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topLinePunct w:val="0"/>
        <w:autoSpaceDE/>
        <w:autoSpaceDN/>
        <w:bidi w:val="0"/>
        <w:adjustRightInd w:val="0"/>
        <w:snapToGrid w:val="0"/>
        <w:spacing w:line="560" w:lineRule="exact"/>
        <w:ind w:left="0" w:leftChars="0" w:firstLine="0" w:firstLineChars="0"/>
        <w:jc w:val="both"/>
        <w:textAlignment w:val="auto"/>
        <w:rPr>
          <w:rFonts w:hint="eastAsia" w:ascii="黑体" w:hAnsi="黑体" w:eastAsia="黑体" w:cs="黑体"/>
          <w:b w:val="0"/>
          <w:bCs w:val="0"/>
          <w:color w:val="000000"/>
          <w:kern w:val="2"/>
          <w:sz w:val="32"/>
          <w:szCs w:val="32"/>
          <w:shd w:val="clear" w:color="auto" w:fill="auto"/>
          <w:lang w:val="en-US" w:eastAsia="zh-CN" w:bidi="ar-SA"/>
        </w:rPr>
      </w:pPr>
      <w:r>
        <w:rPr>
          <w:rFonts w:hint="eastAsia" w:ascii="黑体" w:hAnsi="黑体" w:eastAsia="黑体" w:cs="黑体"/>
          <w:b w:val="0"/>
          <w:bCs w:val="0"/>
          <w:color w:val="000000"/>
          <w:kern w:val="2"/>
          <w:sz w:val="32"/>
          <w:szCs w:val="32"/>
          <w:shd w:val="clear" w:color="auto" w:fill="auto"/>
          <w:lang w:eastAsia="zh-CN" w:bidi="ar-SA"/>
        </w:rPr>
        <w:t>附件</w:t>
      </w:r>
      <w:r>
        <w:rPr>
          <w:rFonts w:hint="eastAsia" w:ascii="黑体" w:hAnsi="黑体" w:eastAsia="黑体" w:cs="黑体"/>
          <w:b w:val="0"/>
          <w:bCs w:val="0"/>
          <w:color w:val="000000"/>
          <w:kern w:val="2"/>
          <w:sz w:val="32"/>
          <w:szCs w:val="32"/>
          <w:shd w:val="clear" w:color="auto" w:fill="auto"/>
          <w:lang w:val="en-US" w:eastAsia="zh-CN" w:bidi="ar-SA"/>
        </w:rPr>
        <w:t>1</w:t>
      </w:r>
    </w:p>
    <w:p>
      <w:pPr>
        <w:pStyle w:val="9"/>
        <w:rPr>
          <w:rFonts w:hint="default"/>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方正小标宋简体" w:cs="Times New Roman"/>
          <w:sz w:val="44"/>
          <w:szCs w:val="44"/>
          <w:highlight w:val="none"/>
          <w:lang w:val="en-US" w:eastAsia="zh-CN"/>
        </w:rPr>
      </w:pPr>
      <w:r>
        <w:rPr>
          <w:rFonts w:hint="eastAsia" w:ascii="Times New Roman" w:hAnsi="Times New Roman" w:eastAsia="方正小标宋简体" w:cs="Times New Roman"/>
          <w:sz w:val="44"/>
          <w:szCs w:val="44"/>
          <w:highlight w:val="none"/>
          <w:lang w:val="en-US" w:eastAsia="zh-CN"/>
        </w:rPr>
        <w:t>长春市李氏婚纱梦想城“7</w:t>
      </w:r>
      <w:r>
        <w:rPr>
          <w:rFonts w:hint="default" w:ascii="Times New Roman" w:hAnsi="Times New Roman" w:eastAsia="方正小标宋简体" w:cs="Times New Roman"/>
          <w:sz w:val="44"/>
          <w:szCs w:val="44"/>
          <w:highlight w:val="none"/>
          <w:lang w:val="en-US" w:eastAsia="zh-CN"/>
        </w:rPr>
        <w:t>·</w:t>
      </w:r>
      <w:r>
        <w:rPr>
          <w:rFonts w:hint="eastAsia" w:ascii="Times New Roman" w:hAnsi="Times New Roman" w:eastAsia="方正小标宋简体" w:cs="Times New Roman"/>
          <w:sz w:val="44"/>
          <w:szCs w:val="44"/>
          <w:highlight w:val="none"/>
          <w:lang w:val="en-US" w:eastAsia="zh-CN"/>
        </w:rPr>
        <w:t>2</w:t>
      </w:r>
      <w:r>
        <w:rPr>
          <w:rFonts w:hint="default" w:ascii="Times New Roman" w:hAnsi="Times New Roman" w:eastAsia="方正小标宋简体" w:cs="Times New Roman"/>
          <w:sz w:val="44"/>
          <w:szCs w:val="44"/>
          <w:highlight w:val="none"/>
          <w:lang w:val="en-US" w:eastAsia="zh-CN"/>
        </w:rPr>
        <w:t>4</w:t>
      </w:r>
      <w:r>
        <w:rPr>
          <w:rFonts w:hint="eastAsia" w:ascii="Times New Roman" w:hAnsi="Times New Roman" w:eastAsia="方正小标宋简体" w:cs="Times New Roman"/>
          <w:sz w:val="44"/>
          <w:szCs w:val="44"/>
          <w:highlight w:val="none"/>
          <w:lang w:val="en-US" w:eastAsia="zh-CN"/>
        </w:rPr>
        <w:t>”重大火灾</w:t>
      </w:r>
    </w:p>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方正小标宋_GBK" w:cs="Times New Roman"/>
          <w:b w:val="0"/>
          <w:bCs w:val="0"/>
          <w:color w:val="000000"/>
          <w:kern w:val="2"/>
          <w:sz w:val="44"/>
          <w:szCs w:val="44"/>
          <w:shd w:val="clear" w:color="auto" w:fill="auto"/>
          <w:lang w:val="en-US" w:eastAsia="zh-CN" w:bidi="ar-SA"/>
        </w:rPr>
      </w:pPr>
      <w:r>
        <w:rPr>
          <w:rFonts w:hint="default" w:ascii="Times New Roman" w:hAnsi="Times New Roman" w:eastAsia="方正小标宋简体" w:cs="Times New Roman"/>
          <w:sz w:val="44"/>
          <w:szCs w:val="44"/>
          <w:highlight w:val="none"/>
          <w:lang w:val="en-US" w:eastAsia="zh-CN"/>
        </w:rPr>
        <w:t>事故防范和整改措施存在问题及工作建议清单</w:t>
      </w:r>
    </w:p>
    <w:tbl>
      <w:tblPr>
        <w:tblStyle w:val="7"/>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3"/>
        <w:gridCol w:w="4007"/>
        <w:gridCol w:w="381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73" w:type="dxa"/>
            <w:noWrap w:val="0"/>
            <w:vAlign w:val="center"/>
          </w:tcPr>
          <w:p>
            <w:pPr>
              <w:pStyle w:val="2"/>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firstLine="0" w:firstLineChars="0"/>
              <w:jc w:val="both"/>
              <w:textAlignment w:val="auto"/>
              <w:rPr>
                <w:rFonts w:hint="default" w:ascii="Times New Roman" w:hAnsi="Times New Roman" w:eastAsia="黑体" w:cs="Times New Roman"/>
                <w:b w:val="0"/>
                <w:color w:val="000000"/>
                <w:kern w:val="2"/>
                <w:sz w:val="24"/>
                <w:szCs w:val="24"/>
                <w:shd w:val="clear" w:color="auto" w:fill="auto"/>
                <w:vertAlign w:val="baseline"/>
                <w:lang w:val="en-US" w:eastAsia="zh-CN" w:bidi="ar-SA"/>
              </w:rPr>
            </w:pPr>
            <w:r>
              <w:rPr>
                <w:rFonts w:hint="default" w:ascii="Times New Roman" w:hAnsi="Times New Roman" w:eastAsia="黑体" w:cs="Times New Roman"/>
                <w:b w:val="0"/>
                <w:color w:val="000000"/>
                <w:kern w:val="2"/>
                <w:sz w:val="24"/>
                <w:szCs w:val="24"/>
                <w:shd w:val="clear" w:color="auto" w:fill="auto"/>
                <w:vertAlign w:val="baseline"/>
                <w:lang w:val="en-US" w:eastAsia="zh-CN" w:bidi="ar-SA"/>
              </w:rPr>
              <w:t>序号</w:t>
            </w:r>
          </w:p>
        </w:tc>
        <w:tc>
          <w:tcPr>
            <w:tcW w:w="4007" w:type="dxa"/>
            <w:noWrap w:val="0"/>
            <w:vAlign w:val="center"/>
          </w:tcPr>
          <w:p>
            <w:pPr>
              <w:pStyle w:val="2"/>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firstLine="0" w:firstLineChars="0"/>
              <w:jc w:val="center"/>
              <w:textAlignment w:val="auto"/>
              <w:rPr>
                <w:rFonts w:hint="default" w:ascii="Times New Roman" w:hAnsi="Times New Roman" w:eastAsia="黑体" w:cs="Times New Roman"/>
                <w:b w:val="0"/>
                <w:color w:val="000000"/>
                <w:kern w:val="2"/>
                <w:sz w:val="24"/>
                <w:szCs w:val="24"/>
                <w:shd w:val="clear" w:color="auto" w:fill="auto"/>
                <w:vertAlign w:val="baseline"/>
                <w:lang w:val="en-US" w:eastAsia="zh-CN" w:bidi="ar-SA"/>
              </w:rPr>
            </w:pPr>
            <w:r>
              <w:rPr>
                <w:rFonts w:hint="default" w:ascii="Times New Roman" w:hAnsi="Times New Roman" w:eastAsia="黑体" w:cs="Times New Roman"/>
                <w:b w:val="0"/>
                <w:color w:val="000000"/>
                <w:kern w:val="2"/>
                <w:sz w:val="24"/>
                <w:szCs w:val="24"/>
                <w:shd w:val="clear" w:color="auto" w:fill="auto"/>
                <w:vertAlign w:val="baseline"/>
                <w:lang w:val="en-US" w:eastAsia="zh-CN" w:bidi="ar-SA"/>
              </w:rPr>
              <w:t>问题清单</w:t>
            </w:r>
          </w:p>
        </w:tc>
        <w:tc>
          <w:tcPr>
            <w:tcW w:w="3815" w:type="dxa"/>
            <w:noWrap w:val="0"/>
            <w:vAlign w:val="center"/>
          </w:tcPr>
          <w:p>
            <w:pPr>
              <w:pStyle w:val="2"/>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firstLine="0" w:firstLineChars="0"/>
              <w:jc w:val="center"/>
              <w:textAlignment w:val="auto"/>
              <w:rPr>
                <w:rFonts w:hint="default" w:ascii="Times New Roman" w:hAnsi="Times New Roman" w:eastAsia="黑体" w:cs="Times New Roman"/>
                <w:b w:val="0"/>
                <w:color w:val="000000"/>
                <w:kern w:val="2"/>
                <w:sz w:val="24"/>
                <w:szCs w:val="24"/>
                <w:shd w:val="clear" w:color="auto" w:fill="auto"/>
                <w:vertAlign w:val="baseline"/>
                <w:lang w:val="en-US" w:eastAsia="zh-CN" w:bidi="ar-SA"/>
              </w:rPr>
            </w:pPr>
            <w:r>
              <w:rPr>
                <w:rFonts w:hint="default" w:ascii="Times New Roman" w:hAnsi="Times New Roman" w:eastAsia="黑体" w:cs="Times New Roman"/>
                <w:b w:val="0"/>
                <w:color w:val="000000"/>
                <w:kern w:val="2"/>
                <w:sz w:val="24"/>
                <w:szCs w:val="24"/>
                <w:shd w:val="clear" w:color="auto" w:fill="auto"/>
                <w:vertAlign w:val="baseline"/>
                <w:lang w:val="en-US" w:eastAsia="zh-CN" w:bidi="ar-SA"/>
              </w:rPr>
              <w:t>工作建议清单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33" w:hRule="atLeast"/>
          <w:jc w:val="center"/>
        </w:trPr>
        <w:tc>
          <w:tcPr>
            <w:tcW w:w="673" w:type="dxa"/>
            <w:noWrap w:val="0"/>
            <w:vAlign w:val="center"/>
          </w:tcPr>
          <w:p>
            <w:pPr>
              <w:pStyle w:val="12"/>
              <w:keepNext w:val="0"/>
              <w:keepLines w:val="0"/>
              <w:pageBreakBefore w:val="0"/>
              <w:kinsoku/>
              <w:wordWrap/>
              <w:topLinePunct w:val="0"/>
              <w:autoSpaceDE/>
              <w:autoSpaceDN/>
              <w:bidi w:val="0"/>
              <w:adjustRightInd/>
              <w:spacing w:line="560" w:lineRule="exact"/>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1</w:t>
            </w:r>
          </w:p>
        </w:tc>
        <w:tc>
          <w:tcPr>
            <w:tcW w:w="4007"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left"/>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朝阳区一户婚纱摄影企业安全管理人员对法定安全生产职责不清楚，安全生产培训考试不规范，存在凭经验抓安全管理情况。净月高新区一户婚纱摄影企业应急预案演练计划不周密，演练程序、演练事项注意事项描述不细致，缺少人员明确分工，对应急演练效果的评估和改进措施落于形式。净月高新区一户餐饮店存在安全生产设备老化，电气安全风险防控有盲区，设施使用维护不及时情况。净月高新区一户企业空调设备过期未安检，机房电线隐蔽处未穿管，设备带病运行。</w:t>
            </w:r>
          </w:p>
        </w:tc>
        <w:tc>
          <w:tcPr>
            <w:tcW w:w="381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left"/>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督促企业立即整改，完善应急预案和应急演练各项制度，加快安全生产设备维修更换，在一个月内完成整改闭环。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7" w:hRule="atLeast"/>
          <w:jc w:val="center"/>
        </w:trPr>
        <w:tc>
          <w:tcPr>
            <w:tcW w:w="673" w:type="dxa"/>
            <w:noWrap w:val="0"/>
            <w:vAlign w:val="center"/>
          </w:tcPr>
          <w:p>
            <w:pPr>
              <w:pStyle w:val="12"/>
              <w:keepNext w:val="0"/>
              <w:keepLines w:val="0"/>
              <w:pageBreakBefore w:val="0"/>
              <w:kinsoku/>
              <w:wordWrap/>
              <w:topLinePunct w:val="0"/>
              <w:autoSpaceDE/>
              <w:autoSpaceDN/>
              <w:bidi w:val="0"/>
              <w:adjustRightInd/>
              <w:spacing w:line="560" w:lineRule="exact"/>
              <w:ind w:left="0" w:leftChars="0"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2</w:t>
            </w:r>
          </w:p>
        </w:tc>
        <w:tc>
          <w:tcPr>
            <w:tcW w:w="4007"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left"/>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个别地区多部门安全生产联合检查临时跨专业抽调人员参与安全检查，检查人员对现场情况了解不够深入，存在安全隐患检查不细致、检查环节目标把握不清、专项检查闭环不严格等问题，地区应急、公安、住建、消防、地区街道（乡镇）等部门信息共享、联合检查和应急联动协作配合还需进一步加强。</w:t>
            </w:r>
          </w:p>
        </w:tc>
        <w:tc>
          <w:tcPr>
            <w:tcW w:w="3815" w:type="dxa"/>
            <w:noWrap w:val="0"/>
            <w:vAlign w:val="center"/>
          </w:tcPr>
          <w:p>
            <w:pPr>
              <w:pStyle w:val="12"/>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left"/>
              <w:textAlignment w:val="auto"/>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加强行业管理部门配合衔接，从政策法规、行政决定、数据信息等方面加强部门间信息资源的共建共享，保证检查结果整改情况闭环管理。要通过专家培训、现场观摩、“线上学+线下学”等形式保持多部门安全生产业务培训常态化，努力消除业务知识壁垒，推动安全生产监管落实达到良好效果。</w:t>
            </w:r>
          </w:p>
          <w:p>
            <w:pPr>
              <w:pStyle w:val="12"/>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left"/>
              <w:textAlignment w:val="auto"/>
              <w:rPr>
                <w:rFonts w:hint="eastAsia" w:ascii="仿宋_GB2312" w:hAnsi="仿宋_GB2312" w:eastAsia="仿宋_GB2312" w:cs="仿宋_GB2312"/>
                <w:sz w:val="21"/>
                <w:szCs w:val="21"/>
                <w:lang w:val="en-US" w:eastAsia="zh-CN"/>
              </w:rPr>
            </w:pPr>
          </w:p>
        </w:tc>
      </w:tr>
    </w:tbl>
    <w:p>
      <w:pPr>
        <w:pStyle w:val="2"/>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firstLine="0" w:firstLineChars="0"/>
        <w:jc w:val="left"/>
        <w:textAlignment w:val="auto"/>
        <w:rPr>
          <w:rFonts w:hint="eastAsia" w:ascii="黑体" w:hAnsi="黑体" w:eastAsia="黑体" w:cs="黑体"/>
          <w:b w:val="0"/>
          <w:bCs w:val="0"/>
          <w:color w:val="000000"/>
          <w:kern w:val="2"/>
          <w:sz w:val="32"/>
          <w:szCs w:val="32"/>
          <w:shd w:val="clear" w:color="auto" w:fill="auto"/>
          <w:lang w:eastAsia="zh-CN" w:bidi="ar-SA"/>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0000600000000000000"/>
    <w:charset w:val="86"/>
    <w:family w:val="auto"/>
    <w:pitch w:val="default"/>
    <w:sig w:usb0="800002BF" w:usb1="184F6CF8" w:usb2="00000012" w:usb3="00000000" w:csb0="00160001" w:csb1="1203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xMjMyNTYzZmEyNzRlMTYzZWI4ZTZkMjA4Y2M5ZjUifQ=="/>
  </w:docVars>
  <w:rsids>
    <w:rsidRoot w:val="54F67B5E"/>
    <w:rsid w:val="54F67B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Normal Indent"/>
    <w:basedOn w:val="1"/>
    <w:next w:val="5"/>
    <w:qFormat/>
    <w:uiPriority w:val="0"/>
    <w:pPr>
      <w:ind w:firstLine="200" w:firstLineChars="200"/>
    </w:pPr>
    <w:rPr>
      <w:rFonts w:eastAsia="仿宋"/>
      <w:sz w:val="32"/>
    </w:rPr>
  </w:style>
  <w:style w:type="paragraph" w:styleId="5">
    <w:name w:val="toc 2"/>
    <w:basedOn w:val="1"/>
    <w:next w:val="1"/>
    <w:qFormat/>
    <w:uiPriority w:val="0"/>
    <w:pPr>
      <w:ind w:left="420" w:leftChars="200"/>
    </w:pPr>
  </w:style>
  <w:style w:type="table" w:styleId="7">
    <w:name w:val="Table Grid"/>
    <w:basedOn w:val="6"/>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9">
    <w:name w:val="正文首行缩进 21"/>
    <w:basedOn w:val="10"/>
    <w:qFormat/>
    <w:uiPriority w:val="0"/>
    <w:pPr>
      <w:ind w:firstLine="200" w:firstLineChars="200"/>
    </w:pPr>
    <w:rPr>
      <w:rFonts w:ascii="Calibri" w:hAnsi="Calibri" w:cs="Times New Roman"/>
    </w:rPr>
  </w:style>
  <w:style w:type="paragraph" w:customStyle="1" w:styleId="10">
    <w:name w:val="正文文本缩进1"/>
    <w:basedOn w:val="1"/>
    <w:next w:val="11"/>
    <w:qFormat/>
    <w:uiPriority w:val="0"/>
    <w:pPr>
      <w:ind w:left="200" w:leftChars="200"/>
    </w:pPr>
  </w:style>
  <w:style w:type="paragraph" w:customStyle="1" w:styleId="11">
    <w:name w:val="正文缩进1"/>
    <w:basedOn w:val="1"/>
    <w:qFormat/>
    <w:uiPriority w:val="0"/>
    <w:pPr>
      <w:ind w:firstLine="200" w:firstLineChars="200"/>
    </w:pPr>
    <w:rPr>
      <w:rFonts w:eastAsia="仿宋"/>
      <w:sz w:val="32"/>
    </w:rPr>
  </w:style>
  <w:style w:type="paragraph" w:customStyle="1" w:styleId="12">
    <w:name w:val="正文-公1"/>
    <w:basedOn w:val="1"/>
    <w:next w:val="1"/>
    <w:qFormat/>
    <w:uiPriority w:val="0"/>
    <w:pPr>
      <w:ind w:firstLine="200" w:firstLineChars="200"/>
      <w:jc w:val="left"/>
    </w:pPr>
    <w:rPr>
      <w:rFonts w:eastAsia="仿宋_GB231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2023-04-03T00:44:00Z</dcterms:created>
  <dc:creator>繁花monster</dc:creator>
  <cp:lastModifiedBy>繁花monster</cp:lastModifiedBy>
  <dcterms:modified xsi:type="dcterms:W3CDTF">2023-04-03T00:44:44Z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209131A98A8F421CB865A3852307B832_11</vt:lpwstr>
  </property>
</Properties>
</file>