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547FB0">
      <w:pPr>
        <w:pStyle w:val="4"/>
        <w:spacing w:line="247" w:lineRule="auto"/>
      </w:pPr>
    </w:p>
    <w:p w14:paraId="7169A32D">
      <w:pPr>
        <w:pStyle w:val="4"/>
        <w:spacing w:line="262" w:lineRule="auto"/>
      </w:pPr>
    </w:p>
    <w:p w14:paraId="508F9525">
      <w:pPr>
        <w:pStyle w:val="4"/>
        <w:spacing w:line="262" w:lineRule="auto"/>
      </w:pPr>
    </w:p>
    <w:p w14:paraId="71B09757">
      <w:pPr>
        <w:pStyle w:val="4"/>
        <w:spacing w:line="262" w:lineRule="auto"/>
      </w:pPr>
    </w:p>
    <w:p w14:paraId="677D88E6">
      <w:pPr>
        <w:pStyle w:val="4"/>
        <w:spacing w:line="262" w:lineRule="auto"/>
      </w:pPr>
    </w:p>
    <w:p w14:paraId="19A6CA55">
      <w:pPr>
        <w:pStyle w:val="4"/>
        <w:spacing w:line="255" w:lineRule="auto"/>
        <w:rPr>
          <w:rFonts w:hint="eastAsia" w:ascii="方正小标宋简体" w:hAnsi="方正小标宋简体" w:eastAsia="方正小标宋简体" w:cs="方正小标宋简体"/>
        </w:rPr>
      </w:pPr>
    </w:p>
    <w:p w14:paraId="51010825">
      <w:pPr>
        <w:pStyle w:val="4"/>
        <w:spacing w:line="255" w:lineRule="auto"/>
        <w:rPr>
          <w:rFonts w:hint="eastAsia" w:ascii="方正小标宋简体" w:hAnsi="方正小标宋简体" w:eastAsia="方正小标宋简体" w:cs="方正小标宋简体"/>
        </w:rPr>
      </w:pPr>
    </w:p>
    <w:p w14:paraId="226B0D94">
      <w:pPr>
        <w:pStyle w:val="4"/>
        <w:spacing w:line="255" w:lineRule="auto"/>
        <w:rPr>
          <w:rFonts w:hint="eastAsia" w:ascii="方正小标宋简体" w:hAnsi="方正小标宋简体" w:eastAsia="方正小标宋简体" w:cs="方正小标宋简体"/>
        </w:rPr>
      </w:pPr>
    </w:p>
    <w:p w14:paraId="361F43D5">
      <w:pPr>
        <w:pStyle w:val="4"/>
        <w:spacing w:line="255" w:lineRule="auto"/>
        <w:rPr>
          <w:rFonts w:hint="eastAsia" w:ascii="方正小标宋简体" w:hAnsi="方正小标宋简体" w:eastAsia="方正小标宋简体" w:cs="方正小标宋简体"/>
        </w:rPr>
      </w:pPr>
    </w:p>
    <w:p w14:paraId="2B85C80B">
      <w:pPr>
        <w:pStyle w:val="4"/>
        <w:spacing w:line="255" w:lineRule="auto"/>
        <w:rPr>
          <w:rFonts w:hint="eastAsia" w:ascii="方正小标宋简体" w:hAnsi="方正小标宋简体" w:eastAsia="方正小标宋简体" w:cs="方正小标宋简体"/>
        </w:rPr>
      </w:pPr>
    </w:p>
    <w:p w14:paraId="46CA084F">
      <w:pPr>
        <w:pStyle w:val="4"/>
        <w:spacing w:line="255" w:lineRule="auto"/>
        <w:rPr>
          <w:rFonts w:hint="eastAsia" w:ascii="方正小标宋简体" w:hAnsi="方正小标宋简体" w:eastAsia="方正小标宋简体" w:cs="方正小标宋简体"/>
        </w:rPr>
      </w:pPr>
    </w:p>
    <w:p w14:paraId="5AAB1270">
      <w:pPr>
        <w:pStyle w:val="4"/>
        <w:spacing w:line="255" w:lineRule="auto"/>
        <w:rPr>
          <w:rFonts w:hint="eastAsia" w:ascii="方正小标宋简体" w:hAnsi="方正小标宋简体" w:eastAsia="方正小标宋简体" w:cs="方正小标宋简体"/>
        </w:rPr>
      </w:pPr>
    </w:p>
    <w:p w14:paraId="70373D6E">
      <w:pPr>
        <w:pStyle w:val="4"/>
        <w:spacing w:line="255" w:lineRule="auto"/>
        <w:rPr>
          <w:rFonts w:hint="eastAsia" w:ascii="方正小标宋简体" w:hAnsi="方正小标宋简体" w:eastAsia="方正小标宋简体" w:cs="方正小标宋简体"/>
        </w:rPr>
      </w:pPr>
    </w:p>
    <w:p w14:paraId="7819AF2E">
      <w:pPr>
        <w:pStyle w:val="4"/>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布尔津县禾木喀纳斯蒙古族乡瑞禾酒店建设项目“6·1”一般其他伤害</w:t>
      </w:r>
    </w:p>
    <w:p w14:paraId="18BD219F">
      <w:pPr>
        <w:pStyle w:val="4"/>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事故调查报告</w:t>
      </w:r>
    </w:p>
    <w:p w14:paraId="1FB70B25">
      <w:pPr>
        <w:pStyle w:val="4"/>
        <w:spacing w:line="266" w:lineRule="auto"/>
        <w:rPr>
          <w:rFonts w:hint="eastAsia" w:ascii="方正小标宋简体" w:hAnsi="方正小标宋简体" w:eastAsia="方正小标宋简体" w:cs="方正小标宋简体"/>
        </w:rPr>
      </w:pPr>
    </w:p>
    <w:p w14:paraId="55CF64BC">
      <w:pPr>
        <w:pStyle w:val="4"/>
        <w:spacing w:line="266" w:lineRule="auto"/>
        <w:rPr>
          <w:rFonts w:hint="eastAsia" w:ascii="方正小标宋简体" w:hAnsi="方正小标宋简体" w:eastAsia="方正小标宋简体" w:cs="方正小标宋简体"/>
        </w:rPr>
      </w:pPr>
    </w:p>
    <w:p w14:paraId="23E803CC">
      <w:pPr>
        <w:pStyle w:val="4"/>
        <w:spacing w:line="266" w:lineRule="auto"/>
        <w:rPr>
          <w:rFonts w:hint="eastAsia" w:ascii="方正小标宋简体" w:hAnsi="方正小标宋简体" w:eastAsia="方正小标宋简体" w:cs="方正小标宋简体"/>
        </w:rPr>
      </w:pPr>
    </w:p>
    <w:p w14:paraId="47906672">
      <w:pPr>
        <w:pStyle w:val="4"/>
        <w:spacing w:line="266" w:lineRule="auto"/>
        <w:rPr>
          <w:rFonts w:hint="eastAsia" w:ascii="方正小标宋简体" w:hAnsi="方正小标宋简体" w:eastAsia="方正小标宋简体" w:cs="方正小标宋简体"/>
        </w:rPr>
      </w:pPr>
    </w:p>
    <w:p w14:paraId="799331BB">
      <w:pPr>
        <w:spacing w:before="91" w:line="223" w:lineRule="auto"/>
        <w:rPr>
          <w:rFonts w:hint="eastAsia" w:ascii="方正小标宋简体" w:hAnsi="方正小标宋简体" w:eastAsia="方正小标宋简体" w:cs="方正小标宋简体"/>
          <w:b/>
          <w:bCs/>
          <w:spacing w:val="-4"/>
          <w:sz w:val="28"/>
          <w:szCs w:val="28"/>
          <w:lang w:val="en-US" w:eastAsia="zh-CN"/>
        </w:rPr>
      </w:pPr>
    </w:p>
    <w:p w14:paraId="3748EE51">
      <w:pPr>
        <w:spacing w:before="91" w:line="223" w:lineRule="auto"/>
        <w:rPr>
          <w:rFonts w:hint="eastAsia" w:ascii="方正小标宋简体" w:hAnsi="方正小标宋简体" w:eastAsia="方正小标宋简体" w:cs="方正小标宋简体"/>
          <w:b/>
          <w:bCs/>
          <w:spacing w:val="-4"/>
          <w:sz w:val="28"/>
          <w:szCs w:val="28"/>
          <w:lang w:val="en-US" w:eastAsia="zh-CN"/>
        </w:rPr>
      </w:pPr>
    </w:p>
    <w:p w14:paraId="3C95D442">
      <w:pPr>
        <w:spacing w:before="91" w:line="223" w:lineRule="auto"/>
        <w:rPr>
          <w:rFonts w:hint="eastAsia" w:ascii="方正小标宋简体" w:hAnsi="方正小标宋简体" w:eastAsia="方正小标宋简体" w:cs="方正小标宋简体"/>
          <w:b/>
          <w:bCs/>
          <w:spacing w:val="-4"/>
          <w:sz w:val="28"/>
          <w:szCs w:val="28"/>
          <w:lang w:val="en-US" w:eastAsia="zh-CN"/>
        </w:rPr>
      </w:pPr>
    </w:p>
    <w:p w14:paraId="7F061435">
      <w:pPr>
        <w:spacing w:before="91" w:line="223" w:lineRule="auto"/>
        <w:rPr>
          <w:rFonts w:hint="eastAsia" w:ascii="方正小标宋简体" w:hAnsi="方正小标宋简体" w:eastAsia="方正小标宋简体" w:cs="方正小标宋简体"/>
          <w:b/>
          <w:bCs/>
          <w:spacing w:val="-4"/>
          <w:sz w:val="28"/>
          <w:szCs w:val="28"/>
          <w:lang w:val="en-US" w:eastAsia="zh-CN"/>
        </w:rPr>
      </w:pPr>
    </w:p>
    <w:p w14:paraId="0B2DF686">
      <w:pPr>
        <w:spacing w:before="91" w:line="223" w:lineRule="auto"/>
        <w:rPr>
          <w:rFonts w:hint="eastAsia" w:ascii="方正小标宋简体" w:hAnsi="方正小标宋简体" w:eastAsia="方正小标宋简体" w:cs="方正小标宋简体"/>
          <w:b/>
          <w:bCs/>
          <w:spacing w:val="-4"/>
          <w:sz w:val="28"/>
          <w:szCs w:val="28"/>
          <w:lang w:val="en-US" w:eastAsia="zh-CN"/>
        </w:rPr>
      </w:pPr>
    </w:p>
    <w:p w14:paraId="0EFB7991">
      <w:pPr>
        <w:spacing w:before="91" w:line="223" w:lineRule="auto"/>
        <w:rPr>
          <w:rFonts w:hint="eastAsia" w:ascii="方正小标宋简体" w:hAnsi="方正小标宋简体" w:eastAsia="方正小标宋简体" w:cs="方正小标宋简体"/>
          <w:b/>
          <w:bCs/>
          <w:spacing w:val="-4"/>
          <w:sz w:val="28"/>
          <w:szCs w:val="28"/>
          <w:lang w:val="en-US" w:eastAsia="zh-CN"/>
        </w:rPr>
      </w:pPr>
    </w:p>
    <w:p w14:paraId="70B77B5D">
      <w:pPr>
        <w:spacing w:before="91" w:line="223" w:lineRule="auto"/>
        <w:rPr>
          <w:rFonts w:hint="eastAsia" w:ascii="方正小标宋简体" w:hAnsi="方正小标宋简体" w:eastAsia="方正小标宋简体" w:cs="方正小标宋简体"/>
          <w:b/>
          <w:bCs/>
          <w:spacing w:val="-4"/>
          <w:sz w:val="28"/>
          <w:szCs w:val="28"/>
          <w:lang w:val="en-US" w:eastAsia="zh-CN"/>
        </w:rPr>
      </w:pPr>
    </w:p>
    <w:p w14:paraId="5DF5F0E4">
      <w:pPr>
        <w:spacing w:before="91" w:line="223" w:lineRule="auto"/>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b/>
          <w:bCs/>
          <w:color w:val="auto"/>
          <w:spacing w:val="-4"/>
          <w:sz w:val="44"/>
          <w:szCs w:val="44"/>
          <w:lang w:val="en-US" w:eastAsia="zh-CN"/>
        </w:rPr>
        <w:t>布尔津县人民</w:t>
      </w:r>
      <w:r>
        <w:rPr>
          <w:rFonts w:hint="eastAsia" w:ascii="方正小标宋简体" w:hAnsi="方正小标宋简体" w:eastAsia="方正小标宋简体" w:cs="方正小标宋简体"/>
          <w:b/>
          <w:bCs/>
          <w:color w:val="auto"/>
          <w:spacing w:val="-4"/>
          <w:sz w:val="44"/>
          <w:szCs w:val="44"/>
        </w:rPr>
        <w:t>政府事故调查组</w:t>
      </w:r>
    </w:p>
    <w:p w14:paraId="5AD8D065">
      <w:pPr>
        <w:spacing w:before="180" w:line="368"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pacing w:val="-6"/>
          <w:position w:val="1"/>
          <w:sz w:val="44"/>
          <w:szCs w:val="44"/>
        </w:rPr>
        <w:t>2025 年</w:t>
      </w:r>
      <w:r>
        <w:rPr>
          <w:rFonts w:hint="eastAsia" w:ascii="方正小标宋简体" w:hAnsi="方正小标宋简体" w:eastAsia="方正小标宋简体" w:cs="方正小标宋简体"/>
          <w:color w:val="auto"/>
          <w:spacing w:val="-6"/>
          <w:position w:val="1"/>
          <w:sz w:val="44"/>
          <w:szCs w:val="44"/>
          <w:lang w:val="en-US" w:eastAsia="zh-CN"/>
        </w:rPr>
        <w:t>7</w:t>
      </w:r>
      <w:r>
        <w:rPr>
          <w:rFonts w:hint="eastAsia" w:ascii="方正小标宋简体" w:hAnsi="方正小标宋简体" w:eastAsia="方正小标宋简体" w:cs="方正小标宋简体"/>
          <w:color w:val="auto"/>
          <w:spacing w:val="-6"/>
          <w:position w:val="1"/>
          <w:sz w:val="44"/>
          <w:szCs w:val="44"/>
        </w:rPr>
        <w:t>月</w:t>
      </w:r>
    </w:p>
    <w:p w14:paraId="6E2537D2">
      <w:pPr>
        <w:spacing w:line="368" w:lineRule="exact"/>
        <w:rPr>
          <w:rFonts w:hint="eastAsia" w:ascii="方正小标宋简体" w:hAnsi="方正小标宋简体" w:eastAsia="方正小标宋简体" w:cs="方正小标宋简体"/>
          <w:sz w:val="28"/>
          <w:szCs w:val="28"/>
        </w:rPr>
        <w:sectPr>
          <w:pgSz w:w="11906" w:h="16839"/>
          <w:pgMar w:top="2098" w:right="1474" w:bottom="1984" w:left="1587" w:header="0" w:footer="0" w:gutter="0"/>
          <w:cols w:space="720" w:num="1"/>
        </w:sectPr>
      </w:pPr>
    </w:p>
    <w:sdt>
      <w:sdtPr>
        <w:rPr>
          <w:rFonts w:hint="eastAsia" w:asciiTheme="minorEastAsia" w:hAnsiTheme="minorEastAsia" w:eastAsiaTheme="minorEastAsia" w:cstheme="minorEastAsia"/>
          <w:snapToGrid w:val="0"/>
          <w:color w:val="000000"/>
          <w:kern w:val="0"/>
          <w:sz w:val="32"/>
          <w:szCs w:val="32"/>
          <w:lang w:val="en-US" w:eastAsia="en-US" w:bidi="ar-SA"/>
        </w:rPr>
        <w:id w:val="730742420"/>
        <w15:color w:val="DBDBDB"/>
        <w:docPartObj>
          <w:docPartGallery w:val="Table of Contents"/>
          <w:docPartUnique/>
        </w:docPartObj>
      </w:sdtPr>
      <w:sdtEndPr>
        <w:rPr>
          <w:rFonts w:hint="eastAsia" w:ascii="黑体" w:hAnsi="黑体" w:eastAsia="黑体" w:cs="黑体"/>
          <w:snapToGrid w:val="0"/>
          <w:color w:val="000000"/>
          <w:kern w:val="0"/>
          <w:sz w:val="21"/>
          <w:szCs w:val="28"/>
          <w:lang w:val="en-US" w:eastAsia="en-US" w:bidi="ar-SA"/>
        </w:rPr>
      </w:sdtEndPr>
      <w:sdtContent>
        <w:p w14:paraId="7BB8EE80">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bCs/>
              <w:sz w:val="32"/>
              <w:szCs w:val="32"/>
            </w:rPr>
            <w:t>目</w:t>
          </w:r>
          <w:r>
            <w:rPr>
              <w:rFonts w:hint="eastAsia" w:asciiTheme="minorEastAsia" w:hAnsiTheme="minorEastAsia" w:eastAsiaTheme="minorEastAsia" w:cstheme="minorEastAsia"/>
              <w:b/>
              <w:bCs/>
              <w:sz w:val="32"/>
              <w:szCs w:val="32"/>
              <w:lang w:val="en-US" w:eastAsia="zh-CN"/>
            </w:rPr>
            <w:t xml:space="preserve"> </w:t>
          </w:r>
          <w:r>
            <w:rPr>
              <w:rFonts w:hint="eastAsia" w:asciiTheme="minorEastAsia" w:hAnsiTheme="minorEastAsia" w:eastAsiaTheme="minorEastAsia" w:cstheme="minorEastAsia"/>
              <w:b/>
              <w:bCs/>
              <w:sz w:val="32"/>
              <w:szCs w:val="32"/>
            </w:rPr>
            <w:t>录</w:t>
          </w:r>
        </w:p>
        <w:p w14:paraId="3FE26BAD">
          <w:pPr>
            <w:pStyle w:val="10"/>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TOC \o "1-3" \h \u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_Toc1418298320 </w:instrText>
          </w:r>
          <w:r>
            <w:rPr>
              <w:rFonts w:hint="eastAsia" w:asciiTheme="minorEastAsia" w:hAnsiTheme="minorEastAsia" w:eastAsiaTheme="minorEastAsia" w:cstheme="minorEastAsia"/>
              <w:szCs w:val="28"/>
            </w:rPr>
            <w:fldChar w:fldCharType="separate"/>
          </w:r>
          <w:r>
            <w:rPr>
              <w:rFonts w:hint="eastAsia" w:ascii="国标黑体" w:hAnsi="国标黑体" w:eastAsia="国标黑体" w:cs="国标黑体"/>
              <w:bCs w:val="0"/>
              <w:spacing w:val="7"/>
              <w:szCs w:val="32"/>
            </w:rPr>
            <w:t>一、事故基本情况</w:t>
          </w:r>
          <w:r>
            <w:tab/>
          </w:r>
          <w:r>
            <w:fldChar w:fldCharType="begin"/>
          </w:r>
          <w:r>
            <w:instrText xml:space="preserve"> PAGEREF _Toc1418298320 \h </w:instrText>
          </w:r>
          <w:r>
            <w:fldChar w:fldCharType="separate"/>
          </w:r>
          <w:r>
            <w:t>2</w:t>
          </w:r>
          <w:r>
            <w:fldChar w:fldCharType="end"/>
          </w:r>
          <w:r>
            <w:rPr>
              <w:rFonts w:hint="eastAsia" w:asciiTheme="minorEastAsia" w:hAnsiTheme="minorEastAsia" w:eastAsiaTheme="minorEastAsia" w:cstheme="minorEastAsia"/>
              <w:szCs w:val="28"/>
            </w:rPr>
            <w:fldChar w:fldCharType="end"/>
          </w:r>
        </w:p>
        <w:p w14:paraId="6B0E50A9">
          <w:pPr>
            <w:pStyle w:val="12"/>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_Toc844882664 </w:instrText>
          </w:r>
          <w:r>
            <w:rPr>
              <w:rFonts w:hint="eastAsia" w:asciiTheme="minorEastAsia" w:hAnsiTheme="minorEastAsia" w:eastAsiaTheme="minorEastAsia" w:cstheme="minorEastAsia"/>
              <w:szCs w:val="28"/>
            </w:rPr>
            <w:fldChar w:fldCharType="separate"/>
          </w:r>
          <w:r>
            <w:rPr>
              <w:rFonts w:hint="eastAsia" w:ascii="国标楷体-GB/T 2312" w:hAnsi="国标楷体-GB/T 2312" w:eastAsia="国标楷体-GB/T 2312" w:cs="国标楷体-GB/T 2312"/>
              <w:bCs/>
              <w:spacing w:val="9"/>
              <w:szCs w:val="32"/>
            </w:rPr>
            <w:t>（一）事故发生单位及相关单位概况</w:t>
          </w:r>
          <w:r>
            <w:tab/>
          </w:r>
          <w:r>
            <w:fldChar w:fldCharType="begin"/>
          </w:r>
          <w:r>
            <w:instrText xml:space="preserve"> PAGEREF _Toc844882664 \h </w:instrText>
          </w:r>
          <w:r>
            <w:fldChar w:fldCharType="separate"/>
          </w:r>
          <w:r>
            <w:t>2</w:t>
          </w:r>
          <w:r>
            <w:fldChar w:fldCharType="end"/>
          </w:r>
          <w:r>
            <w:rPr>
              <w:rFonts w:hint="eastAsia" w:asciiTheme="minorEastAsia" w:hAnsiTheme="minorEastAsia" w:eastAsiaTheme="minorEastAsia" w:cstheme="minorEastAsia"/>
              <w:szCs w:val="28"/>
            </w:rPr>
            <w:fldChar w:fldCharType="end"/>
          </w:r>
        </w:p>
        <w:p w14:paraId="4B067A5A">
          <w:pPr>
            <w:pStyle w:val="12"/>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_Toc1067881393 </w:instrText>
          </w:r>
          <w:r>
            <w:rPr>
              <w:rFonts w:hint="eastAsia" w:asciiTheme="minorEastAsia" w:hAnsiTheme="minorEastAsia" w:eastAsiaTheme="minorEastAsia" w:cstheme="minorEastAsia"/>
              <w:szCs w:val="28"/>
            </w:rPr>
            <w:fldChar w:fldCharType="separate"/>
          </w:r>
          <w:r>
            <w:rPr>
              <w:rFonts w:hint="eastAsia" w:ascii="国标楷体-GB/T 2312" w:hAnsi="国标楷体-GB/T 2312" w:eastAsia="国标楷体-GB/T 2312" w:cs="国标楷体-GB/T 2312"/>
              <w:bCs/>
              <w:spacing w:val="9"/>
              <w:szCs w:val="32"/>
              <w:lang w:eastAsia="zh-CN"/>
            </w:rPr>
            <w:t>（二）事故发生单位安全管理情况</w:t>
          </w:r>
          <w:r>
            <w:tab/>
          </w:r>
          <w:r>
            <w:fldChar w:fldCharType="begin"/>
          </w:r>
          <w:r>
            <w:instrText xml:space="preserve"> PAGEREF _Toc1067881393 \h </w:instrText>
          </w:r>
          <w:r>
            <w:fldChar w:fldCharType="separate"/>
          </w:r>
          <w:r>
            <w:t>3</w:t>
          </w:r>
          <w:r>
            <w:fldChar w:fldCharType="end"/>
          </w:r>
          <w:r>
            <w:rPr>
              <w:rFonts w:hint="eastAsia" w:asciiTheme="minorEastAsia" w:hAnsiTheme="minorEastAsia" w:eastAsiaTheme="minorEastAsia" w:cstheme="minorEastAsia"/>
              <w:szCs w:val="28"/>
            </w:rPr>
            <w:fldChar w:fldCharType="end"/>
          </w:r>
        </w:p>
        <w:p w14:paraId="566BE5C9">
          <w:pPr>
            <w:pStyle w:val="12"/>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_Toc1598644927 </w:instrText>
          </w:r>
          <w:r>
            <w:rPr>
              <w:rFonts w:hint="eastAsia" w:asciiTheme="minorEastAsia" w:hAnsiTheme="minorEastAsia" w:eastAsiaTheme="minorEastAsia" w:cstheme="minorEastAsia"/>
              <w:szCs w:val="28"/>
            </w:rPr>
            <w:fldChar w:fldCharType="separate"/>
          </w:r>
          <w:r>
            <w:rPr>
              <w:rFonts w:hint="eastAsia" w:ascii="国标楷体-GB/T 2312" w:hAnsi="国标楷体-GB/T 2312" w:eastAsia="国标楷体-GB/T 2312" w:cs="国标楷体-GB/T 2312"/>
              <w:bCs/>
              <w:spacing w:val="9"/>
              <w:szCs w:val="32"/>
            </w:rPr>
            <w:t>（三）事故发生经过</w:t>
          </w:r>
          <w:r>
            <w:tab/>
          </w:r>
          <w:r>
            <w:fldChar w:fldCharType="begin"/>
          </w:r>
          <w:r>
            <w:instrText xml:space="preserve"> PAGEREF _Toc1598644927 \h </w:instrText>
          </w:r>
          <w:r>
            <w:fldChar w:fldCharType="separate"/>
          </w:r>
          <w:r>
            <w:t>3</w:t>
          </w:r>
          <w:r>
            <w:fldChar w:fldCharType="end"/>
          </w:r>
          <w:r>
            <w:rPr>
              <w:rFonts w:hint="eastAsia" w:asciiTheme="minorEastAsia" w:hAnsiTheme="minorEastAsia" w:eastAsiaTheme="minorEastAsia" w:cstheme="minorEastAsia"/>
              <w:szCs w:val="28"/>
            </w:rPr>
            <w:fldChar w:fldCharType="end"/>
          </w:r>
        </w:p>
        <w:p w14:paraId="4D1AE82A">
          <w:pPr>
            <w:pStyle w:val="12"/>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_Toc1639124812 </w:instrText>
          </w:r>
          <w:r>
            <w:rPr>
              <w:rFonts w:hint="eastAsia" w:asciiTheme="minorEastAsia" w:hAnsiTheme="minorEastAsia" w:eastAsiaTheme="minorEastAsia" w:cstheme="minorEastAsia"/>
              <w:szCs w:val="28"/>
            </w:rPr>
            <w:fldChar w:fldCharType="separate"/>
          </w:r>
          <w:r>
            <w:rPr>
              <w:rFonts w:hint="eastAsia" w:ascii="国标楷体-GB/T 2312" w:hAnsi="国标楷体-GB/T 2312" w:eastAsia="国标楷体-GB/T 2312" w:cs="国标楷体-GB/T 2312"/>
              <w:bCs/>
              <w:spacing w:val="9"/>
              <w:szCs w:val="32"/>
            </w:rPr>
            <w:t>（四）事故现场情况</w:t>
          </w:r>
          <w:r>
            <w:tab/>
          </w:r>
          <w:r>
            <w:fldChar w:fldCharType="begin"/>
          </w:r>
          <w:r>
            <w:instrText xml:space="preserve"> PAGEREF _Toc1639124812 \h </w:instrText>
          </w:r>
          <w:r>
            <w:fldChar w:fldCharType="separate"/>
          </w:r>
          <w:r>
            <w:t>4</w:t>
          </w:r>
          <w:r>
            <w:fldChar w:fldCharType="end"/>
          </w:r>
          <w:r>
            <w:rPr>
              <w:rFonts w:hint="eastAsia" w:asciiTheme="minorEastAsia" w:hAnsiTheme="minorEastAsia" w:eastAsiaTheme="minorEastAsia" w:cstheme="minorEastAsia"/>
              <w:szCs w:val="28"/>
            </w:rPr>
            <w:fldChar w:fldCharType="end"/>
          </w:r>
        </w:p>
        <w:p w14:paraId="29947F43">
          <w:pPr>
            <w:pStyle w:val="12"/>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_Toc490458831 </w:instrText>
          </w:r>
          <w:r>
            <w:rPr>
              <w:rFonts w:hint="eastAsia" w:asciiTheme="minorEastAsia" w:hAnsiTheme="minorEastAsia" w:eastAsiaTheme="minorEastAsia" w:cstheme="minorEastAsia"/>
              <w:szCs w:val="28"/>
            </w:rPr>
            <w:fldChar w:fldCharType="separate"/>
          </w:r>
          <w:r>
            <w:rPr>
              <w:rFonts w:hint="eastAsia" w:ascii="国标楷体-GB/T 2312" w:hAnsi="国标楷体-GB/T 2312" w:eastAsia="国标楷体-GB/T 2312" w:cs="国标楷体-GB/T 2312"/>
              <w:bCs/>
              <w:spacing w:val="9"/>
              <w:szCs w:val="32"/>
              <w:lang w:val="en-US" w:eastAsia="zh-CN"/>
            </w:rPr>
            <w:t>（五）人员伤亡和直接经济损失情况</w:t>
          </w:r>
          <w:r>
            <w:tab/>
          </w:r>
          <w:r>
            <w:fldChar w:fldCharType="begin"/>
          </w:r>
          <w:r>
            <w:instrText xml:space="preserve"> PAGEREF _Toc490458831 \h </w:instrText>
          </w:r>
          <w:r>
            <w:fldChar w:fldCharType="separate"/>
          </w:r>
          <w:r>
            <w:t>5</w:t>
          </w:r>
          <w:r>
            <w:fldChar w:fldCharType="end"/>
          </w:r>
          <w:r>
            <w:rPr>
              <w:rFonts w:hint="eastAsia" w:asciiTheme="minorEastAsia" w:hAnsiTheme="minorEastAsia" w:eastAsiaTheme="minorEastAsia" w:cstheme="minorEastAsia"/>
              <w:szCs w:val="28"/>
            </w:rPr>
            <w:fldChar w:fldCharType="end"/>
          </w:r>
        </w:p>
        <w:p w14:paraId="266F4EFE">
          <w:pPr>
            <w:pStyle w:val="12"/>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_Toc931413854 </w:instrText>
          </w:r>
          <w:r>
            <w:rPr>
              <w:rFonts w:hint="eastAsia" w:asciiTheme="minorEastAsia" w:hAnsiTheme="minorEastAsia" w:eastAsiaTheme="minorEastAsia" w:cstheme="minorEastAsia"/>
              <w:szCs w:val="28"/>
            </w:rPr>
            <w:fldChar w:fldCharType="separate"/>
          </w:r>
          <w:r>
            <w:rPr>
              <w:rFonts w:hint="eastAsia" w:ascii="国标楷体-GB/T 2312" w:hAnsi="国标楷体-GB/T 2312" w:eastAsia="国标楷体-GB/T 2312" w:cs="国标楷体-GB/T 2312"/>
              <w:bCs/>
              <w:spacing w:val="9"/>
              <w:szCs w:val="32"/>
            </w:rPr>
            <w:t>（六）其他情况</w:t>
          </w:r>
          <w:r>
            <w:tab/>
          </w:r>
          <w:r>
            <w:fldChar w:fldCharType="begin"/>
          </w:r>
          <w:r>
            <w:instrText xml:space="preserve"> PAGEREF _Toc931413854 \h </w:instrText>
          </w:r>
          <w:r>
            <w:fldChar w:fldCharType="separate"/>
          </w:r>
          <w:r>
            <w:t>6</w:t>
          </w:r>
          <w:r>
            <w:fldChar w:fldCharType="end"/>
          </w:r>
          <w:r>
            <w:rPr>
              <w:rFonts w:hint="eastAsia" w:asciiTheme="minorEastAsia" w:hAnsiTheme="minorEastAsia" w:eastAsiaTheme="minorEastAsia" w:cstheme="minorEastAsia"/>
              <w:szCs w:val="28"/>
            </w:rPr>
            <w:fldChar w:fldCharType="end"/>
          </w:r>
        </w:p>
        <w:p w14:paraId="272E2C17">
          <w:pPr>
            <w:pStyle w:val="10"/>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_Toc734989139 </w:instrText>
          </w:r>
          <w:r>
            <w:rPr>
              <w:rFonts w:hint="eastAsia" w:asciiTheme="minorEastAsia" w:hAnsiTheme="minorEastAsia" w:eastAsiaTheme="minorEastAsia" w:cstheme="minorEastAsia"/>
              <w:szCs w:val="28"/>
            </w:rPr>
            <w:fldChar w:fldCharType="separate"/>
          </w:r>
          <w:r>
            <w:rPr>
              <w:rFonts w:hint="eastAsia" w:ascii="国标黑体" w:hAnsi="国标黑体" w:eastAsia="国标黑体" w:cs="国标黑体"/>
              <w:bCs w:val="0"/>
              <w:spacing w:val="8"/>
              <w:szCs w:val="32"/>
            </w:rPr>
            <w:t>二、事故应急处置及评估情况</w:t>
          </w:r>
          <w:r>
            <w:tab/>
          </w:r>
          <w:r>
            <w:fldChar w:fldCharType="begin"/>
          </w:r>
          <w:r>
            <w:instrText xml:space="preserve"> PAGEREF _Toc734989139 \h </w:instrText>
          </w:r>
          <w:r>
            <w:fldChar w:fldCharType="separate"/>
          </w:r>
          <w:r>
            <w:t>6</w:t>
          </w:r>
          <w:r>
            <w:fldChar w:fldCharType="end"/>
          </w:r>
          <w:r>
            <w:rPr>
              <w:rFonts w:hint="eastAsia" w:asciiTheme="minorEastAsia" w:hAnsiTheme="minorEastAsia" w:eastAsiaTheme="minorEastAsia" w:cstheme="minorEastAsia"/>
              <w:szCs w:val="28"/>
            </w:rPr>
            <w:fldChar w:fldCharType="end"/>
          </w:r>
        </w:p>
        <w:p w14:paraId="7CFC89BF">
          <w:pPr>
            <w:pStyle w:val="12"/>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_Toc689439502 </w:instrText>
          </w:r>
          <w:r>
            <w:rPr>
              <w:rFonts w:hint="eastAsia" w:asciiTheme="minorEastAsia" w:hAnsiTheme="minorEastAsia" w:eastAsiaTheme="minorEastAsia" w:cstheme="minorEastAsia"/>
              <w:szCs w:val="28"/>
            </w:rPr>
            <w:fldChar w:fldCharType="separate"/>
          </w:r>
          <w:r>
            <w:rPr>
              <w:rFonts w:hint="eastAsia" w:ascii="国标楷体-GB/T 2312" w:hAnsi="国标楷体-GB/T 2312" w:eastAsia="国标楷体-GB/T 2312" w:cs="国标楷体-GB/T 2312"/>
              <w:bCs/>
              <w:spacing w:val="9"/>
              <w:szCs w:val="32"/>
            </w:rPr>
            <w:t>（一）事故信息接报及响应情况</w:t>
          </w:r>
          <w:r>
            <w:tab/>
          </w:r>
          <w:r>
            <w:fldChar w:fldCharType="begin"/>
          </w:r>
          <w:r>
            <w:instrText xml:space="preserve"> PAGEREF _Toc689439502 \h </w:instrText>
          </w:r>
          <w:r>
            <w:fldChar w:fldCharType="separate"/>
          </w:r>
          <w:r>
            <w:t>6</w:t>
          </w:r>
          <w:r>
            <w:fldChar w:fldCharType="end"/>
          </w:r>
          <w:r>
            <w:rPr>
              <w:rFonts w:hint="eastAsia" w:asciiTheme="minorEastAsia" w:hAnsiTheme="minorEastAsia" w:eastAsiaTheme="minorEastAsia" w:cstheme="minorEastAsia"/>
              <w:szCs w:val="28"/>
            </w:rPr>
            <w:fldChar w:fldCharType="end"/>
          </w:r>
        </w:p>
        <w:p w14:paraId="0D0FB582">
          <w:pPr>
            <w:pStyle w:val="12"/>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_Toc1824000692 </w:instrText>
          </w:r>
          <w:r>
            <w:rPr>
              <w:rFonts w:hint="eastAsia" w:asciiTheme="minorEastAsia" w:hAnsiTheme="minorEastAsia" w:eastAsiaTheme="minorEastAsia" w:cstheme="minorEastAsia"/>
              <w:szCs w:val="28"/>
            </w:rPr>
            <w:fldChar w:fldCharType="separate"/>
          </w:r>
          <w:r>
            <w:rPr>
              <w:rFonts w:hint="eastAsia" w:ascii="国标楷体-GB/T 2312" w:hAnsi="国标楷体-GB/T 2312" w:eastAsia="国标楷体-GB/T 2312" w:cs="国标楷体-GB/T 2312"/>
              <w:bCs/>
              <w:spacing w:val="9"/>
              <w:szCs w:val="32"/>
            </w:rPr>
            <w:t>（二）事故现场应急处置情况</w:t>
          </w:r>
          <w:r>
            <w:tab/>
          </w:r>
          <w:r>
            <w:fldChar w:fldCharType="begin"/>
          </w:r>
          <w:r>
            <w:instrText xml:space="preserve"> PAGEREF _Toc1824000692 \h </w:instrText>
          </w:r>
          <w:r>
            <w:fldChar w:fldCharType="separate"/>
          </w:r>
          <w:r>
            <w:t>6</w:t>
          </w:r>
          <w:r>
            <w:fldChar w:fldCharType="end"/>
          </w:r>
          <w:r>
            <w:rPr>
              <w:rFonts w:hint="eastAsia" w:asciiTheme="minorEastAsia" w:hAnsiTheme="minorEastAsia" w:eastAsiaTheme="minorEastAsia" w:cstheme="minorEastAsia"/>
              <w:szCs w:val="28"/>
            </w:rPr>
            <w:fldChar w:fldCharType="end"/>
          </w:r>
        </w:p>
        <w:p w14:paraId="4D34CD33">
          <w:pPr>
            <w:pStyle w:val="12"/>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_Toc2029225817 </w:instrText>
          </w:r>
          <w:r>
            <w:rPr>
              <w:rFonts w:hint="eastAsia" w:asciiTheme="minorEastAsia" w:hAnsiTheme="minorEastAsia" w:eastAsiaTheme="minorEastAsia" w:cstheme="minorEastAsia"/>
              <w:szCs w:val="28"/>
            </w:rPr>
            <w:fldChar w:fldCharType="separate"/>
          </w:r>
          <w:r>
            <w:rPr>
              <w:rFonts w:hint="eastAsia" w:ascii="国标楷体-GB/T 2312" w:hAnsi="国标楷体-GB/T 2312" w:eastAsia="国标楷体-GB/T 2312" w:cs="国标楷体-GB/T 2312"/>
              <w:bCs/>
              <w:spacing w:val="3"/>
              <w:szCs w:val="32"/>
              <w:lang w:val="en-US" w:eastAsia="zh-CN"/>
            </w:rPr>
            <w:t>（三）医疗救治和善后情况</w:t>
          </w:r>
          <w:r>
            <w:tab/>
          </w:r>
          <w:r>
            <w:fldChar w:fldCharType="begin"/>
          </w:r>
          <w:r>
            <w:instrText xml:space="preserve"> PAGEREF _Toc2029225817 \h </w:instrText>
          </w:r>
          <w:r>
            <w:fldChar w:fldCharType="separate"/>
          </w:r>
          <w:r>
            <w:t>7</w:t>
          </w:r>
          <w:r>
            <w:fldChar w:fldCharType="end"/>
          </w:r>
          <w:r>
            <w:rPr>
              <w:rFonts w:hint="eastAsia" w:asciiTheme="minorEastAsia" w:hAnsiTheme="minorEastAsia" w:eastAsiaTheme="minorEastAsia" w:cstheme="minorEastAsia"/>
              <w:szCs w:val="28"/>
            </w:rPr>
            <w:fldChar w:fldCharType="end"/>
          </w:r>
        </w:p>
        <w:p w14:paraId="55370318">
          <w:pPr>
            <w:pStyle w:val="12"/>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_Toc1027642941 </w:instrText>
          </w:r>
          <w:r>
            <w:rPr>
              <w:rFonts w:hint="eastAsia" w:asciiTheme="minorEastAsia" w:hAnsiTheme="minorEastAsia" w:eastAsiaTheme="minorEastAsia" w:cstheme="minorEastAsia"/>
              <w:szCs w:val="28"/>
            </w:rPr>
            <w:fldChar w:fldCharType="separate"/>
          </w:r>
          <w:r>
            <w:rPr>
              <w:rFonts w:hint="eastAsia" w:ascii="国标楷体-GB/T 2312" w:hAnsi="国标楷体-GB/T 2312" w:eastAsia="国标楷体-GB/T 2312" w:cs="国标楷体-GB/T 2312"/>
              <w:bCs/>
              <w:spacing w:val="3"/>
              <w:szCs w:val="32"/>
              <w:lang w:val="en-US" w:eastAsia="zh-CN"/>
            </w:rPr>
            <w:t>（四）事故应急处置评估</w:t>
          </w:r>
          <w:r>
            <w:tab/>
          </w:r>
          <w:r>
            <w:fldChar w:fldCharType="begin"/>
          </w:r>
          <w:r>
            <w:instrText xml:space="preserve"> PAGEREF _Toc1027642941 \h </w:instrText>
          </w:r>
          <w:r>
            <w:fldChar w:fldCharType="separate"/>
          </w:r>
          <w:r>
            <w:t>7</w:t>
          </w:r>
          <w:r>
            <w:fldChar w:fldCharType="end"/>
          </w:r>
          <w:r>
            <w:rPr>
              <w:rFonts w:hint="eastAsia" w:asciiTheme="minorEastAsia" w:hAnsiTheme="minorEastAsia" w:eastAsiaTheme="minorEastAsia" w:cstheme="minorEastAsia"/>
              <w:szCs w:val="28"/>
            </w:rPr>
            <w:fldChar w:fldCharType="end"/>
          </w:r>
        </w:p>
        <w:p w14:paraId="01320B3D">
          <w:pPr>
            <w:pStyle w:val="10"/>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_Toc53292821 </w:instrText>
          </w:r>
          <w:r>
            <w:rPr>
              <w:rFonts w:hint="eastAsia" w:asciiTheme="minorEastAsia" w:hAnsiTheme="minorEastAsia" w:eastAsiaTheme="minorEastAsia" w:cstheme="minorEastAsia"/>
              <w:szCs w:val="28"/>
            </w:rPr>
            <w:fldChar w:fldCharType="separate"/>
          </w:r>
          <w:r>
            <w:rPr>
              <w:rFonts w:hint="eastAsia" w:ascii="国标黑体" w:hAnsi="国标黑体" w:eastAsia="国标黑体" w:cs="国标黑体"/>
              <w:bCs w:val="0"/>
              <w:spacing w:val="7"/>
              <w:szCs w:val="32"/>
            </w:rPr>
            <w:t>三、事故原因分析</w:t>
          </w:r>
          <w:r>
            <w:tab/>
          </w:r>
          <w:r>
            <w:fldChar w:fldCharType="begin"/>
          </w:r>
          <w:r>
            <w:instrText xml:space="preserve"> PAGEREF _Toc53292821 \h </w:instrText>
          </w:r>
          <w:r>
            <w:fldChar w:fldCharType="separate"/>
          </w:r>
          <w:r>
            <w:t>8</w:t>
          </w:r>
          <w:r>
            <w:fldChar w:fldCharType="end"/>
          </w:r>
          <w:r>
            <w:rPr>
              <w:rFonts w:hint="eastAsia" w:asciiTheme="minorEastAsia" w:hAnsiTheme="minorEastAsia" w:eastAsiaTheme="minorEastAsia" w:cstheme="minorEastAsia"/>
              <w:szCs w:val="28"/>
            </w:rPr>
            <w:fldChar w:fldCharType="end"/>
          </w:r>
        </w:p>
        <w:p w14:paraId="2FBFF89D">
          <w:pPr>
            <w:pStyle w:val="12"/>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_Toc713587418 </w:instrText>
          </w:r>
          <w:r>
            <w:rPr>
              <w:rFonts w:hint="eastAsia" w:asciiTheme="minorEastAsia" w:hAnsiTheme="minorEastAsia" w:eastAsiaTheme="minorEastAsia" w:cstheme="minorEastAsia"/>
              <w:szCs w:val="28"/>
            </w:rPr>
            <w:fldChar w:fldCharType="separate"/>
          </w:r>
          <w:r>
            <w:rPr>
              <w:rFonts w:hint="eastAsia" w:ascii="国标楷体-GB/T 2312" w:hAnsi="国标楷体-GB/T 2312" w:eastAsia="国标楷体-GB/T 2312" w:cs="国标楷体-GB/T 2312"/>
              <w:bCs/>
              <w:spacing w:val="9"/>
              <w:szCs w:val="32"/>
            </w:rPr>
            <w:t>（一）直接原因</w:t>
          </w:r>
          <w:r>
            <w:tab/>
          </w:r>
          <w:r>
            <w:fldChar w:fldCharType="begin"/>
          </w:r>
          <w:r>
            <w:instrText xml:space="preserve"> PAGEREF _Toc713587418 \h </w:instrText>
          </w:r>
          <w:r>
            <w:fldChar w:fldCharType="separate"/>
          </w:r>
          <w:r>
            <w:t>8</w:t>
          </w:r>
          <w:r>
            <w:fldChar w:fldCharType="end"/>
          </w:r>
          <w:r>
            <w:rPr>
              <w:rFonts w:hint="eastAsia" w:asciiTheme="minorEastAsia" w:hAnsiTheme="minorEastAsia" w:eastAsiaTheme="minorEastAsia" w:cstheme="minorEastAsia"/>
              <w:szCs w:val="28"/>
            </w:rPr>
            <w:fldChar w:fldCharType="end"/>
          </w:r>
        </w:p>
        <w:p w14:paraId="20AAD794">
          <w:pPr>
            <w:pStyle w:val="12"/>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_Toc716573918 </w:instrText>
          </w:r>
          <w:r>
            <w:rPr>
              <w:rFonts w:hint="eastAsia" w:asciiTheme="minorEastAsia" w:hAnsiTheme="minorEastAsia" w:eastAsiaTheme="minorEastAsia" w:cstheme="minorEastAsia"/>
              <w:szCs w:val="28"/>
            </w:rPr>
            <w:fldChar w:fldCharType="separate"/>
          </w:r>
          <w:r>
            <w:rPr>
              <w:rFonts w:hint="eastAsia" w:ascii="国标楷体-GB/T 2312" w:hAnsi="国标楷体-GB/T 2312" w:eastAsia="国标楷体-GB/T 2312" w:cs="国标楷体-GB/T 2312"/>
              <w:bCs/>
              <w:spacing w:val="9"/>
              <w:szCs w:val="32"/>
            </w:rPr>
            <w:t>（二）间接原因</w:t>
          </w:r>
          <w:r>
            <w:tab/>
          </w:r>
          <w:r>
            <w:fldChar w:fldCharType="begin"/>
          </w:r>
          <w:r>
            <w:instrText xml:space="preserve"> PAGEREF _Toc716573918 \h </w:instrText>
          </w:r>
          <w:r>
            <w:fldChar w:fldCharType="separate"/>
          </w:r>
          <w:r>
            <w:t>8</w:t>
          </w:r>
          <w:r>
            <w:fldChar w:fldCharType="end"/>
          </w:r>
          <w:r>
            <w:rPr>
              <w:rFonts w:hint="eastAsia" w:asciiTheme="minorEastAsia" w:hAnsiTheme="minorEastAsia" w:eastAsiaTheme="minorEastAsia" w:cstheme="minorEastAsia"/>
              <w:szCs w:val="28"/>
            </w:rPr>
            <w:fldChar w:fldCharType="end"/>
          </w:r>
        </w:p>
        <w:p w14:paraId="5C0EFA48">
          <w:pPr>
            <w:pStyle w:val="12"/>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_Toc1548394042 </w:instrText>
          </w:r>
          <w:r>
            <w:rPr>
              <w:rFonts w:hint="eastAsia" w:asciiTheme="minorEastAsia" w:hAnsiTheme="minorEastAsia" w:eastAsiaTheme="minorEastAsia" w:cstheme="minorEastAsia"/>
              <w:szCs w:val="28"/>
            </w:rPr>
            <w:fldChar w:fldCharType="separate"/>
          </w:r>
          <w:r>
            <w:rPr>
              <w:rFonts w:hint="eastAsia" w:ascii="国标楷体-GB/T 2312" w:hAnsi="国标楷体-GB/T 2312" w:eastAsia="国标楷体-GB/T 2312" w:cs="国标楷体-GB/T 2312"/>
              <w:bCs/>
              <w:kern w:val="2"/>
              <w:szCs w:val="32"/>
              <w:lang w:val="en-US" w:eastAsia="zh-CN" w:bidi="ar-SA"/>
            </w:rPr>
            <w:t>（三）事故性质</w:t>
          </w:r>
          <w:r>
            <w:tab/>
          </w:r>
          <w:r>
            <w:fldChar w:fldCharType="begin"/>
          </w:r>
          <w:r>
            <w:instrText xml:space="preserve"> PAGEREF _Toc1548394042 \h </w:instrText>
          </w:r>
          <w:r>
            <w:fldChar w:fldCharType="separate"/>
          </w:r>
          <w:r>
            <w:t>8</w:t>
          </w:r>
          <w:r>
            <w:fldChar w:fldCharType="end"/>
          </w:r>
          <w:r>
            <w:rPr>
              <w:rFonts w:hint="eastAsia" w:asciiTheme="minorEastAsia" w:hAnsiTheme="minorEastAsia" w:eastAsiaTheme="minorEastAsia" w:cstheme="minorEastAsia"/>
              <w:szCs w:val="28"/>
            </w:rPr>
            <w:fldChar w:fldCharType="end"/>
          </w:r>
        </w:p>
        <w:p w14:paraId="463A32B5">
          <w:pPr>
            <w:pStyle w:val="10"/>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_Toc1116609912 </w:instrText>
          </w:r>
          <w:r>
            <w:rPr>
              <w:rFonts w:hint="eastAsia" w:asciiTheme="minorEastAsia" w:hAnsiTheme="minorEastAsia" w:eastAsiaTheme="minorEastAsia" w:cstheme="minorEastAsia"/>
              <w:szCs w:val="28"/>
            </w:rPr>
            <w:fldChar w:fldCharType="separate"/>
          </w:r>
          <w:r>
            <w:rPr>
              <w:rFonts w:hint="eastAsia" w:ascii="国标黑体" w:hAnsi="国标黑体" w:eastAsia="国标黑体" w:cs="国标黑体"/>
              <w:bCs w:val="0"/>
              <w:spacing w:val="7"/>
              <w:szCs w:val="32"/>
            </w:rPr>
            <w:t>四、有关责任单位存在的主要问题</w:t>
          </w:r>
          <w:r>
            <w:tab/>
          </w:r>
          <w:r>
            <w:fldChar w:fldCharType="begin"/>
          </w:r>
          <w:r>
            <w:instrText xml:space="preserve"> PAGEREF _Toc1116609912 \h </w:instrText>
          </w:r>
          <w:r>
            <w:fldChar w:fldCharType="separate"/>
          </w:r>
          <w:r>
            <w:t>8</w:t>
          </w:r>
          <w:r>
            <w:fldChar w:fldCharType="end"/>
          </w:r>
          <w:r>
            <w:rPr>
              <w:rFonts w:hint="eastAsia" w:asciiTheme="minorEastAsia" w:hAnsiTheme="minorEastAsia" w:eastAsiaTheme="minorEastAsia" w:cstheme="minorEastAsia"/>
              <w:szCs w:val="28"/>
            </w:rPr>
            <w:fldChar w:fldCharType="end"/>
          </w:r>
        </w:p>
        <w:p w14:paraId="52E8867A">
          <w:pPr>
            <w:pStyle w:val="12"/>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_Toc561477467 </w:instrText>
          </w:r>
          <w:r>
            <w:rPr>
              <w:rFonts w:hint="eastAsia" w:asciiTheme="minorEastAsia" w:hAnsiTheme="minorEastAsia" w:eastAsiaTheme="minorEastAsia" w:cstheme="minorEastAsia"/>
              <w:szCs w:val="28"/>
            </w:rPr>
            <w:fldChar w:fldCharType="separate"/>
          </w:r>
          <w:r>
            <w:rPr>
              <w:rFonts w:hint="eastAsia" w:ascii="国标楷体-GB/T 2312" w:hAnsi="国标楷体-GB/T 2312" w:eastAsia="国标楷体-GB/T 2312" w:cs="国标楷体-GB/T 2312"/>
              <w:bCs/>
              <w:spacing w:val="3"/>
              <w:szCs w:val="32"/>
              <w:lang w:val="en-US" w:eastAsia="zh-CN"/>
            </w:rPr>
            <w:t>（一）事故单位</w:t>
          </w:r>
          <w:r>
            <w:tab/>
          </w:r>
          <w:r>
            <w:fldChar w:fldCharType="begin"/>
          </w:r>
          <w:r>
            <w:instrText xml:space="preserve"> PAGEREF _Toc561477467 \h </w:instrText>
          </w:r>
          <w:r>
            <w:fldChar w:fldCharType="separate"/>
          </w:r>
          <w:r>
            <w:t>8</w:t>
          </w:r>
          <w:r>
            <w:fldChar w:fldCharType="end"/>
          </w:r>
          <w:r>
            <w:rPr>
              <w:rFonts w:hint="eastAsia" w:asciiTheme="minorEastAsia" w:hAnsiTheme="minorEastAsia" w:eastAsiaTheme="minorEastAsia" w:cstheme="minorEastAsia"/>
              <w:szCs w:val="28"/>
            </w:rPr>
            <w:fldChar w:fldCharType="end"/>
          </w:r>
        </w:p>
        <w:p w14:paraId="62988F67">
          <w:pPr>
            <w:pStyle w:val="12"/>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_Toc818378357 </w:instrText>
          </w:r>
          <w:r>
            <w:rPr>
              <w:rFonts w:hint="eastAsia" w:asciiTheme="minorEastAsia" w:hAnsiTheme="minorEastAsia" w:eastAsiaTheme="minorEastAsia" w:cstheme="minorEastAsia"/>
              <w:szCs w:val="28"/>
            </w:rPr>
            <w:fldChar w:fldCharType="separate"/>
          </w:r>
          <w:r>
            <w:rPr>
              <w:rFonts w:hint="eastAsia" w:ascii="国标楷体-GB/T 2312" w:hAnsi="国标楷体-GB/T 2312" w:eastAsia="国标楷体-GB/T 2312" w:cs="国标楷体-GB/T 2312"/>
              <w:bCs/>
              <w:spacing w:val="3"/>
              <w:szCs w:val="32"/>
              <w:lang w:val="en-US" w:eastAsia="zh-CN"/>
            </w:rPr>
            <w:t>（二）</w:t>
          </w:r>
          <w:r>
            <w:rPr>
              <w:rFonts w:hint="eastAsia" w:ascii="国标楷体-GB/T 2312" w:hAnsi="国标楷体-GB/T 2312" w:eastAsia="国标楷体-GB/T 2312" w:cs="国标楷体-GB/T 2312"/>
              <w:bCs/>
              <w:snapToGrid w:val="0"/>
              <w:spacing w:val="3"/>
              <w:kern w:val="0"/>
              <w:szCs w:val="32"/>
              <w:lang w:val="en-US" w:eastAsia="zh-CN" w:bidi="ar-SA"/>
            </w:rPr>
            <w:t>有关监管部门</w:t>
          </w:r>
          <w:r>
            <w:tab/>
          </w:r>
          <w:r>
            <w:fldChar w:fldCharType="begin"/>
          </w:r>
          <w:r>
            <w:instrText xml:space="preserve"> PAGEREF _Toc818378357 \h </w:instrText>
          </w:r>
          <w:r>
            <w:fldChar w:fldCharType="separate"/>
          </w:r>
          <w:r>
            <w:t>9</w:t>
          </w:r>
          <w:r>
            <w:fldChar w:fldCharType="end"/>
          </w:r>
          <w:r>
            <w:rPr>
              <w:rFonts w:hint="eastAsia" w:asciiTheme="minorEastAsia" w:hAnsiTheme="minorEastAsia" w:eastAsiaTheme="minorEastAsia" w:cstheme="minorEastAsia"/>
              <w:szCs w:val="28"/>
            </w:rPr>
            <w:fldChar w:fldCharType="end"/>
          </w:r>
        </w:p>
        <w:p w14:paraId="331941CB">
          <w:pPr>
            <w:pStyle w:val="10"/>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_Toc1269889904 </w:instrText>
          </w:r>
          <w:r>
            <w:rPr>
              <w:rFonts w:hint="eastAsia" w:asciiTheme="minorEastAsia" w:hAnsiTheme="minorEastAsia" w:eastAsiaTheme="minorEastAsia" w:cstheme="minorEastAsia"/>
              <w:szCs w:val="28"/>
            </w:rPr>
            <w:fldChar w:fldCharType="separate"/>
          </w:r>
          <w:r>
            <w:rPr>
              <w:rFonts w:hint="eastAsia" w:ascii="国标黑体" w:hAnsi="国标黑体" w:eastAsia="国标黑体" w:cs="国标黑体"/>
              <w:bCs w:val="0"/>
              <w:spacing w:val="8"/>
              <w:szCs w:val="32"/>
            </w:rPr>
            <w:t>五、对事故责任单位及事故责任者的处理建议</w:t>
          </w:r>
          <w:r>
            <w:tab/>
          </w:r>
          <w:r>
            <w:fldChar w:fldCharType="begin"/>
          </w:r>
          <w:r>
            <w:instrText xml:space="preserve"> PAGEREF _Toc1269889904 \h </w:instrText>
          </w:r>
          <w:r>
            <w:fldChar w:fldCharType="separate"/>
          </w:r>
          <w:r>
            <w:t>9</w:t>
          </w:r>
          <w:r>
            <w:fldChar w:fldCharType="end"/>
          </w:r>
          <w:r>
            <w:rPr>
              <w:rFonts w:hint="eastAsia" w:asciiTheme="minorEastAsia" w:hAnsiTheme="minorEastAsia" w:eastAsiaTheme="minorEastAsia" w:cstheme="minorEastAsia"/>
              <w:szCs w:val="28"/>
            </w:rPr>
            <w:fldChar w:fldCharType="end"/>
          </w:r>
        </w:p>
        <w:p w14:paraId="6790ABE6">
          <w:pPr>
            <w:pStyle w:val="12"/>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_Toc2054980438 </w:instrText>
          </w:r>
          <w:r>
            <w:rPr>
              <w:rFonts w:hint="eastAsia" w:asciiTheme="minorEastAsia" w:hAnsiTheme="minorEastAsia" w:eastAsiaTheme="minorEastAsia" w:cstheme="minorEastAsia"/>
              <w:szCs w:val="28"/>
            </w:rPr>
            <w:fldChar w:fldCharType="separate"/>
          </w:r>
          <w:r>
            <w:rPr>
              <w:rFonts w:hint="eastAsia" w:ascii="国标楷体-GB/T 2312" w:hAnsi="国标楷体-GB/T 2312" w:eastAsia="国标楷体-GB/T 2312" w:cs="国标楷体-GB/T 2312"/>
              <w:bCs/>
              <w:snapToGrid w:val="0"/>
              <w:spacing w:val="3"/>
              <w:kern w:val="0"/>
              <w:szCs w:val="32"/>
              <w:lang w:val="en-US" w:eastAsia="zh-CN" w:bidi="ar-SA"/>
            </w:rPr>
            <w:t>（一）建议免于责任追究的人员及单位</w:t>
          </w:r>
          <w:r>
            <w:tab/>
          </w:r>
          <w:r>
            <w:fldChar w:fldCharType="begin"/>
          </w:r>
          <w:r>
            <w:instrText xml:space="preserve"> PAGEREF _Toc2054980438 \h </w:instrText>
          </w:r>
          <w:r>
            <w:fldChar w:fldCharType="separate"/>
          </w:r>
          <w:r>
            <w:t>9</w:t>
          </w:r>
          <w:r>
            <w:fldChar w:fldCharType="end"/>
          </w:r>
          <w:r>
            <w:rPr>
              <w:rFonts w:hint="eastAsia" w:asciiTheme="minorEastAsia" w:hAnsiTheme="minorEastAsia" w:eastAsiaTheme="minorEastAsia" w:cstheme="minorEastAsia"/>
              <w:szCs w:val="28"/>
            </w:rPr>
            <w:fldChar w:fldCharType="end"/>
          </w:r>
        </w:p>
        <w:p w14:paraId="4294614C">
          <w:pPr>
            <w:pStyle w:val="12"/>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_Toc853400343 </w:instrText>
          </w:r>
          <w:r>
            <w:rPr>
              <w:rFonts w:hint="eastAsia" w:asciiTheme="minorEastAsia" w:hAnsiTheme="minorEastAsia" w:eastAsiaTheme="minorEastAsia" w:cstheme="minorEastAsia"/>
              <w:szCs w:val="28"/>
            </w:rPr>
            <w:fldChar w:fldCharType="separate"/>
          </w:r>
          <w:r>
            <w:rPr>
              <w:rFonts w:hint="eastAsia" w:ascii="国标楷体-GB/T 2312" w:hAnsi="国标楷体-GB/T 2312" w:eastAsia="国标楷体-GB/T 2312" w:cs="国标楷体-GB/T 2312"/>
              <w:bCs/>
              <w:snapToGrid w:val="0"/>
              <w:spacing w:val="3"/>
              <w:kern w:val="0"/>
              <w:szCs w:val="32"/>
              <w:lang w:val="en-US" w:eastAsia="zh-CN" w:bidi="ar-SA"/>
            </w:rPr>
            <w:t>（二）建议移送司法机关处理的人员</w:t>
          </w:r>
          <w:r>
            <w:tab/>
          </w:r>
          <w:r>
            <w:fldChar w:fldCharType="begin"/>
          </w:r>
          <w:r>
            <w:instrText xml:space="preserve"> PAGEREF _Toc853400343 \h </w:instrText>
          </w:r>
          <w:r>
            <w:fldChar w:fldCharType="separate"/>
          </w:r>
          <w:r>
            <w:t>10</w:t>
          </w:r>
          <w:r>
            <w:fldChar w:fldCharType="end"/>
          </w:r>
          <w:r>
            <w:rPr>
              <w:rFonts w:hint="eastAsia" w:asciiTheme="minorEastAsia" w:hAnsiTheme="minorEastAsia" w:eastAsiaTheme="minorEastAsia" w:cstheme="minorEastAsia"/>
              <w:szCs w:val="28"/>
            </w:rPr>
            <w:fldChar w:fldCharType="end"/>
          </w:r>
        </w:p>
        <w:p w14:paraId="3BED1CB2">
          <w:pPr>
            <w:pStyle w:val="12"/>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_Toc1653240965 </w:instrText>
          </w:r>
          <w:r>
            <w:rPr>
              <w:rFonts w:hint="eastAsia" w:asciiTheme="minorEastAsia" w:hAnsiTheme="minorEastAsia" w:eastAsiaTheme="minorEastAsia" w:cstheme="minorEastAsia"/>
              <w:szCs w:val="28"/>
            </w:rPr>
            <w:fldChar w:fldCharType="separate"/>
          </w:r>
          <w:r>
            <w:rPr>
              <w:rFonts w:hint="eastAsia" w:ascii="国标楷体-GB/T 2312" w:hAnsi="国标楷体-GB/T 2312" w:eastAsia="国标楷体-GB/T 2312" w:cs="国标楷体-GB/T 2312"/>
              <w:bCs/>
              <w:snapToGrid w:val="0"/>
              <w:spacing w:val="3"/>
              <w:kern w:val="0"/>
              <w:szCs w:val="32"/>
              <w:lang w:val="en-US" w:eastAsia="zh-CN" w:bidi="ar-SA"/>
            </w:rPr>
            <w:t>（三）对有关公职人员处理意见</w:t>
          </w:r>
          <w:r>
            <w:tab/>
          </w:r>
          <w:r>
            <w:fldChar w:fldCharType="begin"/>
          </w:r>
          <w:r>
            <w:instrText xml:space="preserve"> PAGEREF _Toc1653240965 \h </w:instrText>
          </w:r>
          <w:r>
            <w:fldChar w:fldCharType="separate"/>
          </w:r>
          <w:r>
            <w:t>10</w:t>
          </w:r>
          <w:r>
            <w:fldChar w:fldCharType="end"/>
          </w:r>
          <w:r>
            <w:rPr>
              <w:rFonts w:hint="eastAsia" w:asciiTheme="minorEastAsia" w:hAnsiTheme="minorEastAsia" w:eastAsiaTheme="minorEastAsia" w:cstheme="minorEastAsia"/>
              <w:szCs w:val="28"/>
            </w:rPr>
            <w:fldChar w:fldCharType="end"/>
          </w:r>
        </w:p>
        <w:p w14:paraId="0D59FEF5">
          <w:pPr>
            <w:pStyle w:val="12"/>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_Toc1298976582 </w:instrText>
          </w:r>
          <w:r>
            <w:rPr>
              <w:rFonts w:hint="eastAsia" w:asciiTheme="minorEastAsia" w:hAnsiTheme="minorEastAsia" w:eastAsiaTheme="minorEastAsia" w:cstheme="minorEastAsia"/>
              <w:szCs w:val="28"/>
            </w:rPr>
            <w:fldChar w:fldCharType="separate"/>
          </w:r>
          <w:r>
            <w:rPr>
              <w:rFonts w:hint="eastAsia" w:ascii="国标楷体-GB/T 2312" w:hAnsi="国标楷体-GB/T 2312" w:eastAsia="国标楷体-GB/T 2312" w:cs="国标楷体-GB/T 2312"/>
              <w:bCs/>
              <w:snapToGrid w:val="0"/>
              <w:spacing w:val="3"/>
              <w:kern w:val="0"/>
              <w:szCs w:val="32"/>
              <w:lang w:val="en-US" w:eastAsia="zh-CN" w:bidi="ar-SA"/>
            </w:rPr>
            <w:t>（四）对事故有关责任人员和责任单位处理建议</w:t>
          </w:r>
          <w:r>
            <w:tab/>
          </w:r>
          <w:r>
            <w:fldChar w:fldCharType="begin"/>
          </w:r>
          <w:r>
            <w:instrText xml:space="preserve"> PAGEREF _Toc1298976582 \h </w:instrText>
          </w:r>
          <w:r>
            <w:fldChar w:fldCharType="separate"/>
          </w:r>
          <w:r>
            <w:t>10</w:t>
          </w:r>
          <w:r>
            <w:fldChar w:fldCharType="end"/>
          </w:r>
          <w:r>
            <w:rPr>
              <w:rFonts w:hint="eastAsia" w:asciiTheme="minorEastAsia" w:hAnsiTheme="minorEastAsia" w:eastAsiaTheme="minorEastAsia" w:cstheme="minorEastAsia"/>
              <w:szCs w:val="28"/>
            </w:rPr>
            <w:fldChar w:fldCharType="end"/>
          </w:r>
        </w:p>
        <w:p w14:paraId="15CBD49F">
          <w:pPr>
            <w:pStyle w:val="10"/>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_Toc1893982480 </w:instrText>
          </w:r>
          <w:r>
            <w:rPr>
              <w:rFonts w:hint="eastAsia" w:asciiTheme="minorEastAsia" w:hAnsiTheme="minorEastAsia" w:eastAsiaTheme="minorEastAsia" w:cstheme="minorEastAsia"/>
              <w:szCs w:val="28"/>
            </w:rPr>
            <w:fldChar w:fldCharType="separate"/>
          </w:r>
          <w:r>
            <w:rPr>
              <w:rFonts w:hint="eastAsia" w:ascii="国标黑体" w:hAnsi="国标黑体" w:eastAsia="国标黑体" w:cs="国标黑体"/>
              <w:bCs w:val="0"/>
              <w:spacing w:val="8"/>
              <w:szCs w:val="32"/>
            </w:rPr>
            <w:t>六、</w:t>
          </w:r>
          <w:r>
            <w:rPr>
              <w:rFonts w:hint="eastAsia" w:ascii="国标黑体" w:hAnsi="国标黑体" w:eastAsia="国标黑体" w:cs="国标黑体"/>
              <w:bCs w:val="0"/>
              <w:spacing w:val="8"/>
              <w:szCs w:val="32"/>
              <w:lang w:val="en-US" w:eastAsia="zh-CN"/>
            </w:rPr>
            <w:t>事故</w:t>
          </w:r>
          <w:r>
            <w:rPr>
              <w:rFonts w:hint="eastAsia" w:ascii="国标黑体" w:hAnsi="国标黑体" w:eastAsia="国标黑体" w:cs="国标黑体"/>
              <w:bCs w:val="0"/>
              <w:szCs w:val="32"/>
            </w:rPr>
            <w:t>防范整改措施及建议</w:t>
          </w:r>
          <w:r>
            <w:tab/>
          </w:r>
          <w:r>
            <w:fldChar w:fldCharType="begin"/>
          </w:r>
          <w:r>
            <w:instrText xml:space="preserve"> PAGEREF _Toc1893982480 \h </w:instrText>
          </w:r>
          <w:r>
            <w:fldChar w:fldCharType="separate"/>
          </w:r>
          <w:r>
            <w:t>13</w:t>
          </w:r>
          <w:r>
            <w:fldChar w:fldCharType="end"/>
          </w:r>
          <w:r>
            <w:rPr>
              <w:rFonts w:hint="eastAsia" w:asciiTheme="minorEastAsia" w:hAnsiTheme="minorEastAsia" w:eastAsiaTheme="minorEastAsia" w:cstheme="minorEastAsia"/>
              <w:szCs w:val="28"/>
            </w:rPr>
            <w:fldChar w:fldCharType="end"/>
          </w:r>
        </w:p>
        <w:p w14:paraId="15211D26">
          <w:pPr>
            <w:pStyle w:val="12"/>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rPr>
              <w:rFonts w:hint="eastAsia" w:eastAsiaTheme="minorEastAsia"/>
              <w:lang w:val="en-US" w:eastAsia="zh-CN"/>
            </w:rPr>
          </w:pPr>
          <w:r>
            <w:rPr>
              <w:rFonts w:hint="eastAsia" w:asciiTheme="minorEastAsia" w:hAnsiTheme="minorEastAsia" w:eastAsiaTheme="minorEastAsia" w:cstheme="minorEastAsia"/>
              <w:szCs w:val="28"/>
            </w:rPr>
            <w:fldChar w:fldCharType="end"/>
          </w: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_Toc2054980438 </w:instrText>
          </w:r>
          <w:r>
            <w:rPr>
              <w:rFonts w:hint="eastAsia" w:asciiTheme="minorEastAsia" w:hAnsiTheme="minorEastAsia" w:eastAsiaTheme="minorEastAsia" w:cstheme="minorEastAsia"/>
              <w:szCs w:val="28"/>
            </w:rPr>
            <w:fldChar w:fldCharType="separate"/>
          </w:r>
          <w:r>
            <w:rPr>
              <w:rFonts w:hint="eastAsia" w:ascii="国标楷体-GB/T 2312" w:hAnsi="国标楷体-GB/T 2312" w:eastAsia="国标楷体-GB/T 2312" w:cs="国标楷体-GB/T 2312"/>
              <w:bCs/>
              <w:snapToGrid w:val="0"/>
              <w:spacing w:val="3"/>
              <w:kern w:val="0"/>
              <w:szCs w:val="32"/>
              <w:lang w:val="en-US" w:eastAsia="zh-CN" w:bidi="ar-SA"/>
            </w:rPr>
            <w:t>（一）吸取事故教训，开展事故隐患排查治理</w:t>
          </w:r>
          <w:r>
            <w:tab/>
          </w:r>
          <w:r>
            <w:rPr>
              <w:rFonts w:hint="eastAsia" w:eastAsia="宋体"/>
              <w:lang w:val="en-US" w:eastAsia="zh-CN"/>
            </w:rPr>
            <w:t>1</w:t>
          </w:r>
          <w:r>
            <w:rPr>
              <w:rFonts w:hint="eastAsia" w:asciiTheme="minorEastAsia" w:hAnsiTheme="minorEastAsia" w:eastAsiaTheme="minorEastAsia" w:cstheme="minorEastAsia"/>
              <w:szCs w:val="28"/>
            </w:rPr>
            <w:fldChar w:fldCharType="end"/>
          </w:r>
          <w:r>
            <w:rPr>
              <w:rFonts w:hint="eastAsia" w:asciiTheme="minorEastAsia" w:hAnsiTheme="minorEastAsia" w:eastAsiaTheme="minorEastAsia" w:cstheme="minorEastAsia"/>
              <w:szCs w:val="28"/>
              <w:lang w:val="en-US" w:eastAsia="zh-CN"/>
            </w:rPr>
            <w:t>3</w:t>
          </w:r>
        </w:p>
        <w:p w14:paraId="5613B146">
          <w:pPr>
            <w:pStyle w:val="12"/>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_Toc853400343 </w:instrText>
          </w:r>
          <w:r>
            <w:rPr>
              <w:rFonts w:hint="eastAsia" w:asciiTheme="minorEastAsia" w:hAnsiTheme="minorEastAsia" w:eastAsiaTheme="minorEastAsia" w:cstheme="minorEastAsia"/>
              <w:szCs w:val="28"/>
            </w:rPr>
            <w:fldChar w:fldCharType="separate"/>
          </w:r>
          <w:r>
            <w:rPr>
              <w:rFonts w:hint="eastAsia" w:ascii="国标楷体-GB/T 2312" w:hAnsi="国标楷体-GB/T 2312" w:eastAsia="国标楷体-GB/T 2312" w:cs="国标楷体-GB/T 2312"/>
              <w:bCs/>
              <w:snapToGrid w:val="0"/>
              <w:spacing w:val="3"/>
              <w:kern w:val="0"/>
              <w:szCs w:val="32"/>
              <w:lang w:val="en-US" w:eastAsia="zh-CN" w:bidi="ar-SA"/>
            </w:rPr>
            <w:t>（二）深刻汲取事故教训，举一反三</w:t>
          </w:r>
          <w:r>
            <w:tab/>
          </w:r>
          <w:r>
            <w:fldChar w:fldCharType="begin"/>
          </w:r>
          <w:r>
            <w:instrText xml:space="preserve"> PAGEREF _Toc853400343 \h </w:instrText>
          </w:r>
          <w:r>
            <w:fldChar w:fldCharType="separate"/>
          </w:r>
          <w:r>
            <w:t>1</w:t>
          </w:r>
          <w:r>
            <w:rPr>
              <w:rFonts w:hint="eastAsia" w:eastAsia="宋体"/>
              <w:lang w:val="en-US" w:eastAsia="zh-CN"/>
            </w:rPr>
            <w:t>4</w:t>
          </w:r>
          <w:r>
            <w:fldChar w:fldCharType="end"/>
          </w:r>
          <w:r>
            <w:rPr>
              <w:rFonts w:hint="eastAsia" w:asciiTheme="minorEastAsia" w:hAnsiTheme="minorEastAsia" w:eastAsiaTheme="minorEastAsia" w:cstheme="minorEastAsia"/>
              <w:szCs w:val="28"/>
            </w:rPr>
            <w:fldChar w:fldCharType="end"/>
          </w:r>
        </w:p>
        <w:p w14:paraId="47326CF3">
          <w:pPr>
            <w:pStyle w:val="12"/>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360" w:lineRule="auto"/>
            <w:textAlignment w:val="baseline"/>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_Toc853400343 </w:instrText>
          </w:r>
          <w:r>
            <w:rPr>
              <w:rFonts w:hint="eastAsia" w:asciiTheme="minorEastAsia" w:hAnsiTheme="minorEastAsia" w:eastAsiaTheme="minorEastAsia" w:cstheme="minorEastAsia"/>
              <w:szCs w:val="28"/>
            </w:rPr>
            <w:fldChar w:fldCharType="separate"/>
          </w:r>
          <w:r>
            <w:rPr>
              <w:rFonts w:hint="eastAsia" w:ascii="国标楷体-GB/T 2312" w:hAnsi="国标楷体-GB/T 2312" w:eastAsia="国标楷体-GB/T 2312" w:cs="国标楷体-GB/T 2312"/>
              <w:bCs/>
              <w:snapToGrid w:val="0"/>
              <w:spacing w:val="3"/>
              <w:kern w:val="0"/>
              <w:szCs w:val="32"/>
              <w:lang w:val="en-US" w:eastAsia="zh-CN" w:bidi="ar-SA"/>
            </w:rPr>
            <w:t>（三）严格落实监督管理责任，切实强化行业领域安全监管力度</w:t>
          </w:r>
          <w:r>
            <w:tab/>
          </w:r>
          <w:r>
            <w:fldChar w:fldCharType="begin"/>
          </w:r>
          <w:r>
            <w:instrText xml:space="preserve"> PAGEREF _Toc853400343 \h </w:instrText>
          </w:r>
          <w:r>
            <w:fldChar w:fldCharType="separate"/>
          </w:r>
          <w:r>
            <w:t>1</w:t>
          </w:r>
          <w:r>
            <w:rPr>
              <w:rFonts w:hint="eastAsia" w:eastAsia="宋体"/>
              <w:lang w:val="en-US" w:eastAsia="zh-CN"/>
            </w:rPr>
            <w:t>4</w:t>
          </w:r>
          <w:r>
            <w:fldChar w:fldCharType="end"/>
          </w:r>
          <w:r>
            <w:rPr>
              <w:rFonts w:hint="eastAsia" w:asciiTheme="minorEastAsia" w:hAnsiTheme="minorEastAsia" w:eastAsiaTheme="minorEastAsia" w:cstheme="minorEastAsia"/>
              <w:szCs w:val="28"/>
            </w:rPr>
            <w:fldChar w:fldCharType="end"/>
          </w:r>
        </w:p>
        <w:p w14:paraId="77E2C2F7">
          <w:pPr>
            <w:spacing w:line="368" w:lineRule="exact"/>
            <w:rPr>
              <w:rFonts w:ascii="黑体" w:hAnsi="黑体" w:eastAsia="黑体" w:cs="黑体"/>
              <w:sz w:val="28"/>
              <w:szCs w:val="28"/>
            </w:rPr>
            <w:sectPr>
              <w:pgSz w:w="11906" w:h="16839"/>
              <w:pgMar w:top="2098" w:right="1785" w:bottom="1984" w:left="1785" w:header="0" w:footer="0" w:gutter="0"/>
              <w:cols w:space="720" w:num="1"/>
            </w:sectPr>
          </w:pPr>
        </w:p>
      </w:sdtContent>
    </w:sdt>
    <w:p w14:paraId="4A0D07C4">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456" w:firstLineChars="100"/>
        <w:jc w:val="center"/>
        <w:textAlignment w:val="baseline"/>
        <w:outlineLvl w:val="9"/>
        <w:rPr>
          <w:rFonts w:hint="eastAsia" w:ascii="方正小标宋简体" w:hAnsi="方正小标宋简体" w:eastAsia="方正小标宋简体" w:cs="方正小标宋简体"/>
          <w:spacing w:val="8"/>
          <w:sz w:val="44"/>
          <w:szCs w:val="44"/>
          <w:lang w:val="en-US" w:eastAsia="zh-CN"/>
        </w:rPr>
      </w:pPr>
      <w:r>
        <w:rPr>
          <w:rFonts w:hint="eastAsia" w:ascii="方正小标宋简体" w:hAnsi="方正小标宋简体" w:eastAsia="方正小标宋简体" w:cs="方正小标宋简体"/>
          <w:spacing w:val="8"/>
          <w:sz w:val="44"/>
          <w:szCs w:val="44"/>
          <w:lang w:val="en-US" w:eastAsia="zh-CN"/>
        </w:rPr>
        <w:t>布尔津县禾木</w:t>
      </w:r>
      <w:bookmarkStart w:id="0" w:name="OLE_LINK2"/>
      <w:r>
        <w:rPr>
          <w:rFonts w:hint="eastAsia" w:ascii="方正小标宋简体" w:hAnsi="方正小标宋简体" w:eastAsia="方正小标宋简体" w:cs="方正小标宋简体"/>
          <w:spacing w:val="8"/>
          <w:sz w:val="44"/>
          <w:szCs w:val="44"/>
          <w:lang w:val="en-US" w:eastAsia="zh-CN"/>
        </w:rPr>
        <w:t>喀纳斯蒙古族乡</w:t>
      </w:r>
      <w:bookmarkEnd w:id="0"/>
      <w:r>
        <w:rPr>
          <w:rFonts w:hint="eastAsia" w:ascii="方正小标宋简体" w:hAnsi="方正小标宋简体" w:eastAsia="方正小标宋简体" w:cs="方正小标宋简体"/>
          <w:spacing w:val="8"/>
          <w:sz w:val="44"/>
          <w:szCs w:val="44"/>
          <w:lang w:val="en-US" w:eastAsia="zh-CN"/>
        </w:rPr>
        <w:t>瑞禾酒店建设项目“6·1”一般其他伤害</w:t>
      </w:r>
    </w:p>
    <w:p w14:paraId="250C18B7">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456" w:firstLineChars="100"/>
        <w:jc w:val="center"/>
        <w:textAlignment w:val="baseline"/>
        <w:outlineLvl w:val="9"/>
        <w:rPr>
          <w:rFonts w:hint="eastAsia" w:ascii="方正小标宋简体" w:hAnsi="方正小标宋简体" w:eastAsia="方正小标宋简体" w:cs="方正小标宋简体"/>
          <w:spacing w:val="8"/>
          <w:sz w:val="44"/>
          <w:szCs w:val="44"/>
          <w:lang w:val="en-US" w:eastAsia="zh-CN"/>
        </w:rPr>
      </w:pPr>
      <w:r>
        <w:rPr>
          <w:rFonts w:hint="eastAsia" w:ascii="方正小标宋简体" w:hAnsi="方正小标宋简体" w:eastAsia="方正小标宋简体" w:cs="方正小标宋简体"/>
          <w:spacing w:val="8"/>
          <w:sz w:val="44"/>
          <w:szCs w:val="44"/>
          <w:lang w:val="en-US" w:eastAsia="zh-CN"/>
        </w:rPr>
        <w:t>事故调查报告</w:t>
      </w:r>
    </w:p>
    <w:p w14:paraId="60C9A021">
      <w:pPr>
        <w:keepNext w:val="0"/>
        <w:keepLines w:val="0"/>
        <w:pageBreakBefore w:val="0"/>
        <w:widowControl/>
        <w:kinsoku w:val="0"/>
        <w:wordWrap/>
        <w:overflowPunct/>
        <w:topLinePunct w:val="0"/>
        <w:autoSpaceDE w:val="0"/>
        <w:autoSpaceDN w:val="0"/>
        <w:bidi w:val="0"/>
        <w:adjustRightInd w:val="0"/>
        <w:snapToGrid w:val="0"/>
        <w:spacing w:line="600" w:lineRule="exact"/>
        <w:ind w:right="0" w:firstLine="656" w:firstLineChars="200"/>
        <w:jc w:val="both"/>
        <w:textAlignment w:val="baseline"/>
        <w:rPr>
          <w:rFonts w:hint="eastAsia" w:ascii="仿宋_GB2312" w:hAnsi="仿宋_GB2312" w:eastAsia="仿宋_GB2312" w:cs="仿宋_GB2312"/>
          <w:spacing w:val="4"/>
          <w:sz w:val="32"/>
          <w:szCs w:val="32"/>
          <w:lang w:val="en-US" w:eastAsia="zh-CN"/>
        </w:rPr>
      </w:pPr>
    </w:p>
    <w:p w14:paraId="7010B4C4">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56" w:firstLineChars="200"/>
        <w:jc w:val="both"/>
        <w:textAlignment w:val="baseline"/>
        <w:rPr>
          <w:rFonts w:hint="eastAsia" w:ascii="仿宋_GB2312" w:hAnsi="仿宋_GB2312" w:eastAsia="仿宋_GB2312" w:cs="仿宋_GB2312"/>
          <w:b w:val="0"/>
          <w:bCs w:val="0"/>
          <w:spacing w:val="4"/>
          <w:sz w:val="32"/>
          <w:szCs w:val="32"/>
        </w:rPr>
      </w:pPr>
      <w:r>
        <w:rPr>
          <w:rFonts w:hint="eastAsia" w:ascii="仿宋_GB2312" w:hAnsi="仿宋_GB2312" w:eastAsia="仿宋_GB2312" w:cs="仿宋_GB2312"/>
          <w:b w:val="0"/>
          <w:bCs w:val="0"/>
          <w:spacing w:val="4"/>
          <w:sz w:val="32"/>
          <w:szCs w:val="32"/>
          <w:lang w:val="en-US" w:eastAsia="zh-CN"/>
        </w:rPr>
        <w:t>2025年6月1日</w:t>
      </w:r>
      <w:r>
        <w:rPr>
          <w:rFonts w:hint="eastAsia" w:ascii="仿宋_GB2312" w:hAnsi="仿宋_GB2312" w:eastAsia="仿宋_GB2312" w:cs="仿宋_GB2312"/>
          <w:b w:val="0"/>
          <w:bCs w:val="0"/>
          <w:color w:val="auto"/>
          <w:spacing w:val="4"/>
          <w:sz w:val="32"/>
          <w:szCs w:val="32"/>
          <w:lang w:val="en-US" w:eastAsia="zh-CN"/>
        </w:rPr>
        <w:t>19时55分许</w:t>
      </w:r>
      <w:r>
        <w:rPr>
          <w:rFonts w:hint="eastAsia" w:ascii="仿宋_GB2312" w:hAnsi="仿宋_GB2312" w:eastAsia="仿宋_GB2312" w:cs="仿宋_GB2312"/>
          <w:b w:val="0"/>
          <w:bCs w:val="0"/>
          <w:spacing w:val="4"/>
          <w:sz w:val="32"/>
          <w:szCs w:val="32"/>
          <w:lang w:val="en-US" w:eastAsia="zh-CN"/>
        </w:rPr>
        <w:t>，位于布尔津县禾木喀纳斯蒙古族乡由阿勒泰瑞禾投资有限公司开发建设的瑞禾酒店建设项目发生</w:t>
      </w:r>
      <w:r>
        <w:rPr>
          <w:rFonts w:hint="eastAsia" w:ascii="仿宋_GB2312" w:hAnsi="仿宋_GB2312" w:eastAsia="仿宋_GB2312" w:cs="仿宋_GB2312"/>
          <w:b w:val="0"/>
          <w:bCs w:val="0"/>
          <w:spacing w:val="4"/>
          <w:sz w:val="32"/>
          <w:szCs w:val="32"/>
        </w:rPr>
        <w:t>一起</w:t>
      </w:r>
      <w:r>
        <w:rPr>
          <w:rFonts w:hint="eastAsia" w:ascii="仿宋_GB2312" w:hAnsi="仿宋_GB2312" w:eastAsia="仿宋_GB2312" w:cs="仿宋_GB2312"/>
          <w:b w:val="0"/>
          <w:bCs w:val="0"/>
          <w:spacing w:val="4"/>
          <w:sz w:val="32"/>
          <w:szCs w:val="32"/>
          <w:lang w:eastAsia="zh-CN"/>
        </w:rPr>
        <w:t>一般</w:t>
      </w:r>
      <w:r>
        <w:rPr>
          <w:rFonts w:hint="eastAsia" w:ascii="仿宋_GB2312" w:hAnsi="仿宋_GB2312" w:eastAsia="仿宋_GB2312" w:cs="仿宋_GB2312"/>
          <w:b w:val="0"/>
          <w:bCs w:val="0"/>
          <w:spacing w:val="4"/>
          <w:sz w:val="32"/>
          <w:szCs w:val="32"/>
          <w:lang w:val="en-US" w:eastAsia="zh-CN"/>
        </w:rPr>
        <w:t>其他伤害</w:t>
      </w:r>
      <w:r>
        <w:rPr>
          <w:rFonts w:hint="eastAsia" w:ascii="仿宋_GB2312" w:hAnsi="仿宋_GB2312" w:eastAsia="仿宋_GB2312" w:cs="仿宋_GB2312"/>
          <w:b w:val="0"/>
          <w:bCs w:val="0"/>
          <w:spacing w:val="4"/>
          <w:sz w:val="32"/>
          <w:szCs w:val="32"/>
        </w:rPr>
        <w:t>事故，造成</w:t>
      </w:r>
      <w:r>
        <w:rPr>
          <w:rFonts w:hint="eastAsia" w:ascii="仿宋_GB2312" w:hAnsi="仿宋_GB2312" w:eastAsia="仿宋_GB2312" w:cs="仿宋_GB2312"/>
          <w:b w:val="0"/>
          <w:bCs w:val="0"/>
          <w:spacing w:val="4"/>
          <w:sz w:val="32"/>
          <w:szCs w:val="32"/>
          <w:lang w:val="en-US" w:eastAsia="zh-CN"/>
        </w:rPr>
        <w:t>1</w:t>
      </w:r>
      <w:r>
        <w:rPr>
          <w:rFonts w:hint="eastAsia" w:ascii="仿宋_GB2312" w:hAnsi="仿宋_GB2312" w:eastAsia="仿宋_GB2312" w:cs="仿宋_GB2312"/>
          <w:b w:val="0"/>
          <w:bCs w:val="0"/>
          <w:spacing w:val="4"/>
          <w:sz w:val="32"/>
          <w:szCs w:val="32"/>
        </w:rPr>
        <w:t>人死亡,直接经济损失</w:t>
      </w:r>
      <w:r>
        <w:rPr>
          <w:rFonts w:hint="eastAsia" w:ascii="仿宋_GB2312" w:hAnsi="仿宋_GB2312" w:eastAsia="仿宋_GB2312" w:cs="仿宋_GB2312"/>
          <w:b w:val="0"/>
          <w:bCs w:val="0"/>
          <w:spacing w:val="4"/>
          <w:sz w:val="32"/>
          <w:szCs w:val="32"/>
          <w:lang w:val="en-US" w:eastAsia="zh-CN"/>
        </w:rPr>
        <w:t>145</w:t>
      </w:r>
      <w:r>
        <w:rPr>
          <w:rFonts w:hint="eastAsia" w:ascii="仿宋_GB2312" w:hAnsi="仿宋_GB2312" w:eastAsia="仿宋_GB2312" w:cs="仿宋_GB2312"/>
          <w:b w:val="0"/>
          <w:bCs w:val="0"/>
          <w:spacing w:val="4"/>
          <w:sz w:val="32"/>
          <w:szCs w:val="32"/>
        </w:rPr>
        <w:t>万元。</w:t>
      </w:r>
    </w:p>
    <w:p w14:paraId="6E9D8000">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60" w:firstLineChars="200"/>
        <w:jc w:val="both"/>
        <w:textAlignment w:val="baseline"/>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rPr>
        <w:t>根据《中华人民共和国安全生产法》《生产安全事故报告和</w:t>
      </w:r>
      <w:r>
        <w:rPr>
          <w:rFonts w:hint="eastAsia" w:ascii="仿宋_GB2312" w:hAnsi="仿宋_GB2312" w:eastAsia="仿宋_GB2312" w:cs="仿宋_GB2312"/>
          <w:b w:val="0"/>
          <w:bCs w:val="0"/>
          <w:spacing w:val="7"/>
          <w:sz w:val="32"/>
          <w:szCs w:val="32"/>
        </w:rPr>
        <w:t>调查处理条例》（国务院令第493</w:t>
      </w:r>
      <w:r>
        <w:rPr>
          <w:rFonts w:hint="eastAsia" w:ascii="仿宋_GB2312" w:hAnsi="仿宋_GB2312" w:eastAsia="仿宋_GB2312" w:cs="仿宋_GB2312"/>
          <w:b w:val="0"/>
          <w:bCs w:val="0"/>
          <w:spacing w:val="27"/>
          <w:sz w:val="32"/>
          <w:szCs w:val="32"/>
        </w:rPr>
        <w:t xml:space="preserve"> </w:t>
      </w:r>
      <w:r>
        <w:rPr>
          <w:rFonts w:hint="eastAsia" w:ascii="仿宋_GB2312" w:hAnsi="仿宋_GB2312" w:eastAsia="仿宋_GB2312" w:cs="仿宋_GB2312"/>
          <w:b w:val="0"/>
          <w:bCs w:val="0"/>
          <w:spacing w:val="7"/>
          <w:sz w:val="32"/>
          <w:szCs w:val="32"/>
        </w:rPr>
        <w:t>号）《新疆维吾尔自治</w:t>
      </w:r>
      <w:r>
        <w:rPr>
          <w:rFonts w:hint="eastAsia" w:ascii="仿宋_GB2312" w:hAnsi="仿宋_GB2312" w:eastAsia="仿宋_GB2312" w:cs="仿宋_GB2312"/>
          <w:b w:val="0"/>
          <w:bCs w:val="0"/>
          <w:spacing w:val="6"/>
          <w:sz w:val="32"/>
          <w:szCs w:val="32"/>
        </w:rPr>
        <w:t>区生产</w:t>
      </w:r>
      <w:r>
        <w:rPr>
          <w:rFonts w:hint="eastAsia" w:ascii="仿宋_GB2312" w:hAnsi="仿宋_GB2312" w:eastAsia="仿宋_GB2312" w:cs="仿宋_GB2312"/>
          <w:b w:val="0"/>
          <w:bCs w:val="0"/>
          <w:spacing w:val="4"/>
          <w:sz w:val="32"/>
          <w:szCs w:val="32"/>
        </w:rPr>
        <w:t>安全事故报告和调查处理实施办法》（</w:t>
      </w:r>
      <w:r>
        <w:rPr>
          <w:rFonts w:hint="eastAsia" w:ascii="仿宋_GB2312" w:hAnsi="仿宋_GB2312" w:eastAsia="仿宋_GB2312" w:cs="仿宋_GB2312"/>
          <w:b w:val="0"/>
          <w:bCs w:val="0"/>
          <w:spacing w:val="-83"/>
          <w:sz w:val="32"/>
          <w:szCs w:val="32"/>
        </w:rPr>
        <w:t xml:space="preserve"> </w:t>
      </w:r>
      <w:r>
        <w:rPr>
          <w:rFonts w:hint="eastAsia" w:ascii="仿宋_GB2312" w:hAnsi="仿宋_GB2312" w:eastAsia="仿宋_GB2312" w:cs="仿宋_GB2312"/>
          <w:b w:val="0"/>
          <w:bCs w:val="0"/>
          <w:spacing w:val="4"/>
          <w:sz w:val="32"/>
          <w:szCs w:val="32"/>
        </w:rPr>
        <w:t>自治区</w:t>
      </w:r>
      <w:r>
        <w:rPr>
          <w:rFonts w:hint="eastAsia" w:ascii="仿宋_GB2312" w:hAnsi="仿宋_GB2312" w:eastAsia="仿宋_GB2312" w:cs="仿宋_GB2312"/>
          <w:b w:val="0"/>
          <w:bCs w:val="0"/>
          <w:spacing w:val="3"/>
          <w:sz w:val="32"/>
          <w:szCs w:val="32"/>
        </w:rPr>
        <w:t>人民政府令第</w:t>
      </w:r>
      <w:r>
        <w:rPr>
          <w:rFonts w:hint="eastAsia" w:ascii="仿宋_GB2312" w:hAnsi="仿宋_GB2312" w:eastAsia="仿宋_GB2312" w:cs="仿宋_GB2312"/>
          <w:b w:val="0"/>
          <w:bCs w:val="0"/>
          <w:spacing w:val="-35"/>
          <w:sz w:val="32"/>
          <w:szCs w:val="32"/>
        </w:rPr>
        <w:t xml:space="preserve"> </w:t>
      </w:r>
      <w:r>
        <w:rPr>
          <w:rFonts w:hint="eastAsia" w:ascii="仿宋_GB2312" w:hAnsi="仿宋_GB2312" w:eastAsia="仿宋_GB2312" w:cs="仿宋_GB2312"/>
          <w:b w:val="0"/>
          <w:bCs w:val="0"/>
          <w:spacing w:val="3"/>
          <w:sz w:val="32"/>
          <w:szCs w:val="32"/>
        </w:rPr>
        <w:t>196</w:t>
      </w:r>
      <w:r>
        <w:rPr>
          <w:rFonts w:hint="eastAsia" w:ascii="仿宋_GB2312" w:hAnsi="仿宋_GB2312" w:eastAsia="仿宋_GB2312" w:cs="仿宋_GB2312"/>
          <w:b w:val="0"/>
          <w:bCs w:val="0"/>
          <w:sz w:val="32"/>
          <w:szCs w:val="32"/>
        </w:rPr>
        <w:t xml:space="preserve"> </w:t>
      </w:r>
      <w:r>
        <w:rPr>
          <w:rFonts w:hint="eastAsia" w:ascii="仿宋_GB2312" w:hAnsi="仿宋_GB2312" w:eastAsia="仿宋_GB2312" w:cs="仿宋_GB2312"/>
          <w:b w:val="0"/>
          <w:bCs w:val="0"/>
          <w:spacing w:val="5"/>
          <w:sz w:val="32"/>
          <w:szCs w:val="32"/>
        </w:rPr>
        <w:t>号）相关规定，经</w:t>
      </w:r>
      <w:r>
        <w:rPr>
          <w:rFonts w:hint="eastAsia" w:ascii="仿宋_GB2312" w:hAnsi="仿宋_GB2312" w:eastAsia="仿宋_GB2312" w:cs="仿宋_GB2312"/>
          <w:b w:val="0"/>
          <w:bCs w:val="0"/>
          <w:spacing w:val="5"/>
          <w:sz w:val="32"/>
          <w:szCs w:val="32"/>
          <w:lang w:val="en-US" w:eastAsia="zh-CN"/>
        </w:rPr>
        <w:t>县</w:t>
      </w:r>
      <w:r>
        <w:rPr>
          <w:rFonts w:hint="eastAsia" w:ascii="仿宋_GB2312" w:hAnsi="仿宋_GB2312" w:eastAsia="仿宋_GB2312" w:cs="仿宋_GB2312"/>
          <w:b w:val="0"/>
          <w:bCs w:val="0"/>
          <w:spacing w:val="5"/>
          <w:sz w:val="32"/>
          <w:szCs w:val="32"/>
        </w:rPr>
        <w:t>政府同意，成立了由</w:t>
      </w:r>
      <w:r>
        <w:rPr>
          <w:rFonts w:hint="eastAsia" w:ascii="仿宋_GB2312" w:hAnsi="仿宋_GB2312" w:eastAsia="仿宋_GB2312" w:cs="仿宋_GB2312"/>
          <w:b w:val="0"/>
          <w:bCs w:val="0"/>
          <w:spacing w:val="5"/>
          <w:sz w:val="32"/>
          <w:szCs w:val="32"/>
          <w:lang w:val="en-US" w:eastAsia="zh-CN"/>
        </w:rPr>
        <w:t>布尔津县</w:t>
      </w:r>
      <w:r>
        <w:rPr>
          <w:rFonts w:hint="eastAsia" w:ascii="仿宋_GB2312" w:hAnsi="仿宋_GB2312" w:eastAsia="仿宋_GB2312" w:cs="仿宋_GB2312"/>
          <w:b w:val="0"/>
          <w:bCs w:val="0"/>
          <w:spacing w:val="5"/>
          <w:sz w:val="32"/>
          <w:szCs w:val="32"/>
        </w:rPr>
        <w:t>住房和城乡建设局牵头，公安局、应急管理局、人社局、工会组成的</w:t>
      </w:r>
      <w:bookmarkStart w:id="1" w:name="OLE_LINK5"/>
      <w:r>
        <w:rPr>
          <w:rFonts w:hint="eastAsia" w:ascii="仿宋_GB2312" w:hAnsi="仿宋_GB2312" w:eastAsia="仿宋_GB2312" w:cs="仿宋_GB2312"/>
          <w:b w:val="0"/>
          <w:bCs w:val="0"/>
          <w:spacing w:val="5"/>
          <w:sz w:val="32"/>
          <w:szCs w:val="32"/>
          <w:lang w:val="en-US" w:eastAsia="zh-CN"/>
        </w:rPr>
        <w:t>布尔津县禾木喀纳斯蒙古族乡瑞禾酒店建设项目</w:t>
      </w:r>
      <w:r>
        <w:rPr>
          <w:rFonts w:hint="eastAsia" w:ascii="仿宋_GB2312" w:hAnsi="仿宋_GB2312" w:eastAsia="仿宋_GB2312" w:cs="仿宋_GB2312"/>
          <w:b w:val="0"/>
          <w:bCs w:val="0"/>
          <w:spacing w:val="5"/>
          <w:sz w:val="32"/>
          <w:szCs w:val="32"/>
          <w:lang w:eastAsia="zh-CN"/>
        </w:rPr>
        <w:t>“</w:t>
      </w:r>
      <w:r>
        <w:rPr>
          <w:rFonts w:hint="eastAsia" w:ascii="仿宋_GB2312" w:hAnsi="仿宋_GB2312" w:eastAsia="仿宋_GB2312" w:cs="仿宋_GB2312"/>
          <w:b w:val="0"/>
          <w:bCs w:val="0"/>
          <w:spacing w:val="5"/>
          <w:sz w:val="32"/>
          <w:szCs w:val="32"/>
          <w:lang w:val="en-US" w:eastAsia="zh-CN"/>
        </w:rPr>
        <w:t>6·1</w:t>
      </w:r>
      <w:r>
        <w:rPr>
          <w:rFonts w:hint="eastAsia" w:ascii="仿宋_GB2312" w:hAnsi="仿宋_GB2312" w:eastAsia="仿宋_GB2312" w:cs="仿宋_GB2312"/>
          <w:b w:val="0"/>
          <w:bCs w:val="0"/>
          <w:spacing w:val="5"/>
          <w:sz w:val="32"/>
          <w:szCs w:val="32"/>
          <w:lang w:eastAsia="zh-CN"/>
        </w:rPr>
        <w:t>”一般</w:t>
      </w:r>
      <w:r>
        <w:rPr>
          <w:rFonts w:hint="eastAsia" w:ascii="仿宋_GB2312" w:hAnsi="仿宋_GB2312" w:eastAsia="仿宋_GB2312" w:cs="仿宋_GB2312"/>
          <w:b w:val="0"/>
          <w:bCs w:val="0"/>
          <w:spacing w:val="5"/>
          <w:sz w:val="32"/>
          <w:szCs w:val="32"/>
          <w:lang w:val="en-US" w:eastAsia="zh-CN"/>
        </w:rPr>
        <w:t>其他伤害</w:t>
      </w:r>
      <w:bookmarkEnd w:id="1"/>
      <w:r>
        <w:rPr>
          <w:rFonts w:hint="eastAsia" w:ascii="仿宋_GB2312" w:hAnsi="仿宋_GB2312" w:eastAsia="仿宋_GB2312" w:cs="仿宋_GB2312"/>
          <w:b w:val="0"/>
          <w:bCs w:val="0"/>
          <w:spacing w:val="5"/>
          <w:sz w:val="32"/>
          <w:szCs w:val="32"/>
        </w:rPr>
        <w:t>事故调查组，同时邀请</w:t>
      </w:r>
      <w:r>
        <w:rPr>
          <w:rFonts w:hint="eastAsia" w:ascii="仿宋_GB2312" w:hAnsi="仿宋_GB2312" w:eastAsia="仿宋_GB2312" w:cs="仿宋_GB2312"/>
          <w:b w:val="0"/>
          <w:bCs w:val="0"/>
          <w:spacing w:val="5"/>
          <w:sz w:val="32"/>
          <w:szCs w:val="32"/>
          <w:lang w:val="en-US" w:eastAsia="zh-CN"/>
        </w:rPr>
        <w:t>布尔津县</w:t>
      </w:r>
      <w:r>
        <w:rPr>
          <w:rFonts w:hint="eastAsia" w:ascii="仿宋_GB2312" w:hAnsi="仿宋_GB2312" w:eastAsia="仿宋_GB2312" w:cs="仿宋_GB2312"/>
          <w:b w:val="0"/>
          <w:bCs w:val="0"/>
          <w:spacing w:val="5"/>
          <w:sz w:val="32"/>
          <w:szCs w:val="32"/>
        </w:rPr>
        <w:t>检察院派人员参加。聘请自治区建筑专</w:t>
      </w:r>
      <w:r>
        <w:rPr>
          <w:rFonts w:hint="eastAsia" w:ascii="仿宋_GB2312" w:hAnsi="仿宋_GB2312" w:eastAsia="仿宋_GB2312" w:cs="仿宋_GB2312"/>
          <w:b w:val="0"/>
          <w:bCs w:val="0"/>
          <w:spacing w:val="3"/>
          <w:sz w:val="32"/>
          <w:szCs w:val="32"/>
        </w:rPr>
        <w:t>家</w:t>
      </w:r>
      <w:r>
        <w:rPr>
          <w:rFonts w:hint="eastAsia" w:ascii="仿宋_GB2312" w:hAnsi="仿宋_GB2312" w:eastAsia="仿宋_GB2312" w:cs="仿宋_GB2312"/>
          <w:b w:val="0"/>
          <w:bCs w:val="0"/>
          <w:spacing w:val="-67"/>
          <w:sz w:val="32"/>
          <w:szCs w:val="32"/>
        </w:rPr>
        <w:t xml:space="preserve"> </w:t>
      </w:r>
      <w:r>
        <w:rPr>
          <w:rFonts w:hint="eastAsia" w:ascii="仿宋_GB2312" w:hAnsi="仿宋_GB2312" w:eastAsia="仿宋_GB2312" w:cs="仿宋_GB2312"/>
          <w:b w:val="0"/>
          <w:bCs w:val="0"/>
          <w:spacing w:val="3"/>
          <w:sz w:val="32"/>
          <w:szCs w:val="32"/>
        </w:rPr>
        <w:t>2 名，组成专家组对该起事故进行</w:t>
      </w:r>
      <w:r>
        <w:rPr>
          <w:rFonts w:hint="eastAsia" w:ascii="仿宋_GB2312" w:hAnsi="仿宋_GB2312" w:eastAsia="仿宋_GB2312" w:cs="仿宋_GB2312"/>
          <w:b w:val="0"/>
          <w:bCs w:val="0"/>
          <w:spacing w:val="7"/>
          <w:sz w:val="32"/>
          <w:szCs w:val="32"/>
        </w:rPr>
        <w:t>现场勘验、技术分析并协助调查。</w:t>
      </w:r>
    </w:p>
    <w:p w14:paraId="677EA07F">
      <w:pPr>
        <w:keepNext w:val="0"/>
        <w:keepLines w:val="0"/>
        <w:pageBreakBefore w:val="0"/>
        <w:widowControl/>
        <w:overflowPunct/>
        <w:topLinePunct w:val="0"/>
        <w:bidi w:val="0"/>
        <w:snapToGrid w:val="0"/>
        <w:spacing w:line="560" w:lineRule="exact"/>
        <w:ind w:right="0" w:firstLine="684" w:firstLineChars="200"/>
        <w:jc w:val="both"/>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11"/>
          <w:sz w:val="32"/>
          <w:szCs w:val="32"/>
        </w:rPr>
        <w:t>事故调查组坚持“科学严谨</w:t>
      </w:r>
      <w:r>
        <w:rPr>
          <w:rFonts w:hint="eastAsia" w:ascii="仿宋_GB2312" w:hAnsi="仿宋_GB2312" w:eastAsia="仿宋_GB2312" w:cs="仿宋_GB2312"/>
          <w:b w:val="0"/>
          <w:bCs w:val="0"/>
          <w:spacing w:val="11"/>
          <w:sz w:val="32"/>
          <w:szCs w:val="32"/>
          <w:lang w:eastAsia="zh-CN"/>
        </w:rPr>
        <w:t>、</w:t>
      </w:r>
      <w:r>
        <w:rPr>
          <w:rFonts w:hint="eastAsia" w:ascii="仿宋_GB2312" w:hAnsi="仿宋_GB2312" w:eastAsia="仿宋_GB2312" w:cs="仿宋_GB2312"/>
          <w:b w:val="0"/>
          <w:bCs w:val="0"/>
          <w:spacing w:val="11"/>
          <w:sz w:val="32"/>
          <w:szCs w:val="32"/>
        </w:rPr>
        <w:t>依法依规、实事求是</w:t>
      </w:r>
      <w:r>
        <w:rPr>
          <w:rFonts w:hint="eastAsia" w:ascii="仿宋_GB2312" w:hAnsi="仿宋_GB2312" w:eastAsia="仿宋_GB2312" w:cs="仿宋_GB2312"/>
          <w:b w:val="0"/>
          <w:bCs w:val="0"/>
          <w:spacing w:val="11"/>
          <w:sz w:val="32"/>
          <w:szCs w:val="32"/>
          <w:lang w:eastAsia="zh-CN"/>
        </w:rPr>
        <w:t>、</w:t>
      </w:r>
      <w:r>
        <w:rPr>
          <w:rFonts w:hint="eastAsia" w:ascii="仿宋_GB2312" w:hAnsi="仿宋_GB2312" w:eastAsia="仿宋_GB2312" w:cs="仿宋_GB2312"/>
          <w:b w:val="0"/>
          <w:bCs w:val="0"/>
          <w:spacing w:val="11"/>
          <w:sz w:val="32"/>
          <w:szCs w:val="32"/>
        </w:rPr>
        <w:t>注重实</w:t>
      </w:r>
      <w:r>
        <w:rPr>
          <w:rFonts w:hint="eastAsia" w:ascii="仿宋_GB2312" w:hAnsi="仿宋_GB2312" w:eastAsia="仿宋_GB2312" w:cs="仿宋_GB2312"/>
          <w:b w:val="0"/>
          <w:bCs w:val="0"/>
          <w:spacing w:val="8"/>
          <w:sz w:val="32"/>
          <w:szCs w:val="32"/>
        </w:rPr>
        <w:t xml:space="preserve"> </w:t>
      </w:r>
      <w:r>
        <w:rPr>
          <w:rFonts w:hint="eastAsia" w:ascii="仿宋_GB2312" w:hAnsi="仿宋_GB2312" w:eastAsia="仿宋_GB2312" w:cs="仿宋_GB2312"/>
          <w:b w:val="0"/>
          <w:bCs w:val="0"/>
          <w:spacing w:val="4"/>
          <w:sz w:val="32"/>
          <w:szCs w:val="32"/>
        </w:rPr>
        <w:t>效”和“四不放过”的原则，通过现场勘查</w:t>
      </w:r>
      <w:r>
        <w:rPr>
          <w:rFonts w:hint="eastAsia" w:ascii="仿宋_GB2312" w:hAnsi="仿宋_GB2312" w:eastAsia="仿宋_GB2312" w:cs="仿宋_GB2312"/>
          <w:b w:val="0"/>
          <w:bCs w:val="0"/>
          <w:spacing w:val="4"/>
          <w:sz w:val="32"/>
          <w:szCs w:val="32"/>
          <w:lang w:eastAsia="zh-CN"/>
        </w:rPr>
        <w:t>、</w:t>
      </w:r>
      <w:r>
        <w:rPr>
          <w:rFonts w:hint="eastAsia" w:ascii="仿宋_GB2312" w:hAnsi="仿宋_GB2312" w:eastAsia="仿宋_GB2312" w:cs="仿宋_GB2312"/>
          <w:b w:val="0"/>
          <w:bCs w:val="0"/>
          <w:spacing w:val="4"/>
          <w:sz w:val="32"/>
          <w:szCs w:val="32"/>
        </w:rPr>
        <w:t>调查取证</w:t>
      </w:r>
      <w:r>
        <w:rPr>
          <w:rFonts w:hint="eastAsia" w:ascii="仿宋_GB2312" w:hAnsi="仿宋_GB2312" w:eastAsia="仿宋_GB2312" w:cs="仿宋_GB2312"/>
          <w:b w:val="0"/>
          <w:bCs w:val="0"/>
          <w:spacing w:val="4"/>
          <w:sz w:val="32"/>
          <w:szCs w:val="32"/>
          <w:lang w:eastAsia="zh-CN"/>
        </w:rPr>
        <w:t>、</w:t>
      </w:r>
      <w:r>
        <w:rPr>
          <w:rFonts w:hint="eastAsia" w:ascii="仿宋_GB2312" w:hAnsi="仿宋_GB2312" w:eastAsia="仿宋_GB2312" w:cs="仿宋_GB2312"/>
          <w:b w:val="0"/>
          <w:bCs w:val="0"/>
          <w:spacing w:val="4"/>
          <w:sz w:val="32"/>
          <w:szCs w:val="32"/>
        </w:rPr>
        <w:t>调阅资料</w:t>
      </w:r>
      <w:r>
        <w:rPr>
          <w:rFonts w:hint="eastAsia" w:ascii="仿宋_GB2312" w:hAnsi="仿宋_GB2312" w:eastAsia="仿宋_GB2312" w:cs="仿宋_GB2312"/>
          <w:b w:val="0"/>
          <w:bCs w:val="0"/>
          <w:spacing w:val="4"/>
          <w:sz w:val="32"/>
          <w:szCs w:val="32"/>
          <w:lang w:eastAsia="zh-CN"/>
        </w:rPr>
        <w:t>、</w:t>
      </w:r>
      <w:r>
        <w:rPr>
          <w:rFonts w:hint="eastAsia" w:ascii="仿宋_GB2312" w:hAnsi="仿宋_GB2312" w:eastAsia="仿宋_GB2312" w:cs="仿宋_GB2312"/>
          <w:b w:val="0"/>
          <w:bCs w:val="0"/>
          <w:spacing w:val="7"/>
          <w:sz w:val="32"/>
          <w:szCs w:val="32"/>
        </w:rPr>
        <w:t>人员询问、专家论证等方法，查清了事故发生经过</w:t>
      </w:r>
      <w:r>
        <w:rPr>
          <w:rFonts w:hint="eastAsia" w:ascii="仿宋_GB2312" w:hAnsi="仿宋_GB2312" w:eastAsia="仿宋_GB2312" w:cs="仿宋_GB2312"/>
          <w:b w:val="0"/>
          <w:bCs w:val="0"/>
          <w:spacing w:val="7"/>
          <w:sz w:val="32"/>
          <w:szCs w:val="32"/>
          <w:lang w:eastAsia="zh-CN"/>
        </w:rPr>
        <w:t>、</w:t>
      </w:r>
      <w:r>
        <w:rPr>
          <w:rFonts w:hint="eastAsia" w:ascii="仿宋_GB2312" w:hAnsi="仿宋_GB2312" w:eastAsia="仿宋_GB2312" w:cs="仿宋_GB2312"/>
          <w:b w:val="0"/>
          <w:bCs w:val="0"/>
          <w:spacing w:val="7"/>
          <w:sz w:val="32"/>
          <w:szCs w:val="32"/>
        </w:rPr>
        <w:t>事故原因</w:t>
      </w:r>
      <w:r>
        <w:rPr>
          <w:rFonts w:hint="eastAsia" w:ascii="仿宋_GB2312" w:hAnsi="仿宋_GB2312" w:eastAsia="仿宋_GB2312" w:cs="仿宋_GB2312"/>
          <w:b w:val="0"/>
          <w:bCs w:val="0"/>
          <w:spacing w:val="7"/>
          <w:sz w:val="32"/>
          <w:szCs w:val="32"/>
          <w:lang w:eastAsia="zh-CN"/>
        </w:rPr>
        <w:t>、</w:t>
      </w:r>
      <w:r>
        <w:rPr>
          <w:rFonts w:hint="eastAsia" w:ascii="仿宋_GB2312" w:hAnsi="仿宋_GB2312" w:eastAsia="仿宋_GB2312" w:cs="仿宋_GB2312"/>
          <w:b w:val="0"/>
          <w:bCs w:val="0"/>
          <w:spacing w:val="5"/>
          <w:sz w:val="32"/>
          <w:szCs w:val="32"/>
        </w:rPr>
        <w:t>人员伤亡情况、直接经济损失，认定了事故性质以及事故相关单位和人员的责任，提出了对有关责任单位</w:t>
      </w:r>
      <w:r>
        <w:rPr>
          <w:rFonts w:hint="eastAsia" w:ascii="仿宋_GB2312" w:hAnsi="仿宋_GB2312" w:eastAsia="仿宋_GB2312" w:cs="仿宋_GB2312"/>
          <w:b w:val="0"/>
          <w:bCs w:val="0"/>
          <w:spacing w:val="5"/>
          <w:sz w:val="32"/>
          <w:szCs w:val="32"/>
          <w:lang w:eastAsia="zh-CN"/>
        </w:rPr>
        <w:t>、</w:t>
      </w:r>
      <w:r>
        <w:rPr>
          <w:rFonts w:hint="eastAsia" w:ascii="仿宋_GB2312" w:hAnsi="仿宋_GB2312" w:eastAsia="仿宋_GB2312" w:cs="仿宋_GB2312"/>
          <w:b w:val="0"/>
          <w:bCs w:val="0"/>
          <w:spacing w:val="5"/>
          <w:sz w:val="32"/>
          <w:szCs w:val="32"/>
        </w:rPr>
        <w:t>责任人员的处理建议</w:t>
      </w:r>
      <w:r>
        <w:rPr>
          <w:rFonts w:hint="eastAsia" w:ascii="仿宋_GB2312" w:hAnsi="仿宋_GB2312" w:eastAsia="仿宋_GB2312" w:cs="仿宋_GB2312"/>
          <w:b w:val="0"/>
          <w:bCs w:val="0"/>
          <w:spacing w:val="17"/>
          <w:sz w:val="32"/>
          <w:szCs w:val="32"/>
        </w:rPr>
        <w:t xml:space="preserve"> </w:t>
      </w:r>
      <w:r>
        <w:rPr>
          <w:rFonts w:hint="eastAsia" w:ascii="仿宋_GB2312" w:hAnsi="仿宋_GB2312" w:eastAsia="仿宋_GB2312" w:cs="仿宋_GB2312"/>
          <w:b w:val="0"/>
          <w:bCs w:val="0"/>
          <w:spacing w:val="8"/>
          <w:sz w:val="32"/>
          <w:szCs w:val="32"/>
        </w:rPr>
        <w:t>和事故防范整改措施。</w:t>
      </w:r>
    </w:p>
    <w:p w14:paraId="2892FB43">
      <w:pPr>
        <w:keepNext w:val="0"/>
        <w:keepLines w:val="0"/>
        <w:pageBreakBefore w:val="0"/>
        <w:widowControl/>
        <w:overflowPunct/>
        <w:topLinePunct w:val="0"/>
        <w:bidi w:val="0"/>
        <w:snapToGrid w:val="0"/>
        <w:spacing w:line="560" w:lineRule="exact"/>
        <w:ind w:right="0" w:firstLine="656" w:firstLineChars="200"/>
        <w:jc w:val="both"/>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4"/>
          <w:sz w:val="32"/>
          <w:szCs w:val="32"/>
        </w:rPr>
        <w:t>经调查认定，</w:t>
      </w:r>
      <w:r>
        <w:rPr>
          <w:rFonts w:hint="eastAsia" w:ascii="仿宋_GB2312" w:hAnsi="仿宋_GB2312" w:eastAsia="仿宋_GB2312" w:cs="仿宋_GB2312"/>
          <w:b w:val="0"/>
          <w:bCs w:val="0"/>
          <w:spacing w:val="4"/>
          <w:sz w:val="32"/>
          <w:szCs w:val="32"/>
          <w:lang w:val="en-US" w:eastAsia="zh-CN"/>
        </w:rPr>
        <w:t>布尔津县禾木喀纳斯蒙古族乡</w:t>
      </w:r>
      <w:r>
        <w:rPr>
          <w:rFonts w:hint="eastAsia" w:ascii="仿宋_GB2312" w:hAnsi="仿宋_GB2312" w:eastAsia="仿宋_GB2312" w:cs="仿宋_GB2312"/>
          <w:b w:val="0"/>
          <w:bCs w:val="0"/>
          <w:spacing w:val="5"/>
          <w:sz w:val="32"/>
          <w:szCs w:val="32"/>
        </w:rPr>
        <w:t>瑞禾酒店建设项目</w:t>
      </w:r>
      <w:r>
        <w:rPr>
          <w:rFonts w:hint="eastAsia" w:ascii="仿宋_GB2312" w:hAnsi="仿宋_GB2312" w:eastAsia="仿宋_GB2312" w:cs="仿宋_GB2312"/>
          <w:b w:val="0"/>
          <w:bCs w:val="0"/>
          <w:spacing w:val="5"/>
          <w:sz w:val="32"/>
          <w:szCs w:val="32"/>
          <w:lang w:eastAsia="zh-CN"/>
        </w:rPr>
        <w:t>“</w:t>
      </w:r>
      <w:r>
        <w:rPr>
          <w:rFonts w:hint="eastAsia" w:ascii="仿宋_GB2312" w:hAnsi="仿宋_GB2312" w:eastAsia="仿宋_GB2312" w:cs="仿宋_GB2312"/>
          <w:b w:val="0"/>
          <w:bCs w:val="0"/>
          <w:spacing w:val="5"/>
          <w:sz w:val="32"/>
          <w:szCs w:val="32"/>
          <w:lang w:val="en-US" w:eastAsia="zh-CN"/>
        </w:rPr>
        <w:t>6·1</w:t>
      </w:r>
      <w:r>
        <w:rPr>
          <w:rFonts w:hint="eastAsia" w:ascii="仿宋_GB2312" w:hAnsi="仿宋_GB2312" w:eastAsia="仿宋_GB2312" w:cs="仿宋_GB2312"/>
          <w:b w:val="0"/>
          <w:bCs w:val="0"/>
          <w:spacing w:val="5"/>
          <w:sz w:val="32"/>
          <w:szCs w:val="32"/>
          <w:lang w:eastAsia="zh-CN"/>
        </w:rPr>
        <w:t>”</w:t>
      </w:r>
      <w:r>
        <w:rPr>
          <w:rFonts w:hint="eastAsia" w:ascii="仿宋_GB2312" w:hAnsi="仿宋_GB2312" w:eastAsia="仿宋_GB2312" w:cs="仿宋_GB2312"/>
          <w:b w:val="0"/>
          <w:bCs w:val="0"/>
          <w:spacing w:val="4"/>
          <w:sz w:val="32"/>
          <w:szCs w:val="32"/>
          <w:lang w:val="en-US" w:eastAsia="zh-CN"/>
        </w:rPr>
        <w:t>事故</w:t>
      </w:r>
      <w:r>
        <w:rPr>
          <w:rFonts w:hint="eastAsia" w:ascii="仿宋_GB2312" w:hAnsi="仿宋_GB2312" w:eastAsia="仿宋_GB2312" w:cs="仿宋_GB2312"/>
          <w:b w:val="0"/>
          <w:bCs w:val="0"/>
          <w:spacing w:val="8"/>
          <w:sz w:val="32"/>
          <w:szCs w:val="32"/>
        </w:rPr>
        <w:t>，是一起</w:t>
      </w:r>
      <w:r>
        <w:rPr>
          <w:rFonts w:hint="eastAsia" w:ascii="仿宋_GB2312" w:hAnsi="仿宋_GB2312" w:eastAsia="仿宋_GB2312" w:cs="仿宋_GB2312"/>
          <w:b w:val="0"/>
          <w:bCs w:val="0"/>
          <w:color w:val="auto"/>
          <w:spacing w:val="8"/>
          <w:sz w:val="32"/>
          <w:szCs w:val="32"/>
          <w:lang w:val="en-US" w:eastAsia="zh-CN"/>
        </w:rPr>
        <w:t>一般其他伤害</w:t>
      </w:r>
      <w:r>
        <w:rPr>
          <w:rFonts w:hint="eastAsia" w:ascii="仿宋_GB2312" w:hAnsi="仿宋_GB2312" w:eastAsia="仿宋_GB2312" w:cs="仿宋_GB2312"/>
          <w:b w:val="0"/>
          <w:bCs w:val="0"/>
          <w:color w:val="auto"/>
          <w:spacing w:val="7"/>
          <w:sz w:val="32"/>
          <w:szCs w:val="32"/>
        </w:rPr>
        <w:t>生产安</w:t>
      </w:r>
      <w:r>
        <w:rPr>
          <w:rFonts w:hint="eastAsia" w:ascii="仿宋_GB2312" w:hAnsi="仿宋_GB2312" w:eastAsia="仿宋_GB2312" w:cs="仿宋_GB2312"/>
          <w:b w:val="0"/>
          <w:bCs w:val="0"/>
          <w:color w:val="auto"/>
          <w:spacing w:val="6"/>
          <w:sz w:val="32"/>
          <w:szCs w:val="32"/>
        </w:rPr>
        <w:t>全</w:t>
      </w:r>
      <w:r>
        <w:rPr>
          <w:rFonts w:hint="eastAsia" w:ascii="仿宋_GB2312" w:hAnsi="仿宋_GB2312" w:eastAsia="仿宋_GB2312" w:cs="仿宋_GB2312"/>
          <w:b w:val="0"/>
          <w:bCs w:val="0"/>
          <w:color w:val="auto"/>
          <w:spacing w:val="7"/>
          <w:sz w:val="32"/>
          <w:szCs w:val="32"/>
          <w:lang w:val="en-US" w:eastAsia="zh-CN"/>
        </w:rPr>
        <w:t>责任</w:t>
      </w:r>
      <w:r>
        <w:rPr>
          <w:rFonts w:hint="eastAsia" w:ascii="仿宋_GB2312" w:hAnsi="仿宋_GB2312" w:eastAsia="仿宋_GB2312" w:cs="仿宋_GB2312"/>
          <w:b w:val="0"/>
          <w:bCs w:val="0"/>
          <w:color w:val="auto"/>
          <w:spacing w:val="6"/>
          <w:sz w:val="32"/>
          <w:szCs w:val="32"/>
        </w:rPr>
        <w:t>事故。</w:t>
      </w:r>
    </w:p>
    <w:p w14:paraId="70FC9564">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68" w:firstLineChars="200"/>
        <w:jc w:val="both"/>
        <w:textAlignment w:val="baseline"/>
        <w:outlineLvl w:val="0"/>
        <w:rPr>
          <w:rFonts w:hint="eastAsia" w:ascii="国标黑体" w:hAnsi="国标黑体" w:eastAsia="国标黑体" w:cs="国标黑体"/>
          <w:b w:val="0"/>
          <w:bCs w:val="0"/>
          <w:sz w:val="32"/>
          <w:szCs w:val="32"/>
        </w:rPr>
      </w:pPr>
      <w:bookmarkStart w:id="2" w:name="_Toc1418298320"/>
      <w:r>
        <w:rPr>
          <w:rFonts w:hint="eastAsia" w:ascii="国标黑体" w:hAnsi="国标黑体" w:eastAsia="国标黑体" w:cs="国标黑体"/>
          <w:b w:val="0"/>
          <w:bCs w:val="0"/>
          <w:spacing w:val="7"/>
          <w:sz w:val="32"/>
          <w:szCs w:val="32"/>
        </w:rPr>
        <w:t>一、事故基本情况</w:t>
      </w:r>
      <w:bookmarkEnd w:id="2"/>
    </w:p>
    <w:p w14:paraId="0F180591">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79" w:firstLineChars="200"/>
        <w:jc w:val="both"/>
        <w:textAlignment w:val="baseline"/>
        <w:outlineLvl w:val="1"/>
        <w:rPr>
          <w:rFonts w:hint="eastAsia" w:ascii="仿宋_GB2312" w:hAnsi="仿宋_GB2312" w:eastAsia="仿宋_GB2312" w:cs="仿宋_GB2312"/>
          <w:b w:val="0"/>
          <w:bCs w:val="0"/>
          <w:sz w:val="32"/>
          <w:szCs w:val="32"/>
        </w:rPr>
      </w:pPr>
      <w:bookmarkStart w:id="3" w:name="_Toc844882664"/>
      <w:r>
        <w:rPr>
          <w:rFonts w:hint="eastAsia" w:ascii="国标楷体-GB/T 2312" w:hAnsi="国标楷体-GB/T 2312" w:eastAsia="国标楷体-GB/T 2312" w:cs="国标楷体-GB/T 2312"/>
          <w:b/>
          <w:bCs/>
          <w:spacing w:val="9"/>
          <w:sz w:val="32"/>
          <w:szCs w:val="32"/>
        </w:rPr>
        <w:t>（一）事故发生单位及相关单位概况</w:t>
      </w:r>
      <w:bookmarkEnd w:id="3"/>
    </w:p>
    <w:p w14:paraId="736CF03E">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7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pacing w:val="25"/>
          <w:sz w:val="32"/>
          <w:szCs w:val="32"/>
          <w:lang w:val="en-US" w:eastAsia="zh-CN"/>
        </w:rPr>
        <w:t>项目基本情况</w:t>
      </w:r>
      <w:r>
        <w:rPr>
          <w:rFonts w:hint="eastAsia" w:ascii="仿宋_GB2312" w:hAnsi="仿宋_GB2312" w:eastAsia="仿宋_GB2312" w:cs="仿宋_GB2312"/>
          <w:b w:val="0"/>
          <w:bCs w:val="0"/>
          <w:spacing w:val="25"/>
          <w:sz w:val="32"/>
          <w:szCs w:val="32"/>
        </w:rPr>
        <w:t>:</w:t>
      </w:r>
      <w:bookmarkStart w:id="4" w:name="OLE_LINK3"/>
      <w:r>
        <w:rPr>
          <w:rFonts w:hint="eastAsia" w:ascii="仿宋_GB2312" w:hAnsi="仿宋_GB2312" w:eastAsia="仿宋_GB2312" w:cs="仿宋_GB2312"/>
          <w:b w:val="0"/>
          <w:bCs w:val="0"/>
          <w:spacing w:val="25"/>
          <w:sz w:val="32"/>
          <w:szCs w:val="32"/>
          <w:lang w:val="en-US" w:eastAsia="zh-CN"/>
        </w:rPr>
        <w:t>瑞禾酒店建设项目</w:t>
      </w:r>
      <w:bookmarkEnd w:id="4"/>
      <w:r>
        <w:rPr>
          <w:rFonts w:hint="eastAsia" w:ascii="仿宋_GB2312" w:hAnsi="仿宋_GB2312" w:eastAsia="仿宋_GB2312" w:cs="仿宋_GB2312"/>
          <w:b w:val="0"/>
          <w:bCs w:val="0"/>
          <w:spacing w:val="25"/>
          <w:sz w:val="32"/>
          <w:szCs w:val="32"/>
          <w:lang w:val="en-US" w:eastAsia="zh-CN"/>
        </w:rPr>
        <w:t>，</w:t>
      </w:r>
      <w:r>
        <w:rPr>
          <w:rFonts w:hint="eastAsia" w:ascii="仿宋_GB2312" w:hAnsi="仿宋_GB2312" w:eastAsia="仿宋_GB2312" w:cs="仿宋_GB2312"/>
          <w:b w:val="0"/>
          <w:bCs w:val="0"/>
          <w:spacing w:val="25"/>
          <w:sz w:val="32"/>
          <w:szCs w:val="32"/>
        </w:rPr>
        <w:t>建设地址：位于</w:t>
      </w:r>
      <w:r>
        <w:rPr>
          <w:rFonts w:hint="eastAsia" w:ascii="仿宋_GB2312" w:hAnsi="仿宋_GB2312" w:eastAsia="仿宋_GB2312" w:cs="仿宋_GB2312"/>
          <w:b w:val="0"/>
          <w:bCs w:val="0"/>
          <w:spacing w:val="25"/>
          <w:sz w:val="32"/>
          <w:szCs w:val="32"/>
          <w:lang w:eastAsia="zh-CN"/>
        </w:rPr>
        <w:t>布尔津县</w:t>
      </w:r>
      <w:r>
        <w:rPr>
          <w:rFonts w:hint="eastAsia" w:ascii="仿宋_GB2312" w:hAnsi="仿宋_GB2312" w:eastAsia="仿宋_GB2312" w:cs="仿宋_GB2312"/>
          <w:b w:val="0"/>
          <w:bCs w:val="0"/>
          <w:spacing w:val="25"/>
          <w:sz w:val="32"/>
          <w:szCs w:val="32"/>
          <w:lang w:val="en-US" w:eastAsia="zh-CN"/>
        </w:rPr>
        <w:t>禾木吉克普林区域</w:t>
      </w:r>
      <w:r>
        <w:rPr>
          <w:rFonts w:hint="eastAsia" w:ascii="仿宋_GB2312" w:hAnsi="仿宋_GB2312" w:eastAsia="仿宋_GB2312" w:cs="仿宋_GB2312"/>
          <w:b w:val="0"/>
          <w:bCs w:val="0"/>
          <w:spacing w:val="25"/>
          <w:sz w:val="32"/>
          <w:szCs w:val="32"/>
        </w:rPr>
        <w:t>，总建筑</w:t>
      </w:r>
      <w:r>
        <w:rPr>
          <w:rFonts w:hint="eastAsia" w:ascii="仿宋_GB2312" w:hAnsi="仿宋_GB2312" w:eastAsia="仿宋_GB2312" w:cs="仿宋_GB2312"/>
          <w:b w:val="0"/>
          <w:bCs w:val="0"/>
          <w:spacing w:val="24"/>
          <w:sz w:val="32"/>
          <w:szCs w:val="32"/>
        </w:rPr>
        <w:t>面积</w:t>
      </w:r>
      <w:r>
        <w:rPr>
          <w:rFonts w:hint="eastAsia" w:ascii="仿宋_GB2312" w:hAnsi="仿宋_GB2312" w:eastAsia="仿宋_GB2312" w:cs="仿宋_GB2312"/>
          <w:b w:val="0"/>
          <w:bCs w:val="0"/>
          <w:spacing w:val="24"/>
          <w:sz w:val="32"/>
          <w:szCs w:val="32"/>
          <w:lang w:val="en-US" w:eastAsia="zh-CN"/>
        </w:rPr>
        <w:t>12963.1</w:t>
      </w:r>
      <w:r>
        <w:rPr>
          <w:rFonts w:hint="eastAsia" w:ascii="仿宋_GB2312" w:hAnsi="仿宋_GB2312" w:eastAsia="仿宋_GB2312" w:cs="仿宋_GB2312"/>
          <w:b w:val="0"/>
          <w:bCs w:val="0"/>
          <w:spacing w:val="8"/>
          <w:sz w:val="32"/>
          <w:szCs w:val="32"/>
        </w:rPr>
        <w:t>平方米。</w:t>
      </w:r>
      <w:r>
        <w:rPr>
          <w:rFonts w:hint="eastAsia" w:ascii="仿宋_GB2312" w:hAnsi="仿宋_GB2312" w:eastAsia="仿宋_GB2312" w:cs="仿宋_GB2312"/>
          <w:b w:val="0"/>
          <w:bCs w:val="0"/>
          <w:spacing w:val="8"/>
          <w:sz w:val="32"/>
          <w:szCs w:val="32"/>
          <w:lang w:val="en-US" w:eastAsia="zh-CN"/>
        </w:rPr>
        <w:t>瑞禾</w:t>
      </w:r>
      <w:r>
        <w:rPr>
          <w:rFonts w:hint="eastAsia" w:ascii="仿宋_GB2312" w:hAnsi="仿宋_GB2312" w:eastAsia="仿宋_GB2312" w:cs="仿宋_GB2312"/>
          <w:b w:val="0"/>
          <w:bCs w:val="0"/>
          <w:spacing w:val="8"/>
          <w:sz w:val="32"/>
          <w:szCs w:val="32"/>
        </w:rPr>
        <w:t>酒店，</w:t>
      </w:r>
      <w:r>
        <w:rPr>
          <w:rFonts w:hint="eastAsia" w:ascii="仿宋_GB2312" w:hAnsi="仿宋_GB2312" w:eastAsia="仿宋_GB2312" w:cs="仿宋_GB2312"/>
          <w:b w:val="0"/>
          <w:bCs w:val="0"/>
          <w:spacing w:val="2"/>
          <w:sz w:val="32"/>
          <w:szCs w:val="32"/>
        </w:rPr>
        <w:t>地上</w:t>
      </w:r>
      <w:r>
        <w:rPr>
          <w:rFonts w:hint="eastAsia" w:ascii="仿宋_GB2312" w:hAnsi="仿宋_GB2312" w:eastAsia="仿宋_GB2312" w:cs="仿宋_GB2312"/>
          <w:b w:val="0"/>
          <w:bCs w:val="0"/>
          <w:spacing w:val="2"/>
          <w:sz w:val="32"/>
          <w:szCs w:val="32"/>
          <w:lang w:val="en-US" w:eastAsia="zh-CN"/>
        </w:rPr>
        <w:t>4</w:t>
      </w:r>
      <w:r>
        <w:rPr>
          <w:rFonts w:hint="eastAsia" w:ascii="仿宋_GB2312" w:hAnsi="仿宋_GB2312" w:eastAsia="仿宋_GB2312" w:cs="仿宋_GB2312"/>
          <w:b w:val="0"/>
          <w:bCs w:val="0"/>
          <w:spacing w:val="2"/>
          <w:sz w:val="32"/>
          <w:szCs w:val="32"/>
        </w:rPr>
        <w:t>层，</w:t>
      </w:r>
      <w:r>
        <w:rPr>
          <w:rFonts w:hint="eastAsia" w:ascii="仿宋_GB2312" w:hAnsi="仿宋_GB2312" w:eastAsia="仿宋_GB2312" w:cs="仿宋_GB2312"/>
          <w:b w:val="0"/>
          <w:bCs w:val="0"/>
          <w:spacing w:val="8"/>
          <w:sz w:val="32"/>
          <w:szCs w:val="32"/>
        </w:rPr>
        <w:t>面</w:t>
      </w:r>
      <w:r>
        <w:rPr>
          <w:rFonts w:hint="eastAsia" w:ascii="仿宋_GB2312" w:hAnsi="仿宋_GB2312" w:eastAsia="仿宋_GB2312" w:cs="仿宋_GB2312"/>
          <w:b w:val="0"/>
          <w:bCs w:val="0"/>
          <w:spacing w:val="-6"/>
          <w:sz w:val="32"/>
          <w:szCs w:val="32"/>
        </w:rPr>
        <w:t>积9108.61</w:t>
      </w:r>
      <w:r>
        <w:rPr>
          <w:rFonts w:hint="eastAsia" w:ascii="仿宋_GB2312" w:hAnsi="仿宋_GB2312" w:eastAsia="仿宋_GB2312" w:cs="仿宋_GB2312"/>
          <w:b w:val="0"/>
          <w:bCs w:val="0"/>
          <w:spacing w:val="8"/>
          <w:sz w:val="32"/>
          <w:szCs w:val="32"/>
        </w:rPr>
        <w:t>平方米，</w:t>
      </w:r>
      <w:r>
        <w:rPr>
          <w:rFonts w:hint="eastAsia" w:ascii="仿宋_GB2312" w:hAnsi="仿宋_GB2312" w:eastAsia="仿宋_GB2312" w:cs="仿宋_GB2312"/>
          <w:b w:val="0"/>
          <w:bCs w:val="0"/>
          <w:spacing w:val="2"/>
          <w:sz w:val="32"/>
          <w:szCs w:val="32"/>
        </w:rPr>
        <w:t>地</w:t>
      </w:r>
      <w:r>
        <w:rPr>
          <w:rFonts w:hint="eastAsia" w:ascii="仿宋_GB2312" w:hAnsi="仿宋_GB2312" w:eastAsia="仿宋_GB2312" w:cs="仿宋_GB2312"/>
          <w:b w:val="0"/>
          <w:bCs w:val="0"/>
          <w:spacing w:val="1"/>
          <w:sz w:val="32"/>
          <w:szCs w:val="32"/>
        </w:rPr>
        <w:t>下</w:t>
      </w:r>
      <w:r>
        <w:rPr>
          <w:rFonts w:hint="eastAsia" w:ascii="仿宋_GB2312" w:hAnsi="仿宋_GB2312" w:eastAsia="仿宋_GB2312" w:cs="仿宋_GB2312"/>
          <w:b w:val="0"/>
          <w:bCs w:val="0"/>
          <w:spacing w:val="1"/>
          <w:sz w:val="32"/>
          <w:szCs w:val="32"/>
          <w:lang w:val="en-US" w:eastAsia="zh-CN"/>
        </w:rPr>
        <w:t>1</w:t>
      </w:r>
      <w:r>
        <w:rPr>
          <w:rFonts w:hint="eastAsia" w:ascii="仿宋_GB2312" w:hAnsi="仿宋_GB2312" w:eastAsia="仿宋_GB2312" w:cs="仿宋_GB2312"/>
          <w:b w:val="0"/>
          <w:bCs w:val="0"/>
          <w:spacing w:val="1"/>
          <w:sz w:val="32"/>
          <w:szCs w:val="32"/>
        </w:rPr>
        <w:t>层</w:t>
      </w:r>
      <w:r>
        <w:rPr>
          <w:rFonts w:hint="eastAsia" w:ascii="仿宋_GB2312" w:hAnsi="仿宋_GB2312" w:eastAsia="仿宋_GB2312" w:cs="仿宋_GB2312"/>
          <w:b w:val="0"/>
          <w:bCs w:val="0"/>
          <w:spacing w:val="1"/>
          <w:sz w:val="32"/>
          <w:szCs w:val="32"/>
          <w:lang w:eastAsia="zh-CN"/>
        </w:rPr>
        <w:t>，</w:t>
      </w:r>
      <w:r>
        <w:rPr>
          <w:rFonts w:hint="eastAsia" w:ascii="仿宋_GB2312" w:hAnsi="仿宋_GB2312" w:eastAsia="仿宋_GB2312" w:cs="仿宋_GB2312"/>
          <w:b w:val="0"/>
          <w:bCs w:val="0"/>
          <w:spacing w:val="-6"/>
          <w:sz w:val="32"/>
          <w:szCs w:val="32"/>
        </w:rPr>
        <w:t>面积3854.46平方</w:t>
      </w:r>
      <w:r>
        <w:rPr>
          <w:rFonts w:hint="eastAsia" w:ascii="仿宋_GB2312" w:hAnsi="仿宋_GB2312" w:eastAsia="仿宋_GB2312" w:cs="仿宋_GB2312"/>
          <w:b w:val="0"/>
          <w:bCs w:val="0"/>
          <w:spacing w:val="24"/>
          <w:sz w:val="32"/>
          <w:szCs w:val="32"/>
        </w:rPr>
        <w:t>米。</w:t>
      </w:r>
      <w:r>
        <w:rPr>
          <w:rFonts w:hint="eastAsia" w:ascii="仿宋_GB2312" w:hAnsi="仿宋_GB2312" w:eastAsia="仿宋_GB2312" w:cs="仿宋_GB2312"/>
          <w:b w:val="0"/>
          <w:bCs w:val="0"/>
          <w:spacing w:val="24"/>
          <w:sz w:val="32"/>
          <w:szCs w:val="32"/>
          <w:lang w:val="en-US" w:eastAsia="zh-CN"/>
        </w:rPr>
        <w:t>项目于4月7日取得了施工许可证开工建设，</w:t>
      </w:r>
      <w:r>
        <w:rPr>
          <w:rFonts w:hint="eastAsia" w:ascii="仿宋_GB2312" w:hAnsi="仿宋_GB2312" w:eastAsia="仿宋_GB2312" w:cs="仿宋_GB2312"/>
          <w:b w:val="0"/>
          <w:bCs w:val="0"/>
          <w:color w:val="auto"/>
          <w:spacing w:val="24"/>
          <w:sz w:val="32"/>
          <w:szCs w:val="32"/>
          <w:lang w:val="en-US" w:eastAsia="zh-CN"/>
        </w:rPr>
        <w:t>计划完工时间2025年12月31日。</w:t>
      </w:r>
    </w:p>
    <w:p w14:paraId="5B41F54F">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743" w:firstLineChars="200"/>
        <w:jc w:val="both"/>
        <w:textAlignment w:val="baseline"/>
        <w:outlineLvl w:val="9"/>
        <w:rPr>
          <w:rFonts w:hint="eastAsia" w:ascii="仿宋_GB2312" w:hAnsi="仿宋_GB2312" w:eastAsia="仿宋_GB2312" w:cs="仿宋_GB2312"/>
          <w:b w:val="0"/>
          <w:bCs w:val="0"/>
          <w:sz w:val="32"/>
          <w:szCs w:val="32"/>
          <w:lang w:val="en-US"/>
        </w:rPr>
      </w:pPr>
      <w:r>
        <w:rPr>
          <w:rFonts w:hint="eastAsia" w:ascii="仿宋_GB2312" w:hAnsi="仿宋_GB2312" w:eastAsia="仿宋_GB2312" w:cs="仿宋_GB2312"/>
          <w:b/>
          <w:bCs/>
          <w:spacing w:val="25"/>
          <w:sz w:val="32"/>
          <w:szCs w:val="32"/>
          <w:lang w:val="en-US" w:eastAsia="zh-CN"/>
        </w:rPr>
        <w:t>1.建设单位：</w:t>
      </w:r>
      <w:r>
        <w:rPr>
          <w:rFonts w:hint="eastAsia" w:ascii="仿宋_GB2312" w:hAnsi="仿宋_GB2312" w:eastAsia="仿宋_GB2312" w:cs="仿宋_GB2312"/>
          <w:b w:val="0"/>
          <w:bCs w:val="0"/>
          <w:spacing w:val="25"/>
          <w:sz w:val="32"/>
          <w:szCs w:val="32"/>
          <w:lang w:val="en-US" w:eastAsia="zh-CN"/>
        </w:rPr>
        <w:t>阿勒泰瑞禾投资有限公司，成立于2024年1月4日，法定代表人：</w:t>
      </w:r>
      <w:r>
        <w:rPr>
          <w:rFonts w:hint="eastAsia" w:ascii="仿宋_GB2312" w:hAnsi="仿宋_GB2312" w:eastAsia="仿宋_GB2312" w:cs="仿宋_GB2312"/>
          <w:b w:val="0"/>
          <w:bCs w:val="0"/>
          <w:spacing w:val="25"/>
          <w:sz w:val="32"/>
          <w:szCs w:val="32"/>
          <w:lang w:val="en-US" w:eastAsia="zh-CN"/>
        </w:rPr>
        <w:fldChar w:fldCharType="begin"/>
      </w:r>
      <w:r>
        <w:rPr>
          <w:rFonts w:hint="eastAsia" w:ascii="仿宋_GB2312" w:hAnsi="仿宋_GB2312" w:eastAsia="仿宋_GB2312" w:cs="仿宋_GB2312"/>
          <w:b w:val="0"/>
          <w:bCs w:val="0"/>
          <w:spacing w:val="25"/>
          <w:sz w:val="32"/>
          <w:szCs w:val="32"/>
          <w:lang w:val="en-US" w:eastAsia="zh-CN"/>
        </w:rPr>
        <w:instrText xml:space="preserve"> HYPERLINK "https://aiqicha.baidu.com/person?personId=0af511162e55b25d21acdfa4e9f824a1" \t "https://aiqicha.baidu.com/_blank" </w:instrText>
      </w:r>
      <w:r>
        <w:rPr>
          <w:rFonts w:hint="eastAsia" w:ascii="仿宋_GB2312" w:hAnsi="仿宋_GB2312" w:eastAsia="仿宋_GB2312" w:cs="仿宋_GB2312"/>
          <w:b w:val="0"/>
          <w:bCs w:val="0"/>
          <w:spacing w:val="25"/>
          <w:sz w:val="32"/>
          <w:szCs w:val="32"/>
          <w:lang w:val="en-US" w:eastAsia="zh-CN"/>
        </w:rPr>
        <w:fldChar w:fldCharType="separate"/>
      </w:r>
      <w:r>
        <w:rPr>
          <w:rFonts w:hint="eastAsia" w:ascii="仿宋_GB2312" w:hAnsi="仿宋_GB2312" w:eastAsia="仿宋_GB2312" w:cs="仿宋_GB2312"/>
          <w:b w:val="0"/>
          <w:bCs w:val="0"/>
          <w:spacing w:val="25"/>
          <w:sz w:val="32"/>
          <w:szCs w:val="32"/>
          <w:lang w:val="en-US" w:eastAsia="zh-CN"/>
        </w:rPr>
        <w:t>麻书章</w:t>
      </w:r>
      <w:r>
        <w:rPr>
          <w:rFonts w:hint="eastAsia" w:ascii="仿宋_GB2312" w:hAnsi="仿宋_GB2312" w:eastAsia="仿宋_GB2312" w:cs="仿宋_GB2312"/>
          <w:b w:val="0"/>
          <w:bCs w:val="0"/>
          <w:spacing w:val="25"/>
          <w:sz w:val="32"/>
          <w:szCs w:val="32"/>
          <w:lang w:val="en-US" w:eastAsia="zh-CN"/>
        </w:rPr>
        <w:fldChar w:fldCharType="end"/>
      </w:r>
      <w:r>
        <w:rPr>
          <w:rFonts w:hint="eastAsia" w:ascii="仿宋_GB2312" w:hAnsi="仿宋_GB2312" w:eastAsia="仿宋_GB2312" w:cs="仿宋_GB2312"/>
          <w:b w:val="0"/>
          <w:bCs w:val="0"/>
          <w:spacing w:val="25"/>
          <w:sz w:val="32"/>
          <w:szCs w:val="32"/>
          <w:lang w:val="en-US" w:eastAsia="zh-CN"/>
        </w:rPr>
        <w:t xml:space="preserve">，信用统一代码： </w:t>
      </w:r>
      <w:r>
        <w:rPr>
          <w:rFonts w:hint="eastAsia" w:ascii="仿宋_GB2312" w:hAnsi="仿宋_GB2312" w:eastAsia="仿宋_GB2312" w:cs="仿宋_GB2312"/>
          <w:b w:val="0"/>
          <w:bCs w:val="0"/>
          <w:sz w:val="32"/>
          <w:szCs w:val="32"/>
        </w:rPr>
        <w:t>91654321MAD80E8C5M</w:t>
      </w:r>
      <w:r>
        <w:rPr>
          <w:rFonts w:hint="eastAsia" w:ascii="仿宋_GB2312" w:hAnsi="仿宋_GB2312" w:eastAsia="仿宋_GB2312" w:cs="仿宋_GB2312"/>
          <w:b w:val="0"/>
          <w:bCs w:val="0"/>
          <w:spacing w:val="3"/>
          <w:sz w:val="32"/>
          <w:szCs w:val="32"/>
        </w:rPr>
        <w:t>。地址：新疆阿勒泰地区布尔津县兴业路18号（民生产业园管理用房347-348）。</w:t>
      </w:r>
      <w:r>
        <w:rPr>
          <w:rFonts w:hint="eastAsia" w:ascii="仿宋_GB2312" w:hAnsi="仿宋_GB2312" w:eastAsia="仿宋_GB2312" w:cs="仿宋_GB2312"/>
          <w:b w:val="0"/>
          <w:bCs w:val="0"/>
          <w:spacing w:val="3"/>
          <w:sz w:val="32"/>
          <w:szCs w:val="32"/>
          <w:lang w:val="en-US" w:eastAsia="zh-CN"/>
        </w:rPr>
        <w:t>经营范围：自有资金投资的资产管理服务、酒店管理、五金产品批发、货物进出口、金属制品销售、建筑材料销售、住宿服务。</w:t>
      </w:r>
    </w:p>
    <w:p w14:paraId="6E9D3895">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55" w:firstLineChars="200"/>
        <w:jc w:val="both"/>
        <w:textAlignment w:val="baseline"/>
        <w:rPr>
          <w:rFonts w:hint="eastAsia" w:ascii="仿宋_GB2312" w:hAnsi="仿宋_GB2312" w:eastAsia="仿宋_GB2312" w:cs="仿宋_GB2312"/>
          <w:b w:val="0"/>
          <w:bCs w:val="0"/>
          <w:spacing w:val="3"/>
          <w:sz w:val="32"/>
          <w:szCs w:val="32"/>
          <w:lang w:eastAsia="zh-CN"/>
        </w:rPr>
      </w:pPr>
      <w:r>
        <w:rPr>
          <w:rFonts w:hint="eastAsia" w:ascii="仿宋_GB2312" w:hAnsi="仿宋_GB2312" w:eastAsia="仿宋_GB2312" w:cs="仿宋_GB2312"/>
          <w:b/>
          <w:bCs/>
          <w:spacing w:val="3"/>
          <w:sz w:val="32"/>
          <w:szCs w:val="32"/>
          <w:lang w:val="en-US" w:eastAsia="zh-CN"/>
        </w:rPr>
        <w:t>2</w:t>
      </w:r>
      <w:r>
        <w:rPr>
          <w:rFonts w:hint="eastAsia" w:ascii="仿宋_GB2312" w:hAnsi="仿宋_GB2312" w:eastAsia="仿宋_GB2312" w:cs="仿宋_GB2312"/>
          <w:b/>
          <w:bCs/>
          <w:spacing w:val="3"/>
          <w:sz w:val="32"/>
          <w:szCs w:val="32"/>
          <w:lang w:eastAsia="zh-CN"/>
        </w:rPr>
        <w:t>.</w:t>
      </w:r>
      <w:r>
        <w:rPr>
          <w:rFonts w:hint="eastAsia" w:ascii="仿宋_GB2312" w:hAnsi="仿宋_GB2312" w:eastAsia="仿宋_GB2312" w:cs="仿宋_GB2312"/>
          <w:b/>
          <w:bCs/>
          <w:spacing w:val="3"/>
          <w:sz w:val="32"/>
          <w:szCs w:val="32"/>
        </w:rPr>
        <w:t>施工单位：</w:t>
      </w:r>
      <w:r>
        <w:rPr>
          <w:rFonts w:hint="eastAsia" w:ascii="仿宋_GB2312" w:hAnsi="仿宋_GB2312" w:eastAsia="仿宋_GB2312" w:cs="仿宋_GB2312"/>
          <w:b w:val="0"/>
          <w:bCs w:val="0"/>
          <w:spacing w:val="3"/>
          <w:sz w:val="32"/>
          <w:szCs w:val="32"/>
        </w:rPr>
        <w:t>青岛零零一工程有限公司，成立于 2018 年7月，统一社会信用代码：91370211MA3M77DQ5K ，注册资本：4100万元，企业法人王洪选，地址：山东省青岛市即墨区蓝村镇三城路88号跨境电商小镇F1-17。经营范围：建设工程施工、建设工程设计、住宅室内装饰装修、建筑劳务分包、道路货物运输(不含危险货物)、城市建筑垃圾处置、工程造价咨询业务。2025年3月11日取得由山东省住房和城乡建设厅颁发的建筑业企业资质证书（原发证日期：2020年8月20日），证号：D237212628，有效期至2029年8月88日，建筑业企业资质范围：建筑工程施工总承包贰级、建筑装修装饰工程专业承包贰级、建筑机电安装工程专业承包贰级。2025年3月12日取得由山东省住房和城乡建设厅颁发的安全生产许可证，证号：（鲁)JZ安许证字[2020]022710，许可范围：建筑施工，有效期：2023年3月21日至2026年6月11日。</w:t>
      </w:r>
    </w:p>
    <w:p w14:paraId="11E3D92C">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55" w:firstLineChars="200"/>
        <w:jc w:val="both"/>
        <w:textAlignment w:val="baseline"/>
        <w:rPr>
          <w:rFonts w:hint="eastAsia" w:ascii="仿宋_GB2312" w:hAnsi="仿宋_GB2312" w:eastAsia="仿宋_GB2312" w:cs="仿宋_GB2312"/>
          <w:b w:val="0"/>
          <w:bCs w:val="0"/>
          <w:color w:val="FF0000"/>
          <w:spacing w:val="3"/>
          <w:sz w:val="32"/>
          <w:szCs w:val="32"/>
          <w:lang w:val="en-US" w:eastAsia="zh-CN"/>
        </w:rPr>
      </w:pPr>
      <w:r>
        <w:rPr>
          <w:rFonts w:hint="eastAsia" w:ascii="仿宋_GB2312" w:hAnsi="仿宋_GB2312" w:eastAsia="仿宋_GB2312" w:cs="仿宋_GB2312"/>
          <w:b/>
          <w:bCs/>
          <w:spacing w:val="3"/>
          <w:sz w:val="32"/>
          <w:szCs w:val="32"/>
          <w:lang w:val="en-US" w:eastAsia="zh-CN"/>
        </w:rPr>
        <w:t>3</w:t>
      </w:r>
      <w:r>
        <w:rPr>
          <w:rFonts w:hint="eastAsia" w:ascii="仿宋_GB2312" w:hAnsi="仿宋_GB2312" w:eastAsia="仿宋_GB2312" w:cs="仿宋_GB2312"/>
          <w:b/>
          <w:bCs/>
          <w:spacing w:val="3"/>
          <w:sz w:val="32"/>
          <w:szCs w:val="32"/>
          <w:lang w:eastAsia="zh-CN"/>
        </w:rPr>
        <w:t>.</w:t>
      </w:r>
      <w:r>
        <w:rPr>
          <w:rFonts w:hint="eastAsia" w:ascii="仿宋_GB2312" w:hAnsi="仿宋_GB2312" w:eastAsia="仿宋_GB2312" w:cs="仿宋_GB2312"/>
          <w:b/>
          <w:bCs/>
          <w:spacing w:val="3"/>
          <w:sz w:val="32"/>
          <w:szCs w:val="32"/>
        </w:rPr>
        <w:t>监理单位：</w:t>
      </w:r>
      <w:r>
        <w:rPr>
          <w:rFonts w:hint="eastAsia" w:ascii="仿宋_GB2312" w:hAnsi="仿宋_GB2312" w:eastAsia="仿宋_GB2312" w:cs="仿宋_GB2312"/>
          <w:b w:val="0"/>
          <w:bCs w:val="0"/>
          <w:spacing w:val="3"/>
          <w:sz w:val="32"/>
          <w:szCs w:val="32"/>
        </w:rPr>
        <w:t>新疆鸿基昊盛工程咨询有限公司，成立于 2</w:t>
      </w:r>
      <w:r>
        <w:rPr>
          <w:rFonts w:hint="eastAsia" w:ascii="仿宋_GB2312" w:hAnsi="仿宋_GB2312" w:eastAsia="仿宋_GB2312" w:cs="仿宋_GB2312"/>
          <w:b w:val="0"/>
          <w:bCs w:val="0"/>
          <w:spacing w:val="3"/>
          <w:sz w:val="32"/>
          <w:szCs w:val="32"/>
          <w:lang w:val="en-US" w:eastAsia="zh-CN"/>
        </w:rPr>
        <w:t>016</w:t>
      </w:r>
      <w:r>
        <w:rPr>
          <w:rFonts w:hint="eastAsia" w:ascii="仿宋_GB2312" w:hAnsi="仿宋_GB2312" w:eastAsia="仿宋_GB2312" w:cs="仿宋_GB2312"/>
          <w:b w:val="0"/>
          <w:bCs w:val="0"/>
          <w:spacing w:val="3"/>
          <w:sz w:val="32"/>
          <w:szCs w:val="32"/>
        </w:rPr>
        <w:t>年</w:t>
      </w:r>
      <w:r>
        <w:rPr>
          <w:rFonts w:hint="eastAsia" w:ascii="仿宋_GB2312" w:hAnsi="仿宋_GB2312" w:eastAsia="仿宋_GB2312" w:cs="仿宋_GB2312"/>
          <w:b w:val="0"/>
          <w:bCs w:val="0"/>
          <w:spacing w:val="3"/>
          <w:sz w:val="32"/>
          <w:szCs w:val="32"/>
          <w:lang w:val="en-US" w:eastAsia="zh-CN"/>
        </w:rPr>
        <w:t>11</w:t>
      </w:r>
      <w:r>
        <w:rPr>
          <w:rFonts w:hint="eastAsia" w:ascii="仿宋_GB2312" w:hAnsi="仿宋_GB2312" w:eastAsia="仿宋_GB2312" w:cs="仿宋_GB2312"/>
          <w:b w:val="0"/>
          <w:bCs w:val="0"/>
          <w:spacing w:val="3"/>
          <w:sz w:val="32"/>
          <w:szCs w:val="32"/>
        </w:rPr>
        <w:t>月，统一社会信用代码：91650105MA777A4P1E ，注 册资本</w:t>
      </w:r>
      <w:r>
        <w:rPr>
          <w:rFonts w:hint="eastAsia" w:ascii="仿宋_GB2312" w:hAnsi="仿宋_GB2312" w:eastAsia="仿宋_GB2312" w:cs="仿宋_GB2312"/>
          <w:b w:val="0"/>
          <w:bCs w:val="0"/>
          <w:spacing w:val="3"/>
          <w:sz w:val="32"/>
          <w:szCs w:val="32"/>
          <w:lang w:eastAsia="zh-CN"/>
        </w:rPr>
        <w:t>：</w:t>
      </w:r>
      <w:r>
        <w:rPr>
          <w:rFonts w:hint="eastAsia" w:ascii="仿宋_GB2312" w:hAnsi="仿宋_GB2312" w:eastAsia="仿宋_GB2312" w:cs="仿宋_GB2312"/>
          <w:b w:val="0"/>
          <w:bCs w:val="0"/>
          <w:spacing w:val="3"/>
          <w:sz w:val="32"/>
          <w:szCs w:val="32"/>
          <w:lang w:val="en-US" w:eastAsia="zh-CN"/>
        </w:rPr>
        <w:t>1000</w:t>
      </w:r>
      <w:r>
        <w:rPr>
          <w:rFonts w:hint="eastAsia" w:ascii="仿宋_GB2312" w:hAnsi="仿宋_GB2312" w:eastAsia="仿宋_GB2312" w:cs="仿宋_GB2312"/>
          <w:b w:val="0"/>
          <w:bCs w:val="0"/>
          <w:spacing w:val="3"/>
          <w:sz w:val="32"/>
          <w:szCs w:val="32"/>
        </w:rPr>
        <w:t>万元，企业法人张保文，民营企业，</w:t>
      </w:r>
      <w:r>
        <w:rPr>
          <w:rFonts w:hint="eastAsia" w:ascii="仿宋_GB2312" w:hAnsi="仿宋_GB2312" w:eastAsia="仿宋_GB2312" w:cs="仿宋_GB2312"/>
          <w:b w:val="0"/>
          <w:bCs w:val="0"/>
          <w:spacing w:val="3"/>
          <w:sz w:val="32"/>
          <w:szCs w:val="32"/>
          <w:lang w:val="en-US" w:eastAsia="zh-CN"/>
        </w:rPr>
        <w:t>地址</w:t>
      </w:r>
      <w:r>
        <w:rPr>
          <w:rFonts w:hint="eastAsia" w:ascii="仿宋_GB2312" w:hAnsi="仿宋_GB2312" w:eastAsia="仿宋_GB2312" w:cs="仿宋_GB2312"/>
          <w:b w:val="0"/>
          <w:bCs w:val="0"/>
          <w:spacing w:val="3"/>
          <w:sz w:val="32"/>
          <w:szCs w:val="32"/>
          <w:lang w:eastAsia="zh-CN"/>
        </w:rPr>
        <w:t>：新疆乌鲁木齐市水磨沟区龙盛街898号中央公园商住小区第S2幢第26层0单元服务型公寓2601号房</w:t>
      </w:r>
      <w:r>
        <w:rPr>
          <w:rFonts w:hint="eastAsia" w:ascii="仿宋_GB2312" w:hAnsi="仿宋_GB2312" w:eastAsia="仿宋_GB2312" w:cs="仿宋_GB2312"/>
          <w:b w:val="0"/>
          <w:bCs w:val="0"/>
          <w:spacing w:val="3"/>
          <w:sz w:val="32"/>
          <w:szCs w:val="32"/>
        </w:rPr>
        <w:t>。</w:t>
      </w:r>
      <w:r>
        <w:rPr>
          <w:rFonts w:hint="eastAsia" w:ascii="仿宋_GB2312" w:hAnsi="仿宋_GB2312" w:eastAsia="仿宋_GB2312" w:cs="仿宋_GB2312"/>
          <w:b w:val="0"/>
          <w:bCs w:val="0"/>
          <w:spacing w:val="3"/>
          <w:sz w:val="32"/>
          <w:szCs w:val="32"/>
          <w:lang w:val="en-US" w:eastAsia="zh-CN"/>
        </w:rPr>
        <w:t>经营范围：工程咨询、工程项目管理、工程建设监理及技术咨询、环保工程监理、工程造价咨询、建设工程招投标代理、工程项目设计。</w:t>
      </w:r>
      <w:r>
        <w:rPr>
          <w:rFonts w:hint="eastAsia" w:ascii="仿宋_GB2312" w:hAnsi="仿宋_GB2312" w:eastAsia="仿宋_GB2312" w:cs="仿宋_GB2312"/>
          <w:b w:val="0"/>
          <w:bCs w:val="0"/>
          <w:spacing w:val="3"/>
          <w:sz w:val="32"/>
          <w:szCs w:val="32"/>
        </w:rPr>
        <w:t>公司资质：通信工程监理乙级、市政公</w:t>
      </w:r>
      <w:r>
        <w:rPr>
          <w:rFonts w:hint="eastAsia" w:ascii="仿宋_GB2312" w:hAnsi="仿宋_GB2312" w:eastAsia="仿宋_GB2312" w:cs="仿宋_GB2312"/>
          <w:b w:val="0"/>
          <w:bCs w:val="0"/>
          <w:spacing w:val="3"/>
          <w:sz w:val="32"/>
          <w:szCs w:val="32"/>
          <w:lang w:val="en-US" w:eastAsia="zh-CN"/>
        </w:rPr>
        <w:t>用工程监理乙级、电力工程监理乙级、房屋建筑工程监理甲级。2025年3月20日与阿勒泰瑞禾投资有限公司签订了《建设工程监理合同》。</w:t>
      </w:r>
    </w:p>
    <w:p w14:paraId="44B415CA">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79" w:firstLineChars="200"/>
        <w:jc w:val="both"/>
        <w:textAlignment w:val="baseline"/>
        <w:outlineLvl w:val="1"/>
        <w:rPr>
          <w:rFonts w:hint="eastAsia" w:ascii="国标楷体-GB/T 2312" w:hAnsi="国标楷体-GB/T 2312" w:eastAsia="国标楷体-GB/T 2312" w:cs="国标楷体-GB/T 2312"/>
          <w:b/>
          <w:bCs/>
          <w:spacing w:val="9"/>
          <w:sz w:val="32"/>
          <w:szCs w:val="32"/>
        </w:rPr>
      </w:pPr>
      <w:bookmarkStart w:id="5" w:name="_Toc1067881393"/>
      <w:r>
        <w:rPr>
          <w:rFonts w:hint="eastAsia" w:ascii="国标楷体-GB/T 2312" w:hAnsi="国标楷体-GB/T 2312" w:eastAsia="国标楷体-GB/T 2312" w:cs="国标楷体-GB/T 2312"/>
          <w:b/>
          <w:bCs/>
          <w:spacing w:val="9"/>
          <w:sz w:val="32"/>
          <w:szCs w:val="32"/>
          <w:lang w:eastAsia="zh-CN"/>
        </w:rPr>
        <w:t>（二）事故发生单位安全管理情况</w:t>
      </w:r>
      <w:bookmarkEnd w:id="5"/>
    </w:p>
    <w:p w14:paraId="2E6526FD">
      <w:pPr>
        <w:pStyle w:val="1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pacing w:before="0" w:beforeAutospacing="0" w:after="0" w:afterAutospacing="0" w:line="560" w:lineRule="exact"/>
        <w:ind w:right="0" w:rightChars="0" w:firstLine="652" w:firstLineChars="200"/>
        <w:jc w:val="both"/>
        <w:textAlignment w:val="auto"/>
        <w:rPr>
          <w:rFonts w:hint="eastAsia" w:ascii="仿宋_GB2312" w:hAnsi="仿宋_GB2312" w:eastAsia="仿宋_GB2312" w:cs="仿宋_GB2312"/>
          <w:b w:val="0"/>
          <w:bCs w:val="0"/>
          <w:spacing w:val="3"/>
          <w:sz w:val="32"/>
          <w:szCs w:val="32"/>
          <w:lang w:eastAsia="zh-CN"/>
        </w:rPr>
      </w:pPr>
      <w:bookmarkStart w:id="6" w:name="OLE_LINK6"/>
      <w:r>
        <w:rPr>
          <w:rFonts w:hint="eastAsia" w:ascii="仿宋_GB2312" w:hAnsi="仿宋_GB2312" w:eastAsia="仿宋_GB2312" w:cs="仿宋_GB2312"/>
          <w:b w:val="0"/>
          <w:bCs w:val="0"/>
          <w:spacing w:val="3"/>
          <w:sz w:val="32"/>
          <w:szCs w:val="32"/>
        </w:rPr>
        <w:t>青岛零零一工程有限公司</w:t>
      </w:r>
      <w:bookmarkEnd w:id="6"/>
      <w:r>
        <w:rPr>
          <w:rFonts w:hint="eastAsia" w:ascii="仿宋_GB2312" w:hAnsi="仿宋_GB2312" w:eastAsia="仿宋_GB2312" w:cs="仿宋_GB2312"/>
          <w:b w:val="0"/>
          <w:bCs w:val="0"/>
          <w:spacing w:val="3"/>
          <w:sz w:val="32"/>
          <w:szCs w:val="32"/>
        </w:rPr>
        <w:t>成立了由</w:t>
      </w:r>
      <w:r>
        <w:rPr>
          <w:rFonts w:hint="eastAsia" w:ascii="仿宋_GB2312" w:hAnsi="仿宋_GB2312" w:eastAsia="仿宋_GB2312" w:cs="仿宋_GB2312"/>
          <w:b w:val="0"/>
          <w:bCs w:val="0"/>
          <w:spacing w:val="3"/>
          <w:sz w:val="32"/>
          <w:szCs w:val="32"/>
          <w:lang w:val="en-US" w:eastAsia="zh-CN"/>
        </w:rPr>
        <w:t>项目经理刘佳江</w:t>
      </w:r>
      <w:r>
        <w:rPr>
          <w:rFonts w:hint="eastAsia" w:ascii="仿宋_GB2312" w:hAnsi="仿宋_GB2312" w:eastAsia="仿宋_GB2312" w:cs="仿宋_GB2312"/>
          <w:b w:val="0"/>
          <w:bCs w:val="0"/>
          <w:spacing w:val="3"/>
          <w:sz w:val="32"/>
          <w:szCs w:val="32"/>
        </w:rPr>
        <w:t>为组长，</w:t>
      </w:r>
      <w:r>
        <w:rPr>
          <w:rFonts w:hint="eastAsia" w:ascii="仿宋_GB2312" w:hAnsi="仿宋_GB2312" w:eastAsia="仿宋_GB2312" w:cs="仿宋_GB2312"/>
          <w:b w:val="0"/>
          <w:bCs w:val="0"/>
          <w:spacing w:val="3"/>
          <w:sz w:val="32"/>
          <w:szCs w:val="32"/>
          <w:lang w:val="en-US" w:eastAsia="zh-CN"/>
        </w:rPr>
        <w:t>项目安全员刘宇为副组长</w:t>
      </w:r>
      <w:r>
        <w:rPr>
          <w:rFonts w:hint="eastAsia" w:ascii="仿宋_GB2312" w:hAnsi="仿宋_GB2312" w:eastAsia="仿宋_GB2312" w:cs="仿宋_GB2312"/>
          <w:b w:val="0"/>
          <w:bCs w:val="0"/>
          <w:spacing w:val="3"/>
          <w:sz w:val="32"/>
          <w:szCs w:val="32"/>
        </w:rPr>
        <w:t>的安全组织体系</w:t>
      </w:r>
      <w:r>
        <w:rPr>
          <w:rFonts w:hint="eastAsia" w:ascii="仿宋_GB2312" w:hAnsi="仿宋_GB2312" w:eastAsia="仿宋_GB2312" w:cs="仿宋_GB2312"/>
          <w:b w:val="0"/>
          <w:bCs w:val="0"/>
          <w:spacing w:val="3"/>
          <w:sz w:val="32"/>
          <w:szCs w:val="32"/>
          <w:lang w:eastAsia="zh-CN"/>
        </w:rPr>
        <w:t>；</w:t>
      </w:r>
      <w:r>
        <w:rPr>
          <w:rFonts w:hint="eastAsia" w:ascii="仿宋_GB2312" w:hAnsi="仿宋_GB2312" w:eastAsia="仿宋_GB2312" w:cs="仿宋_GB2312"/>
          <w:b w:val="0"/>
          <w:bCs w:val="0"/>
          <w:spacing w:val="3"/>
          <w:sz w:val="32"/>
          <w:szCs w:val="32"/>
        </w:rPr>
        <w:t>建立了安全生产责任制、安全教育培训等制度、制定了各岗位的操作规程，编制了安全事故应急预案</w:t>
      </w:r>
      <w:r>
        <w:rPr>
          <w:rFonts w:hint="eastAsia" w:ascii="仿宋_GB2312" w:hAnsi="仿宋_GB2312" w:eastAsia="仿宋_GB2312" w:cs="仿宋_GB2312"/>
          <w:b w:val="0"/>
          <w:bCs w:val="0"/>
          <w:spacing w:val="3"/>
          <w:sz w:val="32"/>
          <w:szCs w:val="32"/>
          <w:lang w:eastAsia="zh-CN"/>
        </w:rPr>
        <w:t>。</w:t>
      </w:r>
      <w:r>
        <w:rPr>
          <w:rFonts w:hint="eastAsia" w:ascii="仿宋_GB2312" w:hAnsi="仿宋_GB2312" w:eastAsia="仿宋_GB2312" w:cs="仿宋_GB2312"/>
          <w:b w:val="0"/>
          <w:bCs w:val="0"/>
          <w:spacing w:val="3"/>
          <w:sz w:val="32"/>
          <w:szCs w:val="32"/>
          <w:lang w:val="en-US" w:eastAsia="zh-CN"/>
        </w:rPr>
        <w:t>2025年3月12日签订了《施工合同》、《安全生产协议》并约定了各自的安全管理职责。该公司</w:t>
      </w:r>
      <w:r>
        <w:rPr>
          <w:rFonts w:hint="eastAsia" w:ascii="仿宋_GB2312" w:hAnsi="仿宋_GB2312" w:eastAsia="仿宋_GB2312" w:cs="仿宋_GB2312"/>
          <w:b w:val="0"/>
          <w:bCs w:val="0"/>
          <w:color w:val="000000"/>
          <w:kern w:val="0"/>
          <w:sz w:val="32"/>
          <w:szCs w:val="32"/>
          <w:lang w:val="en-US" w:eastAsia="zh-CN" w:bidi="ar-SA"/>
        </w:rPr>
        <w:t>未按规定对施工人员开展三级教育培训；施工现场管理缺失、未有效进行安全监督。</w:t>
      </w:r>
    </w:p>
    <w:p w14:paraId="59257E89">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79" w:firstLineChars="200"/>
        <w:jc w:val="both"/>
        <w:textAlignment w:val="baseline"/>
        <w:outlineLvl w:val="1"/>
        <w:rPr>
          <w:rFonts w:hint="eastAsia" w:ascii="仿宋_GB2312" w:hAnsi="仿宋_GB2312" w:eastAsia="仿宋_GB2312" w:cs="仿宋_GB2312"/>
          <w:b w:val="0"/>
          <w:bCs w:val="0"/>
          <w:sz w:val="32"/>
          <w:szCs w:val="32"/>
        </w:rPr>
      </w:pPr>
      <w:bookmarkStart w:id="7" w:name="_Toc1598644927"/>
      <w:r>
        <w:rPr>
          <w:rFonts w:hint="eastAsia" w:ascii="国标楷体-GB/T 2312" w:hAnsi="国标楷体-GB/T 2312" w:eastAsia="国标楷体-GB/T 2312" w:cs="国标楷体-GB/T 2312"/>
          <w:b/>
          <w:bCs/>
          <w:spacing w:val="9"/>
          <w:sz w:val="32"/>
          <w:szCs w:val="32"/>
        </w:rPr>
        <w:t>（三）事故发生经过</w:t>
      </w:r>
      <w:bookmarkEnd w:id="7"/>
    </w:p>
    <w:p w14:paraId="1101F510">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52" w:firstLineChars="200"/>
        <w:jc w:val="both"/>
        <w:textAlignment w:val="baseline"/>
        <w:rPr>
          <w:rFonts w:hint="eastAsia" w:ascii="仿宋_GB2312" w:hAnsi="仿宋_GB2312" w:eastAsia="仿宋_GB2312" w:cs="仿宋_GB2312"/>
          <w:b w:val="0"/>
          <w:bCs w:val="0"/>
          <w:spacing w:val="3"/>
          <w:sz w:val="32"/>
          <w:szCs w:val="32"/>
          <w:lang w:val="en-US" w:eastAsia="zh-CN"/>
        </w:rPr>
      </w:pPr>
      <w:r>
        <w:rPr>
          <w:rFonts w:hint="eastAsia" w:ascii="仿宋_GB2312" w:hAnsi="仿宋_GB2312" w:eastAsia="仿宋_GB2312" w:cs="仿宋_GB2312"/>
          <w:b w:val="0"/>
          <w:bCs w:val="0"/>
          <w:spacing w:val="3"/>
          <w:sz w:val="32"/>
          <w:szCs w:val="32"/>
          <w:lang w:val="en-US" w:eastAsia="zh-CN"/>
        </w:rPr>
        <w:t>2025年6月1日19时55分许，钢筋工安三恩在</w:t>
      </w:r>
      <w:r>
        <w:rPr>
          <w:rFonts w:hint="eastAsia" w:ascii="仿宋_GB2312" w:hAnsi="仿宋_GB2312" w:eastAsia="仿宋_GB2312" w:cs="仿宋_GB2312"/>
          <w:b w:val="0"/>
          <w:bCs w:val="0"/>
          <w:spacing w:val="25"/>
          <w:sz w:val="32"/>
          <w:szCs w:val="32"/>
          <w:lang w:val="en-US" w:eastAsia="zh-CN"/>
        </w:rPr>
        <w:t>瑞禾酒店</w:t>
      </w:r>
      <w:r>
        <w:rPr>
          <w:rFonts w:hint="eastAsia" w:ascii="仿宋_GB2312" w:hAnsi="仿宋_GB2312" w:eastAsia="仿宋_GB2312" w:cs="仿宋_GB2312"/>
          <w:b w:val="0"/>
          <w:bCs w:val="0"/>
          <w:spacing w:val="3"/>
          <w:sz w:val="32"/>
          <w:szCs w:val="32"/>
          <w:lang w:val="en-US" w:eastAsia="zh-CN"/>
        </w:rPr>
        <w:t>主楼一层绑扎钢筋，下班时从主楼一层经过车库顶板4-5轴交E轴处时，</w:t>
      </w:r>
      <w:bookmarkStart w:id="8" w:name="OLE_LINK7"/>
      <w:r>
        <w:rPr>
          <w:rFonts w:hint="eastAsia" w:ascii="仿宋_GB2312" w:hAnsi="仿宋_GB2312" w:eastAsia="仿宋_GB2312" w:cs="仿宋_GB2312"/>
          <w:b w:val="0"/>
          <w:bCs w:val="0"/>
          <w:spacing w:val="3"/>
          <w:sz w:val="32"/>
          <w:szCs w:val="32"/>
          <w:lang w:val="en-US" w:eastAsia="zh-CN"/>
        </w:rPr>
        <w:t>不慎踏入矩形梁钢筋骨架中，身体失衡前扑摔倒，脖颈下部中间部位碰触对面剪力墙预留钢筋，钢筋穿入其喉咙，后其自行拔出摔倒在地。</w:t>
      </w:r>
      <w:bookmarkEnd w:id="8"/>
      <w:r>
        <w:rPr>
          <w:rFonts w:hint="eastAsia" w:ascii="仿宋_GB2312" w:hAnsi="仿宋_GB2312" w:eastAsia="仿宋_GB2312" w:cs="仿宋_GB2312"/>
          <w:b w:val="0"/>
          <w:bCs w:val="0"/>
          <w:spacing w:val="3"/>
          <w:sz w:val="32"/>
          <w:szCs w:val="32"/>
          <w:lang w:val="en-US" w:eastAsia="zh-CN"/>
        </w:rPr>
        <w:t>19时57许分，工人尹保民立即拨打120，同时电话通知安全员刘宇。20时，安全员刘宇赶到现场，同时项目负责人刘佳江在现场看见人员聚集赶到现场，指挥工人保护现场并向指挥部汇报情况等待救援。20时11分许，救护车赶至现场通过检查，确认安三恩已无生命体征，确认死亡。</w:t>
      </w:r>
    </w:p>
    <w:p w14:paraId="25239E87">
      <w:pPr>
        <w:keepNext w:val="0"/>
        <w:keepLines w:val="0"/>
        <w:pageBreakBefore w:val="0"/>
        <w:widowControl/>
        <w:overflowPunct/>
        <w:topLinePunct w:val="0"/>
        <w:bidi w:val="0"/>
        <w:snapToGrid w:val="0"/>
        <w:spacing w:line="560" w:lineRule="exact"/>
        <w:ind w:right="0" w:firstLine="679" w:firstLineChars="200"/>
        <w:jc w:val="both"/>
        <w:outlineLvl w:val="1"/>
        <w:rPr>
          <w:rFonts w:hint="eastAsia" w:ascii="仿宋_GB2312" w:hAnsi="仿宋_GB2312" w:eastAsia="仿宋_GB2312" w:cs="仿宋_GB2312"/>
          <w:b w:val="0"/>
          <w:bCs w:val="0"/>
          <w:sz w:val="32"/>
          <w:szCs w:val="32"/>
        </w:rPr>
      </w:pPr>
      <w:bookmarkStart w:id="9" w:name="_Toc1639124812"/>
      <w:r>
        <w:rPr>
          <w:rFonts w:hint="eastAsia" w:ascii="国标楷体-GB/T 2312" w:hAnsi="国标楷体-GB/T 2312" w:eastAsia="国标楷体-GB/T 2312" w:cs="国标楷体-GB/T 2312"/>
          <w:b/>
          <w:bCs/>
          <w:spacing w:val="9"/>
          <w:sz w:val="32"/>
          <w:szCs w:val="32"/>
        </w:rPr>
        <w:t>（四）事故现场情况</w:t>
      </w:r>
      <w:bookmarkEnd w:id="9"/>
    </w:p>
    <w:p w14:paraId="610EB613">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55" w:firstLineChars="200"/>
        <w:jc w:val="both"/>
        <w:textAlignment w:val="baseline"/>
        <w:rPr>
          <w:rFonts w:hint="eastAsia" w:ascii="仿宋_GB2312" w:hAnsi="仿宋_GB2312" w:eastAsia="仿宋_GB2312" w:cs="仿宋_GB2312"/>
          <w:b/>
          <w:bCs/>
          <w:spacing w:val="3"/>
          <w:sz w:val="32"/>
          <w:szCs w:val="32"/>
          <w:lang w:val="en-US" w:eastAsia="zh-CN"/>
        </w:rPr>
      </w:pPr>
      <w:r>
        <w:rPr>
          <w:rFonts w:hint="eastAsia" w:ascii="仿宋_GB2312" w:hAnsi="仿宋_GB2312" w:eastAsia="仿宋_GB2312" w:cs="仿宋_GB2312"/>
          <w:b/>
          <w:bCs/>
          <w:spacing w:val="3"/>
          <w:sz w:val="32"/>
          <w:szCs w:val="32"/>
          <w:lang w:val="en-US" w:eastAsia="zh-CN"/>
        </w:rPr>
        <w:t>1.事故发生现场中心位置</w:t>
      </w:r>
    </w:p>
    <w:p w14:paraId="0F38CE9B">
      <w:pPr>
        <w:pStyle w:val="15"/>
        <w:keepNext w:val="0"/>
        <w:keepLines w:val="0"/>
        <w:pageBreakBefore w:val="0"/>
        <w:overflowPunct/>
        <w:topLinePunct w:val="0"/>
        <w:bidi w:val="0"/>
        <w:spacing w:line="560" w:lineRule="exact"/>
        <w:ind w:left="0" w:leftChars="0" w:firstLine="0" w:firstLineChars="0"/>
        <w:jc w:val="center"/>
        <w:rPr>
          <w:rFonts w:hint="eastAsia" w:ascii="仿宋_GB2312" w:hAnsi="仿宋_GB2312" w:eastAsia="仿宋_GB2312" w:cs="仿宋_GB2312"/>
          <w:b w:val="0"/>
          <w:bCs w:val="0"/>
          <w:lang w:val="en-US" w:eastAsia="zh-CN"/>
        </w:rPr>
      </w:pPr>
      <w:r>
        <w:rPr>
          <w:rFonts w:hint="eastAsia" w:asciiTheme="minorEastAsia" w:hAnsiTheme="minorEastAsia" w:eastAsiaTheme="minorEastAsia" w:cstheme="minorEastAsia"/>
          <w:b w:val="0"/>
          <w:bCs w:val="0"/>
          <w:sz w:val="28"/>
          <w:szCs w:val="28"/>
          <w:lang w:val="en-US" w:eastAsia="zh-CN"/>
        </w:rPr>
        <w:drawing>
          <wp:anchor distT="0" distB="0" distL="114300" distR="114300" simplePos="0" relativeHeight="251659264" behindDoc="0" locked="0" layoutInCell="1" allowOverlap="1">
            <wp:simplePos x="0" y="0"/>
            <wp:positionH relativeFrom="column">
              <wp:posOffset>-9525</wp:posOffset>
            </wp:positionH>
            <wp:positionV relativeFrom="paragraph">
              <wp:posOffset>263525</wp:posOffset>
            </wp:positionV>
            <wp:extent cx="5654675" cy="3842385"/>
            <wp:effectExtent l="0" t="0" r="3175" b="5715"/>
            <wp:wrapSquare wrapText="bothSides"/>
            <wp:docPr id="6" name="图片 6" descr="7eaee7478ae926b231f31e64b615d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7eaee7478ae926b231f31e64b615d0c"/>
                    <pic:cNvPicPr>
                      <a:picLocks noChangeAspect="1"/>
                    </pic:cNvPicPr>
                  </pic:nvPicPr>
                  <pic:blipFill>
                    <a:blip r:embed="rId7"/>
                    <a:stretch>
                      <a:fillRect/>
                    </a:stretch>
                  </pic:blipFill>
                  <pic:spPr>
                    <a:xfrm>
                      <a:off x="0" y="0"/>
                      <a:ext cx="5654675" cy="3842385"/>
                    </a:xfrm>
                    <a:prstGeom prst="rect">
                      <a:avLst/>
                    </a:prstGeom>
                  </pic:spPr>
                </pic:pic>
              </a:graphicData>
            </a:graphic>
          </wp:anchor>
        </w:drawing>
      </w:r>
      <w:r>
        <w:rPr>
          <w:rFonts w:hint="eastAsia" w:asciiTheme="minorEastAsia" w:hAnsiTheme="minorEastAsia" w:eastAsiaTheme="minorEastAsia" w:cstheme="minorEastAsia"/>
          <w:b w:val="0"/>
          <w:bCs w:val="0"/>
          <w:sz w:val="28"/>
          <w:szCs w:val="28"/>
          <w:lang w:val="en-US" w:eastAsia="zh-CN"/>
        </w:rPr>
        <w:t>图1 事故发生现场中心位置图</w:t>
      </w:r>
      <w:r>
        <w:rPr>
          <w:rFonts w:hint="eastAsia" w:ascii="仿宋_GB2312" w:hAnsi="仿宋_GB2312" w:eastAsia="仿宋_GB2312" w:cs="仿宋_GB2312"/>
          <w:b w:val="0"/>
          <w:bCs w:val="0"/>
          <w:lang w:val="en-US" w:eastAsia="zh-CN"/>
        </w:rPr>
        <w:t xml:space="preserve">      </w:t>
      </w:r>
    </w:p>
    <w:p w14:paraId="750397B1">
      <w:pPr>
        <w:pStyle w:val="15"/>
        <w:keepNext w:val="0"/>
        <w:keepLines w:val="0"/>
        <w:pageBreakBefore w:val="0"/>
        <w:overflowPunct/>
        <w:topLinePunct w:val="0"/>
        <w:bidi w:val="0"/>
        <w:spacing w:line="560" w:lineRule="exact"/>
        <w:ind w:left="0" w:leftChars="0" w:firstLine="0" w:firstLineChars="0"/>
        <w:jc w:val="both"/>
        <w:rPr>
          <w:rFonts w:hint="eastAsia" w:ascii="仿宋_GB2312" w:hAnsi="仿宋_GB2312" w:eastAsia="仿宋_GB2312" w:cs="仿宋_GB2312"/>
          <w:b/>
          <w:bCs/>
          <w:spacing w:val="3"/>
          <w:sz w:val="32"/>
          <w:szCs w:val="32"/>
          <w:lang w:val="en-US" w:eastAsia="zh-CN"/>
        </w:rPr>
      </w:pPr>
      <w:r>
        <w:rPr>
          <w:rFonts w:hint="eastAsia" w:ascii="仿宋_GB2312" w:hAnsi="仿宋_GB2312" w:eastAsia="仿宋_GB2312" w:cs="仿宋_GB2312"/>
          <w:b w:val="0"/>
          <w:bCs w:val="0"/>
          <w:lang w:val="en-US" w:eastAsia="zh-CN"/>
        </w:rPr>
        <w:t xml:space="preserve">    </w:t>
      </w:r>
      <w:r>
        <w:rPr>
          <w:rFonts w:hint="eastAsia" w:ascii="仿宋_GB2312" w:hAnsi="仿宋_GB2312" w:eastAsia="仿宋_GB2312" w:cs="仿宋_GB2312"/>
          <w:b/>
          <w:bCs/>
          <w:spacing w:val="3"/>
          <w:sz w:val="32"/>
          <w:szCs w:val="32"/>
          <w:lang w:val="en-US" w:eastAsia="zh-CN"/>
        </w:rPr>
        <w:t>2.现场勘验情况：</w:t>
      </w:r>
    </w:p>
    <w:p w14:paraId="7D44193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jc w:val="both"/>
        <w:textAlignment w:val="baseline"/>
        <w:rPr>
          <w:rFonts w:hint="eastAsia" w:ascii="仿宋_GB2312" w:hAnsi="仿宋_GB2312" w:eastAsia="仿宋_GB2312" w:cs="仿宋_GB2312"/>
          <w:b/>
          <w:bCs/>
          <w:spacing w:val="3"/>
          <w:sz w:val="32"/>
          <w:szCs w:val="32"/>
          <w:lang w:val="en-US" w:eastAsia="zh-CN"/>
        </w:rPr>
      </w:pPr>
    </w:p>
    <w:p w14:paraId="075BC82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jc w:val="both"/>
        <w:textAlignment w:val="baseline"/>
        <w:rPr>
          <w:rFonts w:hint="eastAsia" w:ascii="仿宋_GB2312" w:hAnsi="仿宋_GB2312" w:eastAsia="仿宋_GB2312" w:cs="仿宋_GB2312"/>
          <w:b/>
          <w:bCs/>
          <w:spacing w:val="3"/>
          <w:sz w:val="32"/>
          <w:szCs w:val="32"/>
          <w:lang w:val="en-US" w:eastAsia="zh-CN"/>
        </w:rPr>
      </w:pPr>
    </w:p>
    <w:p w14:paraId="6831E85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jc w:val="both"/>
        <w:textAlignment w:val="baseline"/>
        <w:rPr>
          <w:rFonts w:hint="eastAsia" w:ascii="仿宋_GB2312" w:hAnsi="仿宋_GB2312" w:eastAsia="仿宋_GB2312" w:cs="仿宋_GB2312"/>
          <w:b/>
          <w:bCs/>
          <w:spacing w:val="3"/>
          <w:sz w:val="32"/>
          <w:szCs w:val="32"/>
          <w:lang w:val="en-US" w:eastAsia="zh-CN"/>
        </w:rPr>
      </w:pPr>
      <w:r>
        <w:rPr>
          <w:rFonts w:hint="eastAsia"/>
          <w:lang w:val="en-US" w:eastAsia="zh-CN"/>
        </w:rPr>
        <w:drawing>
          <wp:anchor distT="0" distB="0" distL="114300" distR="114300" simplePos="0" relativeHeight="251660288" behindDoc="0" locked="0" layoutInCell="1" allowOverlap="1">
            <wp:simplePos x="0" y="0"/>
            <wp:positionH relativeFrom="column">
              <wp:posOffset>229870</wp:posOffset>
            </wp:positionH>
            <wp:positionV relativeFrom="paragraph">
              <wp:posOffset>246380</wp:posOffset>
            </wp:positionV>
            <wp:extent cx="4838700" cy="4102100"/>
            <wp:effectExtent l="0" t="0" r="0" b="0"/>
            <wp:wrapTopAndBottom/>
            <wp:docPr id="8" name="图片 8" descr="754584c918e23850c68a45c7cf7cb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754584c918e23850c68a45c7cf7cb0a"/>
                    <pic:cNvPicPr>
                      <a:picLocks noChangeAspect="1"/>
                    </pic:cNvPicPr>
                  </pic:nvPicPr>
                  <pic:blipFill>
                    <a:blip r:embed="rId8"/>
                    <a:stretch>
                      <a:fillRect/>
                    </a:stretch>
                  </pic:blipFill>
                  <pic:spPr>
                    <a:xfrm>
                      <a:off x="0" y="0"/>
                      <a:ext cx="4838700" cy="4102100"/>
                    </a:xfrm>
                    <a:prstGeom prst="rect">
                      <a:avLst/>
                    </a:prstGeom>
                  </pic:spPr>
                </pic:pic>
              </a:graphicData>
            </a:graphic>
          </wp:anchor>
        </w:drawing>
      </w:r>
    </w:p>
    <w:p w14:paraId="22A5DF4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jc w:val="center"/>
        <w:textAlignment w:val="baseline"/>
        <w:rPr>
          <w:rFonts w:hint="eastAsia" w:ascii="仿宋_GB2312" w:hAnsi="仿宋_GB2312" w:eastAsia="仿宋_GB2312" w:cs="仿宋_GB2312"/>
          <w:b/>
          <w:bCs/>
          <w:spacing w:val="3"/>
          <w:sz w:val="32"/>
          <w:szCs w:val="32"/>
          <w:lang w:val="en-US" w:eastAsia="zh-CN"/>
        </w:rPr>
      </w:pPr>
      <w:r>
        <w:rPr>
          <w:rFonts w:hint="eastAsia" w:asciiTheme="minorEastAsia" w:hAnsiTheme="minorEastAsia" w:eastAsiaTheme="minorEastAsia" w:cstheme="minorEastAsia"/>
          <w:b w:val="0"/>
          <w:bCs w:val="0"/>
          <w:sz w:val="28"/>
          <w:szCs w:val="28"/>
          <w:lang w:val="en-US" w:eastAsia="zh-CN"/>
        </w:rPr>
        <w:t>图2  现场勘验图</w:t>
      </w:r>
    </w:p>
    <w:p w14:paraId="3929E001">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52" w:firstLineChars="200"/>
        <w:jc w:val="both"/>
        <w:textAlignment w:val="baseline"/>
        <w:rPr>
          <w:rFonts w:hint="eastAsia" w:ascii="仿宋_GB2312" w:hAnsi="仿宋_GB2312" w:eastAsia="仿宋_GB2312" w:cs="仿宋_GB2312"/>
          <w:b w:val="0"/>
          <w:bCs w:val="0"/>
          <w:spacing w:val="3"/>
          <w:sz w:val="32"/>
          <w:szCs w:val="32"/>
          <w:lang w:val="en-US" w:eastAsia="zh-CN"/>
        </w:rPr>
      </w:pPr>
      <w:r>
        <w:rPr>
          <w:rFonts w:hint="eastAsia" w:ascii="仿宋_GB2312" w:hAnsi="仿宋_GB2312" w:eastAsia="仿宋_GB2312" w:cs="仿宋_GB2312"/>
          <w:b w:val="0"/>
          <w:bCs w:val="0"/>
          <w:spacing w:val="3"/>
          <w:sz w:val="32"/>
          <w:szCs w:val="32"/>
          <w:lang w:val="en-US" w:eastAsia="zh-CN"/>
        </w:rPr>
        <w:t>事故发生中心位置位于</w:t>
      </w:r>
      <w:r>
        <w:rPr>
          <w:rFonts w:hint="eastAsia" w:ascii="仿宋_GB2312" w:hAnsi="仿宋_GB2312" w:eastAsia="仿宋_GB2312" w:cs="仿宋_GB2312"/>
          <w:b w:val="0"/>
          <w:bCs w:val="0"/>
          <w:spacing w:val="25"/>
          <w:sz w:val="32"/>
          <w:szCs w:val="32"/>
          <w:lang w:val="en-US" w:eastAsia="zh-CN"/>
        </w:rPr>
        <w:t>瑞禾酒店地下一层车库顶板</w:t>
      </w:r>
      <w:r>
        <w:rPr>
          <w:rFonts w:hint="eastAsia" w:ascii="仿宋_GB2312" w:hAnsi="仿宋_GB2312" w:eastAsia="仿宋_GB2312" w:cs="仿宋_GB2312"/>
          <w:b w:val="0"/>
          <w:bCs w:val="0"/>
          <w:spacing w:val="3"/>
          <w:sz w:val="32"/>
          <w:szCs w:val="32"/>
          <w:lang w:val="en-US" w:eastAsia="zh-CN"/>
        </w:rPr>
        <w:t>4-5轴交E轴处，该处矩形梁骨架已绑扎完毕。事故中心距东侧主楼边墙20.42m;距西侧车库边墙12.84m;距南侧剪力墙面2m，剪力墙预留有水平Ф10钢筋，预留Ф10钢筋长度1.7m，端部距该梁骨架30cm，局南侧主楼边墙62.71m;距北侧车库边墙37.55m;事故中心西南侧3.46m处有一顶红色安全帽。施工现场无安全警示标，地面有散落的钢筋、木料。</w:t>
      </w:r>
    </w:p>
    <w:p w14:paraId="184F47AF">
      <w:pPr>
        <w:keepNext w:val="0"/>
        <w:keepLines w:val="0"/>
        <w:pageBreakBefore w:val="0"/>
        <w:widowControl/>
        <w:numPr>
          <w:ilvl w:val="0"/>
          <w:numId w:val="0"/>
        </w:numPr>
        <w:overflowPunct/>
        <w:topLinePunct w:val="0"/>
        <w:bidi w:val="0"/>
        <w:snapToGrid w:val="0"/>
        <w:spacing w:line="560" w:lineRule="exact"/>
        <w:ind w:right="0" w:rightChars="0" w:firstLine="679" w:firstLineChars="200"/>
        <w:jc w:val="both"/>
        <w:outlineLvl w:val="1"/>
        <w:rPr>
          <w:rFonts w:hint="eastAsia" w:ascii="仿宋_GB2312" w:hAnsi="仿宋_GB2312" w:eastAsia="仿宋_GB2312" w:cs="仿宋_GB2312"/>
          <w:b w:val="0"/>
          <w:bCs w:val="0"/>
          <w:spacing w:val="3"/>
          <w:sz w:val="32"/>
          <w:szCs w:val="32"/>
          <w:lang w:val="en-US" w:eastAsia="zh-CN"/>
        </w:rPr>
      </w:pPr>
      <w:bookmarkStart w:id="10" w:name="_Toc490458831"/>
      <w:r>
        <w:rPr>
          <w:rFonts w:hint="eastAsia" w:ascii="国标楷体-GB/T 2312" w:hAnsi="国标楷体-GB/T 2312" w:eastAsia="国标楷体-GB/T 2312" w:cs="国标楷体-GB/T 2312"/>
          <w:b/>
          <w:bCs/>
          <w:spacing w:val="9"/>
          <w:sz w:val="32"/>
          <w:szCs w:val="32"/>
          <w:lang w:val="en-US" w:eastAsia="zh-CN"/>
        </w:rPr>
        <w:t>（五）人员伤亡和直接经济损失情况</w:t>
      </w:r>
      <w:bookmarkEnd w:id="10"/>
    </w:p>
    <w:p w14:paraId="514FB161">
      <w:pPr>
        <w:keepNext w:val="0"/>
        <w:keepLines w:val="0"/>
        <w:pageBreakBefore w:val="0"/>
        <w:widowControl/>
        <w:numPr>
          <w:ilvl w:val="0"/>
          <w:numId w:val="0"/>
        </w:numPr>
        <w:overflowPunct/>
        <w:topLinePunct w:val="0"/>
        <w:bidi w:val="0"/>
        <w:snapToGrid w:val="0"/>
        <w:spacing w:line="560" w:lineRule="exact"/>
        <w:ind w:right="0" w:rightChars="0" w:firstLine="652" w:firstLineChars="200"/>
        <w:jc w:val="both"/>
        <w:rPr>
          <w:rFonts w:hint="eastAsia" w:ascii="仿宋_GB2312" w:hAnsi="仿宋_GB2312" w:eastAsia="仿宋_GB2312" w:cs="仿宋_GB2312"/>
          <w:b w:val="0"/>
          <w:bCs w:val="0"/>
          <w:spacing w:val="3"/>
          <w:sz w:val="32"/>
          <w:szCs w:val="32"/>
          <w:lang w:val="en-US" w:eastAsia="zh-CN"/>
        </w:rPr>
      </w:pPr>
      <w:r>
        <w:rPr>
          <w:rFonts w:hint="eastAsia" w:ascii="仿宋_GB2312" w:hAnsi="仿宋_GB2312" w:eastAsia="仿宋_GB2312" w:cs="仿宋_GB2312"/>
          <w:b w:val="0"/>
          <w:bCs w:val="0"/>
          <w:spacing w:val="3"/>
          <w:sz w:val="32"/>
          <w:szCs w:val="32"/>
          <w:lang w:val="en-US" w:eastAsia="zh-CN"/>
        </w:rPr>
        <w:t>事故造成1人死亡，事故调查组依据《企业职工伤亡事故经济损失统计标准》（GB6721-1986）等标准和规定，核定事故直接经济损失145万元。</w:t>
      </w:r>
    </w:p>
    <w:p w14:paraId="6DABD0A8">
      <w:pPr>
        <w:keepNext w:val="0"/>
        <w:keepLines w:val="0"/>
        <w:pageBreakBefore w:val="0"/>
        <w:widowControl/>
        <w:overflowPunct/>
        <w:topLinePunct w:val="0"/>
        <w:bidi w:val="0"/>
        <w:snapToGrid w:val="0"/>
        <w:spacing w:line="560" w:lineRule="exact"/>
        <w:ind w:right="0" w:firstLine="679" w:firstLineChars="200"/>
        <w:jc w:val="both"/>
        <w:outlineLvl w:val="1"/>
        <w:rPr>
          <w:rFonts w:hint="eastAsia" w:ascii="仿宋_GB2312" w:hAnsi="仿宋_GB2312" w:eastAsia="仿宋_GB2312" w:cs="仿宋_GB2312"/>
          <w:b w:val="0"/>
          <w:bCs w:val="0"/>
          <w:sz w:val="32"/>
          <w:szCs w:val="32"/>
        </w:rPr>
      </w:pPr>
      <w:bookmarkStart w:id="11" w:name="_Toc931413854"/>
      <w:r>
        <w:rPr>
          <w:rFonts w:hint="eastAsia" w:ascii="国标楷体-GB/T 2312" w:hAnsi="国标楷体-GB/T 2312" w:eastAsia="国标楷体-GB/T 2312" w:cs="国标楷体-GB/T 2312"/>
          <w:b/>
          <w:bCs/>
          <w:spacing w:val="9"/>
          <w:sz w:val="32"/>
          <w:szCs w:val="32"/>
        </w:rPr>
        <w:t>（六）其他情况</w:t>
      </w:r>
      <w:bookmarkEnd w:id="11"/>
    </w:p>
    <w:p w14:paraId="021931F5">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52" w:firstLineChars="200"/>
        <w:jc w:val="both"/>
        <w:textAlignment w:val="baseline"/>
        <w:rPr>
          <w:rFonts w:hint="eastAsia" w:ascii="仿宋_GB2312" w:hAnsi="仿宋_GB2312" w:eastAsia="仿宋_GB2312" w:cs="仿宋_GB2312"/>
          <w:b w:val="0"/>
          <w:bCs w:val="0"/>
          <w:spacing w:val="3"/>
          <w:sz w:val="32"/>
          <w:szCs w:val="32"/>
          <w:lang w:val="en-US" w:eastAsia="zh-CN"/>
        </w:rPr>
      </w:pPr>
      <w:r>
        <w:rPr>
          <w:rFonts w:hint="eastAsia" w:ascii="仿宋_GB2312" w:hAnsi="仿宋_GB2312" w:eastAsia="仿宋_GB2312" w:cs="仿宋_GB2312"/>
          <w:b w:val="0"/>
          <w:bCs w:val="0"/>
          <w:spacing w:val="3"/>
          <w:sz w:val="32"/>
          <w:szCs w:val="32"/>
          <w:lang w:val="en-US" w:eastAsia="zh-CN"/>
        </w:rPr>
        <w:t>6月1日事故发生当天（5月31日20时至6月1日20 时），布尔津县吉克普林天气晴，最高气温22.5℃ , 最低气温6.2℃ , 西北风，风力五级。</w:t>
      </w:r>
    </w:p>
    <w:p w14:paraId="3C12DD11">
      <w:pPr>
        <w:keepNext w:val="0"/>
        <w:keepLines w:val="0"/>
        <w:pageBreakBefore w:val="0"/>
        <w:widowControl/>
        <w:overflowPunct/>
        <w:topLinePunct w:val="0"/>
        <w:bidi w:val="0"/>
        <w:snapToGrid w:val="0"/>
        <w:spacing w:line="560" w:lineRule="exact"/>
        <w:ind w:right="0" w:firstLine="672" w:firstLineChars="200"/>
        <w:jc w:val="both"/>
        <w:outlineLvl w:val="0"/>
        <w:rPr>
          <w:rFonts w:hint="eastAsia" w:ascii="仿宋_GB2312" w:hAnsi="仿宋_GB2312" w:eastAsia="仿宋_GB2312" w:cs="仿宋_GB2312"/>
          <w:b w:val="0"/>
          <w:bCs w:val="0"/>
          <w:sz w:val="32"/>
          <w:szCs w:val="32"/>
        </w:rPr>
      </w:pPr>
      <w:bookmarkStart w:id="12" w:name="_Toc734989139"/>
      <w:r>
        <w:rPr>
          <w:rFonts w:hint="eastAsia" w:ascii="国标黑体" w:hAnsi="国标黑体" w:eastAsia="国标黑体" w:cs="国标黑体"/>
          <w:b w:val="0"/>
          <w:bCs w:val="0"/>
          <w:spacing w:val="8"/>
          <w:sz w:val="32"/>
          <w:szCs w:val="32"/>
        </w:rPr>
        <w:t>二、事故应急处置及评估情况</w:t>
      </w:r>
      <w:bookmarkEnd w:id="12"/>
    </w:p>
    <w:p w14:paraId="3A6A15D3">
      <w:pPr>
        <w:keepNext w:val="0"/>
        <w:keepLines w:val="0"/>
        <w:pageBreakBefore w:val="0"/>
        <w:widowControl/>
        <w:overflowPunct/>
        <w:topLinePunct w:val="0"/>
        <w:bidi w:val="0"/>
        <w:snapToGrid w:val="0"/>
        <w:spacing w:line="560" w:lineRule="exact"/>
        <w:ind w:right="0" w:firstLine="679" w:firstLineChars="200"/>
        <w:jc w:val="both"/>
        <w:outlineLvl w:val="1"/>
        <w:rPr>
          <w:rFonts w:hint="eastAsia" w:ascii="仿宋_GB2312" w:hAnsi="仿宋_GB2312" w:eastAsia="仿宋_GB2312" w:cs="仿宋_GB2312"/>
          <w:b w:val="0"/>
          <w:bCs w:val="0"/>
          <w:sz w:val="32"/>
          <w:szCs w:val="32"/>
        </w:rPr>
      </w:pPr>
      <w:bookmarkStart w:id="13" w:name="_Toc689439502"/>
      <w:r>
        <w:rPr>
          <w:rFonts w:hint="eastAsia" w:ascii="国标楷体-GB/T 2312" w:hAnsi="国标楷体-GB/T 2312" w:eastAsia="国标楷体-GB/T 2312" w:cs="国标楷体-GB/T 2312"/>
          <w:b/>
          <w:bCs/>
          <w:spacing w:val="9"/>
          <w:sz w:val="32"/>
          <w:szCs w:val="32"/>
        </w:rPr>
        <w:t>（一）事故信息接报及响应情况</w:t>
      </w:r>
      <w:bookmarkEnd w:id="13"/>
    </w:p>
    <w:p w14:paraId="1C3A404F">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52" w:firstLineChars="200"/>
        <w:jc w:val="both"/>
        <w:textAlignment w:val="baseline"/>
        <w:rPr>
          <w:rFonts w:hint="eastAsia" w:ascii="仿宋_GB2312" w:hAnsi="仿宋_GB2312" w:eastAsia="仿宋_GB2312" w:cs="仿宋_GB2312"/>
          <w:b w:val="0"/>
          <w:bCs w:val="0"/>
          <w:spacing w:val="3"/>
          <w:sz w:val="32"/>
          <w:szCs w:val="32"/>
          <w:lang w:val="en-US" w:eastAsia="zh-CN"/>
        </w:rPr>
      </w:pPr>
      <w:r>
        <w:rPr>
          <w:rFonts w:hint="eastAsia" w:ascii="仿宋_GB2312" w:hAnsi="仿宋_GB2312" w:eastAsia="仿宋_GB2312" w:cs="仿宋_GB2312"/>
          <w:b w:val="0"/>
          <w:bCs w:val="0"/>
          <w:spacing w:val="3"/>
          <w:sz w:val="32"/>
          <w:szCs w:val="32"/>
          <w:lang w:val="en-US" w:eastAsia="zh-CN"/>
        </w:rPr>
        <w:t>2025年6月1日19时55分许事故发生，19时57分许，工人尹保民立即拨打120，同时电话通知安全员刘宇。20时，安全员刘宇赶到现场，同时项目负责人刘佳江在现场看见人员聚集赶到现场，指挥工人保护现场并前往吉克普林建设指挥部汇报情况等待救援。20时11分许，救护车赶至现场通过检查，确认安三恩已无生命体征，确认死亡。20时36分许吉克普林建设指挥部通过电话向县委政府、住房和城乡建设局、应急管理局报告了事故信息。接到事故信息后，政府副县长、住房和城乡建设局局长、应急管理局书记第一时间赶赴现场处置并电话上报至地区应急管理局。</w:t>
      </w:r>
    </w:p>
    <w:p w14:paraId="59560740">
      <w:pPr>
        <w:keepNext w:val="0"/>
        <w:keepLines w:val="0"/>
        <w:pageBreakBefore w:val="0"/>
        <w:widowControl/>
        <w:overflowPunct/>
        <w:topLinePunct w:val="0"/>
        <w:bidi w:val="0"/>
        <w:snapToGrid w:val="0"/>
        <w:spacing w:line="560" w:lineRule="exact"/>
        <w:ind w:right="0" w:firstLine="679" w:firstLineChars="200"/>
        <w:jc w:val="both"/>
        <w:outlineLvl w:val="1"/>
        <w:rPr>
          <w:rFonts w:hint="eastAsia" w:ascii="国标楷体-GB/T 2312" w:hAnsi="国标楷体-GB/T 2312" w:eastAsia="国标楷体-GB/T 2312" w:cs="国标楷体-GB/T 2312"/>
          <w:b/>
          <w:bCs/>
          <w:spacing w:val="9"/>
          <w:sz w:val="32"/>
          <w:szCs w:val="32"/>
        </w:rPr>
      </w:pPr>
      <w:bookmarkStart w:id="14" w:name="_Toc1824000692"/>
      <w:r>
        <w:rPr>
          <w:rFonts w:hint="eastAsia" w:ascii="国标楷体-GB/T 2312" w:hAnsi="国标楷体-GB/T 2312" w:eastAsia="国标楷体-GB/T 2312" w:cs="国标楷体-GB/T 2312"/>
          <w:b/>
          <w:bCs/>
          <w:spacing w:val="9"/>
          <w:sz w:val="32"/>
          <w:szCs w:val="32"/>
        </w:rPr>
        <w:t>（二）事故现场应急处置情况</w:t>
      </w:r>
      <w:bookmarkEnd w:id="14"/>
    </w:p>
    <w:p w14:paraId="3D42BD43">
      <w:pPr>
        <w:keepNext w:val="0"/>
        <w:keepLines w:val="0"/>
        <w:pageBreakBefore w:val="0"/>
        <w:widowControl/>
        <w:overflowPunct/>
        <w:topLinePunct w:val="0"/>
        <w:bidi w:val="0"/>
        <w:snapToGrid w:val="0"/>
        <w:spacing w:line="560" w:lineRule="exact"/>
        <w:ind w:right="0" w:firstLine="679" w:firstLineChars="200"/>
        <w:jc w:val="both"/>
        <w:outlineLvl w:val="2"/>
        <w:rPr>
          <w:rFonts w:hint="eastAsia" w:ascii="仿宋_GB2312" w:hAnsi="仿宋_GB2312" w:eastAsia="仿宋_GB2312" w:cs="仿宋_GB2312"/>
          <w:b/>
          <w:bCs/>
          <w:spacing w:val="9"/>
          <w:sz w:val="32"/>
          <w:szCs w:val="32"/>
          <w:lang w:val="en-US" w:eastAsia="zh-CN"/>
        </w:rPr>
      </w:pPr>
      <w:bookmarkStart w:id="15" w:name="_Toc1021426594"/>
      <w:bookmarkStart w:id="16" w:name="_Toc995816817"/>
      <w:r>
        <w:rPr>
          <w:rFonts w:hint="eastAsia" w:ascii="仿宋_GB2312" w:hAnsi="仿宋_GB2312" w:eastAsia="仿宋_GB2312" w:cs="仿宋_GB2312"/>
          <w:b/>
          <w:bCs/>
          <w:spacing w:val="9"/>
          <w:sz w:val="32"/>
          <w:szCs w:val="32"/>
          <w:lang w:val="en-US" w:eastAsia="zh-CN"/>
        </w:rPr>
        <w:t>1.企业应急处置</w:t>
      </w:r>
      <w:bookmarkEnd w:id="15"/>
      <w:bookmarkEnd w:id="16"/>
    </w:p>
    <w:p w14:paraId="3F80112C">
      <w:pPr>
        <w:keepNext w:val="0"/>
        <w:keepLines w:val="0"/>
        <w:pageBreakBefore w:val="0"/>
        <w:widowControl/>
        <w:overflowPunct/>
        <w:topLinePunct w:val="0"/>
        <w:bidi w:val="0"/>
        <w:snapToGrid w:val="0"/>
        <w:spacing w:line="560" w:lineRule="exact"/>
        <w:ind w:right="0" w:firstLine="652" w:firstLineChars="200"/>
        <w:jc w:val="both"/>
        <w:rPr>
          <w:rFonts w:hint="eastAsia" w:ascii="仿宋_GB2312" w:hAnsi="仿宋_GB2312" w:eastAsia="仿宋_GB2312" w:cs="仿宋_GB2312"/>
          <w:b w:val="0"/>
          <w:bCs w:val="0"/>
          <w:sz w:val="31"/>
          <w:szCs w:val="31"/>
        </w:rPr>
      </w:pPr>
      <w:r>
        <w:rPr>
          <w:rFonts w:hint="eastAsia" w:ascii="仿宋_GB2312" w:hAnsi="仿宋_GB2312" w:eastAsia="仿宋_GB2312" w:cs="仿宋_GB2312"/>
          <w:b w:val="0"/>
          <w:bCs w:val="0"/>
          <w:spacing w:val="3"/>
          <w:sz w:val="32"/>
          <w:szCs w:val="32"/>
          <w:lang w:val="en-US" w:eastAsia="zh-CN"/>
        </w:rPr>
        <w:t>2025年6月1日19时55分许事故发生，19时57分许，工人尹保民立即拨打120，同时电话通知安全员刘宇。20时许，安全员刘宇赶到现场，同时项目负责人刘佳江在现场看见人员聚集赶到现场，指挥工人保护现场并向吉克普林指挥部汇报情况等待救援。20时11分许，救护车赶至现场通过检查，确认安三恩已无生命体征，确认死亡。建设单位阿勒泰瑞禾投资有限公司项目负责人亢名，施工单位青岛零零一工程有限公司项目经理刘佳江、安全员刘宇到达现场后立即启动应</w:t>
      </w:r>
      <w:r>
        <w:rPr>
          <w:rFonts w:hint="eastAsia" w:ascii="仿宋_GB2312" w:hAnsi="仿宋_GB2312" w:eastAsia="仿宋_GB2312" w:cs="仿宋_GB2312"/>
          <w:b w:val="0"/>
          <w:bCs w:val="0"/>
          <w:spacing w:val="5"/>
          <w:sz w:val="31"/>
          <w:szCs w:val="31"/>
        </w:rPr>
        <w:t>急预案，配合相关部门</w:t>
      </w:r>
      <w:r>
        <w:rPr>
          <w:rFonts w:hint="eastAsia" w:ascii="仿宋_GB2312" w:hAnsi="仿宋_GB2312" w:eastAsia="仿宋_GB2312" w:cs="仿宋_GB2312"/>
          <w:b w:val="0"/>
          <w:bCs w:val="0"/>
          <w:spacing w:val="8"/>
          <w:sz w:val="31"/>
          <w:szCs w:val="31"/>
        </w:rPr>
        <w:t>做好隐患排查、善后安抚等工作。</w:t>
      </w:r>
    </w:p>
    <w:p w14:paraId="126C5FF3">
      <w:pPr>
        <w:keepNext w:val="0"/>
        <w:keepLines w:val="0"/>
        <w:pageBreakBefore w:val="0"/>
        <w:widowControl/>
        <w:overflowPunct/>
        <w:topLinePunct w:val="0"/>
        <w:bidi w:val="0"/>
        <w:snapToGrid w:val="0"/>
        <w:spacing w:line="560" w:lineRule="exact"/>
        <w:ind w:right="0" w:firstLine="679" w:firstLineChars="200"/>
        <w:jc w:val="both"/>
        <w:outlineLvl w:val="2"/>
        <w:rPr>
          <w:rFonts w:hint="eastAsia" w:ascii="仿宋_GB2312" w:hAnsi="仿宋_GB2312" w:eastAsia="仿宋_GB2312" w:cs="仿宋_GB2312"/>
          <w:b/>
          <w:bCs/>
          <w:spacing w:val="9"/>
          <w:sz w:val="32"/>
          <w:szCs w:val="32"/>
          <w:lang w:val="en-US" w:eastAsia="zh-CN"/>
        </w:rPr>
      </w:pPr>
      <w:bookmarkStart w:id="17" w:name="_Toc375575028"/>
      <w:bookmarkStart w:id="18" w:name="_Toc943700997"/>
      <w:r>
        <w:rPr>
          <w:rFonts w:hint="eastAsia" w:ascii="仿宋_GB2312" w:hAnsi="仿宋_GB2312" w:eastAsia="仿宋_GB2312" w:cs="仿宋_GB2312"/>
          <w:b/>
          <w:bCs/>
          <w:spacing w:val="9"/>
          <w:sz w:val="32"/>
          <w:szCs w:val="32"/>
          <w:lang w:val="en-US" w:eastAsia="zh-CN"/>
        </w:rPr>
        <w:t>2.相关部门应急处置</w:t>
      </w:r>
      <w:bookmarkEnd w:id="17"/>
      <w:bookmarkEnd w:id="18"/>
    </w:p>
    <w:p w14:paraId="429BBB8E">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000000"/>
          <w:kern w:val="0"/>
          <w:sz w:val="32"/>
          <w:szCs w:val="32"/>
          <w:lang w:val="en-US" w:eastAsia="zh-CN" w:bidi="ar-SA"/>
        </w:rPr>
      </w:pPr>
      <w:bookmarkStart w:id="19" w:name="bookmark1"/>
      <w:bookmarkEnd w:id="19"/>
      <w:r>
        <w:rPr>
          <w:rFonts w:hint="eastAsia" w:ascii="仿宋_GB2312" w:hAnsi="仿宋_GB2312" w:eastAsia="仿宋_GB2312" w:cs="仿宋_GB2312"/>
          <w:b w:val="0"/>
          <w:bCs w:val="0"/>
          <w:color w:val="000000"/>
          <w:sz w:val="32"/>
          <w:szCs w:val="32"/>
        </w:rPr>
        <w:t>事故发生后，</w:t>
      </w:r>
      <w:r>
        <w:rPr>
          <w:rFonts w:hint="eastAsia" w:ascii="仿宋_GB2312" w:hAnsi="仿宋_GB2312" w:eastAsia="仿宋_GB2312" w:cs="仿宋_GB2312"/>
          <w:b w:val="0"/>
          <w:bCs w:val="0"/>
          <w:color w:val="000000"/>
          <w:sz w:val="32"/>
          <w:szCs w:val="32"/>
          <w:lang w:eastAsia="zh-CN"/>
        </w:rPr>
        <w:t>布尔津县应急管理局</w:t>
      </w:r>
      <w:r>
        <w:rPr>
          <w:rFonts w:hint="eastAsia" w:ascii="仿宋_GB2312" w:hAnsi="仿宋_GB2312" w:eastAsia="仿宋_GB2312" w:cs="仿宋_GB2312"/>
          <w:b w:val="0"/>
          <w:bCs w:val="0"/>
          <w:color w:val="000000"/>
          <w:sz w:val="32"/>
          <w:szCs w:val="32"/>
        </w:rPr>
        <w:t>、</w:t>
      </w:r>
      <w:r>
        <w:rPr>
          <w:rFonts w:hint="eastAsia" w:ascii="仿宋_GB2312" w:hAnsi="仿宋_GB2312" w:eastAsia="仿宋_GB2312" w:cs="仿宋_GB2312"/>
          <w:b w:val="0"/>
          <w:bCs w:val="0"/>
          <w:color w:val="000000"/>
          <w:sz w:val="32"/>
          <w:szCs w:val="32"/>
          <w:lang w:val="en-US" w:eastAsia="zh-CN"/>
        </w:rPr>
        <w:t>住建</w:t>
      </w:r>
      <w:r>
        <w:rPr>
          <w:rFonts w:hint="eastAsia" w:ascii="仿宋_GB2312" w:hAnsi="仿宋_GB2312" w:eastAsia="仿宋_GB2312" w:cs="仿宋_GB2312"/>
          <w:b w:val="0"/>
          <w:bCs w:val="0"/>
          <w:color w:val="000000"/>
          <w:sz w:val="32"/>
          <w:szCs w:val="32"/>
          <w:lang w:eastAsia="zh-CN"/>
        </w:rPr>
        <w:t>局、</w:t>
      </w:r>
      <w:r>
        <w:rPr>
          <w:rFonts w:hint="eastAsia" w:ascii="仿宋_GB2312" w:hAnsi="仿宋_GB2312" w:eastAsia="仿宋_GB2312" w:cs="仿宋_GB2312"/>
          <w:b w:val="0"/>
          <w:bCs w:val="0"/>
          <w:color w:val="000000"/>
          <w:sz w:val="32"/>
          <w:szCs w:val="32"/>
          <w:lang w:val="en-US" w:eastAsia="zh-CN"/>
        </w:rPr>
        <w:t>景区公安局</w:t>
      </w:r>
      <w:r>
        <w:rPr>
          <w:rFonts w:hint="eastAsia" w:ascii="仿宋_GB2312" w:hAnsi="仿宋_GB2312" w:eastAsia="仿宋_GB2312" w:cs="仿宋_GB2312"/>
          <w:b w:val="0"/>
          <w:bCs w:val="0"/>
          <w:color w:val="000000"/>
          <w:sz w:val="32"/>
          <w:szCs w:val="32"/>
        </w:rPr>
        <w:t>等单位领导及时赶到事故现场了解事</w:t>
      </w:r>
      <w:r>
        <w:rPr>
          <w:rFonts w:hint="eastAsia" w:ascii="仿宋_GB2312" w:hAnsi="仿宋_GB2312" w:eastAsia="仿宋_GB2312" w:cs="仿宋_GB2312"/>
          <w:b w:val="0"/>
          <w:bCs w:val="0"/>
          <w:color w:val="000000"/>
          <w:sz w:val="32"/>
          <w:szCs w:val="32"/>
          <w:lang w:eastAsia="zh-CN"/>
        </w:rPr>
        <w:t>故</w:t>
      </w:r>
      <w:r>
        <w:rPr>
          <w:rFonts w:hint="eastAsia" w:ascii="仿宋_GB2312" w:hAnsi="仿宋_GB2312" w:eastAsia="仿宋_GB2312" w:cs="仿宋_GB2312"/>
          <w:b w:val="0"/>
          <w:bCs w:val="0"/>
          <w:color w:val="000000"/>
          <w:sz w:val="32"/>
          <w:szCs w:val="32"/>
        </w:rPr>
        <w:t>发</w:t>
      </w:r>
      <w:r>
        <w:rPr>
          <w:rFonts w:hint="eastAsia" w:ascii="仿宋_GB2312" w:hAnsi="仿宋_GB2312" w:eastAsia="仿宋_GB2312" w:cs="仿宋_GB2312"/>
          <w:b w:val="0"/>
          <w:bCs w:val="0"/>
          <w:color w:val="000000"/>
          <w:sz w:val="32"/>
          <w:szCs w:val="32"/>
          <w:lang w:eastAsia="zh-CN"/>
        </w:rPr>
        <w:t>生</w:t>
      </w:r>
      <w:r>
        <w:rPr>
          <w:rFonts w:hint="eastAsia" w:ascii="仿宋_GB2312" w:hAnsi="仿宋_GB2312" w:eastAsia="仿宋_GB2312" w:cs="仿宋_GB2312"/>
          <w:b w:val="0"/>
          <w:bCs w:val="0"/>
          <w:color w:val="000000"/>
          <w:sz w:val="32"/>
          <w:szCs w:val="32"/>
        </w:rPr>
        <w:t>经过及原因</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指导应急处置，</w:t>
      </w:r>
      <w:r>
        <w:rPr>
          <w:rFonts w:hint="eastAsia" w:ascii="仿宋_GB2312" w:hAnsi="仿宋_GB2312" w:eastAsia="仿宋_GB2312" w:cs="仿宋_GB2312"/>
          <w:b w:val="0"/>
          <w:bCs w:val="0"/>
          <w:sz w:val="32"/>
          <w:szCs w:val="32"/>
          <w:lang w:val="en-US" w:eastAsia="zh-CN"/>
        </w:rPr>
        <w:t>进行现场勘验。</w:t>
      </w:r>
      <w:bookmarkStart w:id="20" w:name="OLE_LINK8"/>
      <w:r>
        <w:rPr>
          <w:rFonts w:hint="eastAsia" w:ascii="仿宋_GB2312" w:hAnsi="仿宋_GB2312" w:eastAsia="仿宋_GB2312" w:cs="仿宋_GB2312"/>
          <w:b w:val="0"/>
          <w:bCs w:val="0"/>
          <w:spacing w:val="3"/>
          <w:sz w:val="32"/>
          <w:szCs w:val="32"/>
        </w:rPr>
        <w:t>青岛零零一工程有限公司</w:t>
      </w:r>
      <w:bookmarkEnd w:id="20"/>
      <w:r>
        <w:rPr>
          <w:rFonts w:hint="eastAsia" w:ascii="仿宋_GB2312" w:hAnsi="仿宋_GB2312" w:eastAsia="仿宋_GB2312" w:cs="仿宋_GB2312"/>
          <w:b w:val="0"/>
          <w:bCs w:val="0"/>
          <w:color w:val="000000"/>
          <w:kern w:val="0"/>
          <w:sz w:val="32"/>
          <w:szCs w:val="32"/>
          <w:lang w:val="en-US" w:eastAsia="zh-CN" w:bidi="ar-SA"/>
        </w:rPr>
        <w:t>积极善后，与死者家属协商并签订赔偿协议，确保了从业人员的合法权益，没有引发不良社会影响。</w:t>
      </w:r>
    </w:p>
    <w:p w14:paraId="1C89E4A2">
      <w:pPr>
        <w:keepNext w:val="0"/>
        <w:keepLines w:val="0"/>
        <w:pageBreakBefore w:val="0"/>
        <w:widowControl/>
        <w:overflowPunct/>
        <w:topLinePunct w:val="0"/>
        <w:bidi w:val="0"/>
        <w:snapToGrid w:val="0"/>
        <w:spacing w:line="560" w:lineRule="exact"/>
        <w:ind w:right="0" w:firstLine="655" w:firstLineChars="200"/>
        <w:jc w:val="both"/>
        <w:outlineLvl w:val="1"/>
        <w:rPr>
          <w:rFonts w:hint="eastAsia" w:ascii="国标楷体-GB/T 2312" w:hAnsi="国标楷体-GB/T 2312" w:eastAsia="国标楷体-GB/T 2312" w:cs="国标楷体-GB/T 2312"/>
          <w:b/>
          <w:bCs/>
          <w:spacing w:val="3"/>
          <w:sz w:val="32"/>
          <w:szCs w:val="32"/>
          <w:lang w:val="en-US" w:eastAsia="zh-CN"/>
        </w:rPr>
      </w:pPr>
      <w:bookmarkStart w:id="21" w:name="_Toc2029225817"/>
      <w:r>
        <w:rPr>
          <w:rFonts w:hint="eastAsia" w:ascii="国标楷体-GB/T 2312" w:hAnsi="国标楷体-GB/T 2312" w:eastAsia="国标楷体-GB/T 2312" w:cs="国标楷体-GB/T 2312"/>
          <w:b/>
          <w:bCs/>
          <w:spacing w:val="3"/>
          <w:sz w:val="32"/>
          <w:szCs w:val="32"/>
          <w:lang w:val="en-US" w:eastAsia="zh-CN"/>
        </w:rPr>
        <w:t>（三）医疗救治和善后情况</w:t>
      </w:r>
      <w:bookmarkEnd w:id="21"/>
    </w:p>
    <w:p w14:paraId="5E262AD9">
      <w:pPr>
        <w:keepNext w:val="0"/>
        <w:keepLines w:val="0"/>
        <w:pageBreakBefore w:val="0"/>
        <w:widowControl/>
        <w:overflowPunct/>
        <w:topLinePunct w:val="0"/>
        <w:bidi w:val="0"/>
        <w:snapToGrid w:val="0"/>
        <w:spacing w:line="560" w:lineRule="exact"/>
        <w:ind w:right="0" w:firstLine="652" w:firstLineChars="200"/>
        <w:jc w:val="both"/>
        <w:rPr>
          <w:rFonts w:hint="eastAsia" w:ascii="仿宋_GB2312" w:hAnsi="仿宋_GB2312" w:eastAsia="仿宋_GB2312" w:cs="仿宋_GB2312"/>
          <w:b w:val="0"/>
          <w:bCs w:val="0"/>
          <w:spacing w:val="3"/>
          <w:sz w:val="32"/>
          <w:szCs w:val="32"/>
          <w:lang w:val="en-US" w:eastAsia="zh-CN"/>
        </w:rPr>
      </w:pPr>
      <w:r>
        <w:rPr>
          <w:rFonts w:hint="eastAsia" w:ascii="仿宋_GB2312" w:hAnsi="仿宋_GB2312" w:eastAsia="仿宋_GB2312" w:cs="仿宋_GB2312"/>
          <w:b w:val="0"/>
          <w:bCs w:val="0"/>
          <w:spacing w:val="3"/>
          <w:sz w:val="32"/>
          <w:szCs w:val="32"/>
          <w:lang w:val="en-US" w:eastAsia="zh-CN"/>
        </w:rPr>
        <w:t>2025年6月1日19时55分许事故发生，19时57分许，工人尹保民立即拨打120，同时电话通知安全员刘宇。20时11分，救护车赶至现场通过检查，确认安三恩已无生命体征，确认死亡。6月2日建设单位阿勒泰瑞禾投资有限公司项目负责人亢名，青岛零零一工程有限公司项目经理刘佳江与死者家属见面，预支付殡仪馆相关费用，并对死者家属进行安抚，就赔偿事宜进行了商谈，6月6日，双方就赔偿协议达成一致，签订了赔偿协议书。家属赔付金额总计145万元（壹佰肆拾伍万元整人民币），包括死亡赔偿金、丧葬费、交通费、误工费、医疗费、精神损失抚慰金、住宿费等全部费用。6月7日死者在北屯市殡仪馆火化，送回甘肃省宕昌县，死者家属情绪稳定，无重大舆情发生，无不稳定因素。</w:t>
      </w:r>
    </w:p>
    <w:p w14:paraId="75E389E6">
      <w:pPr>
        <w:keepNext w:val="0"/>
        <w:keepLines w:val="0"/>
        <w:pageBreakBefore w:val="0"/>
        <w:widowControl/>
        <w:overflowPunct/>
        <w:topLinePunct w:val="0"/>
        <w:bidi w:val="0"/>
        <w:snapToGrid w:val="0"/>
        <w:spacing w:line="560" w:lineRule="exact"/>
        <w:ind w:right="0" w:firstLine="655" w:firstLineChars="200"/>
        <w:jc w:val="both"/>
        <w:outlineLvl w:val="1"/>
        <w:rPr>
          <w:rFonts w:hint="eastAsia" w:ascii="国标楷体-GB/T 2312" w:hAnsi="国标楷体-GB/T 2312" w:eastAsia="国标楷体-GB/T 2312" w:cs="国标楷体-GB/T 2312"/>
          <w:b/>
          <w:bCs/>
          <w:spacing w:val="3"/>
          <w:sz w:val="32"/>
          <w:szCs w:val="32"/>
          <w:lang w:val="en-US" w:eastAsia="zh-CN"/>
        </w:rPr>
      </w:pPr>
      <w:bookmarkStart w:id="22" w:name="_Toc1027642941"/>
      <w:r>
        <w:rPr>
          <w:rFonts w:hint="eastAsia" w:ascii="国标楷体-GB/T 2312" w:hAnsi="国标楷体-GB/T 2312" w:eastAsia="国标楷体-GB/T 2312" w:cs="国标楷体-GB/T 2312"/>
          <w:b/>
          <w:bCs/>
          <w:spacing w:val="3"/>
          <w:sz w:val="32"/>
          <w:szCs w:val="32"/>
          <w:lang w:val="en-US" w:eastAsia="zh-CN"/>
        </w:rPr>
        <w:t>（四）事故应急处置评估</w:t>
      </w:r>
      <w:bookmarkEnd w:id="22"/>
    </w:p>
    <w:p w14:paraId="79B319ED">
      <w:pPr>
        <w:keepNext w:val="0"/>
        <w:keepLines w:val="0"/>
        <w:pageBreakBefore w:val="0"/>
        <w:widowControl/>
        <w:overflowPunct/>
        <w:topLinePunct w:val="0"/>
        <w:bidi w:val="0"/>
        <w:snapToGrid w:val="0"/>
        <w:spacing w:line="560" w:lineRule="exact"/>
        <w:ind w:right="0" w:firstLine="652" w:firstLineChars="200"/>
        <w:jc w:val="both"/>
        <w:rPr>
          <w:rFonts w:hint="eastAsia" w:ascii="仿宋_GB2312" w:hAnsi="仿宋_GB2312" w:eastAsia="仿宋_GB2312" w:cs="仿宋_GB2312"/>
          <w:b w:val="0"/>
          <w:bCs w:val="0"/>
          <w:spacing w:val="3"/>
          <w:sz w:val="32"/>
          <w:szCs w:val="32"/>
          <w:lang w:val="en-US" w:eastAsia="zh-CN"/>
        </w:rPr>
      </w:pPr>
      <w:r>
        <w:rPr>
          <w:rFonts w:hint="eastAsia" w:ascii="仿宋_GB2312" w:hAnsi="仿宋_GB2312" w:eastAsia="仿宋_GB2312" w:cs="仿宋_GB2312"/>
          <w:b w:val="0"/>
          <w:bCs w:val="0"/>
          <w:spacing w:val="3"/>
          <w:sz w:val="32"/>
          <w:szCs w:val="32"/>
          <w:lang w:val="en-US" w:eastAsia="zh-CN"/>
        </w:rPr>
        <w:t>事故发生后，景区公安局、应急管理局、住房和城乡建设局相关工作人员出动迅速，布尔津县人民政府分管领导立即赶赴事故现场，组织各方力量全力做好隐患排查、善后安抚等工作。应急处置工作有力有序有效，没有发生次生事故灾害，没有发生新的人员伤亡，没有引发重大社会不稳定事件。</w:t>
      </w:r>
    </w:p>
    <w:p w14:paraId="0D1E08A6">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68" w:firstLineChars="200"/>
        <w:jc w:val="both"/>
        <w:textAlignment w:val="baseline"/>
        <w:outlineLvl w:val="0"/>
        <w:rPr>
          <w:rFonts w:hint="eastAsia" w:ascii="国标黑体" w:hAnsi="国标黑体" w:eastAsia="国标黑体" w:cs="国标黑体"/>
          <w:b w:val="0"/>
          <w:bCs w:val="0"/>
          <w:spacing w:val="7"/>
          <w:sz w:val="32"/>
          <w:szCs w:val="32"/>
        </w:rPr>
      </w:pPr>
      <w:bookmarkStart w:id="23" w:name="_Toc53292821"/>
      <w:r>
        <w:rPr>
          <w:rFonts w:hint="eastAsia" w:ascii="国标黑体" w:hAnsi="国标黑体" w:eastAsia="国标黑体" w:cs="国标黑体"/>
          <w:b w:val="0"/>
          <w:bCs w:val="0"/>
          <w:spacing w:val="7"/>
          <w:sz w:val="32"/>
          <w:szCs w:val="32"/>
        </w:rPr>
        <w:t>三、事故原因分析</w:t>
      </w:r>
      <w:bookmarkEnd w:id="23"/>
    </w:p>
    <w:p w14:paraId="5A1937EB">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79" w:firstLineChars="200"/>
        <w:jc w:val="both"/>
        <w:textAlignment w:val="baseline"/>
        <w:outlineLvl w:val="1"/>
        <w:rPr>
          <w:rFonts w:hint="eastAsia" w:ascii="仿宋_GB2312" w:hAnsi="仿宋_GB2312" w:eastAsia="仿宋_GB2312" w:cs="仿宋_GB2312"/>
          <w:b w:val="0"/>
          <w:bCs w:val="0"/>
          <w:sz w:val="32"/>
          <w:szCs w:val="32"/>
        </w:rPr>
      </w:pPr>
      <w:bookmarkStart w:id="24" w:name="_Toc713587418"/>
      <w:r>
        <w:rPr>
          <w:rFonts w:hint="eastAsia" w:ascii="国标楷体-GB/T 2312" w:hAnsi="国标楷体-GB/T 2312" w:eastAsia="国标楷体-GB/T 2312" w:cs="国标楷体-GB/T 2312"/>
          <w:b/>
          <w:bCs/>
          <w:spacing w:val="9"/>
          <w:sz w:val="32"/>
          <w:szCs w:val="32"/>
        </w:rPr>
        <w:t>（一）直接原因</w:t>
      </w:r>
      <w:bookmarkEnd w:id="24"/>
    </w:p>
    <w:p w14:paraId="23BB2BFC">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52" w:firstLineChars="200"/>
        <w:jc w:val="both"/>
        <w:textAlignment w:val="baseline"/>
        <w:rPr>
          <w:rFonts w:hint="eastAsia" w:ascii="仿宋_GB2312" w:hAnsi="仿宋_GB2312" w:eastAsia="仿宋_GB2312" w:cs="仿宋_GB2312"/>
          <w:b w:val="0"/>
          <w:bCs w:val="0"/>
          <w:spacing w:val="3"/>
          <w:sz w:val="32"/>
          <w:szCs w:val="32"/>
          <w:lang w:val="en-US" w:eastAsia="zh-CN"/>
        </w:rPr>
      </w:pPr>
      <w:r>
        <w:rPr>
          <w:rFonts w:hint="eastAsia" w:ascii="仿宋_GB2312" w:hAnsi="仿宋_GB2312" w:eastAsia="仿宋_GB2312" w:cs="仿宋_GB2312"/>
          <w:b w:val="0"/>
          <w:bCs w:val="0"/>
          <w:spacing w:val="3"/>
          <w:sz w:val="32"/>
          <w:szCs w:val="32"/>
          <w:lang w:val="en-US" w:eastAsia="zh-CN"/>
        </w:rPr>
        <w:t>安三恩，</w:t>
      </w:r>
      <w:r>
        <w:rPr>
          <w:rFonts w:hint="eastAsia" w:ascii="仿宋_GB2312" w:hAnsi="仿宋_GB2312" w:eastAsia="仿宋_GB2312" w:cs="仿宋_GB2312"/>
          <w:b w:val="0"/>
          <w:bCs w:val="0"/>
          <w:spacing w:val="3"/>
          <w:sz w:val="32"/>
          <w:szCs w:val="32"/>
        </w:rPr>
        <w:t>青岛零零一工程有限公司</w:t>
      </w:r>
      <w:r>
        <w:rPr>
          <w:rFonts w:hint="eastAsia" w:ascii="仿宋_GB2312" w:hAnsi="仿宋_GB2312" w:eastAsia="仿宋_GB2312" w:cs="仿宋_GB2312"/>
          <w:b w:val="0"/>
          <w:bCs w:val="0"/>
          <w:spacing w:val="3"/>
          <w:sz w:val="32"/>
          <w:szCs w:val="32"/>
          <w:lang w:val="en-US" w:eastAsia="zh-CN"/>
        </w:rPr>
        <w:t>公司钢筋工，安全意识薄弱，在下工途中未注意观察周边安全环境，不慎摔倒，致使钢筋穿入喉咙，自行拔出，</w:t>
      </w:r>
      <w:r>
        <w:rPr>
          <w:rFonts w:hint="eastAsia" w:ascii="仿宋_GB2312" w:hAnsi="仿宋_GB2312" w:eastAsia="仿宋_GB2312" w:cs="仿宋_GB2312"/>
          <w:b w:val="0"/>
          <w:bCs w:val="0"/>
          <w:color w:val="000000"/>
          <w:kern w:val="0"/>
          <w:sz w:val="32"/>
          <w:szCs w:val="32"/>
          <w:lang w:val="en-US" w:eastAsia="zh-CN" w:bidi="ar-SA"/>
        </w:rPr>
        <w:t>是造成此次事故的直接原因</w:t>
      </w:r>
      <w:r>
        <w:rPr>
          <w:rFonts w:hint="eastAsia" w:ascii="仿宋_GB2312" w:hAnsi="仿宋_GB2312" w:eastAsia="仿宋_GB2312" w:cs="仿宋_GB2312"/>
          <w:b w:val="0"/>
          <w:bCs w:val="0"/>
          <w:spacing w:val="3"/>
          <w:sz w:val="32"/>
          <w:szCs w:val="32"/>
          <w:lang w:val="en-US" w:eastAsia="zh-CN"/>
        </w:rPr>
        <w:t>。</w:t>
      </w:r>
    </w:p>
    <w:p w14:paraId="2BC61449">
      <w:pPr>
        <w:keepNext w:val="0"/>
        <w:keepLines w:val="0"/>
        <w:pageBreakBefore w:val="0"/>
        <w:widowControl/>
        <w:overflowPunct/>
        <w:topLinePunct w:val="0"/>
        <w:bidi w:val="0"/>
        <w:snapToGrid w:val="0"/>
        <w:spacing w:line="560" w:lineRule="exact"/>
        <w:ind w:right="0" w:firstLine="679" w:firstLineChars="200"/>
        <w:jc w:val="both"/>
        <w:outlineLvl w:val="1"/>
        <w:rPr>
          <w:rFonts w:hint="eastAsia" w:ascii="仿宋_GB2312" w:hAnsi="仿宋_GB2312" w:eastAsia="仿宋_GB2312" w:cs="仿宋_GB2312"/>
          <w:b w:val="0"/>
          <w:bCs w:val="0"/>
          <w:sz w:val="32"/>
          <w:szCs w:val="32"/>
        </w:rPr>
      </w:pPr>
      <w:bookmarkStart w:id="25" w:name="_Toc716573918"/>
      <w:r>
        <w:rPr>
          <w:rFonts w:hint="eastAsia" w:ascii="国标楷体-GB/T 2312" w:hAnsi="国标楷体-GB/T 2312" w:eastAsia="国标楷体-GB/T 2312" w:cs="国标楷体-GB/T 2312"/>
          <w:b/>
          <w:bCs/>
          <w:spacing w:val="9"/>
          <w:sz w:val="32"/>
          <w:szCs w:val="32"/>
        </w:rPr>
        <w:t>（二）间接原因</w:t>
      </w:r>
      <w:bookmarkEnd w:id="25"/>
    </w:p>
    <w:p w14:paraId="24206AA3">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52" w:firstLineChars="200"/>
        <w:jc w:val="both"/>
        <w:textAlignment w:val="baseline"/>
        <w:rPr>
          <w:rFonts w:hint="eastAsia" w:ascii="仿宋_GB2312" w:hAnsi="仿宋_GB2312" w:eastAsia="仿宋_GB2312" w:cs="仿宋_GB2312"/>
          <w:b w:val="0"/>
          <w:bCs w:val="0"/>
          <w:spacing w:val="3"/>
          <w:sz w:val="32"/>
          <w:szCs w:val="32"/>
          <w:lang w:val="en-US" w:eastAsia="zh-CN"/>
        </w:rPr>
      </w:pPr>
      <w:r>
        <w:rPr>
          <w:rFonts w:hint="eastAsia" w:ascii="仿宋_GB2312" w:hAnsi="仿宋_GB2312" w:eastAsia="仿宋_GB2312" w:cs="仿宋_GB2312"/>
          <w:b w:val="0"/>
          <w:bCs w:val="0"/>
          <w:spacing w:val="3"/>
          <w:sz w:val="32"/>
          <w:szCs w:val="32"/>
          <w:lang w:val="en-US" w:eastAsia="zh-CN"/>
        </w:rPr>
        <w:t>施工单位青岛零零一建设有限公司安全生产主体责任缺失，未制定2025年安全教育培训计划，对新员工安全教育培训流于形式，培训考核、培训记录弄虚作假</w:t>
      </w:r>
      <w:bookmarkStart w:id="26" w:name="OLE_LINK11"/>
      <w:r>
        <w:rPr>
          <w:rFonts w:hint="eastAsia" w:ascii="仿宋_GB2312" w:hAnsi="仿宋_GB2312" w:eastAsia="仿宋_GB2312" w:cs="仿宋_GB2312"/>
          <w:b w:val="0"/>
          <w:bCs w:val="0"/>
          <w:spacing w:val="3"/>
          <w:sz w:val="32"/>
          <w:szCs w:val="32"/>
          <w:lang w:val="en-US" w:eastAsia="zh-CN"/>
        </w:rPr>
        <w:t>；</w:t>
      </w:r>
      <w:bookmarkEnd w:id="26"/>
      <w:r>
        <w:rPr>
          <w:rFonts w:hint="eastAsia" w:ascii="仿宋_GB2312" w:hAnsi="仿宋_GB2312" w:eastAsia="仿宋_GB2312" w:cs="仿宋_GB2312"/>
          <w:b w:val="0"/>
          <w:bCs w:val="0"/>
          <w:spacing w:val="3"/>
          <w:sz w:val="32"/>
          <w:szCs w:val="32"/>
          <w:lang w:val="en-US" w:eastAsia="zh-CN"/>
        </w:rPr>
        <w:t>未建立安全风险辨识和分级管控工作机制，未组织对施工过程中涉及危险因素、场所开展风险辨识，对施工现场</w:t>
      </w:r>
      <w:bookmarkStart w:id="27" w:name="OLE_LINK13"/>
      <w:r>
        <w:rPr>
          <w:rFonts w:hint="eastAsia" w:ascii="仿宋_GB2312" w:hAnsi="仿宋_GB2312" w:eastAsia="仿宋_GB2312" w:cs="仿宋_GB2312"/>
          <w:b w:val="0"/>
          <w:bCs w:val="0"/>
          <w:spacing w:val="3"/>
          <w:sz w:val="32"/>
          <w:szCs w:val="32"/>
          <w:lang w:val="en-US" w:eastAsia="zh-CN"/>
        </w:rPr>
        <w:t>建筑材料、构件、料具按总平面布局进行码放</w:t>
      </w:r>
      <w:bookmarkEnd w:id="27"/>
      <w:r>
        <w:rPr>
          <w:rFonts w:hint="eastAsia" w:ascii="仿宋_GB2312" w:hAnsi="仿宋_GB2312" w:eastAsia="仿宋_GB2312" w:cs="仿宋_GB2312"/>
          <w:b w:val="0"/>
          <w:bCs w:val="0"/>
          <w:spacing w:val="3"/>
          <w:sz w:val="32"/>
          <w:szCs w:val="32"/>
          <w:lang w:val="en-US" w:eastAsia="zh-CN"/>
        </w:rPr>
        <w:t>现象，未采取有效的管控措施消除事故隐患；未在危险作业场所悬挂安全警示标志，</w:t>
      </w:r>
      <w:r>
        <w:rPr>
          <w:rFonts w:hint="eastAsia" w:ascii="仿宋_GB2312" w:hAnsi="仿宋_GB2312" w:eastAsia="仿宋_GB2312" w:cs="仿宋_GB2312"/>
          <w:b w:val="0"/>
          <w:bCs w:val="0"/>
          <w:color w:val="000000"/>
          <w:kern w:val="0"/>
          <w:sz w:val="32"/>
          <w:szCs w:val="32"/>
          <w:lang w:val="en-US" w:eastAsia="zh-CN" w:bidi="ar-SA"/>
        </w:rPr>
        <w:t>是造成此次事故的间接原因。</w:t>
      </w:r>
    </w:p>
    <w:p w14:paraId="28F465DE">
      <w:pPr>
        <w:pStyle w:val="15"/>
        <w:keepNext w:val="0"/>
        <w:keepLines w:val="0"/>
        <w:pageBreakBefore w:val="0"/>
        <w:kinsoku/>
        <w:overflowPunct/>
        <w:topLinePunct w:val="0"/>
        <w:autoSpaceDE/>
        <w:autoSpaceDN/>
        <w:bidi w:val="0"/>
        <w:adjustRightInd/>
        <w:spacing w:line="560" w:lineRule="exact"/>
        <w:ind w:left="0" w:leftChars="0" w:firstLine="643" w:firstLineChars="200"/>
        <w:jc w:val="both"/>
        <w:textAlignment w:val="auto"/>
        <w:outlineLvl w:val="1"/>
        <w:rPr>
          <w:rFonts w:hint="eastAsia" w:ascii="国标楷体-GB/T 2312" w:hAnsi="国标楷体-GB/T 2312" w:eastAsia="国标楷体-GB/T 2312" w:cs="国标楷体-GB/T 2312"/>
          <w:b/>
          <w:bCs/>
          <w:kern w:val="2"/>
          <w:sz w:val="32"/>
          <w:szCs w:val="32"/>
          <w:lang w:val="en-US" w:eastAsia="zh-CN" w:bidi="ar-SA"/>
        </w:rPr>
      </w:pPr>
      <w:bookmarkStart w:id="28" w:name="_Toc1548394042"/>
      <w:r>
        <w:rPr>
          <w:rFonts w:hint="eastAsia" w:ascii="国标楷体-GB/T 2312" w:hAnsi="国标楷体-GB/T 2312" w:eastAsia="国标楷体-GB/T 2312" w:cs="国标楷体-GB/T 2312"/>
          <w:b/>
          <w:bCs/>
          <w:kern w:val="2"/>
          <w:sz w:val="32"/>
          <w:szCs w:val="32"/>
          <w:lang w:val="en-US" w:eastAsia="zh-CN" w:bidi="ar-SA"/>
        </w:rPr>
        <w:t>（三）事故性质</w:t>
      </w:r>
      <w:bookmarkEnd w:id="28"/>
    </w:p>
    <w:p w14:paraId="79A193AE">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i w:val="0"/>
          <w:iCs w:val="0"/>
          <w:caps w:val="0"/>
          <w:color w:val="333333"/>
          <w:spacing w:val="0"/>
          <w:sz w:val="32"/>
          <w:szCs w:val="32"/>
          <w:shd w:val="clear" w:fill="FFFFFF"/>
          <w:lang w:val="en-US" w:eastAsia="zh-CN"/>
        </w:rPr>
      </w:pPr>
      <w:r>
        <w:rPr>
          <w:rFonts w:hint="eastAsia" w:ascii="仿宋_GB2312" w:hAnsi="仿宋_GB2312" w:eastAsia="仿宋_GB2312" w:cs="仿宋_GB2312"/>
          <w:b w:val="0"/>
          <w:bCs w:val="0"/>
          <w:color w:val="000000"/>
          <w:kern w:val="0"/>
          <w:sz w:val="32"/>
          <w:szCs w:val="32"/>
          <w:lang w:val="en-US" w:eastAsia="zh-CN" w:bidi="ar-SA"/>
        </w:rPr>
        <w:t>根据事故直接和间接原因，调查组认定此次事故是一起一般其他伤害生产安全责任事故。</w:t>
      </w:r>
    </w:p>
    <w:p w14:paraId="40696008">
      <w:pPr>
        <w:keepNext w:val="0"/>
        <w:keepLines w:val="0"/>
        <w:pageBreakBefore w:val="0"/>
        <w:widowControl/>
        <w:overflowPunct/>
        <w:topLinePunct w:val="0"/>
        <w:bidi w:val="0"/>
        <w:snapToGrid w:val="0"/>
        <w:spacing w:line="560" w:lineRule="exact"/>
        <w:ind w:right="0" w:firstLine="668" w:firstLineChars="200"/>
        <w:jc w:val="both"/>
        <w:outlineLvl w:val="0"/>
        <w:rPr>
          <w:rFonts w:hint="eastAsia" w:ascii="国标黑体" w:hAnsi="国标黑体" w:eastAsia="国标黑体" w:cs="国标黑体"/>
          <w:b w:val="0"/>
          <w:bCs w:val="0"/>
          <w:sz w:val="32"/>
          <w:szCs w:val="32"/>
        </w:rPr>
      </w:pPr>
      <w:bookmarkStart w:id="29" w:name="_Toc1116609912"/>
      <w:r>
        <w:rPr>
          <w:rFonts w:hint="eastAsia" w:ascii="国标黑体" w:hAnsi="国标黑体" w:eastAsia="国标黑体" w:cs="国标黑体"/>
          <w:b w:val="0"/>
          <w:bCs w:val="0"/>
          <w:spacing w:val="7"/>
          <w:sz w:val="32"/>
          <w:szCs w:val="32"/>
        </w:rPr>
        <w:t>四、有关责任单位存在的主要问题</w:t>
      </w:r>
      <w:bookmarkEnd w:id="29"/>
    </w:p>
    <w:p w14:paraId="7BE32E31">
      <w:pPr>
        <w:keepNext w:val="0"/>
        <w:keepLines w:val="0"/>
        <w:pageBreakBefore w:val="0"/>
        <w:widowControl/>
        <w:overflowPunct/>
        <w:topLinePunct w:val="0"/>
        <w:bidi w:val="0"/>
        <w:snapToGrid w:val="0"/>
        <w:spacing w:line="560" w:lineRule="exact"/>
        <w:ind w:right="0" w:firstLine="655" w:firstLineChars="200"/>
        <w:jc w:val="both"/>
        <w:outlineLvl w:val="1"/>
        <w:rPr>
          <w:rFonts w:hint="eastAsia" w:ascii="国标楷体-GB/T 2312" w:hAnsi="国标楷体-GB/T 2312" w:eastAsia="国标楷体-GB/T 2312" w:cs="国标楷体-GB/T 2312"/>
          <w:b/>
          <w:bCs/>
          <w:spacing w:val="3"/>
          <w:sz w:val="32"/>
          <w:szCs w:val="32"/>
          <w:lang w:val="en-US" w:eastAsia="zh-CN"/>
        </w:rPr>
      </w:pPr>
      <w:bookmarkStart w:id="30" w:name="_Toc561477467"/>
      <w:r>
        <w:rPr>
          <w:rFonts w:hint="eastAsia" w:ascii="国标楷体-GB/T 2312" w:hAnsi="国标楷体-GB/T 2312" w:eastAsia="国标楷体-GB/T 2312" w:cs="国标楷体-GB/T 2312"/>
          <w:b/>
          <w:bCs/>
          <w:spacing w:val="3"/>
          <w:sz w:val="32"/>
          <w:szCs w:val="32"/>
          <w:lang w:val="en-US" w:eastAsia="zh-CN"/>
        </w:rPr>
        <w:t>（一）事故单位</w:t>
      </w:r>
      <w:bookmarkEnd w:id="30"/>
    </w:p>
    <w:p w14:paraId="4927AD22">
      <w:pPr>
        <w:keepNext w:val="0"/>
        <w:keepLines w:val="0"/>
        <w:pageBreakBefore w:val="0"/>
        <w:widowControl/>
        <w:overflowPunct/>
        <w:topLinePunct w:val="0"/>
        <w:bidi w:val="0"/>
        <w:snapToGrid w:val="0"/>
        <w:spacing w:line="560" w:lineRule="exact"/>
        <w:ind w:right="0" w:firstLine="652" w:firstLineChars="200"/>
        <w:jc w:val="both"/>
        <w:rPr>
          <w:rFonts w:hint="eastAsia" w:ascii="仿宋_GB2312" w:hAnsi="仿宋_GB2312" w:eastAsia="仿宋_GB2312" w:cs="仿宋_GB2312"/>
          <w:b w:val="0"/>
          <w:bCs w:val="0"/>
          <w:snapToGrid w:val="0"/>
          <w:color w:val="000000"/>
          <w:spacing w:val="3"/>
          <w:kern w:val="0"/>
          <w:sz w:val="32"/>
          <w:szCs w:val="32"/>
          <w:lang w:val="en-US" w:eastAsia="zh-CN" w:bidi="ar-SA"/>
        </w:rPr>
      </w:pPr>
      <w:bookmarkStart w:id="31" w:name="OLE_LINK15"/>
      <w:r>
        <w:rPr>
          <w:rFonts w:hint="eastAsia" w:ascii="仿宋_GB2312" w:hAnsi="仿宋_GB2312" w:eastAsia="仿宋_GB2312" w:cs="仿宋_GB2312"/>
          <w:b w:val="0"/>
          <w:bCs w:val="0"/>
          <w:spacing w:val="3"/>
          <w:sz w:val="32"/>
          <w:szCs w:val="32"/>
          <w:lang w:val="en-US" w:eastAsia="zh-CN"/>
        </w:rPr>
        <w:t>青岛零零一建设有限公司</w:t>
      </w:r>
      <w:bookmarkEnd w:id="31"/>
      <w:r>
        <w:rPr>
          <w:rFonts w:hint="eastAsia" w:ascii="仿宋_GB2312" w:hAnsi="仿宋_GB2312" w:eastAsia="仿宋_GB2312" w:cs="仿宋_GB2312"/>
          <w:b w:val="0"/>
          <w:bCs w:val="0"/>
          <w:spacing w:val="3"/>
          <w:sz w:val="32"/>
          <w:szCs w:val="32"/>
          <w:lang w:val="en-US" w:eastAsia="zh-CN"/>
        </w:rPr>
        <w:t>：</w:t>
      </w:r>
      <w:r>
        <w:rPr>
          <w:rFonts w:hint="eastAsia" w:ascii="仿宋_GB2312" w:hAnsi="仿宋_GB2312" w:eastAsia="仿宋_GB2312" w:cs="仿宋_GB2312"/>
          <w:b w:val="0"/>
          <w:bCs w:val="0"/>
          <w:snapToGrid w:val="0"/>
          <w:color w:val="000000"/>
          <w:spacing w:val="3"/>
          <w:kern w:val="0"/>
          <w:sz w:val="32"/>
          <w:szCs w:val="32"/>
          <w:lang w:val="en-US" w:eastAsia="zh-CN" w:bidi="ar-SA"/>
        </w:rPr>
        <w:t>安全生产教育培训弄虚作假，未按规定对施工人员开展三级教育培训，新员工三级安全教育培训只培训了半天，培训考核试卷集中抄袭答案；三级安全教育培训卡中一级、二级、三级教育人签名由安全员一人代签；施工现场管理缺失、未有效安全监督，及时消除事故隐患瑞禾酒店车库顶板</w:t>
      </w:r>
      <w:r>
        <w:rPr>
          <w:rFonts w:hint="eastAsia" w:ascii="仿宋_GB2312" w:hAnsi="仿宋_GB2312" w:eastAsia="仿宋_GB2312" w:cs="仿宋_GB2312"/>
          <w:b w:val="0"/>
          <w:bCs w:val="0"/>
          <w:spacing w:val="3"/>
          <w:sz w:val="32"/>
          <w:szCs w:val="32"/>
          <w:lang w:val="en-US" w:eastAsia="zh-CN"/>
        </w:rPr>
        <w:t>建筑材料、构件、料具未按总平面布局进行码放</w:t>
      </w:r>
      <w:r>
        <w:rPr>
          <w:rFonts w:hint="eastAsia" w:ascii="仿宋_GB2312" w:hAnsi="仿宋_GB2312" w:eastAsia="仿宋_GB2312" w:cs="仿宋_GB2312"/>
          <w:b w:val="0"/>
          <w:bCs w:val="0"/>
          <w:snapToGrid w:val="0"/>
          <w:color w:val="000000"/>
          <w:spacing w:val="3"/>
          <w:kern w:val="0"/>
          <w:sz w:val="32"/>
          <w:szCs w:val="32"/>
          <w:lang w:val="en-US" w:eastAsia="zh-CN" w:bidi="ar-SA"/>
        </w:rPr>
        <w:t>；危险部位未悬挂警示标志。</w:t>
      </w:r>
    </w:p>
    <w:p w14:paraId="027B9D44">
      <w:pPr>
        <w:keepNext w:val="0"/>
        <w:keepLines w:val="0"/>
        <w:pageBreakBefore w:val="0"/>
        <w:widowControl/>
        <w:numPr>
          <w:ilvl w:val="0"/>
          <w:numId w:val="0"/>
        </w:numPr>
        <w:wordWrap/>
        <w:overflowPunct/>
        <w:topLinePunct w:val="0"/>
        <w:bidi w:val="0"/>
        <w:adjustRightInd w:val="0"/>
        <w:snapToGrid w:val="0"/>
        <w:spacing w:line="560" w:lineRule="exact"/>
        <w:ind w:right="0" w:rightChars="0" w:firstLine="655" w:firstLineChars="200"/>
        <w:jc w:val="both"/>
        <w:outlineLvl w:val="1"/>
        <w:rPr>
          <w:rFonts w:hint="eastAsia" w:ascii="国标楷体-GB/T 2312" w:hAnsi="国标楷体-GB/T 2312" w:eastAsia="国标楷体-GB/T 2312" w:cs="国标楷体-GB/T 2312"/>
          <w:b/>
          <w:bCs/>
          <w:snapToGrid w:val="0"/>
          <w:color w:val="000000"/>
          <w:spacing w:val="3"/>
          <w:kern w:val="0"/>
          <w:sz w:val="32"/>
          <w:szCs w:val="32"/>
          <w:lang w:val="en-US" w:eastAsia="zh-CN" w:bidi="ar-SA"/>
        </w:rPr>
      </w:pPr>
      <w:bookmarkStart w:id="32" w:name="_Toc818378357"/>
      <w:r>
        <w:rPr>
          <w:rFonts w:hint="eastAsia" w:ascii="国标楷体-GB/T 2312" w:hAnsi="国标楷体-GB/T 2312" w:eastAsia="国标楷体-GB/T 2312" w:cs="国标楷体-GB/T 2312"/>
          <w:b/>
          <w:bCs/>
          <w:spacing w:val="3"/>
          <w:sz w:val="32"/>
          <w:szCs w:val="32"/>
          <w:lang w:val="en-US" w:eastAsia="zh-CN"/>
        </w:rPr>
        <w:t>（二）</w:t>
      </w:r>
      <w:r>
        <w:rPr>
          <w:rFonts w:hint="eastAsia" w:ascii="国标楷体-GB/T 2312" w:hAnsi="国标楷体-GB/T 2312" w:eastAsia="国标楷体-GB/T 2312" w:cs="国标楷体-GB/T 2312"/>
          <w:b/>
          <w:bCs/>
          <w:snapToGrid w:val="0"/>
          <w:color w:val="000000"/>
          <w:spacing w:val="3"/>
          <w:kern w:val="0"/>
          <w:sz w:val="32"/>
          <w:szCs w:val="32"/>
          <w:lang w:val="en-US" w:eastAsia="zh-CN" w:bidi="ar-SA"/>
        </w:rPr>
        <w:t>有关监管部门</w:t>
      </w:r>
      <w:bookmarkEnd w:id="32"/>
    </w:p>
    <w:p w14:paraId="43BE9024">
      <w:pPr>
        <w:pStyle w:val="15"/>
        <w:keepNext w:val="0"/>
        <w:keepLines w:val="0"/>
        <w:pageBreakBefore w:val="0"/>
        <w:kinsoku/>
        <w:wordWrap/>
        <w:overflowPunct/>
        <w:topLinePunct w:val="0"/>
        <w:autoSpaceDE/>
        <w:autoSpaceDN/>
        <w:bidi w:val="0"/>
        <w:adjustRightInd/>
        <w:spacing w:after="0" w:afterLines="0" w:line="560" w:lineRule="exact"/>
        <w:ind w:left="0" w:leftChars="0" w:firstLine="652" w:firstLineChars="200"/>
        <w:textAlignment w:val="auto"/>
        <w:rPr>
          <w:rFonts w:hint="default" w:ascii="仿宋_GB2312" w:hAnsi="仿宋_GB2312" w:eastAsia="仿宋_GB2312" w:cs="仿宋_GB2312"/>
          <w:snapToGrid w:val="0"/>
          <w:color w:val="auto"/>
          <w:spacing w:val="3"/>
          <w:kern w:val="0"/>
          <w:sz w:val="32"/>
          <w:szCs w:val="32"/>
          <w:lang w:val="en-US" w:eastAsia="zh-CN" w:bidi="ar-SA"/>
        </w:rPr>
      </w:pPr>
      <w:bookmarkStart w:id="33" w:name="OLE_LINK12"/>
      <w:r>
        <w:rPr>
          <w:rFonts w:hint="eastAsia" w:ascii="仿宋_GB2312" w:hAnsi="仿宋_GB2312" w:eastAsia="仿宋_GB2312" w:cs="仿宋_GB2312"/>
          <w:snapToGrid w:val="0"/>
          <w:color w:val="auto"/>
          <w:spacing w:val="3"/>
          <w:kern w:val="0"/>
          <w:sz w:val="32"/>
          <w:szCs w:val="32"/>
          <w:lang w:val="en-US" w:eastAsia="zh-CN" w:bidi="ar-SA"/>
        </w:rPr>
        <w:t>布尔津县住房和城乡建设局：按照年度安全生产监督检查计划开展安全生产监督检查，2025年上半年受监工程31个，总建筑面47.34万平方米，开展了2次建筑工程综合执法行动，7次安全专项排查治理工作，共下发《建设工程安全隐患整改通知单》58份，发现并整改安全隐患232项，并对企业的违法行为进行了行政处罚。针对吉克普林区域建设工程大开发情况，在喀纳斯景区设立住建站，安排1名副局长长期带队驻守，监督检查景区项目建设情况。通过检查台账可以反映出县住建局以及景区住建站对吉克普林区域进行了例行巡查，但是检查出的问题较片面，</w:t>
      </w:r>
      <w:bookmarkStart w:id="34" w:name="OLE_LINK16"/>
      <w:r>
        <w:rPr>
          <w:rFonts w:hint="eastAsia" w:ascii="仿宋_GB2312" w:hAnsi="仿宋_GB2312" w:eastAsia="仿宋_GB2312" w:cs="仿宋_GB2312"/>
          <w:snapToGrid w:val="0"/>
          <w:color w:val="auto"/>
          <w:spacing w:val="3"/>
          <w:kern w:val="0"/>
          <w:sz w:val="32"/>
          <w:szCs w:val="32"/>
          <w:lang w:val="en-US" w:eastAsia="zh-CN" w:bidi="ar-SA"/>
        </w:rPr>
        <w:t>未严格督促各建设单位</w:t>
      </w:r>
      <w:r>
        <w:rPr>
          <w:rFonts w:hint="eastAsia" w:ascii="仿宋_GB2312" w:hAnsi="仿宋_GB2312" w:eastAsia="仿宋_GB2312" w:cs="仿宋_GB2312"/>
          <w:b w:val="0"/>
          <w:bCs w:val="0"/>
          <w:color w:val="auto"/>
          <w:spacing w:val="3"/>
          <w:sz w:val="32"/>
          <w:szCs w:val="32"/>
          <w:lang w:val="en-US" w:eastAsia="zh-CN"/>
        </w:rPr>
        <w:t>落实主体责任，</w:t>
      </w:r>
      <w:r>
        <w:rPr>
          <w:rFonts w:hint="eastAsia" w:ascii="仿宋_GB2312" w:hAnsi="仿宋_GB2312" w:eastAsia="仿宋_GB2312" w:cs="仿宋_GB2312"/>
          <w:snapToGrid w:val="0"/>
          <w:color w:val="auto"/>
          <w:spacing w:val="3"/>
          <w:kern w:val="0"/>
          <w:sz w:val="32"/>
          <w:szCs w:val="32"/>
          <w:lang w:val="en-US" w:eastAsia="zh-CN" w:bidi="ar-SA"/>
        </w:rPr>
        <w:t>未有效开展施工现场安全隐患排查治理</w:t>
      </w:r>
      <w:bookmarkEnd w:id="34"/>
      <w:r>
        <w:rPr>
          <w:rFonts w:hint="eastAsia" w:ascii="仿宋_GB2312" w:hAnsi="仿宋_GB2312" w:eastAsia="仿宋_GB2312" w:cs="仿宋_GB2312"/>
          <w:snapToGrid w:val="0"/>
          <w:color w:val="auto"/>
          <w:spacing w:val="3"/>
          <w:kern w:val="0"/>
          <w:sz w:val="32"/>
          <w:szCs w:val="32"/>
          <w:lang w:val="en-US" w:eastAsia="zh-CN" w:bidi="ar-SA"/>
        </w:rPr>
        <w:t>。</w:t>
      </w:r>
    </w:p>
    <w:bookmarkEnd w:id="33"/>
    <w:p w14:paraId="0805C2A0">
      <w:pPr>
        <w:keepNext w:val="0"/>
        <w:keepLines w:val="0"/>
        <w:pageBreakBefore w:val="0"/>
        <w:widowControl/>
        <w:wordWrap/>
        <w:overflowPunct/>
        <w:topLinePunct w:val="0"/>
        <w:bidi w:val="0"/>
        <w:adjustRightInd w:val="0"/>
        <w:snapToGrid w:val="0"/>
        <w:spacing w:line="560" w:lineRule="exact"/>
        <w:ind w:right="0" w:firstLine="672" w:firstLineChars="200"/>
        <w:jc w:val="both"/>
        <w:outlineLvl w:val="0"/>
        <w:rPr>
          <w:rFonts w:hint="eastAsia" w:ascii="国标黑体" w:hAnsi="国标黑体" w:eastAsia="国标黑体" w:cs="国标黑体"/>
          <w:b w:val="0"/>
          <w:bCs w:val="0"/>
          <w:sz w:val="32"/>
          <w:szCs w:val="32"/>
        </w:rPr>
      </w:pPr>
      <w:bookmarkStart w:id="35" w:name="_Toc1269889904"/>
      <w:r>
        <w:rPr>
          <w:rFonts w:hint="eastAsia" w:ascii="国标黑体" w:hAnsi="国标黑体" w:eastAsia="国标黑体" w:cs="国标黑体"/>
          <w:b w:val="0"/>
          <w:bCs w:val="0"/>
          <w:spacing w:val="8"/>
          <w:sz w:val="32"/>
          <w:szCs w:val="32"/>
        </w:rPr>
        <w:t>五、对事故责任单位及事故责任者的处理建议</w:t>
      </w:r>
      <w:bookmarkEnd w:id="35"/>
    </w:p>
    <w:p w14:paraId="41B1BD5A">
      <w:pPr>
        <w:keepNext w:val="0"/>
        <w:keepLines w:val="0"/>
        <w:pageBreakBefore w:val="0"/>
        <w:widowControl/>
        <w:wordWrap/>
        <w:overflowPunct/>
        <w:topLinePunct w:val="0"/>
        <w:bidi w:val="0"/>
        <w:adjustRightInd w:val="0"/>
        <w:snapToGrid w:val="0"/>
        <w:spacing w:line="560" w:lineRule="exact"/>
        <w:ind w:right="0" w:firstLine="655" w:firstLineChars="200"/>
        <w:jc w:val="both"/>
        <w:outlineLvl w:val="1"/>
        <w:rPr>
          <w:rFonts w:hint="eastAsia" w:ascii="国标楷体-GB/T 2312" w:hAnsi="国标楷体-GB/T 2312" w:eastAsia="国标楷体-GB/T 2312" w:cs="国标楷体-GB/T 2312"/>
          <w:b/>
          <w:bCs/>
          <w:snapToGrid w:val="0"/>
          <w:color w:val="000000"/>
          <w:spacing w:val="3"/>
          <w:kern w:val="0"/>
          <w:sz w:val="32"/>
          <w:szCs w:val="32"/>
          <w:lang w:val="en-US" w:eastAsia="zh-CN" w:bidi="ar-SA"/>
        </w:rPr>
      </w:pPr>
      <w:bookmarkStart w:id="36" w:name="_Toc2054980438"/>
      <w:r>
        <w:rPr>
          <w:rFonts w:hint="eastAsia" w:ascii="国标楷体-GB/T 2312" w:hAnsi="国标楷体-GB/T 2312" w:eastAsia="国标楷体-GB/T 2312" w:cs="国标楷体-GB/T 2312"/>
          <w:b/>
          <w:bCs/>
          <w:snapToGrid w:val="0"/>
          <w:color w:val="000000"/>
          <w:spacing w:val="3"/>
          <w:kern w:val="0"/>
          <w:sz w:val="32"/>
          <w:szCs w:val="32"/>
          <w:lang w:val="en-US" w:eastAsia="zh-CN" w:bidi="ar-SA"/>
        </w:rPr>
        <w:t>（一）建议免于责任追究的人员及单位</w:t>
      </w:r>
      <w:bookmarkEnd w:id="36"/>
    </w:p>
    <w:p w14:paraId="1F23EB32">
      <w:pPr>
        <w:keepNext w:val="0"/>
        <w:keepLines w:val="0"/>
        <w:pageBreakBefore w:val="0"/>
        <w:widowControl/>
        <w:wordWrap/>
        <w:overflowPunct/>
        <w:topLinePunct w:val="0"/>
        <w:bidi w:val="0"/>
        <w:adjustRightInd w:val="0"/>
        <w:snapToGrid w:val="0"/>
        <w:spacing w:line="560" w:lineRule="exact"/>
        <w:ind w:right="0" w:firstLine="652" w:firstLineChars="200"/>
        <w:jc w:val="both"/>
        <w:rPr>
          <w:rFonts w:hint="eastAsia" w:ascii="仿宋_GB2312" w:hAnsi="仿宋_GB2312" w:eastAsia="仿宋_GB2312" w:cs="仿宋_GB2312"/>
          <w:b w:val="0"/>
          <w:bCs w:val="0"/>
          <w:snapToGrid w:val="0"/>
          <w:color w:val="000000"/>
          <w:spacing w:val="3"/>
          <w:kern w:val="0"/>
          <w:sz w:val="32"/>
          <w:szCs w:val="32"/>
          <w:lang w:val="en-US" w:eastAsia="zh-CN" w:bidi="ar-SA"/>
        </w:rPr>
      </w:pPr>
      <w:r>
        <w:rPr>
          <w:rFonts w:hint="eastAsia" w:ascii="仿宋_GB2312" w:hAnsi="仿宋_GB2312" w:eastAsia="仿宋_GB2312" w:cs="仿宋_GB2312"/>
          <w:b w:val="0"/>
          <w:bCs w:val="0"/>
          <w:snapToGrid w:val="0"/>
          <w:color w:val="000000"/>
          <w:spacing w:val="3"/>
          <w:kern w:val="0"/>
          <w:sz w:val="32"/>
          <w:szCs w:val="32"/>
          <w:lang w:val="en-US" w:eastAsia="zh-CN" w:bidi="ar-SA"/>
        </w:rPr>
        <w:t>安三恩（生前系青岛零零一建设有限公司员工），安全意识淡薄，在下工途中未注意观察周边安全环境。对本次事故负有直接责任，鉴于已在事故中死亡，建议免于责任追究。</w:t>
      </w:r>
    </w:p>
    <w:p w14:paraId="3A72885C">
      <w:pPr>
        <w:keepNext w:val="0"/>
        <w:keepLines w:val="0"/>
        <w:pageBreakBefore w:val="0"/>
        <w:widowControl/>
        <w:numPr>
          <w:ilvl w:val="0"/>
          <w:numId w:val="0"/>
        </w:numPr>
        <w:wordWrap/>
        <w:overflowPunct/>
        <w:topLinePunct w:val="0"/>
        <w:bidi w:val="0"/>
        <w:adjustRightInd w:val="0"/>
        <w:snapToGrid w:val="0"/>
        <w:spacing w:line="560" w:lineRule="exact"/>
        <w:ind w:right="0" w:rightChars="0" w:firstLine="655" w:firstLineChars="200"/>
        <w:jc w:val="both"/>
        <w:outlineLvl w:val="1"/>
        <w:rPr>
          <w:rFonts w:hint="eastAsia" w:ascii="国标楷体-GB/T 2312" w:hAnsi="国标楷体-GB/T 2312" w:eastAsia="国标楷体-GB/T 2312" w:cs="国标楷体-GB/T 2312"/>
          <w:b/>
          <w:bCs/>
          <w:snapToGrid w:val="0"/>
          <w:color w:val="000000"/>
          <w:spacing w:val="3"/>
          <w:kern w:val="0"/>
          <w:sz w:val="32"/>
          <w:szCs w:val="32"/>
          <w:lang w:val="en-US" w:eastAsia="zh-CN" w:bidi="ar-SA"/>
        </w:rPr>
      </w:pPr>
      <w:bookmarkStart w:id="37" w:name="_Toc853400343"/>
      <w:r>
        <w:rPr>
          <w:rFonts w:hint="eastAsia" w:ascii="国标楷体-GB/T 2312" w:hAnsi="国标楷体-GB/T 2312" w:eastAsia="国标楷体-GB/T 2312" w:cs="国标楷体-GB/T 2312"/>
          <w:b/>
          <w:bCs/>
          <w:snapToGrid w:val="0"/>
          <w:color w:val="000000"/>
          <w:spacing w:val="3"/>
          <w:kern w:val="0"/>
          <w:sz w:val="32"/>
          <w:szCs w:val="32"/>
          <w:lang w:val="en-US" w:eastAsia="zh-CN" w:bidi="ar-SA"/>
        </w:rPr>
        <w:t>（二）建议移送司法机关处理的人员</w:t>
      </w:r>
      <w:bookmarkEnd w:id="37"/>
    </w:p>
    <w:p w14:paraId="51969A7E">
      <w:pPr>
        <w:keepNext w:val="0"/>
        <w:keepLines w:val="0"/>
        <w:pageBreakBefore w:val="0"/>
        <w:widowControl/>
        <w:numPr>
          <w:ilvl w:val="0"/>
          <w:numId w:val="0"/>
        </w:numPr>
        <w:wordWrap/>
        <w:overflowPunct/>
        <w:topLinePunct w:val="0"/>
        <w:bidi w:val="0"/>
        <w:adjustRightInd w:val="0"/>
        <w:snapToGrid w:val="0"/>
        <w:spacing w:line="560" w:lineRule="exact"/>
        <w:ind w:right="0" w:rightChars="0" w:firstLine="652" w:firstLineChars="200"/>
        <w:jc w:val="both"/>
        <w:rPr>
          <w:rFonts w:hint="eastAsia" w:ascii="仿宋_GB2312" w:hAnsi="仿宋_GB2312" w:eastAsia="仿宋_GB2312" w:cs="仿宋_GB2312"/>
          <w:b w:val="0"/>
          <w:bCs w:val="0"/>
          <w:snapToGrid w:val="0"/>
          <w:color w:val="000000"/>
          <w:spacing w:val="3"/>
          <w:kern w:val="0"/>
          <w:sz w:val="32"/>
          <w:szCs w:val="32"/>
          <w:lang w:val="en-US" w:eastAsia="zh-CN" w:bidi="ar-SA"/>
        </w:rPr>
      </w:pPr>
      <w:r>
        <w:rPr>
          <w:rFonts w:hint="eastAsia" w:ascii="仿宋_GB2312" w:hAnsi="仿宋_GB2312" w:eastAsia="仿宋_GB2312" w:cs="仿宋_GB2312"/>
          <w:b w:val="0"/>
          <w:bCs w:val="0"/>
          <w:snapToGrid w:val="0"/>
          <w:color w:val="000000"/>
          <w:spacing w:val="3"/>
          <w:kern w:val="0"/>
          <w:sz w:val="32"/>
          <w:szCs w:val="32"/>
          <w:lang w:val="en-US" w:eastAsia="zh-CN" w:bidi="ar-SA"/>
        </w:rPr>
        <w:t>根据事故调查组相关单位的意见，本次事故中，事故单位与相关责任人员未构成《刑法》中对安全生产事故追刑的条件，建议不予移交司法机关。</w:t>
      </w:r>
    </w:p>
    <w:p w14:paraId="3B21293E">
      <w:pPr>
        <w:keepNext w:val="0"/>
        <w:keepLines w:val="0"/>
        <w:pageBreakBefore w:val="0"/>
        <w:widowControl/>
        <w:numPr>
          <w:ilvl w:val="0"/>
          <w:numId w:val="0"/>
        </w:numPr>
        <w:wordWrap/>
        <w:overflowPunct/>
        <w:topLinePunct w:val="0"/>
        <w:bidi w:val="0"/>
        <w:adjustRightInd w:val="0"/>
        <w:snapToGrid w:val="0"/>
        <w:spacing w:line="560" w:lineRule="exact"/>
        <w:ind w:right="0" w:rightChars="0" w:firstLine="655" w:firstLineChars="200"/>
        <w:jc w:val="both"/>
        <w:outlineLvl w:val="1"/>
        <w:rPr>
          <w:rFonts w:hint="eastAsia" w:ascii="国标楷体-GB/T 2312" w:hAnsi="国标楷体-GB/T 2312" w:eastAsia="国标楷体-GB/T 2312" w:cs="国标楷体-GB/T 2312"/>
          <w:b/>
          <w:bCs/>
          <w:snapToGrid w:val="0"/>
          <w:color w:val="000000"/>
          <w:spacing w:val="3"/>
          <w:kern w:val="0"/>
          <w:sz w:val="32"/>
          <w:szCs w:val="32"/>
          <w:lang w:val="en-US" w:eastAsia="zh-CN" w:bidi="ar-SA"/>
        </w:rPr>
      </w:pPr>
      <w:bookmarkStart w:id="38" w:name="_Toc1653240965"/>
      <w:r>
        <w:rPr>
          <w:rFonts w:hint="eastAsia" w:ascii="国标楷体-GB/T 2312" w:hAnsi="国标楷体-GB/T 2312" w:eastAsia="国标楷体-GB/T 2312" w:cs="国标楷体-GB/T 2312"/>
          <w:b/>
          <w:bCs/>
          <w:snapToGrid w:val="0"/>
          <w:color w:val="000000"/>
          <w:spacing w:val="3"/>
          <w:kern w:val="0"/>
          <w:sz w:val="32"/>
          <w:szCs w:val="32"/>
          <w:lang w:val="en-US" w:eastAsia="zh-CN" w:bidi="ar-SA"/>
        </w:rPr>
        <w:t>（三）对有关公职人员处理意见</w:t>
      </w:r>
      <w:bookmarkEnd w:id="38"/>
    </w:p>
    <w:p w14:paraId="0E84642E">
      <w:pPr>
        <w:pStyle w:val="15"/>
        <w:keepNext w:val="0"/>
        <w:keepLines w:val="0"/>
        <w:pageBreakBefore w:val="0"/>
        <w:kinsoku/>
        <w:wordWrap/>
        <w:overflowPunct/>
        <w:topLinePunct w:val="0"/>
        <w:autoSpaceDE/>
        <w:autoSpaceDN/>
        <w:bidi w:val="0"/>
        <w:adjustRightInd/>
        <w:spacing w:after="0" w:afterLines="0" w:line="560" w:lineRule="exact"/>
        <w:ind w:left="0" w:leftChars="0" w:firstLine="652" w:firstLineChars="200"/>
        <w:textAlignment w:val="auto"/>
        <w:rPr>
          <w:rFonts w:hint="eastAsia" w:ascii="仿宋_GB2312" w:hAnsi="仿宋_GB2312" w:eastAsia="仿宋_GB2312" w:cs="仿宋_GB2312"/>
          <w:snapToGrid w:val="0"/>
          <w:color w:val="000000"/>
          <w:spacing w:val="3"/>
          <w:kern w:val="0"/>
          <w:sz w:val="32"/>
          <w:szCs w:val="32"/>
          <w:lang w:val="en-US" w:eastAsia="zh-CN" w:bidi="ar-SA"/>
        </w:rPr>
      </w:pPr>
      <w:bookmarkStart w:id="39" w:name="_Toc1298976582"/>
      <w:bookmarkStart w:id="40" w:name="OLE_LINK1"/>
      <w:r>
        <w:rPr>
          <w:rFonts w:hint="eastAsia" w:ascii="仿宋_GB2312" w:hAnsi="仿宋_GB2312" w:eastAsia="仿宋_GB2312" w:cs="仿宋_GB2312"/>
          <w:snapToGrid w:val="0"/>
          <w:color w:val="000000"/>
          <w:spacing w:val="3"/>
          <w:kern w:val="0"/>
          <w:sz w:val="32"/>
          <w:szCs w:val="32"/>
          <w:lang w:val="en-US" w:eastAsia="zh-CN" w:bidi="ar-SA"/>
        </w:rPr>
        <w:t>鲁艳涛，布尔津县住房和城乡建设局质监站副站长，作为吉克普林区域项目监督执法直接负责人，</w:t>
      </w:r>
      <w:r>
        <w:rPr>
          <w:rFonts w:hint="eastAsia" w:ascii="仿宋_GB2312" w:hAnsi="仿宋_GB2312" w:eastAsia="仿宋_GB2312" w:cs="仿宋_GB2312"/>
          <w:snapToGrid w:val="0"/>
          <w:color w:val="auto"/>
          <w:spacing w:val="3"/>
          <w:kern w:val="0"/>
          <w:sz w:val="32"/>
          <w:szCs w:val="32"/>
          <w:lang w:val="en-US" w:eastAsia="zh-CN" w:bidi="ar-SA"/>
        </w:rPr>
        <w:t>督促建设单位</w:t>
      </w:r>
      <w:r>
        <w:rPr>
          <w:rFonts w:hint="eastAsia" w:ascii="仿宋_GB2312" w:hAnsi="仿宋_GB2312" w:eastAsia="仿宋_GB2312" w:cs="仿宋_GB2312"/>
          <w:b w:val="0"/>
          <w:bCs w:val="0"/>
          <w:spacing w:val="3"/>
          <w:sz w:val="32"/>
          <w:szCs w:val="32"/>
          <w:lang w:val="en-US" w:eastAsia="zh-CN"/>
        </w:rPr>
        <w:t>青岛零零一建设有限公司</w:t>
      </w:r>
      <w:r>
        <w:rPr>
          <w:rFonts w:hint="eastAsia" w:ascii="仿宋_GB2312" w:hAnsi="仿宋_GB2312" w:eastAsia="仿宋_GB2312" w:cs="仿宋_GB2312"/>
          <w:snapToGrid w:val="0"/>
          <w:color w:val="000000"/>
          <w:spacing w:val="3"/>
          <w:kern w:val="0"/>
          <w:sz w:val="32"/>
          <w:szCs w:val="32"/>
          <w:lang w:val="en-US" w:eastAsia="zh-CN" w:bidi="ar-SA"/>
        </w:rPr>
        <w:t>规范组织实施安全生产制度不到位，</w:t>
      </w:r>
      <w:r>
        <w:rPr>
          <w:rFonts w:hint="eastAsia" w:ascii="仿宋_GB2312" w:hAnsi="仿宋_GB2312" w:eastAsia="仿宋_GB2312" w:cs="仿宋_GB2312"/>
          <w:snapToGrid w:val="0"/>
          <w:color w:val="auto"/>
          <w:spacing w:val="3"/>
          <w:kern w:val="0"/>
          <w:sz w:val="32"/>
          <w:szCs w:val="32"/>
          <w:lang w:val="en-US" w:eastAsia="zh-CN" w:bidi="ar-SA"/>
        </w:rPr>
        <w:t>未有效开展施工现场安全隐患排查治理</w:t>
      </w:r>
      <w:r>
        <w:rPr>
          <w:rFonts w:hint="eastAsia" w:ascii="仿宋_GB2312" w:hAnsi="仿宋_GB2312" w:eastAsia="仿宋_GB2312" w:cs="仿宋_GB2312"/>
          <w:snapToGrid w:val="0"/>
          <w:color w:val="000000"/>
          <w:spacing w:val="3"/>
          <w:kern w:val="0"/>
          <w:sz w:val="32"/>
          <w:szCs w:val="32"/>
          <w:lang w:val="en-US" w:eastAsia="zh-CN" w:bidi="ar-SA"/>
        </w:rPr>
        <w:t>，建议由布尔津县住房和城乡建设局党组对其进行提醒谈话。</w:t>
      </w:r>
    </w:p>
    <w:p w14:paraId="426C736B">
      <w:pPr>
        <w:keepNext w:val="0"/>
        <w:keepLines w:val="0"/>
        <w:pageBreakBefore w:val="0"/>
        <w:widowControl/>
        <w:wordWrap/>
        <w:overflowPunct/>
        <w:topLinePunct w:val="0"/>
        <w:bidi w:val="0"/>
        <w:adjustRightInd w:val="0"/>
        <w:snapToGrid w:val="0"/>
        <w:spacing w:line="560" w:lineRule="exact"/>
        <w:ind w:right="0" w:firstLine="655" w:firstLineChars="200"/>
        <w:jc w:val="both"/>
        <w:outlineLvl w:val="1"/>
        <w:rPr>
          <w:rFonts w:hint="eastAsia" w:ascii="国标楷体-GB/T 2312" w:hAnsi="国标楷体-GB/T 2312" w:eastAsia="国标楷体-GB/T 2312" w:cs="国标楷体-GB/T 2312"/>
          <w:b/>
          <w:bCs/>
          <w:snapToGrid w:val="0"/>
          <w:color w:val="000000"/>
          <w:spacing w:val="3"/>
          <w:kern w:val="0"/>
          <w:sz w:val="32"/>
          <w:szCs w:val="32"/>
          <w:lang w:val="en-US" w:eastAsia="zh-CN" w:bidi="ar-SA"/>
        </w:rPr>
      </w:pPr>
      <w:r>
        <w:rPr>
          <w:rFonts w:hint="eastAsia" w:ascii="国标楷体-GB/T 2312" w:hAnsi="国标楷体-GB/T 2312" w:eastAsia="国标楷体-GB/T 2312" w:cs="国标楷体-GB/T 2312"/>
          <w:b/>
          <w:bCs/>
          <w:snapToGrid w:val="0"/>
          <w:color w:val="000000"/>
          <w:spacing w:val="3"/>
          <w:kern w:val="0"/>
          <w:sz w:val="32"/>
          <w:szCs w:val="32"/>
          <w:lang w:val="en-US" w:eastAsia="zh-CN" w:bidi="ar-SA"/>
        </w:rPr>
        <w:t>（四）对事故有关责任人员和责任单位处理建议</w:t>
      </w:r>
      <w:bookmarkEnd w:id="39"/>
    </w:p>
    <w:p w14:paraId="08DC1043">
      <w:pPr>
        <w:pStyle w:val="15"/>
        <w:keepNext w:val="0"/>
        <w:keepLines w:val="0"/>
        <w:pageBreakBefore w:val="0"/>
        <w:widowControl/>
        <w:kinsoku/>
        <w:wordWrap/>
        <w:overflowPunct/>
        <w:topLinePunct w:val="0"/>
        <w:autoSpaceDE/>
        <w:autoSpaceDN/>
        <w:bidi w:val="0"/>
        <w:adjustRightInd/>
        <w:snapToGrid w:val="0"/>
        <w:spacing w:after="0" w:afterLines="0" w:line="560" w:lineRule="exact"/>
        <w:ind w:left="0" w:leftChars="0" w:firstLine="643" w:firstLineChars="200"/>
        <w:jc w:val="both"/>
        <w:textAlignment w:val="auto"/>
        <w:rPr>
          <w:rFonts w:hint="eastAsia" w:ascii="仿宋_GB2312" w:hAnsi="仿宋_GB2312" w:eastAsia="仿宋_GB2312" w:cs="仿宋_GB2312"/>
          <w:b w:val="0"/>
          <w:bCs w:val="0"/>
          <w:spacing w:val="3"/>
          <w:sz w:val="32"/>
          <w:szCs w:val="32"/>
          <w:lang w:val="en-US" w:eastAsia="zh-CN"/>
        </w:rPr>
      </w:pPr>
      <w:r>
        <w:rPr>
          <w:rFonts w:hint="eastAsia" w:ascii="仿宋_GB2312" w:hAnsi="仿宋_GB2312" w:eastAsia="仿宋_GB2312" w:cs="仿宋_GB2312"/>
          <w:b/>
          <w:bCs/>
          <w:i w:val="0"/>
          <w:caps w:val="0"/>
          <w:snapToGrid w:val="0"/>
          <w:color w:val="333333"/>
          <w:spacing w:val="0"/>
          <w:kern w:val="0"/>
          <w:sz w:val="32"/>
          <w:szCs w:val="32"/>
          <w:shd w:val="clear" w:fill="FFFFFF"/>
          <w:lang w:val="en-US" w:eastAsia="zh-CN" w:bidi="ar"/>
        </w:rPr>
        <w:t>1.</w:t>
      </w:r>
      <w:r>
        <w:rPr>
          <w:rFonts w:hint="eastAsia" w:ascii="仿宋_GB2312" w:hAnsi="仿宋_GB2312" w:eastAsia="仿宋_GB2312" w:cs="仿宋_GB2312"/>
          <w:b/>
          <w:bCs/>
          <w:snapToGrid w:val="0"/>
          <w:color w:val="000000"/>
          <w:spacing w:val="25"/>
          <w:kern w:val="0"/>
          <w:sz w:val="32"/>
          <w:szCs w:val="32"/>
          <w:lang w:val="en-US" w:eastAsia="zh-CN" w:bidi="ar-SA"/>
        </w:rPr>
        <w:t>刘佳江，</w:t>
      </w:r>
      <w:r>
        <w:rPr>
          <w:rFonts w:hint="eastAsia" w:ascii="仿宋_GB2312" w:hAnsi="仿宋_GB2312" w:eastAsia="仿宋_GB2312" w:cs="仿宋_GB2312"/>
          <w:b w:val="0"/>
          <w:bCs w:val="0"/>
          <w:snapToGrid w:val="0"/>
          <w:color w:val="000000"/>
          <w:spacing w:val="25"/>
          <w:kern w:val="0"/>
          <w:sz w:val="32"/>
          <w:szCs w:val="32"/>
          <w:lang w:val="en-US" w:eastAsia="zh-CN" w:bidi="ar-SA"/>
        </w:rPr>
        <w:t>青</w:t>
      </w:r>
      <w:r>
        <w:rPr>
          <w:rFonts w:hint="eastAsia" w:ascii="仿宋_GB2312" w:hAnsi="仿宋_GB2312" w:eastAsia="仿宋_GB2312" w:cs="仿宋_GB2312"/>
          <w:snapToGrid w:val="0"/>
          <w:color w:val="000000"/>
          <w:spacing w:val="3"/>
          <w:kern w:val="0"/>
          <w:sz w:val="32"/>
          <w:szCs w:val="32"/>
          <w:lang w:val="en-US" w:eastAsia="zh-CN" w:bidi="ar-SA"/>
        </w:rPr>
        <w:t>岛零零一建设有限公司禾瑞酒店建设项目经</w:t>
      </w:r>
      <w:r>
        <w:rPr>
          <w:rFonts w:hint="eastAsia" w:ascii="仿宋_GB2312" w:hAnsi="仿宋_GB2312" w:eastAsia="仿宋_GB2312" w:cs="仿宋_GB2312"/>
          <w:b w:val="0"/>
          <w:bCs w:val="0"/>
          <w:spacing w:val="3"/>
          <w:sz w:val="32"/>
          <w:szCs w:val="32"/>
          <w:lang w:val="en-US" w:eastAsia="zh-CN"/>
        </w:rPr>
        <w:t>理，安全生产第一责任人，持有山东省住房和城乡建设厅颁发的二级建造师证书。履行安全职责不到位，未组织制定并实施本单位安全生产教育和培训计划，未督促、检查本单位的安全生产工作未及时消除生产安全事故隐患。对此次事故负有重要领导责任。其行为违反了《中华人民共和国安全生产法》第二十一条第三项、第五项之</w:t>
      </w:r>
      <w:r>
        <w:rPr>
          <w:rStyle w:val="21"/>
          <w:rFonts w:hint="eastAsia" w:ascii="仿宋_GB2312" w:hAnsi="仿宋_GB2312" w:eastAsia="仿宋_GB2312" w:cs="仿宋_GB2312"/>
          <w:b w:val="0"/>
          <w:bCs w:val="0"/>
          <w:spacing w:val="3"/>
          <w:sz w:val="32"/>
          <w:szCs w:val="32"/>
          <w:lang w:val="en-US" w:eastAsia="zh-CN"/>
        </w:rPr>
        <w:footnoteReference w:id="0"/>
      </w:r>
      <w:r>
        <w:rPr>
          <w:rFonts w:hint="eastAsia" w:ascii="仿宋_GB2312" w:hAnsi="仿宋_GB2312" w:eastAsia="仿宋_GB2312" w:cs="仿宋_GB2312"/>
          <w:b w:val="0"/>
          <w:bCs w:val="0"/>
          <w:spacing w:val="3"/>
          <w:sz w:val="32"/>
          <w:szCs w:val="32"/>
          <w:lang w:val="en-US" w:eastAsia="zh-CN"/>
        </w:rPr>
        <w:t>规定，根据《中华人民共和国安全生产法》第九十五条第一项</w:t>
      </w:r>
      <w:r>
        <w:rPr>
          <w:rStyle w:val="21"/>
          <w:rFonts w:hint="eastAsia" w:ascii="仿宋_GB2312" w:hAnsi="仿宋_GB2312" w:eastAsia="仿宋_GB2312" w:cs="仿宋_GB2312"/>
          <w:b w:val="0"/>
          <w:bCs w:val="0"/>
          <w:spacing w:val="3"/>
          <w:sz w:val="32"/>
          <w:szCs w:val="32"/>
          <w:lang w:val="en-US" w:eastAsia="zh-CN"/>
        </w:rPr>
        <w:footnoteReference w:id="1"/>
      </w:r>
      <w:r>
        <w:rPr>
          <w:rFonts w:hint="eastAsia" w:ascii="仿宋_GB2312" w:hAnsi="仿宋_GB2312" w:eastAsia="仿宋_GB2312" w:cs="仿宋_GB2312"/>
          <w:b w:val="0"/>
          <w:bCs w:val="0"/>
          <w:spacing w:val="3"/>
          <w:sz w:val="32"/>
          <w:szCs w:val="32"/>
          <w:lang w:val="en-US" w:eastAsia="zh-CN"/>
        </w:rPr>
        <w:t>之规定参照《新疆维吾尔自治区应急管理系统行政处罚自由裁量基准》中2.5项</w:t>
      </w:r>
      <w:r>
        <w:rPr>
          <w:rStyle w:val="21"/>
          <w:rFonts w:hint="eastAsia" w:ascii="仿宋_GB2312" w:hAnsi="仿宋_GB2312" w:eastAsia="仿宋_GB2312" w:cs="仿宋_GB2312"/>
          <w:b w:val="0"/>
          <w:bCs w:val="0"/>
          <w:spacing w:val="3"/>
          <w:sz w:val="32"/>
          <w:szCs w:val="32"/>
          <w:lang w:val="en-US" w:eastAsia="zh-CN"/>
        </w:rPr>
        <w:footnoteReference w:id="2"/>
      </w:r>
      <w:r>
        <w:rPr>
          <w:rFonts w:hint="eastAsia" w:ascii="仿宋_GB2312" w:hAnsi="仿宋_GB2312" w:eastAsia="仿宋_GB2312" w:cs="仿宋_GB2312"/>
          <w:b w:val="0"/>
          <w:bCs w:val="0"/>
          <w:spacing w:val="3"/>
          <w:sz w:val="32"/>
          <w:szCs w:val="32"/>
          <w:lang w:val="en-US" w:eastAsia="zh-CN"/>
        </w:rPr>
        <w:t>，建议由布尔津县应急管理局对其处以上年年收入40%的罚款。</w:t>
      </w:r>
    </w:p>
    <w:p w14:paraId="656C7807">
      <w:pPr>
        <w:pStyle w:val="15"/>
        <w:keepNext w:val="0"/>
        <w:keepLines w:val="0"/>
        <w:pageBreakBefore w:val="0"/>
        <w:widowControl/>
        <w:kinsoku/>
        <w:wordWrap/>
        <w:overflowPunct/>
        <w:topLinePunct w:val="0"/>
        <w:autoSpaceDE/>
        <w:autoSpaceDN/>
        <w:bidi w:val="0"/>
        <w:adjustRightInd/>
        <w:snapToGrid w:val="0"/>
        <w:spacing w:after="0" w:afterLines="0" w:line="560" w:lineRule="exact"/>
        <w:ind w:left="0" w:leftChars="0" w:firstLine="743" w:firstLineChars="200"/>
        <w:jc w:val="both"/>
        <w:textAlignment w:val="auto"/>
        <w:rPr>
          <w:rFonts w:hint="eastAsia" w:ascii="仿宋_GB2312" w:hAnsi="仿宋_GB2312" w:eastAsia="仿宋_GB2312" w:cs="仿宋_GB2312"/>
          <w:b w:val="0"/>
          <w:bCs w:val="0"/>
          <w:spacing w:val="3"/>
          <w:sz w:val="32"/>
          <w:szCs w:val="32"/>
          <w:lang w:val="en-US" w:eastAsia="zh-CN"/>
        </w:rPr>
      </w:pPr>
      <w:r>
        <w:rPr>
          <w:rFonts w:hint="eastAsia" w:ascii="仿宋_GB2312" w:hAnsi="仿宋_GB2312" w:eastAsia="仿宋_GB2312" w:cs="仿宋_GB2312"/>
          <w:b/>
          <w:bCs/>
          <w:snapToGrid w:val="0"/>
          <w:color w:val="000000"/>
          <w:spacing w:val="25"/>
          <w:kern w:val="0"/>
          <w:sz w:val="32"/>
          <w:szCs w:val="32"/>
          <w:lang w:val="en-US" w:eastAsia="zh-CN" w:bidi="ar-SA"/>
        </w:rPr>
        <w:t>2.刘宇，</w:t>
      </w:r>
      <w:r>
        <w:rPr>
          <w:rFonts w:hint="eastAsia" w:ascii="仿宋_GB2312" w:hAnsi="仿宋_GB2312" w:eastAsia="仿宋_GB2312" w:cs="仿宋_GB2312"/>
          <w:b w:val="0"/>
          <w:bCs w:val="0"/>
          <w:spacing w:val="3"/>
          <w:sz w:val="32"/>
          <w:szCs w:val="32"/>
          <w:lang w:val="en-US" w:eastAsia="zh-CN"/>
        </w:rPr>
        <w:t>青岛零零一建设有限公司禾瑞酒店建设项目专职安全员。持有山东住房和城乡建设厅颁发的专职安全生产管理人员。未按规定组织安全生产教育和培训，未如实记录安全生产教育和培训情况，新员工安全培训只培训了半天，培训考核试卷集中抄袭答案；三级安全教育培训卡中一级、二级、三级教育人签名由安全员一人代签；未认真检查本单位的安全生产状况，对事故现场物料乱堆乱放、危险作业场所未设置警示标志的事故隐患未及时排查。其行为违反了《中华人民共和国安全生产法》第二十五条第二项、第五项</w:t>
      </w:r>
      <w:r>
        <w:rPr>
          <w:rStyle w:val="21"/>
          <w:rFonts w:hint="eastAsia" w:ascii="仿宋_GB2312" w:hAnsi="仿宋_GB2312" w:eastAsia="仿宋_GB2312" w:cs="仿宋_GB2312"/>
          <w:b w:val="0"/>
          <w:bCs w:val="0"/>
          <w:spacing w:val="3"/>
          <w:sz w:val="32"/>
          <w:szCs w:val="32"/>
          <w:lang w:val="en-US" w:eastAsia="zh-CN"/>
        </w:rPr>
        <w:footnoteReference w:id="3"/>
      </w:r>
      <w:r>
        <w:rPr>
          <w:rFonts w:hint="eastAsia" w:ascii="仿宋_GB2312" w:hAnsi="仿宋_GB2312" w:eastAsia="仿宋_GB2312" w:cs="仿宋_GB2312"/>
          <w:b w:val="0"/>
          <w:bCs w:val="0"/>
          <w:spacing w:val="3"/>
          <w:sz w:val="32"/>
          <w:szCs w:val="32"/>
          <w:lang w:val="en-US" w:eastAsia="zh-CN"/>
        </w:rPr>
        <w:t>之规定，依据</w:t>
      </w:r>
      <w:r>
        <w:rPr>
          <w:rFonts w:hint="eastAsia" w:ascii="仿宋_GB2312" w:hAnsi="仿宋_GB2312" w:eastAsia="仿宋_GB2312" w:cs="仿宋_GB2312"/>
          <w:b w:val="0"/>
          <w:bCs w:val="0"/>
          <w:snapToGrid w:val="0"/>
          <w:color w:val="000000"/>
          <w:spacing w:val="3"/>
          <w:kern w:val="0"/>
          <w:sz w:val="32"/>
          <w:szCs w:val="32"/>
          <w:lang w:val="en-US" w:eastAsia="zh-CN" w:bidi="ar-SA"/>
        </w:rPr>
        <w:t>《中华</w:t>
      </w:r>
      <w:r>
        <w:rPr>
          <w:rFonts w:hint="eastAsia" w:ascii="仿宋_GB2312" w:hAnsi="仿宋_GB2312" w:eastAsia="仿宋_GB2312" w:cs="仿宋_GB2312"/>
          <w:b w:val="0"/>
          <w:bCs w:val="0"/>
          <w:spacing w:val="3"/>
          <w:sz w:val="32"/>
          <w:szCs w:val="32"/>
          <w:lang w:val="en-US" w:eastAsia="zh-CN"/>
        </w:rPr>
        <w:t>人民共和国安全生产法》第九十六条</w:t>
      </w:r>
      <w:r>
        <w:rPr>
          <w:rStyle w:val="21"/>
          <w:rFonts w:hint="eastAsia" w:ascii="仿宋_GB2312" w:hAnsi="仿宋_GB2312" w:eastAsia="仿宋_GB2312" w:cs="仿宋_GB2312"/>
          <w:b w:val="0"/>
          <w:bCs w:val="0"/>
          <w:spacing w:val="3"/>
          <w:sz w:val="32"/>
          <w:szCs w:val="32"/>
          <w:lang w:val="en-US" w:eastAsia="zh-CN"/>
        </w:rPr>
        <w:footnoteReference w:id="4"/>
      </w:r>
      <w:r>
        <w:rPr>
          <w:rFonts w:hint="eastAsia" w:ascii="仿宋_GB2312" w:hAnsi="仿宋_GB2312" w:eastAsia="仿宋_GB2312" w:cs="仿宋_GB2312"/>
          <w:b w:val="0"/>
          <w:bCs w:val="0"/>
          <w:spacing w:val="3"/>
          <w:sz w:val="32"/>
          <w:szCs w:val="32"/>
          <w:lang w:val="en-US" w:eastAsia="zh-CN"/>
        </w:rPr>
        <w:t>之规定，参照《新疆维吾尔自治区应急管理系统行政处罚自由裁量基准》4.5.1项</w:t>
      </w:r>
      <w:r>
        <w:rPr>
          <w:rStyle w:val="21"/>
          <w:rFonts w:hint="eastAsia" w:ascii="仿宋_GB2312" w:hAnsi="仿宋_GB2312" w:eastAsia="仿宋_GB2312" w:cs="仿宋_GB2312"/>
          <w:b w:val="0"/>
          <w:bCs w:val="0"/>
          <w:spacing w:val="3"/>
          <w:sz w:val="32"/>
          <w:szCs w:val="32"/>
          <w:lang w:val="en-US" w:eastAsia="zh-CN"/>
        </w:rPr>
        <w:footnoteReference w:id="5"/>
      </w:r>
      <w:r>
        <w:rPr>
          <w:rFonts w:hint="eastAsia" w:ascii="仿宋_GB2312" w:hAnsi="仿宋_GB2312" w:eastAsia="仿宋_GB2312" w:cs="仿宋_GB2312"/>
          <w:b w:val="0"/>
          <w:bCs w:val="0"/>
          <w:spacing w:val="3"/>
          <w:sz w:val="32"/>
          <w:szCs w:val="32"/>
          <w:lang w:val="en-US" w:eastAsia="zh-CN"/>
        </w:rPr>
        <w:t>，建议由布尔津县住房和城乡住建局暂停其安全员资格证 3 个月，由布尔津县应急管理局对其处上年年收入20%～30%的罚款。</w:t>
      </w:r>
    </w:p>
    <w:p w14:paraId="6C96A53C">
      <w:pPr>
        <w:keepNext w:val="0"/>
        <w:keepLines w:val="0"/>
        <w:pageBreakBefore w:val="0"/>
        <w:widowControl/>
        <w:suppressLineNumbers w:val="0"/>
        <w:kinsoku/>
        <w:wordWrap/>
        <w:overflowPunct/>
        <w:topLinePunct w:val="0"/>
        <w:autoSpaceDE/>
        <w:autoSpaceDN/>
        <w:bidi w:val="0"/>
        <w:adjustRightInd/>
        <w:snapToGrid w:val="0"/>
        <w:spacing w:line="560" w:lineRule="exact"/>
        <w:ind w:firstLine="643" w:firstLineChars="200"/>
        <w:jc w:val="both"/>
        <w:textAlignment w:val="auto"/>
        <w:rPr>
          <w:rFonts w:hint="eastAsia" w:ascii="仿宋_GB2312" w:hAnsi="仿宋_GB2312" w:eastAsia="仿宋_GB2312" w:cs="仿宋_GB2312"/>
          <w:b w:val="0"/>
          <w:bCs w:val="0"/>
          <w:snapToGrid w:val="0"/>
          <w:color w:val="000000"/>
          <w:spacing w:val="3"/>
          <w:kern w:val="0"/>
          <w:sz w:val="32"/>
          <w:szCs w:val="32"/>
          <w:lang w:val="en-US" w:eastAsia="zh-CN" w:bidi="ar-SA"/>
        </w:rPr>
      </w:pPr>
      <w:r>
        <w:rPr>
          <w:rFonts w:hint="eastAsia" w:ascii="仿宋_GB2312" w:hAnsi="仿宋_GB2312" w:eastAsia="仿宋_GB2312" w:cs="仿宋_GB2312"/>
          <w:b/>
          <w:bCs/>
          <w:i w:val="0"/>
          <w:caps w:val="0"/>
          <w:color w:val="333333"/>
          <w:spacing w:val="0"/>
          <w:kern w:val="0"/>
          <w:sz w:val="32"/>
          <w:szCs w:val="32"/>
          <w:shd w:val="clear" w:fill="FFFFFF"/>
          <w:lang w:val="en-US" w:eastAsia="zh-CN" w:bidi="ar"/>
        </w:rPr>
        <w:t>3.</w:t>
      </w:r>
      <w:r>
        <w:rPr>
          <w:rFonts w:hint="eastAsia" w:ascii="仿宋_GB2312" w:hAnsi="仿宋_GB2312" w:eastAsia="仿宋_GB2312" w:cs="仿宋_GB2312"/>
          <w:b/>
          <w:bCs/>
          <w:spacing w:val="3"/>
          <w:sz w:val="32"/>
          <w:szCs w:val="32"/>
          <w:lang w:val="en-US" w:eastAsia="zh-CN"/>
        </w:rPr>
        <w:t>青岛零零一建设有限公司，</w:t>
      </w:r>
      <w:r>
        <w:rPr>
          <w:rFonts w:hint="eastAsia" w:ascii="仿宋_GB2312" w:hAnsi="仿宋_GB2312" w:eastAsia="仿宋_GB2312" w:cs="仿宋_GB2312"/>
          <w:b w:val="0"/>
          <w:bCs w:val="0"/>
          <w:snapToGrid w:val="0"/>
          <w:color w:val="000000"/>
          <w:spacing w:val="3"/>
          <w:kern w:val="0"/>
          <w:sz w:val="32"/>
          <w:szCs w:val="32"/>
          <w:lang w:val="en-US" w:eastAsia="zh-CN" w:bidi="ar-SA"/>
        </w:rPr>
        <w:t>未严格落实企业安全生产主体责任，安全生产教育培训弄虚作假，未按规定对施工人员开展三级教育培训，未如实记录安全生产教育和培训的时间及考核结果；施工现场管理缺失。未采取技术、管理措施及时消除事故隐患，瑞禾酒店建设项目车库顶板钢筋绑扎施工现场混乱，施工材料、工具乱堆乱放；危险部位未悬挂警示标志。其行为违反了《中华人民共和国安全生产法》第二十八条第一款第四款</w:t>
      </w:r>
      <w:r>
        <w:rPr>
          <w:rStyle w:val="21"/>
          <w:rFonts w:hint="eastAsia" w:ascii="仿宋_GB2312" w:hAnsi="仿宋_GB2312" w:eastAsia="仿宋_GB2312" w:cs="仿宋_GB2312"/>
          <w:b w:val="0"/>
          <w:bCs w:val="0"/>
          <w:snapToGrid w:val="0"/>
          <w:color w:val="000000"/>
          <w:spacing w:val="3"/>
          <w:kern w:val="0"/>
          <w:sz w:val="32"/>
          <w:szCs w:val="32"/>
          <w:lang w:val="en-US" w:eastAsia="zh-CN" w:bidi="ar-SA"/>
        </w:rPr>
        <w:footnoteReference w:id="6"/>
      </w:r>
      <w:r>
        <w:rPr>
          <w:rFonts w:hint="eastAsia" w:ascii="仿宋_GB2312" w:hAnsi="仿宋_GB2312" w:eastAsia="仿宋_GB2312" w:cs="仿宋_GB2312"/>
          <w:b w:val="0"/>
          <w:bCs w:val="0"/>
          <w:snapToGrid w:val="0"/>
          <w:color w:val="000000"/>
          <w:spacing w:val="3"/>
          <w:kern w:val="0"/>
          <w:sz w:val="32"/>
          <w:szCs w:val="32"/>
          <w:lang w:val="en-US" w:eastAsia="zh-CN" w:bidi="ar-SA"/>
        </w:rPr>
        <w:t>、第四十一第二款</w:t>
      </w:r>
      <w:r>
        <w:rPr>
          <w:rStyle w:val="21"/>
          <w:rFonts w:hint="eastAsia" w:ascii="仿宋_GB2312" w:hAnsi="仿宋_GB2312" w:eastAsia="仿宋_GB2312" w:cs="仿宋_GB2312"/>
          <w:b w:val="0"/>
          <w:bCs w:val="0"/>
          <w:snapToGrid w:val="0"/>
          <w:color w:val="000000"/>
          <w:spacing w:val="3"/>
          <w:kern w:val="0"/>
          <w:sz w:val="32"/>
          <w:szCs w:val="32"/>
          <w:lang w:val="en-US" w:eastAsia="zh-CN" w:bidi="ar-SA"/>
        </w:rPr>
        <w:footnoteReference w:id="7"/>
      </w:r>
      <w:r>
        <w:rPr>
          <w:rFonts w:hint="eastAsia" w:ascii="仿宋_GB2312" w:hAnsi="仿宋_GB2312" w:eastAsia="仿宋_GB2312" w:cs="仿宋_GB2312"/>
          <w:b w:val="0"/>
          <w:bCs w:val="0"/>
          <w:snapToGrid w:val="0"/>
          <w:color w:val="000000"/>
          <w:spacing w:val="3"/>
          <w:kern w:val="0"/>
          <w:sz w:val="32"/>
          <w:szCs w:val="32"/>
          <w:lang w:val="en-US" w:eastAsia="zh-CN" w:bidi="ar-SA"/>
        </w:rPr>
        <w:t>、第三十五条</w:t>
      </w:r>
      <w:r>
        <w:rPr>
          <w:rStyle w:val="21"/>
          <w:rFonts w:hint="eastAsia" w:ascii="仿宋_GB2312" w:hAnsi="仿宋_GB2312" w:eastAsia="仿宋_GB2312" w:cs="仿宋_GB2312"/>
          <w:b w:val="0"/>
          <w:bCs w:val="0"/>
          <w:snapToGrid w:val="0"/>
          <w:color w:val="000000"/>
          <w:spacing w:val="3"/>
          <w:kern w:val="0"/>
          <w:sz w:val="32"/>
          <w:szCs w:val="32"/>
          <w:lang w:val="en-US" w:eastAsia="zh-CN" w:bidi="ar-SA"/>
        </w:rPr>
        <w:footnoteReference w:id="8"/>
      </w:r>
      <w:r>
        <w:rPr>
          <w:rFonts w:hint="eastAsia" w:ascii="仿宋_GB2312" w:hAnsi="仿宋_GB2312" w:eastAsia="仿宋_GB2312" w:cs="仿宋_GB2312"/>
          <w:b w:val="0"/>
          <w:bCs w:val="0"/>
          <w:snapToGrid w:val="0"/>
          <w:color w:val="000000"/>
          <w:spacing w:val="3"/>
          <w:kern w:val="0"/>
          <w:sz w:val="32"/>
          <w:szCs w:val="32"/>
          <w:lang w:val="en-US" w:eastAsia="zh-CN" w:bidi="ar-SA"/>
        </w:rPr>
        <w:t>和《 建筑施工安全检查标准 JGJ59-2011》 3.1.4</w:t>
      </w:r>
      <w:r>
        <w:rPr>
          <w:rStyle w:val="21"/>
          <w:rFonts w:hint="eastAsia" w:ascii="仿宋_GB2312" w:hAnsi="仿宋_GB2312" w:eastAsia="仿宋_GB2312" w:cs="仿宋_GB2312"/>
          <w:b w:val="0"/>
          <w:bCs w:val="0"/>
          <w:snapToGrid w:val="0"/>
          <w:color w:val="000000"/>
          <w:spacing w:val="3"/>
          <w:kern w:val="0"/>
          <w:sz w:val="32"/>
          <w:szCs w:val="32"/>
          <w:lang w:val="en-US" w:eastAsia="zh-CN" w:bidi="ar-SA"/>
        </w:rPr>
        <w:footnoteReference w:id="9"/>
      </w:r>
      <w:r>
        <w:rPr>
          <w:rFonts w:hint="eastAsia" w:ascii="仿宋_GB2312" w:hAnsi="仿宋_GB2312" w:eastAsia="仿宋_GB2312" w:cs="仿宋_GB2312"/>
          <w:b w:val="0"/>
          <w:bCs w:val="0"/>
          <w:snapToGrid w:val="0"/>
          <w:color w:val="000000"/>
          <w:spacing w:val="3"/>
          <w:kern w:val="0"/>
          <w:sz w:val="32"/>
          <w:szCs w:val="32"/>
          <w:lang w:val="en-US" w:eastAsia="zh-CN" w:bidi="ar-SA"/>
        </w:rPr>
        <w:t>之规定，依据《中华人民共和国安全生产法》第一百一十四条第一款第一项</w:t>
      </w:r>
      <w:r>
        <w:rPr>
          <w:rStyle w:val="21"/>
          <w:rFonts w:hint="eastAsia" w:ascii="仿宋_GB2312" w:hAnsi="仿宋_GB2312" w:eastAsia="仿宋_GB2312" w:cs="仿宋_GB2312"/>
          <w:b w:val="0"/>
          <w:bCs w:val="0"/>
          <w:snapToGrid w:val="0"/>
          <w:color w:val="000000"/>
          <w:spacing w:val="3"/>
          <w:kern w:val="0"/>
          <w:sz w:val="32"/>
          <w:szCs w:val="32"/>
          <w:lang w:val="en-US" w:eastAsia="zh-CN" w:bidi="ar-SA"/>
        </w:rPr>
        <w:footnoteReference w:id="10"/>
      </w:r>
      <w:r>
        <w:rPr>
          <w:rFonts w:hint="eastAsia" w:ascii="仿宋_GB2312" w:hAnsi="仿宋_GB2312" w:eastAsia="仿宋_GB2312" w:cs="仿宋_GB2312"/>
          <w:b w:val="0"/>
          <w:bCs w:val="0"/>
          <w:snapToGrid w:val="0"/>
          <w:color w:val="000000"/>
          <w:spacing w:val="3"/>
          <w:kern w:val="0"/>
          <w:sz w:val="32"/>
          <w:szCs w:val="32"/>
          <w:lang w:val="en-US" w:eastAsia="zh-CN" w:bidi="ar-SA"/>
        </w:rPr>
        <w:t>之规定，参照《新疆维吾尔自治区应急管理系统行政处罚自由裁量基准》中6.5.1、6.5.1.2项</w:t>
      </w:r>
      <w:r>
        <w:rPr>
          <w:rStyle w:val="21"/>
          <w:rFonts w:hint="eastAsia" w:ascii="仿宋_GB2312" w:hAnsi="仿宋_GB2312" w:eastAsia="仿宋_GB2312" w:cs="仿宋_GB2312"/>
          <w:b w:val="0"/>
          <w:bCs w:val="0"/>
          <w:snapToGrid w:val="0"/>
          <w:color w:val="000000"/>
          <w:spacing w:val="3"/>
          <w:kern w:val="0"/>
          <w:sz w:val="32"/>
          <w:szCs w:val="32"/>
          <w:lang w:val="en-US" w:eastAsia="zh-CN" w:bidi="ar-SA"/>
        </w:rPr>
        <w:footnoteReference w:id="11"/>
      </w:r>
      <w:r>
        <w:rPr>
          <w:rFonts w:hint="eastAsia" w:ascii="仿宋_GB2312" w:hAnsi="仿宋_GB2312" w:eastAsia="仿宋_GB2312" w:cs="仿宋_GB2312"/>
          <w:b w:val="0"/>
          <w:bCs w:val="0"/>
          <w:snapToGrid w:val="0"/>
          <w:color w:val="000000"/>
          <w:spacing w:val="3"/>
          <w:kern w:val="0"/>
          <w:sz w:val="32"/>
          <w:szCs w:val="32"/>
          <w:lang w:val="en-US" w:eastAsia="zh-CN" w:bidi="ar-SA"/>
        </w:rPr>
        <w:t>，建议由布尔津县应急管理局对青岛零零一建设有限公司处以人民币五十万元的罚款。</w:t>
      </w:r>
    </w:p>
    <w:p w14:paraId="707188AE">
      <w:pPr>
        <w:keepNext w:val="0"/>
        <w:keepLines w:val="0"/>
        <w:pageBreakBefore w:val="0"/>
        <w:widowControl/>
        <w:suppressLineNumbers w:val="0"/>
        <w:kinsoku/>
        <w:wordWrap/>
        <w:overflowPunct/>
        <w:topLinePunct w:val="0"/>
        <w:autoSpaceDE/>
        <w:autoSpaceDN/>
        <w:bidi w:val="0"/>
        <w:adjustRightInd/>
        <w:snapToGrid w:val="0"/>
        <w:spacing w:line="560" w:lineRule="exact"/>
        <w:ind w:firstLine="655" w:firstLineChars="200"/>
        <w:jc w:val="both"/>
        <w:textAlignment w:val="auto"/>
        <w:rPr>
          <w:rFonts w:hint="eastAsia" w:ascii="仿宋_GB2312" w:hAnsi="仿宋_GB2312" w:eastAsia="仿宋_GB2312" w:cs="仿宋_GB2312"/>
          <w:b w:val="0"/>
          <w:bCs w:val="0"/>
          <w:snapToGrid w:val="0"/>
          <w:color w:val="000000"/>
          <w:spacing w:val="3"/>
          <w:kern w:val="0"/>
          <w:sz w:val="32"/>
          <w:szCs w:val="32"/>
          <w:lang w:val="en-US" w:eastAsia="zh-CN" w:bidi="ar-SA"/>
        </w:rPr>
      </w:pPr>
      <w:r>
        <w:rPr>
          <w:rFonts w:hint="eastAsia" w:ascii="仿宋_GB2312" w:hAnsi="仿宋_GB2312" w:eastAsia="仿宋_GB2312" w:cs="仿宋_GB2312"/>
          <w:b/>
          <w:bCs/>
          <w:spacing w:val="3"/>
          <w:sz w:val="32"/>
          <w:szCs w:val="32"/>
          <w:lang w:val="en-US" w:eastAsia="zh-CN"/>
        </w:rPr>
        <w:t>4.新疆鸿基昊盛工程咨询有限公司，</w:t>
      </w:r>
      <w:r>
        <w:rPr>
          <w:rFonts w:hint="eastAsia" w:ascii="仿宋_GB2312" w:hAnsi="仿宋_GB2312" w:eastAsia="仿宋_GB2312" w:cs="仿宋_GB2312"/>
          <w:b w:val="0"/>
          <w:bCs w:val="0"/>
          <w:snapToGrid w:val="0"/>
          <w:color w:val="000000"/>
          <w:spacing w:val="3"/>
          <w:kern w:val="0"/>
          <w:sz w:val="32"/>
          <w:szCs w:val="32"/>
          <w:lang w:val="en-US" w:eastAsia="zh-CN" w:bidi="ar-SA"/>
        </w:rPr>
        <w:t>监理单位对现场进行了监督检查，未发现</w:t>
      </w:r>
      <w:r>
        <w:rPr>
          <w:rFonts w:hint="eastAsia" w:ascii="仿宋_GB2312" w:hAnsi="仿宋_GB2312" w:eastAsia="仿宋_GB2312" w:cs="仿宋_GB2312"/>
          <w:b w:val="0"/>
          <w:bCs w:val="0"/>
          <w:snapToGrid w:val="0"/>
          <w:color w:val="000000"/>
          <w:spacing w:val="3"/>
          <w:kern w:val="0"/>
          <w:sz w:val="32"/>
          <w:szCs w:val="32"/>
          <w:lang w:val="en-US" w:eastAsia="zh-CN" w:bidi="ar-SA"/>
        </w:rPr>
        <w:t>瑞禾酒店建设项目车库顶板钢筋绑扎施工现场混乱，施工材料、工具乱堆乱放、危险部位未悬挂警示标志等行为，对施工单位工人三级安全生产教育培训弄虚作假的问题下发了《监理通知书》，但未严格督促施工单位及时整改，对现场但在施工单位整改过程中履行监理职责不到位；违反了《建设工程安全生产管理条例》第十四条</w:t>
      </w:r>
      <w:r>
        <w:rPr>
          <w:rStyle w:val="21"/>
          <w:rFonts w:hint="eastAsia" w:ascii="仿宋_GB2312" w:hAnsi="仿宋_GB2312" w:eastAsia="仿宋_GB2312" w:cs="仿宋_GB2312"/>
          <w:b w:val="0"/>
          <w:bCs w:val="0"/>
          <w:snapToGrid w:val="0"/>
          <w:color w:val="000000"/>
          <w:spacing w:val="3"/>
          <w:kern w:val="0"/>
          <w:sz w:val="32"/>
          <w:szCs w:val="32"/>
          <w:lang w:val="en-US" w:eastAsia="zh-CN" w:bidi="ar-SA"/>
        </w:rPr>
        <w:footnoteReference w:id="12"/>
      </w:r>
      <w:r>
        <w:rPr>
          <w:rFonts w:hint="eastAsia" w:ascii="仿宋_GB2312" w:hAnsi="仿宋_GB2312" w:eastAsia="仿宋_GB2312" w:cs="仿宋_GB2312"/>
          <w:b w:val="0"/>
          <w:bCs w:val="0"/>
          <w:snapToGrid w:val="0"/>
          <w:color w:val="000000"/>
          <w:spacing w:val="3"/>
          <w:kern w:val="0"/>
          <w:sz w:val="32"/>
          <w:szCs w:val="32"/>
          <w:lang w:val="en-US" w:eastAsia="zh-CN" w:bidi="ar-SA"/>
        </w:rPr>
        <w:t>的规定，对事故发生负有监理责任。依据《建设工程安全生产管理条例》（国务院 393 号令）第五十七条第二、三项</w:t>
      </w:r>
      <w:r>
        <w:rPr>
          <w:rStyle w:val="21"/>
          <w:rFonts w:hint="eastAsia" w:ascii="仿宋_GB2312" w:hAnsi="仿宋_GB2312" w:eastAsia="仿宋_GB2312" w:cs="仿宋_GB2312"/>
          <w:b w:val="0"/>
          <w:bCs w:val="0"/>
          <w:snapToGrid w:val="0"/>
          <w:color w:val="000000"/>
          <w:spacing w:val="3"/>
          <w:kern w:val="0"/>
          <w:sz w:val="32"/>
          <w:szCs w:val="32"/>
          <w:lang w:val="en-US" w:eastAsia="zh-CN" w:bidi="ar-SA"/>
        </w:rPr>
        <w:footnoteReference w:id="13"/>
      </w:r>
      <w:r>
        <w:rPr>
          <w:rFonts w:hint="eastAsia" w:ascii="仿宋_GB2312" w:hAnsi="仿宋_GB2312" w:eastAsia="仿宋_GB2312" w:cs="仿宋_GB2312"/>
          <w:b w:val="0"/>
          <w:bCs w:val="0"/>
          <w:snapToGrid w:val="0"/>
          <w:color w:val="000000"/>
          <w:spacing w:val="3"/>
          <w:kern w:val="0"/>
          <w:sz w:val="32"/>
          <w:szCs w:val="32"/>
          <w:lang w:val="en-US" w:eastAsia="zh-CN" w:bidi="ar-SA"/>
        </w:rPr>
        <w:t>，建议由布尔津县住房和城乡建设局处 10 万元（壹拾万元整）的罚款。</w:t>
      </w:r>
    </w:p>
    <w:p w14:paraId="4C5A4AC3">
      <w:pPr>
        <w:pStyle w:val="15"/>
        <w:keepNext w:val="0"/>
        <w:keepLines w:val="0"/>
        <w:pageBreakBefore w:val="0"/>
        <w:kinsoku/>
        <w:wordWrap/>
        <w:overflowPunct/>
        <w:topLinePunct w:val="0"/>
        <w:autoSpaceDE/>
        <w:autoSpaceDN/>
        <w:bidi w:val="0"/>
        <w:adjustRightInd/>
        <w:spacing w:after="0" w:afterLines="0" w:line="560" w:lineRule="exact"/>
        <w:ind w:left="0" w:leftChars="0" w:firstLine="643" w:firstLineChars="200"/>
        <w:jc w:val="both"/>
        <w:textAlignment w:val="auto"/>
        <w:rPr>
          <w:rFonts w:hint="default" w:ascii="仿宋_GB2312" w:hAnsi="仿宋_GB2312" w:eastAsia="仿宋_GB2312" w:cs="仿宋_GB2312"/>
          <w:b w:val="0"/>
          <w:bCs w:val="0"/>
          <w:snapToGrid w:val="0"/>
          <w:color w:val="000000"/>
          <w:spacing w:val="3"/>
          <w:kern w:val="0"/>
          <w:sz w:val="32"/>
          <w:szCs w:val="32"/>
          <w:lang w:val="en-US" w:eastAsia="zh-CN" w:bidi="ar-SA"/>
        </w:rPr>
      </w:pPr>
      <w:bookmarkStart w:id="41" w:name="OLE_LINK10"/>
      <w:bookmarkStart w:id="42" w:name="OLE_LINK9"/>
      <w:r>
        <w:rPr>
          <w:rFonts w:hint="eastAsia" w:ascii="仿宋_GB2312" w:hAnsi="仿宋_GB2312" w:eastAsia="仿宋_GB2312" w:cs="仿宋_GB2312"/>
          <w:b/>
          <w:bCs/>
          <w:i w:val="0"/>
          <w:caps w:val="0"/>
          <w:color w:val="333333"/>
          <w:spacing w:val="0"/>
          <w:kern w:val="0"/>
          <w:sz w:val="32"/>
          <w:szCs w:val="32"/>
          <w:shd w:val="clear" w:fill="FFFFFF"/>
          <w:lang w:val="en-US" w:eastAsia="zh-CN" w:bidi="ar"/>
        </w:rPr>
        <w:t>5.</w:t>
      </w:r>
      <w:r>
        <w:rPr>
          <w:rFonts w:hint="eastAsia" w:ascii="仿宋_GB2312" w:hAnsi="仿宋_GB2312" w:eastAsia="仿宋_GB2312" w:cs="仿宋_GB2312"/>
          <w:b/>
          <w:bCs/>
          <w:snapToGrid w:val="0"/>
          <w:color w:val="000000"/>
          <w:spacing w:val="3"/>
          <w:kern w:val="0"/>
          <w:sz w:val="32"/>
          <w:szCs w:val="32"/>
          <w:lang w:val="en-US" w:eastAsia="zh-CN" w:bidi="ar-SA"/>
        </w:rPr>
        <w:t>布尔津县住房和城乡建设局，</w:t>
      </w:r>
      <w:r>
        <w:rPr>
          <w:rFonts w:hint="eastAsia" w:ascii="仿宋" w:hAnsi="仿宋" w:eastAsia="仿宋" w:cs="仿宋"/>
          <w:color w:val="000000"/>
          <w:kern w:val="2"/>
          <w:sz w:val="32"/>
          <w:szCs w:val="32"/>
          <w:lang w:val="en-US" w:eastAsia="zh-CN"/>
        </w:rPr>
        <w:t>履行行业安全监管责任不到位，</w:t>
      </w:r>
      <w:r>
        <w:rPr>
          <w:rFonts w:hint="eastAsia" w:ascii="仿宋_GB2312" w:hAnsi="仿宋_GB2312" w:eastAsia="仿宋_GB2312" w:cs="仿宋_GB2312"/>
          <w:snapToGrid w:val="0"/>
          <w:color w:val="auto"/>
          <w:spacing w:val="3"/>
          <w:kern w:val="0"/>
          <w:sz w:val="32"/>
          <w:szCs w:val="32"/>
          <w:lang w:val="en-US" w:eastAsia="zh-CN" w:bidi="ar-SA"/>
        </w:rPr>
        <w:t>未有效督促建设单位</w:t>
      </w:r>
      <w:r>
        <w:rPr>
          <w:rFonts w:hint="eastAsia" w:ascii="仿宋_GB2312" w:hAnsi="仿宋_GB2312" w:eastAsia="仿宋_GB2312" w:cs="仿宋_GB2312"/>
          <w:b w:val="0"/>
          <w:bCs w:val="0"/>
          <w:spacing w:val="3"/>
          <w:sz w:val="32"/>
          <w:szCs w:val="32"/>
          <w:lang w:val="en-US" w:eastAsia="zh-CN"/>
        </w:rPr>
        <w:t>青岛零零一建设有限公司落实主体责任，</w:t>
      </w:r>
      <w:r>
        <w:rPr>
          <w:rFonts w:hint="eastAsia" w:ascii="仿宋_GB2312" w:hAnsi="仿宋_GB2312" w:eastAsia="仿宋_GB2312" w:cs="仿宋_GB2312"/>
          <w:snapToGrid w:val="0"/>
          <w:color w:val="auto"/>
          <w:spacing w:val="3"/>
          <w:kern w:val="0"/>
          <w:sz w:val="32"/>
          <w:szCs w:val="32"/>
          <w:lang w:val="en-US" w:eastAsia="zh-CN" w:bidi="ar-SA"/>
        </w:rPr>
        <w:t>未深入开展施工现场安全隐患排查治理，建议责成其向布尔津县人民政府作出深刻书面检查。</w:t>
      </w:r>
    </w:p>
    <w:bookmarkEnd w:id="40"/>
    <w:bookmarkEnd w:id="41"/>
    <w:bookmarkEnd w:id="42"/>
    <w:p w14:paraId="70D20CC4">
      <w:pPr>
        <w:pStyle w:val="13"/>
        <w:keepNext w:val="0"/>
        <w:keepLines w:val="0"/>
        <w:pageBreakBefore w:val="0"/>
        <w:kinsoku/>
        <w:wordWrap/>
        <w:overflowPunct/>
        <w:topLinePunct w:val="0"/>
        <w:autoSpaceDE/>
        <w:autoSpaceDN/>
        <w:bidi w:val="0"/>
        <w:adjustRightInd/>
        <w:spacing w:before="0" w:beforeAutospacing="0" w:after="0" w:afterAutospacing="0" w:line="560" w:lineRule="exact"/>
        <w:ind w:firstLine="672" w:firstLineChars="200"/>
        <w:jc w:val="both"/>
        <w:textAlignment w:val="auto"/>
        <w:outlineLvl w:val="0"/>
        <w:rPr>
          <w:rFonts w:hint="eastAsia" w:ascii="国标黑体" w:hAnsi="国标黑体" w:eastAsia="国标黑体" w:cs="国标黑体"/>
          <w:b w:val="0"/>
          <w:bCs w:val="0"/>
          <w:sz w:val="32"/>
          <w:szCs w:val="32"/>
        </w:rPr>
      </w:pPr>
      <w:bookmarkStart w:id="43" w:name="_Toc1893982480"/>
      <w:r>
        <w:rPr>
          <w:rFonts w:hint="eastAsia" w:ascii="国标黑体" w:hAnsi="国标黑体" w:eastAsia="国标黑体" w:cs="国标黑体"/>
          <w:b w:val="0"/>
          <w:bCs w:val="0"/>
          <w:spacing w:val="8"/>
          <w:sz w:val="32"/>
          <w:szCs w:val="32"/>
        </w:rPr>
        <w:t>六、</w:t>
      </w:r>
      <w:r>
        <w:rPr>
          <w:rFonts w:hint="eastAsia" w:ascii="国标黑体" w:hAnsi="国标黑体" w:eastAsia="国标黑体" w:cs="国标黑体"/>
          <w:b w:val="0"/>
          <w:bCs w:val="0"/>
          <w:spacing w:val="8"/>
          <w:sz w:val="32"/>
          <w:szCs w:val="32"/>
          <w:lang w:val="en-US" w:eastAsia="zh-CN"/>
        </w:rPr>
        <w:t>事故</w:t>
      </w:r>
      <w:r>
        <w:rPr>
          <w:rFonts w:hint="eastAsia" w:ascii="国标黑体" w:hAnsi="国标黑体" w:eastAsia="国标黑体" w:cs="国标黑体"/>
          <w:b w:val="0"/>
          <w:bCs w:val="0"/>
          <w:color w:val="000000"/>
          <w:sz w:val="32"/>
          <w:szCs w:val="32"/>
        </w:rPr>
        <w:t>防范整改措施及建议</w:t>
      </w:r>
      <w:bookmarkEnd w:id="43"/>
    </w:p>
    <w:p w14:paraId="5808A38F">
      <w:pPr>
        <w:keepNext w:val="0"/>
        <w:keepLines w:val="0"/>
        <w:pageBreakBefore w:val="0"/>
        <w:widowControl/>
        <w:wordWrap/>
        <w:overflowPunct/>
        <w:topLinePunct w:val="0"/>
        <w:bidi w:val="0"/>
        <w:adjustRightInd w:val="0"/>
        <w:snapToGrid w:val="0"/>
        <w:spacing w:line="560" w:lineRule="exact"/>
        <w:ind w:right="0" w:firstLine="655" w:firstLineChars="200"/>
        <w:jc w:val="both"/>
        <w:rPr>
          <w:rFonts w:hint="eastAsia" w:ascii="国标楷体-GB/T 2312" w:hAnsi="国标楷体-GB/T 2312" w:eastAsia="国标楷体-GB/T 2312" w:cs="国标楷体-GB/T 2312"/>
          <w:b/>
          <w:bCs/>
          <w:snapToGrid w:val="0"/>
          <w:color w:val="000000"/>
          <w:spacing w:val="3"/>
          <w:kern w:val="0"/>
          <w:sz w:val="32"/>
          <w:szCs w:val="32"/>
          <w:lang w:val="en-US" w:eastAsia="zh-CN" w:bidi="ar-SA"/>
        </w:rPr>
      </w:pPr>
      <w:r>
        <w:rPr>
          <w:rFonts w:hint="eastAsia" w:ascii="国标楷体-GB/T 2312" w:hAnsi="国标楷体-GB/T 2312" w:eastAsia="国标楷体-GB/T 2312" w:cs="国标楷体-GB/T 2312"/>
          <w:b/>
          <w:bCs/>
          <w:snapToGrid w:val="0"/>
          <w:color w:val="000000"/>
          <w:spacing w:val="3"/>
          <w:kern w:val="0"/>
          <w:sz w:val="32"/>
          <w:szCs w:val="32"/>
          <w:lang w:val="en-US" w:eastAsia="zh-CN" w:bidi="ar-SA"/>
        </w:rPr>
        <w:t>(一)吸取事故教训，开展事故隐患排查治理。</w:t>
      </w:r>
    </w:p>
    <w:p w14:paraId="59C2FCFE">
      <w:pPr>
        <w:keepNext w:val="0"/>
        <w:keepLines w:val="0"/>
        <w:pageBreakBefore w:val="0"/>
        <w:widowControl/>
        <w:wordWrap/>
        <w:overflowPunct/>
        <w:topLinePunct w:val="0"/>
        <w:bidi w:val="0"/>
        <w:adjustRightInd w:val="0"/>
        <w:snapToGrid w:val="0"/>
        <w:spacing w:line="560" w:lineRule="exact"/>
        <w:ind w:right="0" w:firstLine="652" w:firstLineChars="200"/>
        <w:jc w:val="both"/>
        <w:rPr>
          <w:rFonts w:hint="eastAsia" w:ascii="仿宋_GB2312" w:hAnsi="仿宋_GB2312" w:eastAsia="仿宋_GB2312" w:cs="仿宋_GB2312"/>
          <w:b w:val="0"/>
          <w:bCs w:val="0"/>
          <w:snapToGrid w:val="0"/>
          <w:color w:val="000000"/>
          <w:spacing w:val="3"/>
          <w:kern w:val="0"/>
          <w:sz w:val="32"/>
          <w:szCs w:val="32"/>
          <w:lang w:val="en-US" w:eastAsia="zh-CN" w:bidi="ar-SA"/>
        </w:rPr>
      </w:pPr>
      <w:r>
        <w:rPr>
          <w:rFonts w:hint="eastAsia" w:ascii="仿宋_GB2312" w:hAnsi="仿宋_GB2312" w:eastAsia="仿宋_GB2312" w:cs="仿宋_GB2312"/>
          <w:b w:val="0"/>
          <w:bCs w:val="0"/>
          <w:spacing w:val="3"/>
          <w:sz w:val="32"/>
          <w:szCs w:val="32"/>
          <w:lang w:val="en-US" w:eastAsia="zh-CN"/>
        </w:rPr>
        <w:t>青岛零零一建设有限公司</w:t>
      </w:r>
      <w:r>
        <w:rPr>
          <w:rFonts w:hint="eastAsia" w:ascii="仿宋_GB2312" w:hAnsi="仿宋_GB2312" w:eastAsia="仿宋_GB2312" w:cs="仿宋_GB2312"/>
          <w:b w:val="0"/>
          <w:bCs w:val="0"/>
          <w:snapToGrid w:val="0"/>
          <w:color w:val="000000"/>
          <w:spacing w:val="3"/>
          <w:kern w:val="0"/>
          <w:sz w:val="32"/>
          <w:szCs w:val="32"/>
          <w:lang w:val="en-US" w:eastAsia="zh-CN" w:bidi="ar-SA"/>
        </w:rPr>
        <w:t>要深刻汲取事故教训，深刻分析事故原因，认真落实好安全生产相关法律法规，全面履行安全生产主体责任，做到安全投入到位、安全培训到位、基础管理到位、应急救援到位，确保安全生产。同时加强安全生产工作制度建设并执行好、落实好，进一步改善作业安全条件，规范从业人员安全行为，强化施工现场的安全管理，并举一反三，对施工现场的事故隐患进行认真排查，确保安全隐患整改到位，坚决遏制安全生产事故再次发生，确保施工安全。</w:t>
      </w:r>
    </w:p>
    <w:p w14:paraId="5BE5EA3C">
      <w:pPr>
        <w:keepNext w:val="0"/>
        <w:keepLines w:val="0"/>
        <w:pageBreakBefore w:val="0"/>
        <w:widowControl/>
        <w:wordWrap/>
        <w:overflowPunct/>
        <w:topLinePunct w:val="0"/>
        <w:bidi w:val="0"/>
        <w:adjustRightInd w:val="0"/>
        <w:snapToGrid w:val="0"/>
        <w:spacing w:line="560" w:lineRule="exact"/>
        <w:ind w:right="0" w:firstLine="655" w:firstLineChars="200"/>
        <w:jc w:val="both"/>
        <w:rPr>
          <w:rFonts w:hint="eastAsia" w:ascii="国标楷体-GB/T 2312" w:hAnsi="国标楷体-GB/T 2312" w:eastAsia="国标楷体-GB/T 2312" w:cs="国标楷体-GB/T 2312"/>
          <w:b/>
          <w:bCs/>
          <w:snapToGrid w:val="0"/>
          <w:color w:val="000000"/>
          <w:spacing w:val="3"/>
          <w:kern w:val="0"/>
          <w:sz w:val="32"/>
          <w:szCs w:val="32"/>
          <w:lang w:val="en-US" w:eastAsia="zh-CN" w:bidi="ar-SA"/>
        </w:rPr>
      </w:pPr>
      <w:r>
        <w:rPr>
          <w:rFonts w:hint="eastAsia" w:ascii="国标楷体-GB/T 2312" w:hAnsi="国标楷体-GB/T 2312" w:eastAsia="国标楷体-GB/T 2312" w:cs="国标楷体-GB/T 2312"/>
          <w:b/>
          <w:bCs/>
          <w:snapToGrid w:val="0"/>
          <w:color w:val="000000"/>
          <w:spacing w:val="3"/>
          <w:kern w:val="0"/>
          <w:sz w:val="32"/>
          <w:szCs w:val="32"/>
          <w:lang w:val="en-US" w:eastAsia="zh-CN" w:bidi="ar-SA"/>
        </w:rPr>
        <w:t>（二）深刻汲取事故教训，举一反三。</w:t>
      </w:r>
    </w:p>
    <w:p w14:paraId="20FE8A3B">
      <w:pPr>
        <w:keepNext w:val="0"/>
        <w:keepLines w:val="0"/>
        <w:pageBreakBefore w:val="0"/>
        <w:widowControl/>
        <w:wordWrap/>
        <w:overflowPunct/>
        <w:topLinePunct w:val="0"/>
        <w:bidi w:val="0"/>
        <w:adjustRightInd w:val="0"/>
        <w:snapToGrid w:val="0"/>
        <w:spacing w:line="560" w:lineRule="exact"/>
        <w:ind w:right="0" w:firstLine="652" w:firstLineChars="200"/>
        <w:jc w:val="both"/>
        <w:rPr>
          <w:rFonts w:hint="eastAsia" w:ascii="仿宋_GB2312" w:hAnsi="仿宋_GB2312" w:eastAsia="仿宋_GB2312" w:cs="仿宋_GB2312"/>
          <w:b w:val="0"/>
          <w:bCs w:val="0"/>
          <w:snapToGrid w:val="0"/>
          <w:color w:val="000000"/>
          <w:spacing w:val="3"/>
          <w:kern w:val="0"/>
          <w:sz w:val="32"/>
          <w:szCs w:val="32"/>
          <w:lang w:val="en-US" w:eastAsia="zh-CN" w:bidi="ar-SA"/>
        </w:rPr>
      </w:pPr>
      <w:r>
        <w:rPr>
          <w:rFonts w:hint="eastAsia" w:ascii="仿宋_GB2312" w:hAnsi="仿宋_GB2312" w:eastAsia="仿宋_GB2312" w:cs="仿宋_GB2312"/>
          <w:b w:val="0"/>
          <w:bCs w:val="0"/>
          <w:snapToGrid w:val="0"/>
          <w:color w:val="000000"/>
          <w:spacing w:val="3"/>
          <w:kern w:val="0"/>
          <w:sz w:val="32"/>
          <w:szCs w:val="32"/>
          <w:lang w:val="en-US" w:eastAsia="zh-CN" w:bidi="ar-SA"/>
        </w:rPr>
        <w:t>各企业应举一反三，认真汲取“6·1”事故教训，加大隐患排查整治，严查严防各类风险，有针对性管控风险，从而有效预防和减少各类风险事件发生。一是落实企业安全生产主体责任。做好日常安全管理工作，严格落实安全生产管理制度和操作规程，强化一线安全管理监管力量，对关键岗位和关键作业环节进行重点监管和监控。二是加强安全生产教育培训。对新入职和已入职的员工开展再学习、再培训，并以案例进行安全警示教育，切实提高施工人员的风险观念、增强风险意识和安全素质。三是完善规章制度和操作规程。落实安全风险分级管控和隐患治理双重预防工作机制，开展风险分析研判，对本工程领域容易发生事故的关键风险点、重点环节，分级分类制定管控措施。四是组织相关人员开展全面的安全生产大检查，对检查出的事故隐患定人员、定时间、定责任、定标准、定措施，及时进行整改。</w:t>
      </w:r>
    </w:p>
    <w:p w14:paraId="7E08EBED">
      <w:pPr>
        <w:keepNext w:val="0"/>
        <w:keepLines w:val="0"/>
        <w:pageBreakBefore w:val="0"/>
        <w:widowControl/>
        <w:wordWrap/>
        <w:overflowPunct/>
        <w:topLinePunct w:val="0"/>
        <w:bidi w:val="0"/>
        <w:adjustRightInd w:val="0"/>
        <w:snapToGrid w:val="0"/>
        <w:spacing w:line="560" w:lineRule="exact"/>
        <w:ind w:right="0" w:firstLine="655" w:firstLineChars="200"/>
        <w:jc w:val="both"/>
        <w:rPr>
          <w:rFonts w:hint="eastAsia" w:ascii="仿宋_GB2312" w:hAnsi="仿宋_GB2312" w:eastAsia="仿宋_GB2312" w:cs="仿宋_GB2312"/>
          <w:b w:val="0"/>
          <w:bCs w:val="0"/>
          <w:snapToGrid w:val="0"/>
          <w:color w:val="000000"/>
          <w:spacing w:val="3"/>
          <w:kern w:val="0"/>
          <w:sz w:val="32"/>
          <w:szCs w:val="32"/>
          <w:lang w:val="en-US" w:eastAsia="zh-CN" w:bidi="ar-SA"/>
        </w:rPr>
      </w:pPr>
      <w:r>
        <w:rPr>
          <w:rFonts w:hint="eastAsia" w:ascii="国标楷体-GB/T 2312" w:hAnsi="国标楷体-GB/T 2312" w:eastAsia="国标楷体-GB/T 2312" w:cs="国标楷体-GB/T 2312"/>
          <w:b/>
          <w:bCs/>
          <w:snapToGrid w:val="0"/>
          <w:color w:val="000000"/>
          <w:spacing w:val="3"/>
          <w:kern w:val="0"/>
          <w:sz w:val="32"/>
          <w:szCs w:val="32"/>
          <w:lang w:val="en-US" w:eastAsia="zh-CN" w:bidi="ar-SA"/>
        </w:rPr>
        <w:t>（三）严格落实监督管理责任，切实强化行业领域安全监管力度。</w:t>
      </w:r>
    </w:p>
    <w:p w14:paraId="3824027C">
      <w:pPr>
        <w:keepNext w:val="0"/>
        <w:keepLines w:val="0"/>
        <w:pageBreakBefore w:val="0"/>
        <w:widowControl/>
        <w:wordWrap/>
        <w:overflowPunct/>
        <w:topLinePunct w:val="0"/>
        <w:bidi w:val="0"/>
        <w:adjustRightInd w:val="0"/>
        <w:snapToGrid w:val="0"/>
        <w:spacing w:line="560" w:lineRule="exact"/>
        <w:ind w:right="0" w:firstLine="652" w:firstLineChars="200"/>
        <w:jc w:val="both"/>
        <w:rPr>
          <w:rFonts w:hint="eastAsia" w:ascii="仿宋_GB2312" w:hAnsi="仿宋_GB2312" w:eastAsia="仿宋_GB2312" w:cs="仿宋_GB2312"/>
          <w:b w:val="0"/>
          <w:bCs w:val="0"/>
          <w:snapToGrid w:val="0"/>
          <w:color w:val="000000"/>
          <w:spacing w:val="3"/>
          <w:kern w:val="0"/>
          <w:sz w:val="32"/>
          <w:szCs w:val="32"/>
          <w:lang w:val="en-US" w:eastAsia="zh-CN" w:bidi="ar-SA"/>
        </w:rPr>
      </w:pPr>
      <w:r>
        <w:rPr>
          <w:rFonts w:hint="eastAsia" w:ascii="仿宋_GB2312" w:hAnsi="仿宋_GB2312" w:eastAsia="仿宋_GB2312" w:cs="仿宋_GB2312"/>
          <w:b w:val="0"/>
          <w:bCs w:val="0"/>
          <w:snapToGrid w:val="0"/>
          <w:color w:val="000000"/>
          <w:spacing w:val="3"/>
          <w:kern w:val="0"/>
          <w:sz w:val="32"/>
          <w:szCs w:val="32"/>
          <w:lang w:val="en-US" w:eastAsia="zh-CN" w:bidi="ar-SA"/>
        </w:rPr>
        <w:t>各行业部门要认真深刻吸取此次事故教训，始终坚守“发展决不能以牺牲人的生命为代价”这条红线，从严落实“党政同责、一岗双责、属地管理”和“管行业必须管安全，管业务必须管安全，管生产经营必须管安全”规定，按照“四不两直”和“全覆盖、零容忍、严执法、重实效”要求，坚持执行“全面检查、严格执法、隐患清零”的工作要求，全方位地开展安全生产大检查工作，全面排查事故隐患，做到隐患整改到位，真正做到守土有责、守土负责，守土尽责，切实维护广大人民群众的生命财产安全。</w:t>
      </w:r>
    </w:p>
    <w:p w14:paraId="2D8BCAF3">
      <w:pPr>
        <w:keepNext w:val="0"/>
        <w:keepLines w:val="0"/>
        <w:pageBreakBefore w:val="0"/>
        <w:widowControl/>
        <w:wordWrap/>
        <w:overflowPunct/>
        <w:topLinePunct w:val="0"/>
        <w:bidi w:val="0"/>
        <w:adjustRightInd w:val="0"/>
        <w:snapToGrid w:val="0"/>
        <w:spacing w:line="560" w:lineRule="exact"/>
        <w:ind w:right="0"/>
        <w:jc w:val="both"/>
        <w:rPr>
          <w:rFonts w:hint="eastAsia" w:ascii="仿宋_GB2312" w:hAnsi="仿宋_GB2312" w:eastAsia="仿宋_GB2312" w:cs="仿宋_GB2312"/>
          <w:b w:val="0"/>
          <w:bCs w:val="0"/>
          <w:snapToGrid w:val="0"/>
          <w:color w:val="000000"/>
          <w:spacing w:val="3"/>
          <w:kern w:val="0"/>
          <w:sz w:val="32"/>
          <w:szCs w:val="32"/>
          <w:lang w:val="en-US" w:eastAsia="zh-CN" w:bidi="ar-SA"/>
        </w:rPr>
      </w:pPr>
    </w:p>
    <w:p w14:paraId="078B9104">
      <w:pPr>
        <w:keepNext w:val="0"/>
        <w:keepLines w:val="0"/>
        <w:pageBreakBefore w:val="0"/>
        <w:widowControl/>
        <w:wordWrap/>
        <w:overflowPunct/>
        <w:topLinePunct w:val="0"/>
        <w:bidi w:val="0"/>
        <w:adjustRightInd w:val="0"/>
        <w:snapToGrid w:val="0"/>
        <w:spacing w:line="560" w:lineRule="exact"/>
        <w:ind w:right="0" w:firstLine="652" w:firstLineChars="200"/>
        <w:jc w:val="both"/>
        <w:rPr>
          <w:rFonts w:hint="eastAsia" w:ascii="仿宋_GB2312" w:hAnsi="仿宋_GB2312" w:eastAsia="仿宋_GB2312" w:cs="仿宋_GB2312"/>
          <w:b w:val="0"/>
          <w:bCs w:val="0"/>
          <w:snapToGrid w:val="0"/>
          <w:color w:val="000000"/>
          <w:spacing w:val="3"/>
          <w:kern w:val="0"/>
          <w:sz w:val="32"/>
          <w:szCs w:val="32"/>
          <w:lang w:val="en-US" w:eastAsia="zh-CN" w:bidi="ar-SA"/>
        </w:rPr>
      </w:pPr>
    </w:p>
    <w:p w14:paraId="2DD60C1B">
      <w:pPr>
        <w:keepNext w:val="0"/>
        <w:keepLines w:val="0"/>
        <w:pageBreakBefore w:val="0"/>
        <w:widowControl/>
        <w:wordWrap/>
        <w:overflowPunct/>
        <w:topLinePunct w:val="0"/>
        <w:bidi w:val="0"/>
        <w:adjustRightInd w:val="0"/>
        <w:snapToGrid w:val="0"/>
        <w:spacing w:line="560" w:lineRule="exact"/>
        <w:ind w:left="0" w:leftChars="0" w:right="0" w:firstLine="652" w:firstLineChars="200"/>
        <w:jc w:val="both"/>
        <w:rPr>
          <w:rFonts w:hint="eastAsia" w:ascii="仿宋_GB2312" w:hAnsi="仿宋_GB2312" w:eastAsia="仿宋_GB2312" w:cs="仿宋_GB2312"/>
          <w:b w:val="0"/>
          <w:bCs w:val="0"/>
          <w:snapToGrid w:val="0"/>
          <w:color w:val="000000"/>
          <w:spacing w:val="3"/>
          <w:kern w:val="0"/>
          <w:sz w:val="32"/>
          <w:szCs w:val="32"/>
          <w:lang w:val="en-US" w:eastAsia="zh-CN" w:bidi="ar-SA"/>
        </w:rPr>
      </w:pPr>
    </w:p>
    <w:p w14:paraId="6EA52DEC">
      <w:pPr>
        <w:keepNext w:val="0"/>
        <w:keepLines w:val="0"/>
        <w:pageBreakBefore w:val="0"/>
        <w:widowControl/>
        <w:wordWrap w:val="0"/>
        <w:overflowPunct/>
        <w:topLinePunct w:val="0"/>
        <w:bidi w:val="0"/>
        <w:snapToGrid w:val="0"/>
        <w:spacing w:line="560" w:lineRule="exact"/>
        <w:ind w:left="0" w:leftChars="0" w:right="0" w:firstLine="652" w:firstLineChars="200"/>
        <w:jc w:val="right"/>
        <w:rPr>
          <w:rFonts w:hint="default" w:ascii="仿宋_GB2312" w:hAnsi="仿宋_GB2312" w:eastAsia="仿宋_GB2312" w:cs="仿宋_GB2312"/>
          <w:b w:val="0"/>
          <w:bCs w:val="0"/>
          <w:snapToGrid w:val="0"/>
          <w:color w:val="000000"/>
          <w:spacing w:val="3"/>
          <w:kern w:val="0"/>
          <w:sz w:val="32"/>
          <w:szCs w:val="32"/>
          <w:lang w:val="en-US" w:eastAsia="zh-CN" w:bidi="ar-SA"/>
        </w:rPr>
      </w:pPr>
      <w:r>
        <w:rPr>
          <w:rFonts w:hint="eastAsia" w:ascii="仿宋_GB2312" w:hAnsi="仿宋_GB2312" w:eastAsia="仿宋_GB2312" w:cs="仿宋_GB2312"/>
          <w:b w:val="0"/>
          <w:bCs w:val="0"/>
          <w:snapToGrid w:val="0"/>
          <w:color w:val="000000"/>
          <w:spacing w:val="3"/>
          <w:kern w:val="0"/>
          <w:sz w:val="32"/>
          <w:szCs w:val="32"/>
          <w:lang w:val="en-US" w:eastAsia="zh-CN" w:bidi="ar-SA"/>
        </w:rPr>
        <w:t xml:space="preserve">                  布尔津县禾木喀纳斯蒙古族乡“6·1”瑞禾酒店建设项目一般其他伤害 </w:t>
      </w:r>
    </w:p>
    <w:p w14:paraId="533F638A">
      <w:pPr>
        <w:keepNext w:val="0"/>
        <w:keepLines w:val="0"/>
        <w:pageBreakBefore w:val="0"/>
        <w:widowControl/>
        <w:overflowPunct/>
        <w:topLinePunct w:val="0"/>
        <w:bidi w:val="0"/>
        <w:snapToGrid w:val="0"/>
        <w:spacing w:line="560" w:lineRule="exact"/>
        <w:ind w:left="0" w:leftChars="0" w:right="0" w:firstLine="652" w:firstLineChars="200"/>
        <w:jc w:val="center"/>
        <w:rPr>
          <w:rFonts w:hint="eastAsia" w:ascii="仿宋_GB2312" w:hAnsi="仿宋_GB2312" w:eastAsia="仿宋_GB2312" w:cs="仿宋_GB2312"/>
          <w:b w:val="0"/>
          <w:bCs w:val="0"/>
          <w:snapToGrid w:val="0"/>
          <w:color w:val="000000"/>
          <w:spacing w:val="3"/>
          <w:kern w:val="0"/>
          <w:sz w:val="32"/>
          <w:szCs w:val="32"/>
          <w:lang w:val="en-US" w:eastAsia="zh-CN" w:bidi="ar-SA"/>
        </w:rPr>
      </w:pPr>
      <w:r>
        <w:rPr>
          <w:rFonts w:hint="eastAsia" w:ascii="仿宋_GB2312" w:hAnsi="仿宋_GB2312" w:eastAsia="仿宋_GB2312" w:cs="仿宋_GB2312"/>
          <w:b w:val="0"/>
          <w:bCs w:val="0"/>
          <w:snapToGrid w:val="0"/>
          <w:color w:val="000000"/>
          <w:spacing w:val="3"/>
          <w:kern w:val="0"/>
          <w:sz w:val="32"/>
          <w:szCs w:val="32"/>
          <w:lang w:val="en-US" w:eastAsia="zh-CN" w:bidi="ar-SA"/>
        </w:rPr>
        <w:t xml:space="preserve">                 生产安全事故调查组</w:t>
      </w:r>
    </w:p>
    <w:p w14:paraId="543C1D81">
      <w:pPr>
        <w:keepNext w:val="0"/>
        <w:keepLines w:val="0"/>
        <w:pageBreakBefore w:val="0"/>
        <w:widowControl/>
        <w:overflowPunct/>
        <w:topLinePunct w:val="0"/>
        <w:bidi w:val="0"/>
        <w:snapToGrid w:val="0"/>
        <w:spacing w:line="560" w:lineRule="exact"/>
        <w:ind w:left="0" w:leftChars="0" w:right="0" w:firstLine="652" w:firstLineChars="200"/>
        <w:jc w:val="center"/>
        <w:rPr>
          <w:rFonts w:hint="eastAsia" w:ascii="仿宋_GB2312" w:hAnsi="仿宋_GB2312" w:eastAsia="仿宋_GB2312" w:cs="仿宋_GB2312"/>
          <w:b w:val="0"/>
          <w:bCs w:val="0"/>
          <w:snapToGrid w:val="0"/>
          <w:color w:val="000000"/>
          <w:spacing w:val="3"/>
          <w:kern w:val="0"/>
          <w:sz w:val="32"/>
          <w:szCs w:val="32"/>
          <w:lang w:val="en-US" w:eastAsia="zh-CN" w:bidi="ar-SA"/>
        </w:rPr>
      </w:pPr>
      <w:r>
        <w:rPr>
          <w:rFonts w:hint="eastAsia" w:ascii="仿宋_GB2312" w:hAnsi="仿宋_GB2312" w:eastAsia="仿宋_GB2312" w:cs="仿宋_GB2312"/>
          <w:b w:val="0"/>
          <w:bCs w:val="0"/>
          <w:snapToGrid w:val="0"/>
          <w:color w:val="000000"/>
          <w:spacing w:val="3"/>
          <w:kern w:val="0"/>
          <w:sz w:val="32"/>
          <w:szCs w:val="32"/>
          <w:lang w:val="en-US" w:eastAsia="zh-CN" w:bidi="ar-SA"/>
        </w:rPr>
        <w:t xml:space="preserve">                   2025 年8月11日</w:t>
      </w:r>
      <w:bookmarkStart w:id="47" w:name="_GoBack"/>
      <w:bookmarkEnd w:id="47"/>
    </w:p>
    <w:sectPr>
      <w:footerReference r:id="rId5" w:type="default"/>
      <w:pgSz w:w="11906" w:h="16839"/>
      <w:pgMar w:top="1431" w:right="1437" w:bottom="1159" w:left="1595" w:header="0" w:footer="843"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CESI宋体-GB2312">
    <w:altName w:val="宋体"/>
    <w:panose1 w:val="02000500000000000000"/>
    <w:charset w:val="86"/>
    <w:family w:val="auto"/>
    <w:pitch w:val="default"/>
    <w:sig w:usb0="00000000" w:usb1="00000000" w:usb2="00000010" w:usb3="00000000" w:csb0="0004000F" w:csb1="00000000"/>
  </w:font>
  <w:font w:name="国标黑体">
    <w:altName w:val="黑体"/>
    <w:panose1 w:val="02000500000000000000"/>
    <w:charset w:val="86"/>
    <w:family w:val="auto"/>
    <w:pitch w:val="default"/>
    <w:sig w:usb0="00000000" w:usb1="00000000" w:usb2="00000000" w:usb3="00000000" w:csb0="00040000" w:csb1="00000000"/>
  </w:font>
  <w:font w:name="国标楷体-GB/T 2312">
    <w:altName w:val="宋体"/>
    <w:panose1 w:val="02000500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Arial Black">
    <w:panose1 w:val="020B0A04020102020204"/>
    <w:charset w:val="00"/>
    <w:family w:val="auto"/>
    <w:pitch w:val="default"/>
    <w:sig w:usb0="00000287" w:usb1="00000000" w:usb2="00000000" w:usb3="00000000" w:csb0="2000009F" w:csb1="DFD70000"/>
  </w:font>
  <w:font w:name="方正兰亭大黑_GBK">
    <w:panose1 w:val="02000000000000000000"/>
    <w:charset w:val="86"/>
    <w:family w:val="auto"/>
    <w:pitch w:val="default"/>
    <w:sig w:usb0="A00002BF" w:usb1="3BCF7CFA" w:usb2="00042016" w:usb3="00000010" w:csb0="00040001" w:csb1="00000000"/>
  </w:font>
  <w:font w:name="Arial">
    <w:panose1 w:val="020B0604020202020204"/>
    <w:charset w:val="00"/>
    <w:family w:val="auto"/>
    <w:pitch w:val="default"/>
    <w:sig w:usb0="E0002AFF" w:usb1="C0007843" w:usb2="00000009" w:usb3="00000000" w:csb0="400001FF" w:csb1="FFFF0000"/>
  </w:font>
  <w:font w:name="MS PMincho">
    <w:panose1 w:val="02020600040205080304"/>
    <w:charset w:val="80"/>
    <w:family w:val="auto"/>
    <w:pitch w:val="default"/>
    <w:sig w:usb0="E00002FF" w:usb1="6AC7FDFB" w:usb2="00000012" w:usb3="00000000" w:csb0="4002009F" w:csb1="DFD70000"/>
  </w:font>
  <w:font w:name="MS UI Gothic">
    <w:panose1 w:val="020B0600070205080204"/>
    <w:charset w:val="80"/>
    <w:family w:val="auto"/>
    <w:pitch w:val="default"/>
    <w:sig w:usb0="E00002FF" w:usb1="6AC7FDFB" w:usb2="00000012" w:usb3="00000000" w:csb0="4002009F" w:csb1="DFD70000"/>
  </w:font>
  <w:font w:name="MS Mincho">
    <w:panose1 w:val="02020609040205080304"/>
    <w:charset w:val="80"/>
    <w:family w:val="auto"/>
    <w:pitch w:val="default"/>
    <w:sig w:usb0="E00002FF" w:usb1="6AC7FDFB" w:usb2="00000012" w:usb3="00000000" w:csb0="4002009F" w:csb1="DFD70000"/>
  </w:font>
  <w:font w:name="MingLiU">
    <w:panose1 w:val="02020509000000000000"/>
    <w:charset w:val="88"/>
    <w:family w:val="auto"/>
    <w:pitch w:val="default"/>
    <w:sig w:usb0="A00002FF" w:usb1="28CFFCFA" w:usb2="00000016" w:usb3="00000000" w:csb0="00100001" w:csb1="00000000"/>
  </w:font>
  <w:font w:name="Meiryo">
    <w:panose1 w:val="020B0604030504040204"/>
    <w:charset w:val="80"/>
    <w:family w:val="auto"/>
    <w:pitch w:val="default"/>
    <w:sig w:usb0="E10102FF" w:usb1="EAC7FFFF" w:usb2="00010012" w:usb3="00000000" w:csb0="6002009F" w:csb1="DFD70000"/>
  </w:font>
  <w:font w:name="DotumChe">
    <w:panose1 w:val="020B0609000101010101"/>
    <w:charset w:val="81"/>
    <w:family w:val="auto"/>
    <w:pitch w:val="default"/>
    <w:sig w:usb0="B00002AF" w:usb1="69D77CFB" w:usb2="00000030" w:usb3="00000000" w:csb0="4008009F" w:csb1="DFD70000"/>
  </w:font>
  <w:font w:name="楷体">
    <w:panose1 w:val="02010609060101010101"/>
    <w:charset w:val="86"/>
    <w:family w:val="auto"/>
    <w:pitch w:val="default"/>
    <w:sig w:usb0="800002BF" w:usb1="38CF7CFA" w:usb2="00000016" w:usb3="00000000" w:csb0="00040001" w:csb1="00000000"/>
  </w:font>
  <w:font w:name="方正黑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EAEA1">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1BFC34">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21BFC34">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8">
    <w:p>
      <w:pPr>
        <w:spacing w:line="240" w:lineRule="auto"/>
      </w:pPr>
      <w:r>
        <w:separator/>
      </w:r>
    </w:p>
  </w:footnote>
  <w:footnote w:type="continuationSeparator" w:id="29">
    <w:p>
      <w:pPr>
        <w:spacing w:line="240" w:lineRule="auto"/>
      </w:pPr>
      <w:r>
        <w:continuationSeparator/>
      </w:r>
    </w:p>
  </w:footnote>
  <w:footnote w:id="0">
    <w:p w14:paraId="7CB0CD98">
      <w:pPr>
        <w:pStyle w:val="11"/>
        <w:snapToGrid w:val="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1</w:t>
      </w:r>
      <w:r>
        <w:rPr>
          <w:rFonts w:hint="eastAsia" w:asciiTheme="minorEastAsia" w:hAnsiTheme="minorEastAsia" w:eastAsiaTheme="minorEastAsia" w:cstheme="minorEastAsia"/>
          <w:sz w:val="18"/>
          <w:szCs w:val="18"/>
        </w:rPr>
        <w:t>] 《中华人民共和国安全生产法》第二十一条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w:t>
      </w:r>
    </w:p>
  </w:footnote>
  <w:footnote w:id="1">
    <w:p w14:paraId="6C7E452A">
      <w:pPr>
        <w:pStyle w:val="11"/>
        <w:snapToGrid w:val="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2</w:t>
      </w:r>
      <w:r>
        <w:rPr>
          <w:rFonts w:hint="eastAsia" w:asciiTheme="minorEastAsia" w:hAnsiTheme="minorEastAsia" w:eastAsiaTheme="minorEastAsia" w:cstheme="minorEastAsia"/>
          <w:sz w:val="18"/>
          <w:szCs w:val="18"/>
        </w:rPr>
        <w:t>]《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footnote>
  <w:footnote w:id="2">
    <w:p w14:paraId="61CB517E">
      <w:pPr>
        <w:pStyle w:val="11"/>
        <w:snapToGrid w:val="0"/>
        <w:rPr>
          <w:rFonts w:hint="eastAsia" w:asciiTheme="minorEastAsia" w:hAnsiTheme="minorEastAsia" w:eastAsiaTheme="minorEastAsia" w:cstheme="minorEastAsia"/>
          <w:sz w:val="18"/>
          <w:szCs w:val="18"/>
        </w:rPr>
      </w:pPr>
      <w:bookmarkStart w:id="44" w:name="OLE_LINK4"/>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3</w:t>
      </w:r>
      <w:r>
        <w:rPr>
          <w:rFonts w:hint="eastAsia" w:asciiTheme="minorEastAsia" w:hAnsiTheme="minorEastAsia" w:eastAsiaTheme="minorEastAsia" w:cstheme="minorEastAsia"/>
          <w:sz w:val="18"/>
          <w:szCs w:val="18"/>
        </w:rPr>
        <w:t>]</w:t>
      </w:r>
      <w:bookmarkEnd w:id="44"/>
      <w:r>
        <w:rPr>
          <w:rFonts w:hint="eastAsia" w:asciiTheme="minorEastAsia" w:hAnsiTheme="minorEastAsia" w:eastAsiaTheme="minorEastAsia" w:cstheme="minorEastAsia"/>
          <w:sz w:val="18"/>
          <w:szCs w:val="18"/>
        </w:rPr>
        <w:t xml:space="preserve">《新疆维吾尔自治区应急管理系统行政处罚自由裁量基准》2.5 自由裁量基准，按法律法规规定执行，不可自由裁量 </w:t>
      </w:r>
    </w:p>
  </w:footnote>
  <w:footnote w:id="3">
    <w:p w14:paraId="4A34D08F">
      <w:pPr>
        <w:pStyle w:val="11"/>
        <w:snapToGrid w:val="0"/>
        <w:rPr>
          <w:rFonts w:hint="eastAsia" w:ascii="宋体" w:hAnsi="宋体" w:eastAsia="宋体" w:cs="宋体"/>
        </w:rPr>
      </w:pPr>
      <w:r>
        <w:rPr>
          <w:rFonts w:hint="eastAsia" w:ascii="宋体" w:hAnsi="宋体" w:eastAsia="宋体" w:cs="宋体"/>
          <w:sz w:val="18"/>
          <w:szCs w:val="18"/>
        </w:rPr>
        <w:t>[</w:t>
      </w:r>
      <w:r>
        <w:rPr>
          <w:rFonts w:hint="eastAsia" w:ascii="宋体" w:hAnsi="宋体" w:eastAsia="宋体" w:cs="宋体"/>
          <w:sz w:val="18"/>
          <w:szCs w:val="18"/>
          <w:lang w:val="en-US" w:eastAsia="zh-CN"/>
        </w:rPr>
        <w:t>4</w:t>
      </w:r>
      <w:r>
        <w:rPr>
          <w:rFonts w:hint="eastAsia" w:ascii="宋体" w:hAnsi="宋体" w:eastAsia="宋体" w:cs="宋体"/>
          <w:sz w:val="18"/>
          <w:szCs w:val="18"/>
        </w:rPr>
        <w:t>]</w:t>
      </w:r>
      <w:r>
        <w:rPr>
          <w:rFonts w:hint="eastAsia" w:ascii="宋体" w:hAnsi="宋体" w:eastAsia="宋体" w:cs="宋体"/>
        </w:rPr>
        <w:t xml:space="preserve"> 第二十五条 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w:t>
      </w:r>
    </w:p>
  </w:footnote>
  <w:footnote w:id="4">
    <w:p w14:paraId="58A8FC6E">
      <w:pPr>
        <w:pStyle w:val="11"/>
        <w:snapToGrid w:val="0"/>
        <w:rPr>
          <w:rFonts w:hint="eastAsia" w:ascii="宋体" w:hAnsi="宋体" w:eastAsia="宋体" w:cs="宋体"/>
          <w:sz w:val="18"/>
          <w:szCs w:val="18"/>
        </w:rPr>
      </w:pPr>
      <w:r>
        <w:rPr>
          <w:rFonts w:hint="eastAsia" w:ascii="宋体" w:hAnsi="宋体" w:eastAsia="宋体" w:cs="宋体"/>
          <w:sz w:val="18"/>
          <w:szCs w:val="18"/>
        </w:rPr>
        <w:t>[5]《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5">
    <w:p w14:paraId="0451322E">
      <w:pPr>
        <w:pStyle w:val="11"/>
        <w:snapToGrid w:val="0"/>
        <w:rPr>
          <w:rFonts w:hint="eastAsia" w:ascii="宋体" w:hAnsi="宋体" w:eastAsia="宋体" w:cs="宋体"/>
          <w:sz w:val="18"/>
          <w:szCs w:val="18"/>
          <w:lang w:val="en-US" w:eastAsia="zh-CN"/>
        </w:rPr>
      </w:pPr>
      <w:bookmarkStart w:id="45" w:name="OLE_LINK14"/>
      <w:r>
        <w:rPr>
          <w:rFonts w:hint="eastAsia" w:ascii="宋体" w:hAnsi="宋体" w:eastAsia="宋体" w:cs="宋体"/>
          <w:sz w:val="18"/>
          <w:szCs w:val="18"/>
          <w:lang w:val="en-US" w:eastAsia="zh-CN"/>
        </w:rPr>
        <w:t>[6]</w:t>
      </w:r>
      <w:bookmarkEnd w:id="45"/>
      <w:r>
        <w:rPr>
          <w:rFonts w:hint="eastAsia" w:ascii="宋体" w:hAnsi="宋体" w:eastAsia="宋体" w:cs="宋体"/>
          <w:sz w:val="18"/>
          <w:szCs w:val="18"/>
          <w:lang w:val="en-US" w:eastAsia="zh-CN"/>
        </w:rPr>
        <w:t>《新疆维吾尔自治区应急管理系统行政处罚自由裁量基准》4.5 自由裁量基准：4.5.1 对其他负责人和安全生产管理人员的资格处罚。轻伤 3 人以下或者直接经济损失 100 万元以下的事故，对个人不予暂停或者吊销安全生产有关资格处罚；一般事故，暂停安全生产有关资格 3 个月；较大事故，暂停安全生产有关资格 6 个月；重大事故，吊销安全生产有关资格</w:t>
      </w:r>
    </w:p>
  </w:footnote>
  <w:footnote w:id="6">
    <w:p w14:paraId="3E7A9C3D">
      <w:pPr>
        <w:pStyle w:val="11"/>
        <w:snapToGrid w:val="0"/>
        <w:rPr>
          <w:rFonts w:hint="eastAsia" w:eastAsia="宋体"/>
          <w:lang w:val="en-US" w:eastAsia="zh-CN"/>
        </w:rPr>
      </w:pPr>
      <w:r>
        <w:rPr>
          <w:rFonts w:hint="eastAsia" w:ascii="宋体" w:hAnsi="宋体" w:eastAsia="宋体" w:cs="宋体"/>
          <w:sz w:val="18"/>
          <w:szCs w:val="18"/>
          <w:lang w:val="en-US" w:eastAsia="zh-CN"/>
        </w:rPr>
        <w:t>[7]</w:t>
      </w:r>
      <w:r>
        <w:rPr>
          <w:rFonts w:hint="eastAsia"/>
        </w:rPr>
        <w:t>《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r>
        <w:rPr>
          <w:rFonts w:hint="eastAsia" w:eastAsia="宋体"/>
          <w:lang w:val="en-US" w:eastAsia="zh-CN"/>
        </w:rPr>
        <w:t>第四款：生产经营单位应当建立安全生产教育和培训档案，如实记录安全生产教育和培训的时间、内容、参加人员以及考核结果等情况。</w:t>
      </w:r>
    </w:p>
  </w:footnote>
  <w:footnote w:id="7">
    <w:p w14:paraId="0D272565">
      <w:pPr>
        <w:pStyle w:val="11"/>
        <w:snapToGrid w:val="0"/>
      </w:pPr>
      <w:r>
        <w:rPr>
          <w:rFonts w:hint="eastAsia" w:ascii="宋体" w:hAnsi="宋体" w:eastAsia="宋体" w:cs="宋体"/>
          <w:sz w:val="18"/>
          <w:szCs w:val="18"/>
          <w:lang w:val="en-US" w:eastAsia="zh-CN"/>
        </w:rPr>
        <w:t>[8]</w:t>
      </w:r>
      <w:r>
        <w:rPr>
          <w:rFonts w:hint="eastAsia"/>
        </w:rPr>
        <w:t>《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8">
    <w:p w14:paraId="5BDEB5E7">
      <w:pPr>
        <w:pStyle w:val="11"/>
        <w:snapToGrid w:val="0"/>
        <w:rPr>
          <w:rFonts w:hint="eastAsia" w:asciiTheme="minorEastAsia" w:hAnsiTheme="minorEastAsia" w:eastAsiaTheme="minorEastAsia" w:cstheme="minorEastAsia"/>
        </w:rPr>
      </w:pPr>
      <w:bookmarkStart w:id="46" w:name="OLE_LINK17"/>
      <w:r>
        <w:rPr>
          <w:rFonts w:hint="eastAsia" w:asciiTheme="minorEastAsia" w:hAnsiTheme="minorEastAsia" w:eastAsiaTheme="minorEastAsia" w:cstheme="minorEastAsia"/>
        </w:rPr>
        <w:t xml:space="preserve"> [9]</w:t>
      </w:r>
      <w:bookmarkEnd w:id="46"/>
      <w:r>
        <w:rPr>
          <w:rFonts w:hint="eastAsia" w:asciiTheme="minorEastAsia" w:hAnsiTheme="minorEastAsia" w:eastAsiaTheme="minorEastAsia" w:cstheme="minorEastAsia"/>
        </w:rPr>
        <w:t>《中华人民共和国安全生产法》第三十五，条生产经营单位应当在有较大危险因素的生产经营场所和有关设施、设备上，设置明显的安全警示标志。</w:t>
      </w:r>
    </w:p>
  </w:footnote>
  <w:footnote w:id="9">
    <w:p w14:paraId="2FF4C09A">
      <w:pPr>
        <w:pStyle w:val="11"/>
        <w:snapToGrid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lang w:val="en-US" w:eastAsia="zh-CN"/>
        </w:rPr>
        <w:t>10</w:t>
      </w:r>
      <w:r>
        <w:rPr>
          <w:rFonts w:hint="eastAsia" w:asciiTheme="minorEastAsia" w:hAnsiTheme="minorEastAsia" w:eastAsiaTheme="minorEastAsia" w:cstheme="minorEastAsia"/>
        </w:rPr>
        <w:t>]《 建筑施工安全检查标准 JGJ59-2011》 3.1.4施工现场入口及主要施工区域，危险部位应设置相应的安全警示标志牌。</w:t>
      </w:r>
    </w:p>
  </w:footnote>
  <w:footnote w:id="10">
    <w:p w14:paraId="0A35B500">
      <w:pPr>
        <w:pStyle w:val="11"/>
        <w:snapToGrid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[11]《中华人民共和国安全生产法》第一百一十四条第一项：发生生产安全事故，对负有责任的生产经营单位除要求其依法承担相应的赔偿等责任外，由应急管理部门依照下列规定处以罚款:</w:t>
      </w:r>
    </w:p>
    <w:p w14:paraId="3B548AF6">
      <w:pPr>
        <w:pStyle w:val="11"/>
        <w:snapToGrid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（一）发生一般事故的，处三十万元以上一百万元以下的罚款； </w:t>
      </w:r>
    </w:p>
  </w:footnote>
  <w:footnote w:id="11">
    <w:p w14:paraId="77C243F5">
      <w:pPr>
        <w:pStyle w:val="11"/>
        <w:snapToGrid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[12]《新疆维吾尔自治区应急管理系统行政处罚自由裁量基准》：</w:t>
      </w:r>
    </w:p>
    <w:p w14:paraId="16C958DF">
      <w:pPr>
        <w:pStyle w:val="11"/>
        <w:snapToGrid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6.5.1 一般事故，罚款处罚下限 30 万元、上限 100 万元；情节特别严重、影响特别恶劣的，处 2 倍以上 5 倍以下罚款。6.5.1.2 每死亡 1 人，处 50 万元罚款。</w:t>
      </w:r>
    </w:p>
  </w:footnote>
  <w:footnote w:id="12">
    <w:p w14:paraId="19594253">
      <w:pPr>
        <w:pStyle w:val="11"/>
        <w:snapToGrid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[13]《建设工程安全生产管理条例》（国务院 393 号令）第十四条 工程监理单位应当审查施工组织设计中 </w:t>
      </w:r>
    </w:p>
    <w:p w14:paraId="43C48E76">
      <w:pPr>
        <w:pStyle w:val="11"/>
        <w:snapToGrid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的安全技术措施或者专项施工方案是否符合工程建设强制性标准。 </w:t>
      </w:r>
    </w:p>
    <w:p w14:paraId="5F5A1A05">
      <w:pPr>
        <w:pStyle w:val="11"/>
        <w:snapToGrid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工程监理单位在实施监理过程中，发现存在安全事故隐患的，应当要求施工单位整改;情况严重的，应当要求 </w:t>
      </w:r>
    </w:p>
    <w:p w14:paraId="0C881D7B">
      <w:pPr>
        <w:pStyle w:val="11"/>
        <w:snapToGrid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施工单位暂时停止施工，并及时报告建设单位。施工单位拒不整改或者不停止施工的，工程监理单位应当及时向 </w:t>
      </w:r>
    </w:p>
    <w:p w14:paraId="7E3662D5">
      <w:pPr>
        <w:pStyle w:val="11"/>
        <w:snapToGrid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有关主管部门报告。 </w:t>
      </w:r>
    </w:p>
    <w:p w14:paraId="0FCB7ABD">
      <w:pPr>
        <w:pStyle w:val="11"/>
        <w:snapToGrid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工程监理单位和监理工程师应当按照法律、法规和工程建设强制性标准实施监理，并对建设工程安全生产承 </w:t>
      </w:r>
    </w:p>
    <w:p w14:paraId="181F40A2">
      <w:pPr>
        <w:pStyle w:val="11"/>
        <w:snapToGrid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担监理责任。</w:t>
      </w:r>
    </w:p>
  </w:footnote>
  <w:footnote w:id="13">
    <w:p w14:paraId="0C65D3CA">
      <w:pPr>
        <w:pStyle w:val="11"/>
        <w:snapToGrid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 xml:space="preserve">4]《建设工程安全生产管理条例》（国务院 393 号令）第五十七条 违反本条例的规定，工程监理单位有 </w:t>
      </w:r>
    </w:p>
    <w:p w14:paraId="376BF619">
      <w:pPr>
        <w:pStyle w:val="11"/>
        <w:snapToGrid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下列行为之一的，责令限期改正；逾期未改正的，责令停业整顿，并处 10 万元以上 30 万元以下的罚款；情节严 重的，降低资质等级，直至吊销资质证书；造成重大安全事故，构成犯罪的，对直接责任人员，依照刑法有关规定追究刑事责任；造成损失的，依法承担赔偿责任： </w:t>
      </w:r>
    </w:p>
    <w:p w14:paraId="25F74985">
      <w:pPr>
        <w:pStyle w:val="11"/>
        <w:snapToGrid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(二)发现安全事故隐患未及时要求施工单位整改或者暂时停止施工的； </w:t>
      </w:r>
    </w:p>
    <w:p w14:paraId="3D05326D">
      <w:pPr>
        <w:pStyle w:val="11"/>
        <w:snapToGrid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(三)施工单位拒不整改或者不停止施工，未及时向有关主管部门报告的；</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28"/>
    <w:footnote w:id="29"/>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4AA78A5"/>
    <w:rsid w:val="055E4FDC"/>
    <w:rsid w:val="06B05258"/>
    <w:rsid w:val="0A7C28BF"/>
    <w:rsid w:val="0D084B7F"/>
    <w:rsid w:val="0DCD49A0"/>
    <w:rsid w:val="0FFF74C7"/>
    <w:rsid w:val="111034C9"/>
    <w:rsid w:val="1147268F"/>
    <w:rsid w:val="129C44A7"/>
    <w:rsid w:val="13B6323F"/>
    <w:rsid w:val="1A1F0E4F"/>
    <w:rsid w:val="1AB51A53"/>
    <w:rsid w:val="1C1325A6"/>
    <w:rsid w:val="1CB810E7"/>
    <w:rsid w:val="20D858B3"/>
    <w:rsid w:val="20DD3886"/>
    <w:rsid w:val="222F70DD"/>
    <w:rsid w:val="22532B59"/>
    <w:rsid w:val="26362BE8"/>
    <w:rsid w:val="26BD2116"/>
    <w:rsid w:val="27642D6A"/>
    <w:rsid w:val="289C33EC"/>
    <w:rsid w:val="2A0E1A2A"/>
    <w:rsid w:val="2A4E4966"/>
    <w:rsid w:val="2A4E733E"/>
    <w:rsid w:val="2A762DB6"/>
    <w:rsid w:val="2B332270"/>
    <w:rsid w:val="2B3C7A32"/>
    <w:rsid w:val="2CCA4CF8"/>
    <w:rsid w:val="2DE801DF"/>
    <w:rsid w:val="2DF16206"/>
    <w:rsid w:val="2DFB44F5"/>
    <w:rsid w:val="2E5D2083"/>
    <w:rsid w:val="2F3F0791"/>
    <w:rsid w:val="31D32FAD"/>
    <w:rsid w:val="3317335F"/>
    <w:rsid w:val="34A2557E"/>
    <w:rsid w:val="3546336D"/>
    <w:rsid w:val="36C2788D"/>
    <w:rsid w:val="37300346"/>
    <w:rsid w:val="39C75355"/>
    <w:rsid w:val="3A1953B6"/>
    <w:rsid w:val="3BCE7B87"/>
    <w:rsid w:val="3BE251FF"/>
    <w:rsid w:val="3D72838D"/>
    <w:rsid w:val="3DAE273F"/>
    <w:rsid w:val="3E412892"/>
    <w:rsid w:val="3E617FE4"/>
    <w:rsid w:val="3EE3321B"/>
    <w:rsid w:val="3F566EE5"/>
    <w:rsid w:val="408A49C4"/>
    <w:rsid w:val="40FF045A"/>
    <w:rsid w:val="43144A19"/>
    <w:rsid w:val="43B9188E"/>
    <w:rsid w:val="43C90EB0"/>
    <w:rsid w:val="43CB5548"/>
    <w:rsid w:val="458F06AB"/>
    <w:rsid w:val="47470441"/>
    <w:rsid w:val="47615D53"/>
    <w:rsid w:val="476E5C0E"/>
    <w:rsid w:val="4AA62546"/>
    <w:rsid w:val="4ACC3E2B"/>
    <w:rsid w:val="4C0E00D2"/>
    <w:rsid w:val="4C6816B5"/>
    <w:rsid w:val="4C997D3D"/>
    <w:rsid w:val="4CBF19B2"/>
    <w:rsid w:val="4D825C2E"/>
    <w:rsid w:val="514364CA"/>
    <w:rsid w:val="5433434E"/>
    <w:rsid w:val="557F5DCC"/>
    <w:rsid w:val="55AF4F67"/>
    <w:rsid w:val="565151E5"/>
    <w:rsid w:val="5843585C"/>
    <w:rsid w:val="58C26FAE"/>
    <w:rsid w:val="595406C8"/>
    <w:rsid w:val="59805264"/>
    <w:rsid w:val="5BE73454"/>
    <w:rsid w:val="5D5B0DAF"/>
    <w:rsid w:val="5E106D40"/>
    <w:rsid w:val="5EA54B67"/>
    <w:rsid w:val="5F0A527B"/>
    <w:rsid w:val="5FE75C23"/>
    <w:rsid w:val="60255D54"/>
    <w:rsid w:val="60C864D5"/>
    <w:rsid w:val="60E97443"/>
    <w:rsid w:val="61C55405"/>
    <w:rsid w:val="61F27490"/>
    <w:rsid w:val="621974FF"/>
    <w:rsid w:val="62AB1EEE"/>
    <w:rsid w:val="657F2CCE"/>
    <w:rsid w:val="664D4C51"/>
    <w:rsid w:val="66883752"/>
    <w:rsid w:val="67971FC1"/>
    <w:rsid w:val="6A2B6021"/>
    <w:rsid w:val="6A325601"/>
    <w:rsid w:val="6BE96C2C"/>
    <w:rsid w:val="6E1035F2"/>
    <w:rsid w:val="6E783CED"/>
    <w:rsid w:val="6EDC74E6"/>
    <w:rsid w:val="6FFDA55A"/>
    <w:rsid w:val="70DA2DBF"/>
    <w:rsid w:val="75552B61"/>
    <w:rsid w:val="77517F24"/>
    <w:rsid w:val="780355E6"/>
    <w:rsid w:val="7E3F60E7"/>
    <w:rsid w:val="7EF78C7A"/>
    <w:rsid w:val="7F7FFEBE"/>
    <w:rsid w:val="7FFFB8DF"/>
    <w:rsid w:val="A4BE0237"/>
    <w:rsid w:val="AC6D2410"/>
    <w:rsid w:val="ADF38A2A"/>
    <w:rsid w:val="B7DCA44F"/>
    <w:rsid w:val="CBFF78FD"/>
    <w:rsid w:val="DDBFB4A4"/>
    <w:rsid w:val="DEB733B8"/>
    <w:rsid w:val="DFFEEB77"/>
    <w:rsid w:val="EE774C93"/>
    <w:rsid w:val="F5B9618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ascii="Arial" w:hAnsi="Arial" w:eastAsia="方正小标宋简体"/>
      <w:b/>
      <w:kern w:val="44"/>
      <w:sz w:val="44"/>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1"/>
    <w:pPr>
      <w:ind w:firstLine="420" w:firstLineChars="200"/>
    </w:pPr>
    <w:rPr>
      <w:rFonts w:eastAsia="仿宋"/>
      <w:sz w:val="32"/>
    </w:r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Body Text Indent"/>
    <w:basedOn w:val="1"/>
    <w:next w:val="3"/>
    <w:qFormat/>
    <w:uiPriority w:val="0"/>
    <w:pPr>
      <w:spacing w:after="120" w:afterLines="0" w:afterAutospacing="0"/>
      <w:ind w:left="420" w:leftChars="200"/>
    </w:pPr>
  </w:style>
  <w:style w:type="paragraph" w:styleId="6">
    <w:name w:val="toc 3"/>
    <w:basedOn w:val="1"/>
    <w:next w:val="1"/>
    <w:qFormat/>
    <w:uiPriority w:val="0"/>
    <w:pPr>
      <w:ind w:left="840" w:leftChars="400"/>
    </w:pPr>
  </w:style>
  <w:style w:type="paragraph" w:styleId="7">
    <w:name w:val="endnote text"/>
    <w:basedOn w:val="1"/>
    <w:qFormat/>
    <w:uiPriority w:val="0"/>
    <w:pPr>
      <w:snapToGrid w:val="0"/>
      <w:jc w:val="left"/>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footnote text"/>
    <w:basedOn w:val="1"/>
    <w:qFormat/>
    <w:uiPriority w:val="0"/>
    <w:pPr>
      <w:snapToGrid w:val="0"/>
      <w:jc w:val="left"/>
    </w:pPr>
    <w:rPr>
      <w:sz w:val="18"/>
    </w:rPr>
  </w:style>
  <w:style w:type="paragraph" w:styleId="12">
    <w:name w:val="toc 2"/>
    <w:basedOn w:val="1"/>
    <w:next w:val="1"/>
    <w:qFormat/>
    <w:uiPriority w:val="0"/>
    <w:pPr>
      <w:ind w:left="420" w:leftChars="200"/>
    </w:pPr>
  </w:style>
  <w:style w:type="paragraph" w:styleId="13">
    <w:name w:val="HTML Preformatted"/>
    <w:qFormat/>
    <w:uiPriority w:val="0"/>
    <w:pPr>
      <w:widowControl w:val="0"/>
      <w:spacing w:before="100" w:beforeAutospacing="1" w:after="100" w:afterAutospacing="1" w:line="240" w:lineRule="auto"/>
      <w:jc w:val="left"/>
    </w:pPr>
    <w:rPr>
      <w:rFonts w:ascii="Courier New" w:hAnsi="Courier New" w:eastAsia="宋体" w:cs="Times New Roman"/>
      <w:kern w:val="2"/>
      <w:sz w:val="20"/>
      <w:szCs w:val="21"/>
      <w:lang w:val="en-US" w:eastAsia="zh-CN"/>
    </w:rPr>
  </w:style>
  <w:style w:type="paragraph" w:styleId="1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5">
    <w:name w:val="Body Text First Indent 2"/>
    <w:basedOn w:val="5"/>
    <w:qFormat/>
    <w:uiPriority w:val="0"/>
    <w:pPr>
      <w:ind w:firstLine="420" w:firstLineChars="200"/>
    </w:pPr>
  </w:style>
  <w:style w:type="character" w:styleId="18">
    <w:name w:val="Strong"/>
    <w:basedOn w:val="17"/>
    <w:qFormat/>
    <w:uiPriority w:val="0"/>
    <w:rPr>
      <w:b/>
    </w:rPr>
  </w:style>
  <w:style w:type="character" w:styleId="19">
    <w:name w:val="endnote reference"/>
    <w:basedOn w:val="17"/>
    <w:qFormat/>
    <w:uiPriority w:val="0"/>
    <w:rPr>
      <w:vertAlign w:val="superscript"/>
    </w:rPr>
  </w:style>
  <w:style w:type="character" w:styleId="20">
    <w:name w:val="Hyperlink"/>
    <w:basedOn w:val="17"/>
    <w:qFormat/>
    <w:uiPriority w:val="0"/>
    <w:rPr>
      <w:color w:val="0000FF"/>
      <w:u w:val="single"/>
    </w:rPr>
  </w:style>
  <w:style w:type="character" w:styleId="21">
    <w:name w:val="footnote reference"/>
    <w:basedOn w:val="17"/>
    <w:qFormat/>
    <w:uiPriority w:val="0"/>
    <w:rPr>
      <w:rFonts w:ascii="Times New Roman" w:hAnsi="Times New Roman" w:eastAsia="CESI宋体-GB2312"/>
      <w:sz w:val="18"/>
      <w:vertAlign w:val="superscript"/>
    </w:rPr>
  </w:style>
  <w:style w:type="paragraph" w:customStyle="1" w:styleId="22">
    <w:name w:val="一级目录"/>
    <w:basedOn w:val="1"/>
    <w:qFormat/>
    <w:uiPriority w:val="0"/>
    <w:pPr>
      <w:spacing w:line="560" w:lineRule="exact"/>
      <w:ind w:firstLine="456" w:firstLineChars="100"/>
      <w:jc w:val="left"/>
    </w:pPr>
    <w:rPr>
      <w:rFonts w:hint="eastAsia" w:ascii="方正小标宋简体" w:hAnsi="方正小标宋简体" w:eastAsia="国标黑体" w:cs="方正小标宋简体"/>
      <w:spacing w:val="8"/>
      <w:sz w:val="24"/>
      <w:szCs w:val="44"/>
      <w:lang w:eastAsia="zh-CN"/>
    </w:rPr>
  </w:style>
  <w:style w:type="table" w:customStyle="1" w:styleId="23">
    <w:name w:val="Table Normal"/>
    <w:semiHidden/>
    <w:unhideWhenUsed/>
    <w:qFormat/>
    <w:uiPriority w:val="0"/>
    <w:tblPr>
      <w:tblCellMar>
        <w:top w:w="0" w:type="dxa"/>
        <w:left w:w="0" w:type="dxa"/>
        <w:bottom w:w="0" w:type="dxa"/>
        <w:right w:w="0" w:type="dxa"/>
      </w:tblCellMar>
    </w:tblPr>
  </w:style>
  <w:style w:type="paragraph" w:customStyle="1" w:styleId="24">
    <w:name w:val="WPSOffice手动目录 1"/>
    <w:qFormat/>
    <w:uiPriority w:val="0"/>
    <w:pPr>
      <w:ind w:leftChars="0"/>
    </w:pPr>
    <w:rPr>
      <w:rFonts w:ascii="Times New Roman" w:hAnsi="Times New Roman" w:eastAsia="宋体" w:cs="Times New Roman"/>
      <w:sz w:val="20"/>
      <w:szCs w:val="20"/>
    </w:rPr>
  </w:style>
  <w:style w:type="paragraph" w:customStyle="1" w:styleId="25">
    <w:name w:val="WPSOffice手动目录 2"/>
    <w:qFormat/>
    <w:uiPriority w:val="0"/>
    <w:pPr>
      <w:ind w:leftChars="200"/>
    </w:pPr>
    <w:rPr>
      <w:rFonts w:ascii="Times New Roman" w:hAnsi="Times New Roman" w:eastAsia="宋体" w:cs="Times New Roman"/>
      <w:sz w:val="20"/>
      <w:szCs w:val="20"/>
    </w:rPr>
  </w:style>
  <w:style w:type="paragraph" w:customStyle="1" w:styleId="26">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16</Pages>
  <Words>94</Words>
  <Characters>98</Characters>
  <TotalTime>12</TotalTime>
  <ScaleCrop>false</ScaleCrop>
  <LinksUpToDate>false</LinksUpToDate>
  <CharactersWithSpaces>105</CharactersWithSpaces>
  <Application>WPS Office_12.8.2.18205_F1E327BC-269C-435d-A152-05C5408002CA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2025-02-26T14:55:00Z</dcterms:created>
  <dc:creator>Administrator</dc:creator>
  <cp:lastModifiedBy>Administrator</cp:lastModifiedBy>
  <dcterms:modified xsi:type="dcterms:W3CDTF">2025-08-11T11:07:34Z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2025-06-18T10:00:25Z</vt:filetime>
  </property>
  <property fmtid="{D5CDD505-2E9C-101B-9397-08002B2CF9AE}" pid="4" name="KSOTemplateDocerSaveRecord">
    <vt:lpwstr>eyJoZGlkIjoiODU0YzRjYTZiMDcyMmQ2YTk1ODkwZmViZDMwZmY3ZWEiLCJ1c2VySWQiOiIyMjcwODgxOTgifQ==</vt:lpwstr>
  </property>
  <property fmtid="{D5CDD505-2E9C-101B-9397-08002B2CF9AE}" pid="5" name="KSOProductBuildVer">
    <vt:lpwstr>2052-12.8.2.18205</vt:lpwstr>
  </property>
  <property fmtid="{D5CDD505-2E9C-101B-9397-08002B2CF9AE}" pid="6" name="ICV">
    <vt:lpwstr>3FF97D7581BC470C858A3FC46419D888_13</vt:lpwstr>
  </property>
</Properties>
</file>