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3844C7">
      <w:pPr>
        <w:pStyle w:val="3"/>
        <w:spacing w:line="247" w:lineRule="auto"/>
      </w:pPr>
    </w:p>
    <w:p w14:paraId="03CBEA02">
      <w:pPr>
        <w:pStyle w:val="3"/>
        <w:spacing w:line="262" w:lineRule="auto"/>
      </w:pPr>
    </w:p>
    <w:p w14:paraId="03684774">
      <w:pPr>
        <w:pStyle w:val="3"/>
        <w:spacing w:line="262" w:lineRule="auto"/>
      </w:pPr>
    </w:p>
    <w:p w14:paraId="3CF89CEB">
      <w:pPr>
        <w:pStyle w:val="3"/>
        <w:spacing w:line="262" w:lineRule="auto"/>
      </w:pPr>
    </w:p>
    <w:p w14:paraId="0FF7DA8C">
      <w:pPr>
        <w:pStyle w:val="3"/>
        <w:spacing w:line="262" w:lineRule="auto"/>
      </w:pPr>
    </w:p>
    <w:p w14:paraId="31A398DC">
      <w:pPr>
        <w:pStyle w:val="3"/>
        <w:spacing w:line="255" w:lineRule="auto"/>
      </w:pPr>
    </w:p>
    <w:p w14:paraId="6FD7F0DE">
      <w:pPr>
        <w:pStyle w:val="3"/>
        <w:spacing w:line="255" w:lineRule="auto"/>
      </w:pPr>
    </w:p>
    <w:p w14:paraId="071F2DD1">
      <w:pPr>
        <w:pStyle w:val="3"/>
        <w:spacing w:line="255" w:lineRule="auto"/>
      </w:pPr>
    </w:p>
    <w:p w14:paraId="478E598D">
      <w:pPr>
        <w:pStyle w:val="3"/>
        <w:spacing w:line="255" w:lineRule="auto"/>
      </w:pPr>
    </w:p>
    <w:p w14:paraId="14000586">
      <w:pPr>
        <w:pStyle w:val="3"/>
        <w:spacing w:line="255" w:lineRule="auto"/>
      </w:pPr>
    </w:p>
    <w:p w14:paraId="2D596AFD">
      <w:pPr>
        <w:pStyle w:val="3"/>
        <w:spacing w:line="255" w:lineRule="auto"/>
      </w:pPr>
    </w:p>
    <w:p w14:paraId="1D0BF6BA">
      <w:pPr>
        <w:pStyle w:val="3"/>
        <w:spacing w:line="255" w:lineRule="auto"/>
      </w:pPr>
    </w:p>
    <w:p w14:paraId="1DC72417">
      <w:pPr>
        <w:pStyle w:val="3"/>
        <w:spacing w:line="255" w:lineRule="auto"/>
      </w:pPr>
    </w:p>
    <w:p w14:paraId="2EF98758">
      <w:pPr>
        <w:pStyle w:val="3"/>
        <w:spacing w:line="266" w:lineRule="auto"/>
        <w:jc w:val="center"/>
        <w:rPr>
          <w:rFonts w:hint="eastAsia" w:ascii="方正小标宋简体" w:hAnsi="方正小标宋简体" w:eastAsia="方正小标宋简体" w:cs="方正小标宋简体"/>
          <w:b w:val="0"/>
          <w:bCs w:val="0"/>
          <w:spacing w:val="8"/>
          <w:sz w:val="44"/>
          <w:szCs w:val="44"/>
          <w:lang w:val="en-US" w:eastAsia="zh-CN"/>
        </w:rPr>
      </w:pPr>
      <w:bookmarkStart w:id="0" w:name="OLE_LINK10"/>
      <w:r>
        <w:rPr>
          <w:rFonts w:hint="eastAsia" w:ascii="方正小标宋简体" w:hAnsi="方正小标宋简体" w:eastAsia="方正小标宋简体" w:cs="方正小标宋简体"/>
          <w:b w:val="0"/>
          <w:bCs w:val="0"/>
          <w:spacing w:val="8"/>
          <w:sz w:val="44"/>
          <w:szCs w:val="44"/>
          <w:lang w:val="en-US" w:eastAsia="zh-CN"/>
        </w:rPr>
        <w:t>布尔津县新疆苏中建设工程有限公司</w:t>
      </w:r>
    </w:p>
    <w:p w14:paraId="2ED6F002">
      <w:pPr>
        <w:pStyle w:val="3"/>
        <w:spacing w:line="266" w:lineRule="auto"/>
        <w:jc w:val="center"/>
        <w:rPr>
          <w:rFonts w:hint="eastAsia" w:ascii="方正小标宋简体" w:hAnsi="方正小标宋简体" w:eastAsia="方正小标宋简体" w:cs="方正小标宋简体"/>
          <w:b w:val="0"/>
          <w:bCs w:val="0"/>
          <w:spacing w:val="8"/>
          <w:sz w:val="44"/>
          <w:szCs w:val="44"/>
          <w:lang w:val="en-US" w:eastAsia="zh-CN"/>
        </w:rPr>
      </w:pPr>
      <w:r>
        <w:rPr>
          <w:rFonts w:hint="eastAsia" w:ascii="方正小标宋简体" w:hAnsi="方正小标宋简体" w:eastAsia="方正小标宋简体" w:cs="方正小标宋简体"/>
          <w:b w:val="0"/>
          <w:bCs w:val="0"/>
          <w:spacing w:val="8"/>
          <w:sz w:val="44"/>
          <w:szCs w:val="44"/>
          <w:lang w:val="en-US" w:eastAsia="zh-CN"/>
        </w:rPr>
        <w:t>“7·5”一般车辆伤害事故</w:t>
      </w:r>
    </w:p>
    <w:p w14:paraId="5A9635CE">
      <w:pPr>
        <w:pStyle w:val="3"/>
        <w:spacing w:line="266" w:lineRule="auto"/>
        <w:jc w:val="center"/>
        <w:rPr>
          <w:rFonts w:hint="default"/>
          <w:color w:val="FF0000"/>
          <w:lang w:val="en-US"/>
        </w:rPr>
      </w:pPr>
      <w:r>
        <w:rPr>
          <w:rFonts w:hint="eastAsia" w:ascii="方正小标宋简体" w:hAnsi="方正小标宋简体" w:eastAsia="方正小标宋简体" w:cs="方正小标宋简体"/>
          <w:b w:val="0"/>
          <w:bCs w:val="0"/>
          <w:spacing w:val="8"/>
          <w:sz w:val="44"/>
          <w:szCs w:val="44"/>
          <w:lang w:val="en-US" w:eastAsia="zh-CN"/>
        </w:rPr>
        <w:t>调查报告</w:t>
      </w:r>
    </w:p>
    <w:bookmarkEnd w:id="0"/>
    <w:p w14:paraId="1DB2A07F">
      <w:pPr>
        <w:pStyle w:val="3"/>
        <w:spacing w:line="266" w:lineRule="auto"/>
        <w:jc w:val="center"/>
      </w:pPr>
    </w:p>
    <w:p w14:paraId="47FFD495">
      <w:pPr>
        <w:pStyle w:val="3"/>
        <w:spacing w:line="266" w:lineRule="auto"/>
      </w:pPr>
    </w:p>
    <w:p w14:paraId="403E58A1">
      <w:pPr>
        <w:pStyle w:val="3"/>
        <w:spacing w:line="266" w:lineRule="auto"/>
      </w:pPr>
    </w:p>
    <w:p w14:paraId="6EF5EDF1">
      <w:pPr>
        <w:pStyle w:val="3"/>
        <w:spacing w:line="266" w:lineRule="auto"/>
      </w:pPr>
    </w:p>
    <w:p w14:paraId="36B5AA10">
      <w:pPr>
        <w:pStyle w:val="3"/>
        <w:spacing w:line="266" w:lineRule="auto"/>
      </w:pPr>
    </w:p>
    <w:p w14:paraId="0C954A42">
      <w:pPr>
        <w:pStyle w:val="3"/>
        <w:spacing w:line="266" w:lineRule="auto"/>
      </w:pPr>
    </w:p>
    <w:p w14:paraId="519A4E5B">
      <w:pPr>
        <w:pStyle w:val="3"/>
        <w:spacing w:line="266" w:lineRule="auto"/>
      </w:pPr>
    </w:p>
    <w:p w14:paraId="6BCCF01C">
      <w:pPr>
        <w:pStyle w:val="3"/>
        <w:spacing w:line="266" w:lineRule="auto"/>
      </w:pPr>
    </w:p>
    <w:p w14:paraId="65D5297A">
      <w:pPr>
        <w:pStyle w:val="3"/>
        <w:spacing w:line="266" w:lineRule="auto"/>
      </w:pPr>
    </w:p>
    <w:p w14:paraId="3C32A148">
      <w:pPr>
        <w:pStyle w:val="3"/>
        <w:spacing w:line="266" w:lineRule="auto"/>
      </w:pPr>
    </w:p>
    <w:p w14:paraId="5E7ECB22">
      <w:pPr>
        <w:pStyle w:val="3"/>
        <w:spacing w:line="266" w:lineRule="auto"/>
      </w:pPr>
    </w:p>
    <w:p w14:paraId="22B15ED0">
      <w:pPr>
        <w:pStyle w:val="3"/>
        <w:spacing w:line="266" w:lineRule="auto"/>
      </w:pPr>
    </w:p>
    <w:p w14:paraId="737F4024">
      <w:pPr>
        <w:pStyle w:val="3"/>
        <w:spacing w:line="266" w:lineRule="auto"/>
      </w:pPr>
    </w:p>
    <w:p w14:paraId="366984F1">
      <w:pPr>
        <w:pStyle w:val="3"/>
        <w:spacing w:line="266" w:lineRule="auto"/>
      </w:pPr>
    </w:p>
    <w:p w14:paraId="23151666">
      <w:pPr>
        <w:pStyle w:val="3"/>
        <w:spacing w:line="266" w:lineRule="auto"/>
      </w:pPr>
    </w:p>
    <w:p w14:paraId="334987DE">
      <w:pPr>
        <w:pStyle w:val="3"/>
        <w:spacing w:line="266" w:lineRule="auto"/>
      </w:pPr>
    </w:p>
    <w:p w14:paraId="1B5482F3">
      <w:pPr>
        <w:pStyle w:val="3"/>
        <w:spacing w:line="266" w:lineRule="auto"/>
      </w:pPr>
    </w:p>
    <w:p w14:paraId="7E284B59">
      <w:pPr>
        <w:pStyle w:val="3"/>
        <w:spacing w:line="266" w:lineRule="auto"/>
      </w:pPr>
    </w:p>
    <w:p w14:paraId="11820B4C">
      <w:pPr>
        <w:pStyle w:val="3"/>
        <w:spacing w:line="266" w:lineRule="auto"/>
      </w:pPr>
    </w:p>
    <w:p w14:paraId="206094BF">
      <w:pPr>
        <w:pStyle w:val="3"/>
        <w:spacing w:line="266" w:lineRule="auto"/>
      </w:pPr>
    </w:p>
    <w:p w14:paraId="664CAE1D">
      <w:pPr>
        <w:pStyle w:val="3"/>
        <w:spacing w:line="266" w:lineRule="auto"/>
      </w:pPr>
    </w:p>
    <w:p w14:paraId="51D9FCCD">
      <w:pPr>
        <w:pStyle w:val="3"/>
        <w:spacing w:line="266" w:lineRule="auto"/>
        <w:rPr>
          <w:sz w:val="32"/>
          <w:szCs w:val="32"/>
        </w:rPr>
      </w:pPr>
    </w:p>
    <w:p w14:paraId="485A3D24">
      <w:pPr>
        <w:pStyle w:val="3"/>
        <w:spacing w:line="266" w:lineRule="auto"/>
        <w:rPr>
          <w:sz w:val="32"/>
          <w:szCs w:val="32"/>
        </w:rPr>
      </w:pPr>
    </w:p>
    <w:p w14:paraId="4411A967">
      <w:pPr>
        <w:spacing w:before="91" w:line="223" w:lineRule="auto"/>
        <w:ind w:left="2560"/>
        <w:rPr>
          <w:rFonts w:ascii="黑体" w:hAnsi="黑体" w:eastAsia="黑体" w:cs="黑体"/>
          <w:sz w:val="32"/>
          <w:szCs w:val="32"/>
        </w:rPr>
      </w:pPr>
      <w:r>
        <w:rPr>
          <w:rFonts w:hint="eastAsia" w:ascii="黑体" w:hAnsi="黑体" w:eastAsia="黑体" w:cs="黑体"/>
          <w:b/>
          <w:bCs/>
          <w:spacing w:val="-4"/>
          <w:sz w:val="32"/>
          <w:szCs w:val="32"/>
          <w:lang w:val="en-US" w:eastAsia="zh-CN"/>
        </w:rPr>
        <w:t>布尔津县</w:t>
      </w:r>
      <w:r>
        <w:rPr>
          <w:rFonts w:ascii="黑体" w:hAnsi="黑体" w:eastAsia="黑体" w:cs="黑体"/>
          <w:b/>
          <w:bCs/>
          <w:spacing w:val="-4"/>
          <w:sz w:val="32"/>
          <w:szCs w:val="32"/>
        </w:rPr>
        <w:t>政府事故调查组制</w:t>
      </w:r>
    </w:p>
    <w:p w14:paraId="5A2E54AC">
      <w:pPr>
        <w:spacing w:before="180" w:line="368" w:lineRule="exact"/>
        <w:ind w:left="3144"/>
        <w:rPr>
          <w:rFonts w:ascii="黑体" w:hAnsi="黑体" w:eastAsia="黑体" w:cs="黑体"/>
          <w:color w:val="FF0000"/>
          <w:sz w:val="32"/>
          <w:szCs w:val="32"/>
        </w:rPr>
      </w:pPr>
      <w:r>
        <w:rPr>
          <w:rFonts w:ascii="Times New Roman" w:hAnsi="Times New Roman" w:eastAsia="Times New Roman" w:cs="Times New Roman"/>
          <w:color w:val="FF0000"/>
          <w:spacing w:val="-6"/>
          <w:position w:val="1"/>
          <w:sz w:val="32"/>
          <w:szCs w:val="32"/>
        </w:rPr>
        <w:t xml:space="preserve">2025 </w:t>
      </w:r>
      <w:r>
        <w:rPr>
          <w:rFonts w:ascii="黑体" w:hAnsi="黑体" w:eastAsia="黑体" w:cs="黑体"/>
          <w:color w:val="FF0000"/>
          <w:spacing w:val="-6"/>
          <w:position w:val="1"/>
          <w:sz w:val="32"/>
          <w:szCs w:val="32"/>
        </w:rPr>
        <w:t>年</w:t>
      </w:r>
      <w:r>
        <w:rPr>
          <w:rFonts w:hint="eastAsia" w:ascii="黑体" w:hAnsi="黑体" w:eastAsia="黑体" w:cs="黑体"/>
          <w:color w:val="FF0000"/>
          <w:spacing w:val="-6"/>
          <w:position w:val="1"/>
          <w:sz w:val="32"/>
          <w:szCs w:val="32"/>
          <w:lang w:val="en-US" w:eastAsia="zh-CN"/>
        </w:rPr>
        <w:t xml:space="preserve"> 9</w:t>
      </w:r>
      <w:r>
        <w:rPr>
          <w:rFonts w:hint="eastAsia" w:ascii="黑体" w:hAnsi="黑体" w:eastAsia="黑体" w:cs="黑体"/>
          <w:color w:val="FF0000"/>
          <w:spacing w:val="-64"/>
          <w:position w:val="1"/>
          <w:sz w:val="32"/>
          <w:szCs w:val="32"/>
          <w:lang w:val="en-US" w:eastAsia="zh-CN"/>
        </w:rPr>
        <w:t xml:space="preserve"> </w:t>
      </w:r>
      <w:r>
        <w:rPr>
          <w:rFonts w:ascii="黑体" w:hAnsi="黑体" w:eastAsia="黑体" w:cs="黑体"/>
          <w:color w:val="FF0000"/>
          <w:spacing w:val="-6"/>
          <w:position w:val="1"/>
          <w:sz w:val="32"/>
          <w:szCs w:val="32"/>
        </w:rPr>
        <w:t>月</w:t>
      </w:r>
      <w:r>
        <w:rPr>
          <w:rFonts w:ascii="黑体" w:hAnsi="黑体" w:eastAsia="黑体" w:cs="黑体"/>
          <w:color w:val="FF0000"/>
          <w:spacing w:val="-38"/>
          <w:position w:val="1"/>
          <w:sz w:val="32"/>
          <w:szCs w:val="32"/>
        </w:rPr>
        <w:t xml:space="preserve"> </w:t>
      </w:r>
      <w:r>
        <w:rPr>
          <w:rFonts w:hint="eastAsia" w:ascii="黑体" w:hAnsi="黑体" w:eastAsia="黑体" w:cs="黑体"/>
          <w:color w:val="FF0000"/>
          <w:spacing w:val="-38"/>
          <w:position w:val="1"/>
          <w:sz w:val="32"/>
          <w:szCs w:val="32"/>
          <w:lang w:val="en-US" w:eastAsia="zh-CN"/>
        </w:rPr>
        <w:t>1</w:t>
      </w:r>
      <w:r>
        <w:rPr>
          <w:rFonts w:ascii="黑体" w:hAnsi="黑体" w:eastAsia="黑体" w:cs="黑体"/>
          <w:color w:val="FF0000"/>
          <w:spacing w:val="-6"/>
          <w:position w:val="1"/>
          <w:sz w:val="32"/>
          <w:szCs w:val="32"/>
        </w:rPr>
        <w:t>日</w:t>
      </w:r>
    </w:p>
    <w:p w14:paraId="433C3EE6">
      <w:pPr>
        <w:spacing w:line="368" w:lineRule="exact"/>
        <w:rPr>
          <w:rFonts w:ascii="黑体" w:hAnsi="黑体" w:eastAsia="黑体" w:cs="黑体"/>
          <w:sz w:val="32"/>
          <w:szCs w:val="32"/>
        </w:rPr>
        <w:sectPr>
          <w:pgSz w:w="11906" w:h="16839"/>
          <w:pgMar w:top="1431" w:right="1785" w:bottom="0" w:left="1785" w:header="0" w:footer="0" w:gutter="0"/>
          <w:cols w:space="720" w:num="1"/>
        </w:sectPr>
      </w:pPr>
    </w:p>
    <w:p w14:paraId="781F4BC9">
      <w:pPr>
        <w:pStyle w:val="3"/>
        <w:spacing w:line="284" w:lineRule="auto"/>
        <w:jc w:val="center"/>
      </w:pPr>
    </w:p>
    <w:p w14:paraId="5D2187DE">
      <w:pPr>
        <w:keepNext w:val="0"/>
        <w:keepLines w:val="0"/>
        <w:pageBreakBefore w:val="0"/>
        <w:widowControl/>
        <w:kinsoku w:val="0"/>
        <w:wordWrap/>
        <w:overflowPunct/>
        <w:topLinePunct w:val="0"/>
        <w:autoSpaceDE w:val="0"/>
        <w:autoSpaceDN w:val="0"/>
        <w:bidi w:val="0"/>
        <w:adjustRightInd w:val="0"/>
        <w:snapToGrid w:val="0"/>
        <w:spacing w:line="600" w:lineRule="exact"/>
        <w:ind w:right="0"/>
        <w:jc w:val="center"/>
        <w:textAlignment w:val="baseline"/>
        <w:rPr>
          <w:rFonts w:hint="eastAsia" w:ascii="方正小标宋简体" w:hAnsi="方正小标宋简体" w:eastAsia="方正小标宋简体" w:cs="方正小标宋简体"/>
          <w:b w:val="0"/>
          <w:bCs w:val="0"/>
          <w:spacing w:val="8"/>
          <w:sz w:val="44"/>
          <w:szCs w:val="44"/>
          <w:lang w:val="en-US" w:eastAsia="zh-CN"/>
        </w:rPr>
      </w:pPr>
      <w:bookmarkStart w:id="1" w:name="OLE_LINK9"/>
      <w:r>
        <w:rPr>
          <w:rFonts w:hint="eastAsia" w:ascii="方正小标宋简体" w:hAnsi="方正小标宋简体" w:eastAsia="方正小标宋简体" w:cs="方正小标宋简体"/>
          <w:b w:val="0"/>
          <w:bCs w:val="0"/>
          <w:spacing w:val="8"/>
          <w:sz w:val="44"/>
          <w:szCs w:val="44"/>
          <w:lang w:val="en-US" w:eastAsia="zh-CN"/>
        </w:rPr>
        <w:t>布尔津县新疆苏中建设工程有限公司“7·5”</w:t>
      </w:r>
      <w:bookmarkStart w:id="2" w:name="OLE_LINK6"/>
      <w:r>
        <w:rPr>
          <w:rFonts w:hint="eastAsia" w:ascii="方正小标宋简体" w:hAnsi="方正小标宋简体" w:eastAsia="方正小标宋简体" w:cs="方正小标宋简体"/>
          <w:b w:val="0"/>
          <w:bCs w:val="0"/>
          <w:spacing w:val="8"/>
          <w:sz w:val="44"/>
          <w:szCs w:val="44"/>
          <w:lang w:val="en-US" w:eastAsia="zh-CN"/>
        </w:rPr>
        <w:t>一般车辆伤害事故</w:t>
      </w:r>
      <w:bookmarkEnd w:id="1"/>
      <w:bookmarkEnd w:id="2"/>
      <w:r>
        <w:rPr>
          <w:rFonts w:hint="eastAsia" w:ascii="方正小标宋简体" w:hAnsi="方正小标宋简体" w:eastAsia="方正小标宋简体" w:cs="方正小标宋简体"/>
          <w:b w:val="0"/>
          <w:bCs w:val="0"/>
          <w:spacing w:val="8"/>
          <w:sz w:val="44"/>
          <w:szCs w:val="44"/>
          <w:lang w:val="en-US" w:eastAsia="zh-CN"/>
        </w:rPr>
        <w:t>调查报告</w:t>
      </w:r>
    </w:p>
    <w:p w14:paraId="08BD23A7">
      <w:pPr>
        <w:keepNext w:val="0"/>
        <w:keepLines w:val="0"/>
        <w:pageBreakBefore w:val="0"/>
        <w:widowControl/>
        <w:kinsoku w:val="0"/>
        <w:wordWrap/>
        <w:overflowPunct/>
        <w:topLinePunct w:val="0"/>
        <w:autoSpaceDE w:val="0"/>
        <w:autoSpaceDN w:val="0"/>
        <w:bidi w:val="0"/>
        <w:adjustRightInd w:val="0"/>
        <w:snapToGrid w:val="0"/>
        <w:spacing w:line="600" w:lineRule="exact"/>
        <w:ind w:right="0"/>
        <w:jc w:val="center"/>
        <w:textAlignment w:val="baseline"/>
        <w:rPr>
          <w:rFonts w:hint="eastAsia" w:ascii="方正小标宋简体" w:hAnsi="方正小标宋简体" w:eastAsia="方正小标宋简体" w:cs="方正小标宋简体"/>
          <w:b w:val="0"/>
          <w:bCs w:val="0"/>
          <w:spacing w:val="8"/>
          <w:sz w:val="44"/>
          <w:szCs w:val="44"/>
          <w:lang w:val="en-US" w:eastAsia="zh-CN"/>
        </w:rPr>
      </w:pPr>
    </w:p>
    <w:p w14:paraId="276C260E">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56" w:firstLineChars="200"/>
        <w:jc w:val="both"/>
        <w:textAlignment w:val="baseline"/>
        <w:rPr>
          <w:rFonts w:hint="eastAsia" w:ascii="仿宋_GB2312" w:hAnsi="仿宋_GB2312" w:eastAsia="仿宋_GB2312" w:cs="仿宋_GB2312"/>
          <w:spacing w:val="4"/>
          <w:sz w:val="32"/>
          <w:szCs w:val="32"/>
        </w:rPr>
      </w:pPr>
      <w:bookmarkStart w:id="3" w:name="OLE_LINK11"/>
      <w:r>
        <w:rPr>
          <w:rFonts w:hint="eastAsia" w:ascii="仿宋_GB2312" w:hAnsi="仿宋_GB2312" w:eastAsia="仿宋_GB2312" w:cs="仿宋_GB2312"/>
          <w:spacing w:val="4"/>
          <w:sz w:val="32"/>
          <w:szCs w:val="32"/>
          <w:lang w:val="en-US" w:eastAsia="zh-CN"/>
        </w:rPr>
        <w:t>2025年7月5日18时29分许，新疆苏中建设工程有限公司承建的凤梧栖国际度假酒店项目发生</w:t>
      </w:r>
      <w:r>
        <w:rPr>
          <w:rFonts w:hint="eastAsia" w:ascii="仿宋_GB2312" w:hAnsi="仿宋_GB2312" w:eastAsia="仿宋_GB2312" w:cs="仿宋_GB2312"/>
          <w:spacing w:val="4"/>
          <w:sz w:val="32"/>
          <w:szCs w:val="32"/>
        </w:rPr>
        <w:t>一起</w:t>
      </w:r>
      <w:r>
        <w:rPr>
          <w:rFonts w:hint="eastAsia" w:ascii="仿宋_GB2312" w:hAnsi="仿宋_GB2312" w:eastAsia="仿宋_GB2312" w:cs="仿宋_GB2312"/>
          <w:spacing w:val="4"/>
          <w:sz w:val="32"/>
          <w:szCs w:val="32"/>
          <w:lang w:val="en-US" w:eastAsia="zh-CN"/>
        </w:rPr>
        <w:t>车辆伤害事故</w:t>
      </w:r>
      <w:r>
        <w:rPr>
          <w:rFonts w:hint="eastAsia" w:ascii="仿宋_GB2312" w:hAnsi="仿宋_GB2312" w:eastAsia="仿宋_GB2312" w:cs="仿宋_GB2312"/>
          <w:spacing w:val="4"/>
          <w:sz w:val="32"/>
          <w:szCs w:val="32"/>
        </w:rPr>
        <w:t>，造成</w:t>
      </w:r>
      <w:r>
        <w:rPr>
          <w:rFonts w:hint="eastAsia" w:ascii="仿宋_GB2312" w:hAnsi="仿宋_GB2312" w:eastAsia="仿宋_GB2312" w:cs="仿宋_GB2312"/>
          <w:spacing w:val="4"/>
          <w:sz w:val="32"/>
          <w:szCs w:val="32"/>
          <w:lang w:val="en-US" w:eastAsia="zh-CN"/>
        </w:rPr>
        <w:t>1</w:t>
      </w:r>
      <w:r>
        <w:rPr>
          <w:rFonts w:hint="eastAsia" w:ascii="仿宋_GB2312" w:hAnsi="仿宋_GB2312" w:eastAsia="仿宋_GB2312" w:cs="仿宋_GB2312"/>
          <w:spacing w:val="4"/>
          <w:sz w:val="32"/>
          <w:szCs w:val="32"/>
        </w:rPr>
        <w:t>人死亡,直接经济损失</w:t>
      </w:r>
      <w:r>
        <w:rPr>
          <w:rFonts w:hint="eastAsia" w:ascii="仿宋_GB2312" w:hAnsi="仿宋_GB2312" w:eastAsia="仿宋_GB2312" w:cs="仿宋_GB2312"/>
          <w:spacing w:val="4"/>
          <w:sz w:val="32"/>
          <w:szCs w:val="32"/>
          <w:lang w:val="en-US" w:eastAsia="zh-CN"/>
        </w:rPr>
        <w:t>175</w:t>
      </w:r>
      <w:r>
        <w:rPr>
          <w:rFonts w:hint="eastAsia" w:ascii="仿宋_GB2312" w:hAnsi="仿宋_GB2312" w:eastAsia="仿宋_GB2312" w:cs="仿宋_GB2312"/>
          <w:spacing w:val="4"/>
          <w:sz w:val="32"/>
          <w:szCs w:val="32"/>
        </w:rPr>
        <w:t>万元。</w:t>
      </w:r>
      <w:bookmarkEnd w:id="3"/>
    </w:p>
    <w:p w14:paraId="7AB603EB">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right="0" w:firstLine="660" w:firstLineChars="200"/>
        <w:jc w:val="both"/>
        <w:textAlignment w:val="baseline"/>
        <w:outlineLvl w:val="0"/>
        <w:rPr>
          <w:rFonts w:hint="eastAsia" w:ascii="仿宋_GB2312" w:hAnsi="仿宋_GB2312" w:eastAsia="仿宋_GB2312" w:cs="仿宋_GB2312"/>
          <w:sz w:val="32"/>
          <w:szCs w:val="32"/>
        </w:rPr>
      </w:pPr>
      <w:r>
        <w:rPr>
          <w:rFonts w:hint="eastAsia" w:ascii="仿宋_GB2312" w:hAnsi="仿宋_GB2312" w:eastAsia="仿宋_GB2312" w:cs="仿宋_GB2312"/>
          <w:spacing w:val="5"/>
          <w:sz w:val="32"/>
          <w:szCs w:val="32"/>
        </w:rPr>
        <w:t xml:space="preserve">根据《中华人民共和国安全生产法》《生产安全事故报告和 </w:t>
      </w:r>
      <w:r>
        <w:rPr>
          <w:rFonts w:hint="eastAsia" w:ascii="仿宋_GB2312" w:hAnsi="仿宋_GB2312" w:eastAsia="仿宋_GB2312" w:cs="仿宋_GB2312"/>
          <w:spacing w:val="7"/>
          <w:sz w:val="32"/>
          <w:szCs w:val="32"/>
        </w:rPr>
        <w:t>调查处理条例》（国务院令第493号）《新疆维吾尔自治</w:t>
      </w:r>
      <w:r>
        <w:rPr>
          <w:rFonts w:hint="eastAsia" w:ascii="仿宋_GB2312" w:hAnsi="仿宋_GB2312" w:eastAsia="仿宋_GB2312" w:cs="仿宋_GB2312"/>
          <w:spacing w:val="6"/>
          <w:sz w:val="32"/>
          <w:szCs w:val="32"/>
        </w:rPr>
        <w:t>区生产</w:t>
      </w:r>
      <w:r>
        <w:rPr>
          <w:rFonts w:hint="eastAsia" w:ascii="仿宋_GB2312" w:hAnsi="仿宋_GB2312" w:eastAsia="仿宋_GB2312" w:cs="仿宋_GB2312"/>
          <w:spacing w:val="4"/>
          <w:sz w:val="32"/>
          <w:szCs w:val="32"/>
        </w:rPr>
        <w:t>安全事故报告和调查处理实施办法》（自治区</w:t>
      </w:r>
      <w:r>
        <w:rPr>
          <w:rFonts w:hint="eastAsia" w:ascii="仿宋_GB2312" w:hAnsi="仿宋_GB2312" w:eastAsia="仿宋_GB2312" w:cs="仿宋_GB2312"/>
          <w:spacing w:val="3"/>
          <w:sz w:val="32"/>
          <w:szCs w:val="32"/>
        </w:rPr>
        <w:t>人民政府令第196</w:t>
      </w:r>
      <w:r>
        <w:rPr>
          <w:rFonts w:hint="eastAsia" w:ascii="仿宋_GB2312" w:hAnsi="仿宋_GB2312" w:eastAsia="仿宋_GB2312" w:cs="仿宋_GB2312"/>
          <w:spacing w:val="5"/>
          <w:sz w:val="32"/>
          <w:szCs w:val="32"/>
        </w:rPr>
        <w:t>号）相关规定，经</w:t>
      </w:r>
      <w:r>
        <w:rPr>
          <w:rFonts w:hint="eastAsia" w:ascii="仿宋_GB2312" w:hAnsi="仿宋_GB2312" w:eastAsia="仿宋_GB2312" w:cs="仿宋_GB2312"/>
          <w:spacing w:val="5"/>
          <w:sz w:val="32"/>
          <w:szCs w:val="32"/>
          <w:lang w:val="en-US" w:eastAsia="zh-CN"/>
        </w:rPr>
        <w:t>县</w:t>
      </w:r>
      <w:r>
        <w:rPr>
          <w:rFonts w:hint="eastAsia" w:ascii="仿宋_GB2312" w:hAnsi="仿宋_GB2312" w:eastAsia="仿宋_GB2312" w:cs="仿宋_GB2312"/>
          <w:spacing w:val="5"/>
          <w:sz w:val="32"/>
          <w:szCs w:val="32"/>
        </w:rPr>
        <w:t>政府同意，成立了由</w:t>
      </w:r>
      <w:r>
        <w:rPr>
          <w:rFonts w:hint="eastAsia" w:ascii="仿宋_GB2312" w:hAnsi="仿宋_GB2312" w:eastAsia="仿宋_GB2312" w:cs="仿宋_GB2312"/>
          <w:spacing w:val="5"/>
          <w:sz w:val="32"/>
          <w:szCs w:val="32"/>
          <w:lang w:val="en-US" w:eastAsia="zh-CN"/>
        </w:rPr>
        <w:t>布尔津县</w:t>
      </w:r>
      <w:r>
        <w:rPr>
          <w:rFonts w:hint="eastAsia" w:ascii="仿宋_GB2312" w:hAnsi="仿宋_GB2312" w:eastAsia="仿宋_GB2312" w:cs="仿宋_GB2312"/>
          <w:spacing w:val="5"/>
          <w:sz w:val="32"/>
          <w:szCs w:val="32"/>
        </w:rPr>
        <w:t>住房和城乡建设局牵头，公安局、应急管理局、人社局、工会组成的</w:t>
      </w:r>
      <w:bookmarkStart w:id="4" w:name="OLE_LINK5"/>
      <w:r>
        <w:rPr>
          <w:rFonts w:hint="eastAsia" w:ascii="仿宋_GB2312" w:hAnsi="仿宋_GB2312" w:eastAsia="仿宋_GB2312" w:cs="仿宋_GB2312"/>
          <w:spacing w:val="5"/>
          <w:sz w:val="32"/>
          <w:szCs w:val="32"/>
          <w:lang w:val="en-US" w:eastAsia="zh-CN"/>
        </w:rPr>
        <w:t>布尔津县</w:t>
      </w:r>
      <w:bookmarkEnd w:id="4"/>
      <w:r>
        <w:rPr>
          <w:rFonts w:hint="eastAsia" w:ascii="仿宋_GB2312" w:hAnsi="仿宋_GB2312" w:eastAsia="仿宋_GB2312" w:cs="仿宋_GB2312"/>
          <w:spacing w:val="5"/>
          <w:sz w:val="32"/>
          <w:szCs w:val="32"/>
          <w:lang w:val="en-US" w:eastAsia="zh-CN"/>
        </w:rPr>
        <w:t>新疆苏中建设工程有限公司“7·5”一般车辆伤害事</w:t>
      </w:r>
      <w:r>
        <w:rPr>
          <w:rFonts w:hint="eastAsia" w:ascii="仿宋_GB2312" w:hAnsi="仿宋_GB2312" w:eastAsia="仿宋_GB2312" w:cs="仿宋_GB2312"/>
          <w:spacing w:val="5"/>
          <w:sz w:val="32"/>
          <w:szCs w:val="32"/>
        </w:rPr>
        <w:t>故调查组，同时邀请</w:t>
      </w:r>
      <w:r>
        <w:rPr>
          <w:rFonts w:hint="eastAsia" w:ascii="仿宋_GB2312" w:hAnsi="仿宋_GB2312" w:eastAsia="仿宋_GB2312" w:cs="仿宋_GB2312"/>
          <w:spacing w:val="5"/>
          <w:sz w:val="32"/>
          <w:szCs w:val="32"/>
          <w:lang w:val="en-US" w:eastAsia="zh-CN"/>
        </w:rPr>
        <w:t>布尔津县纪委监委、检察院</w:t>
      </w:r>
      <w:r>
        <w:rPr>
          <w:rFonts w:hint="eastAsia" w:ascii="仿宋_GB2312" w:hAnsi="仿宋_GB2312" w:eastAsia="仿宋_GB2312" w:cs="仿宋_GB2312"/>
          <w:spacing w:val="5"/>
          <w:sz w:val="32"/>
          <w:szCs w:val="32"/>
        </w:rPr>
        <w:t>派人员参加。聘请自治区建筑专</w:t>
      </w:r>
      <w:r>
        <w:rPr>
          <w:rFonts w:hint="eastAsia" w:ascii="仿宋_GB2312" w:hAnsi="仿宋_GB2312" w:eastAsia="仿宋_GB2312" w:cs="仿宋_GB2312"/>
          <w:spacing w:val="3"/>
          <w:sz w:val="32"/>
          <w:szCs w:val="32"/>
        </w:rPr>
        <w:t>家</w:t>
      </w:r>
      <w:r>
        <w:rPr>
          <w:rFonts w:hint="eastAsia" w:ascii="仿宋_GB2312" w:hAnsi="仿宋_GB2312" w:eastAsia="仿宋_GB2312" w:cs="仿宋_GB2312"/>
          <w:spacing w:val="-67"/>
          <w:sz w:val="32"/>
          <w:szCs w:val="32"/>
        </w:rPr>
        <w:t xml:space="preserve"> </w:t>
      </w:r>
      <w:r>
        <w:rPr>
          <w:rFonts w:hint="eastAsia" w:ascii="仿宋_GB2312" w:hAnsi="仿宋_GB2312" w:eastAsia="仿宋_GB2312" w:cs="仿宋_GB2312"/>
          <w:spacing w:val="3"/>
          <w:sz w:val="32"/>
          <w:szCs w:val="32"/>
        </w:rPr>
        <w:t>2 名，组成专家组对该起事故进行</w:t>
      </w:r>
      <w:r>
        <w:rPr>
          <w:rFonts w:hint="eastAsia" w:ascii="仿宋_GB2312" w:hAnsi="仿宋_GB2312" w:eastAsia="仿宋_GB2312" w:cs="仿宋_GB2312"/>
          <w:spacing w:val="7"/>
          <w:sz w:val="32"/>
          <w:szCs w:val="32"/>
        </w:rPr>
        <w:t>现场勘验、技术分析并协助调查。</w:t>
      </w:r>
    </w:p>
    <w:p w14:paraId="27DFD5FD">
      <w:pPr>
        <w:keepNext w:val="0"/>
        <w:keepLines w:val="0"/>
        <w:pageBreakBefore w:val="0"/>
        <w:widowControl/>
        <w:overflowPunct/>
        <w:topLinePunct w:val="0"/>
        <w:bidi w:val="0"/>
        <w:snapToGrid w:val="0"/>
        <w:spacing w:line="560" w:lineRule="exact"/>
        <w:ind w:left="0" w:leftChars="0" w:right="0" w:firstLine="684"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pacing w:val="11"/>
          <w:sz w:val="32"/>
          <w:szCs w:val="32"/>
        </w:rPr>
        <w:t>事故调查组坚持“科学严谨</w:t>
      </w:r>
      <w:r>
        <w:rPr>
          <w:rFonts w:hint="eastAsia" w:ascii="仿宋_GB2312" w:hAnsi="仿宋_GB2312" w:eastAsia="仿宋_GB2312" w:cs="仿宋_GB2312"/>
          <w:spacing w:val="11"/>
          <w:sz w:val="32"/>
          <w:szCs w:val="32"/>
          <w:lang w:eastAsia="zh-CN"/>
        </w:rPr>
        <w:t>、</w:t>
      </w:r>
      <w:r>
        <w:rPr>
          <w:rFonts w:hint="eastAsia" w:ascii="仿宋_GB2312" w:hAnsi="仿宋_GB2312" w:eastAsia="仿宋_GB2312" w:cs="仿宋_GB2312"/>
          <w:spacing w:val="11"/>
          <w:sz w:val="32"/>
          <w:szCs w:val="32"/>
        </w:rPr>
        <w:t>依法依规、实事求是</w:t>
      </w:r>
      <w:r>
        <w:rPr>
          <w:rFonts w:hint="eastAsia" w:ascii="仿宋_GB2312" w:hAnsi="仿宋_GB2312" w:eastAsia="仿宋_GB2312" w:cs="仿宋_GB2312"/>
          <w:spacing w:val="11"/>
          <w:sz w:val="32"/>
          <w:szCs w:val="32"/>
          <w:lang w:eastAsia="zh-CN"/>
        </w:rPr>
        <w:t>、</w:t>
      </w:r>
      <w:r>
        <w:rPr>
          <w:rFonts w:hint="eastAsia" w:ascii="仿宋_GB2312" w:hAnsi="仿宋_GB2312" w:eastAsia="仿宋_GB2312" w:cs="仿宋_GB2312"/>
          <w:spacing w:val="11"/>
          <w:sz w:val="32"/>
          <w:szCs w:val="32"/>
        </w:rPr>
        <w:t>注重实</w:t>
      </w:r>
      <w:r>
        <w:rPr>
          <w:rFonts w:hint="eastAsia" w:ascii="仿宋_GB2312" w:hAnsi="仿宋_GB2312" w:eastAsia="仿宋_GB2312" w:cs="仿宋_GB2312"/>
          <w:spacing w:val="8"/>
          <w:sz w:val="32"/>
          <w:szCs w:val="32"/>
        </w:rPr>
        <w:t xml:space="preserve"> </w:t>
      </w:r>
      <w:r>
        <w:rPr>
          <w:rFonts w:hint="eastAsia" w:ascii="仿宋_GB2312" w:hAnsi="仿宋_GB2312" w:eastAsia="仿宋_GB2312" w:cs="仿宋_GB2312"/>
          <w:spacing w:val="4"/>
          <w:sz w:val="32"/>
          <w:szCs w:val="32"/>
        </w:rPr>
        <w:t>效”和“四不放过”的原则，通过现场勘查</w:t>
      </w:r>
      <w:r>
        <w:rPr>
          <w:rFonts w:hint="eastAsia" w:ascii="仿宋_GB2312" w:hAnsi="仿宋_GB2312" w:eastAsia="仿宋_GB2312" w:cs="仿宋_GB2312"/>
          <w:spacing w:val="4"/>
          <w:sz w:val="32"/>
          <w:szCs w:val="32"/>
          <w:lang w:eastAsia="zh-CN"/>
        </w:rPr>
        <w:t>、</w:t>
      </w:r>
      <w:r>
        <w:rPr>
          <w:rFonts w:hint="eastAsia" w:ascii="仿宋_GB2312" w:hAnsi="仿宋_GB2312" w:eastAsia="仿宋_GB2312" w:cs="仿宋_GB2312"/>
          <w:spacing w:val="4"/>
          <w:sz w:val="32"/>
          <w:szCs w:val="32"/>
        </w:rPr>
        <w:t>调查取证</w:t>
      </w:r>
      <w:r>
        <w:rPr>
          <w:rFonts w:hint="eastAsia" w:ascii="仿宋_GB2312" w:hAnsi="仿宋_GB2312" w:eastAsia="仿宋_GB2312" w:cs="仿宋_GB2312"/>
          <w:spacing w:val="4"/>
          <w:sz w:val="32"/>
          <w:szCs w:val="32"/>
          <w:lang w:eastAsia="zh-CN"/>
        </w:rPr>
        <w:t>、</w:t>
      </w:r>
      <w:r>
        <w:rPr>
          <w:rFonts w:hint="eastAsia" w:ascii="仿宋_GB2312" w:hAnsi="仿宋_GB2312" w:eastAsia="仿宋_GB2312" w:cs="仿宋_GB2312"/>
          <w:spacing w:val="4"/>
          <w:sz w:val="32"/>
          <w:szCs w:val="32"/>
        </w:rPr>
        <w:t>调阅资料</w:t>
      </w:r>
      <w:r>
        <w:rPr>
          <w:rFonts w:hint="eastAsia" w:ascii="仿宋_GB2312" w:hAnsi="仿宋_GB2312" w:eastAsia="仿宋_GB2312" w:cs="仿宋_GB2312"/>
          <w:spacing w:val="4"/>
          <w:sz w:val="32"/>
          <w:szCs w:val="32"/>
          <w:lang w:eastAsia="zh-CN"/>
        </w:rPr>
        <w:t>、</w:t>
      </w:r>
      <w:r>
        <w:rPr>
          <w:rFonts w:hint="eastAsia" w:ascii="仿宋_GB2312" w:hAnsi="仿宋_GB2312" w:eastAsia="仿宋_GB2312" w:cs="仿宋_GB2312"/>
          <w:spacing w:val="7"/>
          <w:sz w:val="32"/>
          <w:szCs w:val="32"/>
        </w:rPr>
        <w:t>人员询问、专家论证等方法，查清了事故发生经过</w:t>
      </w:r>
      <w:r>
        <w:rPr>
          <w:rFonts w:hint="eastAsia" w:ascii="仿宋_GB2312" w:hAnsi="仿宋_GB2312" w:eastAsia="仿宋_GB2312" w:cs="仿宋_GB2312"/>
          <w:spacing w:val="7"/>
          <w:sz w:val="32"/>
          <w:szCs w:val="32"/>
          <w:lang w:eastAsia="zh-CN"/>
        </w:rPr>
        <w:t>、</w:t>
      </w:r>
      <w:r>
        <w:rPr>
          <w:rFonts w:hint="eastAsia" w:ascii="仿宋_GB2312" w:hAnsi="仿宋_GB2312" w:eastAsia="仿宋_GB2312" w:cs="仿宋_GB2312"/>
          <w:spacing w:val="7"/>
          <w:sz w:val="32"/>
          <w:szCs w:val="32"/>
        </w:rPr>
        <w:t>事故原因</w:t>
      </w:r>
      <w:r>
        <w:rPr>
          <w:rFonts w:hint="eastAsia" w:ascii="仿宋_GB2312" w:hAnsi="仿宋_GB2312" w:eastAsia="仿宋_GB2312" w:cs="仿宋_GB2312"/>
          <w:spacing w:val="7"/>
          <w:sz w:val="32"/>
          <w:szCs w:val="32"/>
          <w:lang w:eastAsia="zh-CN"/>
        </w:rPr>
        <w:t>、</w:t>
      </w:r>
      <w:r>
        <w:rPr>
          <w:rFonts w:hint="eastAsia" w:ascii="仿宋_GB2312" w:hAnsi="仿宋_GB2312" w:eastAsia="仿宋_GB2312" w:cs="仿宋_GB2312"/>
          <w:spacing w:val="5"/>
          <w:sz w:val="32"/>
          <w:szCs w:val="32"/>
        </w:rPr>
        <w:t>人员伤亡情况、直接经济损失，认定了事故性质，提出了</w:t>
      </w:r>
      <w:r>
        <w:rPr>
          <w:rFonts w:hint="eastAsia" w:ascii="仿宋_GB2312" w:hAnsi="仿宋_GB2312" w:eastAsia="仿宋_GB2312" w:cs="仿宋_GB2312"/>
          <w:spacing w:val="8"/>
          <w:sz w:val="32"/>
          <w:szCs w:val="32"/>
        </w:rPr>
        <w:t>事故防范整改措施。</w:t>
      </w:r>
    </w:p>
    <w:p w14:paraId="46094DDE">
      <w:pPr>
        <w:keepNext w:val="0"/>
        <w:keepLines w:val="0"/>
        <w:pageBreakBefore w:val="0"/>
        <w:widowControl/>
        <w:overflowPunct/>
        <w:topLinePunct w:val="0"/>
        <w:bidi w:val="0"/>
        <w:snapToGrid w:val="0"/>
        <w:spacing w:line="560" w:lineRule="exact"/>
        <w:ind w:left="0" w:leftChars="0" w:right="0" w:firstLine="656"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pacing w:val="4"/>
          <w:sz w:val="32"/>
          <w:szCs w:val="32"/>
        </w:rPr>
        <w:t>经调查认定，</w:t>
      </w:r>
      <w:r>
        <w:rPr>
          <w:rFonts w:hint="eastAsia" w:ascii="仿宋_GB2312" w:hAnsi="仿宋_GB2312" w:eastAsia="仿宋_GB2312" w:cs="仿宋_GB2312"/>
          <w:spacing w:val="4"/>
          <w:sz w:val="32"/>
          <w:szCs w:val="32"/>
          <w:lang w:val="en-US" w:eastAsia="zh-CN"/>
        </w:rPr>
        <w:t>布尔津县</w:t>
      </w:r>
      <w:bookmarkStart w:id="5" w:name="OLE_LINK7"/>
      <w:r>
        <w:rPr>
          <w:rFonts w:hint="eastAsia" w:ascii="仿宋_GB2312" w:hAnsi="仿宋_GB2312" w:eastAsia="仿宋_GB2312" w:cs="仿宋_GB2312"/>
          <w:spacing w:val="4"/>
          <w:sz w:val="32"/>
          <w:szCs w:val="32"/>
          <w:lang w:val="en-US" w:eastAsia="zh-CN"/>
        </w:rPr>
        <w:t>新疆苏中建设工程有限公司</w:t>
      </w:r>
      <w:bookmarkEnd w:id="5"/>
      <w:r>
        <w:rPr>
          <w:rFonts w:hint="eastAsia" w:ascii="仿宋_GB2312" w:hAnsi="仿宋_GB2312" w:eastAsia="仿宋_GB2312" w:cs="仿宋_GB2312"/>
          <w:spacing w:val="4"/>
          <w:sz w:val="32"/>
          <w:szCs w:val="32"/>
          <w:lang w:val="en-US" w:eastAsia="zh-CN"/>
        </w:rPr>
        <w:t>“7·5”一般车辆伤害事故</w:t>
      </w:r>
      <w:r>
        <w:rPr>
          <w:rFonts w:hint="eastAsia" w:ascii="仿宋_GB2312" w:hAnsi="仿宋_GB2312" w:eastAsia="仿宋_GB2312" w:cs="仿宋_GB2312"/>
          <w:spacing w:val="8"/>
          <w:sz w:val="32"/>
          <w:szCs w:val="32"/>
        </w:rPr>
        <w:t>，</w:t>
      </w:r>
      <w:bookmarkStart w:id="6" w:name="OLE_LINK8"/>
      <w:r>
        <w:rPr>
          <w:rFonts w:hint="eastAsia" w:ascii="Times New Roman" w:hAnsi="Times New Roman" w:eastAsia="仿宋_GB2312" w:cs="Times New Roman"/>
          <w:color w:val="auto"/>
          <w:sz w:val="32"/>
          <w:szCs w:val="32"/>
          <w:lang w:val="en-US" w:eastAsia="zh-CN"/>
        </w:rPr>
        <w:t>是一起一般车辆伤害非生产安全事故</w:t>
      </w:r>
      <w:bookmarkEnd w:id="6"/>
      <w:r>
        <w:rPr>
          <w:rFonts w:hint="eastAsia" w:ascii="仿宋_GB2312" w:hAnsi="仿宋_GB2312" w:eastAsia="仿宋_GB2312" w:cs="仿宋_GB2312"/>
          <w:spacing w:val="8"/>
          <w:sz w:val="32"/>
          <w:szCs w:val="32"/>
          <w:lang w:val="en-US" w:eastAsia="zh-CN"/>
        </w:rPr>
        <w:t>。</w:t>
      </w:r>
    </w:p>
    <w:p w14:paraId="798CBA95">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right="0" w:firstLine="668" w:firstLineChars="200"/>
        <w:textAlignment w:val="baseline"/>
        <w:rPr>
          <w:rFonts w:hint="eastAsia" w:ascii="黑体" w:hAnsi="黑体" w:eastAsia="黑体" w:cs="黑体"/>
          <w:sz w:val="32"/>
          <w:szCs w:val="32"/>
        </w:rPr>
      </w:pPr>
      <w:r>
        <w:rPr>
          <w:rFonts w:hint="eastAsia" w:ascii="黑体" w:hAnsi="黑体" w:eastAsia="黑体" w:cs="黑体"/>
          <w:spacing w:val="7"/>
          <w:sz w:val="32"/>
          <w:szCs w:val="32"/>
        </w:rPr>
        <w:t>一、</w:t>
      </w:r>
      <w:r>
        <w:rPr>
          <w:rFonts w:hint="eastAsia" w:ascii="黑体" w:hAnsi="黑体" w:eastAsia="黑体" w:cs="黑体"/>
          <w:spacing w:val="7"/>
          <w:sz w:val="32"/>
          <w:szCs w:val="32"/>
          <w:lang w:val="en-US" w:eastAsia="zh-CN"/>
        </w:rPr>
        <w:t>项目</w:t>
      </w:r>
      <w:r>
        <w:rPr>
          <w:rFonts w:hint="eastAsia" w:ascii="黑体" w:hAnsi="黑体" w:eastAsia="黑体" w:cs="黑体"/>
          <w:spacing w:val="7"/>
          <w:sz w:val="32"/>
          <w:szCs w:val="32"/>
        </w:rPr>
        <w:t>基本情况</w:t>
      </w:r>
    </w:p>
    <w:p w14:paraId="20DDBC1D">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right="0" w:firstLine="658" w:firstLineChars="200"/>
        <w:textAlignment w:val="baseline"/>
        <w:rPr>
          <w:rFonts w:hint="eastAsia" w:ascii="KaiTi_GB2312" w:hAnsi="KaiTi_GB2312" w:eastAsia="KaiTi_GB2312" w:cs="KaiTi_GB2312"/>
          <w:b/>
          <w:bCs/>
          <w:spacing w:val="9"/>
          <w:sz w:val="31"/>
          <w:szCs w:val="31"/>
        </w:rPr>
      </w:pPr>
      <w:r>
        <w:rPr>
          <w:rFonts w:hint="eastAsia" w:ascii="KaiTi_GB2312" w:hAnsi="KaiTi_GB2312" w:eastAsia="KaiTi_GB2312" w:cs="KaiTi_GB2312"/>
          <w:b/>
          <w:bCs/>
          <w:spacing w:val="9"/>
          <w:sz w:val="31"/>
          <w:szCs w:val="31"/>
        </w:rPr>
        <w:t>（一）事故发生单位及相关单位概况</w:t>
      </w:r>
    </w:p>
    <w:p w14:paraId="53BB4EAF">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right="0" w:firstLine="743" w:firstLineChars="200"/>
        <w:jc w:val="both"/>
        <w:textAlignment w:val="baseline"/>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b/>
          <w:bCs/>
          <w:spacing w:val="25"/>
          <w:sz w:val="32"/>
          <w:szCs w:val="32"/>
        </w:rPr>
        <w:t>工程名称:</w:t>
      </w:r>
      <w:r>
        <w:rPr>
          <w:rFonts w:hint="eastAsia" w:ascii="仿宋_GB2312" w:hAnsi="仿宋_GB2312" w:eastAsia="仿宋_GB2312" w:cs="仿宋_GB2312"/>
          <w:spacing w:val="25"/>
          <w:sz w:val="32"/>
          <w:szCs w:val="32"/>
          <w:lang w:val="en-US" w:eastAsia="zh-CN"/>
        </w:rPr>
        <w:t>凤梧栖国际度假酒店。</w:t>
      </w:r>
      <w:r>
        <w:rPr>
          <w:rFonts w:hint="eastAsia" w:ascii="仿宋_GB2312" w:hAnsi="仿宋_GB2312" w:eastAsia="仿宋_GB2312" w:cs="仿宋_GB2312"/>
          <w:spacing w:val="25"/>
          <w:sz w:val="32"/>
          <w:szCs w:val="32"/>
        </w:rPr>
        <w:t>建设地址：布尔津县吉克普林区域南三路北、西三路西，总建筑</w:t>
      </w:r>
      <w:r>
        <w:rPr>
          <w:rFonts w:hint="eastAsia" w:ascii="仿宋_GB2312" w:hAnsi="仿宋_GB2312" w:eastAsia="仿宋_GB2312" w:cs="仿宋_GB2312"/>
          <w:spacing w:val="24"/>
          <w:sz w:val="32"/>
          <w:szCs w:val="32"/>
        </w:rPr>
        <w:t>面积23649.01平方米</w:t>
      </w:r>
      <w:r>
        <w:rPr>
          <w:rFonts w:hint="eastAsia" w:ascii="仿宋_GB2312" w:hAnsi="仿宋_GB2312" w:eastAsia="仿宋_GB2312" w:cs="仿宋_GB2312"/>
          <w:spacing w:val="8"/>
          <w:sz w:val="32"/>
          <w:szCs w:val="32"/>
        </w:rPr>
        <w:t>。1号楼，</w:t>
      </w:r>
      <w:r>
        <w:rPr>
          <w:rFonts w:hint="eastAsia" w:ascii="仿宋_GB2312" w:hAnsi="仿宋_GB2312" w:eastAsia="仿宋_GB2312" w:cs="仿宋_GB2312"/>
          <w:spacing w:val="2"/>
          <w:sz w:val="32"/>
          <w:szCs w:val="32"/>
        </w:rPr>
        <w:t>地上</w:t>
      </w:r>
      <w:r>
        <w:rPr>
          <w:rFonts w:hint="eastAsia" w:ascii="仿宋_GB2312" w:hAnsi="仿宋_GB2312" w:eastAsia="仿宋_GB2312" w:cs="仿宋_GB2312"/>
          <w:spacing w:val="2"/>
          <w:sz w:val="32"/>
          <w:szCs w:val="32"/>
          <w:lang w:val="en-US" w:eastAsia="zh-CN"/>
        </w:rPr>
        <w:t>4</w:t>
      </w:r>
      <w:r>
        <w:rPr>
          <w:rFonts w:hint="eastAsia" w:ascii="仿宋_GB2312" w:hAnsi="仿宋_GB2312" w:eastAsia="仿宋_GB2312" w:cs="仿宋_GB2312"/>
          <w:spacing w:val="2"/>
          <w:sz w:val="32"/>
          <w:szCs w:val="32"/>
        </w:rPr>
        <w:t>层，</w:t>
      </w:r>
      <w:r>
        <w:rPr>
          <w:rFonts w:hint="eastAsia" w:ascii="仿宋_GB2312" w:hAnsi="仿宋_GB2312" w:eastAsia="仿宋_GB2312" w:cs="仿宋_GB2312"/>
          <w:spacing w:val="8"/>
          <w:sz w:val="32"/>
          <w:szCs w:val="32"/>
        </w:rPr>
        <w:t>面</w:t>
      </w:r>
      <w:r>
        <w:rPr>
          <w:rFonts w:hint="eastAsia" w:ascii="仿宋_GB2312" w:hAnsi="仿宋_GB2312" w:eastAsia="仿宋_GB2312" w:cs="仿宋_GB2312"/>
          <w:spacing w:val="-6"/>
          <w:sz w:val="32"/>
          <w:szCs w:val="32"/>
        </w:rPr>
        <w:t>积16024.74</w:t>
      </w:r>
      <w:r>
        <w:rPr>
          <w:rFonts w:hint="eastAsia" w:ascii="仿宋_GB2312" w:hAnsi="仿宋_GB2312" w:eastAsia="仿宋_GB2312" w:cs="仿宋_GB2312"/>
          <w:spacing w:val="8"/>
          <w:sz w:val="32"/>
          <w:szCs w:val="32"/>
        </w:rPr>
        <w:t>平方米，</w:t>
      </w:r>
      <w:r>
        <w:rPr>
          <w:rFonts w:hint="eastAsia" w:ascii="仿宋_GB2312" w:hAnsi="仿宋_GB2312" w:eastAsia="仿宋_GB2312" w:cs="仿宋_GB2312"/>
          <w:spacing w:val="2"/>
          <w:sz w:val="32"/>
          <w:szCs w:val="32"/>
        </w:rPr>
        <w:t>地</w:t>
      </w:r>
      <w:r>
        <w:rPr>
          <w:rFonts w:hint="eastAsia" w:ascii="仿宋_GB2312" w:hAnsi="仿宋_GB2312" w:eastAsia="仿宋_GB2312" w:cs="仿宋_GB2312"/>
          <w:spacing w:val="1"/>
          <w:sz w:val="32"/>
          <w:szCs w:val="32"/>
        </w:rPr>
        <w:t>下</w:t>
      </w:r>
      <w:r>
        <w:rPr>
          <w:rFonts w:hint="eastAsia" w:ascii="仿宋_GB2312" w:hAnsi="仿宋_GB2312" w:eastAsia="仿宋_GB2312" w:cs="仿宋_GB2312"/>
          <w:spacing w:val="1"/>
          <w:sz w:val="32"/>
          <w:szCs w:val="32"/>
          <w:lang w:val="en-US" w:eastAsia="zh-CN"/>
        </w:rPr>
        <w:t>1</w:t>
      </w:r>
      <w:r>
        <w:rPr>
          <w:rFonts w:hint="eastAsia" w:ascii="仿宋_GB2312" w:hAnsi="仿宋_GB2312" w:eastAsia="仿宋_GB2312" w:cs="仿宋_GB2312"/>
          <w:spacing w:val="1"/>
          <w:sz w:val="32"/>
          <w:szCs w:val="32"/>
        </w:rPr>
        <w:t>层</w:t>
      </w:r>
      <w:r>
        <w:rPr>
          <w:rFonts w:hint="eastAsia" w:ascii="仿宋_GB2312" w:hAnsi="仿宋_GB2312" w:eastAsia="仿宋_GB2312" w:cs="仿宋_GB2312"/>
          <w:spacing w:val="1"/>
          <w:sz w:val="32"/>
          <w:szCs w:val="32"/>
          <w:lang w:eastAsia="zh-CN"/>
        </w:rPr>
        <w:t>，</w:t>
      </w:r>
      <w:r>
        <w:rPr>
          <w:rFonts w:hint="eastAsia" w:ascii="仿宋_GB2312" w:hAnsi="仿宋_GB2312" w:eastAsia="仿宋_GB2312" w:cs="仿宋_GB2312"/>
          <w:spacing w:val="-6"/>
          <w:sz w:val="32"/>
          <w:szCs w:val="32"/>
        </w:rPr>
        <w:t>面积7624.27平方</w:t>
      </w:r>
      <w:r>
        <w:rPr>
          <w:rFonts w:hint="eastAsia" w:ascii="仿宋_GB2312" w:hAnsi="仿宋_GB2312" w:eastAsia="仿宋_GB2312" w:cs="仿宋_GB2312"/>
          <w:spacing w:val="24"/>
          <w:sz w:val="32"/>
          <w:szCs w:val="32"/>
        </w:rPr>
        <w:t>米。</w:t>
      </w:r>
      <w:r>
        <w:rPr>
          <w:rFonts w:hint="eastAsia" w:ascii="仿宋_GB2312" w:hAnsi="仿宋_GB2312" w:eastAsia="仿宋_GB2312" w:cs="仿宋_GB2312"/>
          <w:spacing w:val="24"/>
          <w:sz w:val="32"/>
          <w:szCs w:val="32"/>
          <w:lang w:val="en-US" w:eastAsia="zh-CN"/>
        </w:rPr>
        <w:t>2025年5月15日取得施工许可证，开工时间2025年5月15日，计划完工时间2026年4月26日。</w:t>
      </w:r>
    </w:p>
    <w:p w14:paraId="52330BD6">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right="0" w:firstLine="743" w:firstLineChars="200"/>
        <w:jc w:val="both"/>
        <w:textAlignment w:val="baseline"/>
        <w:rPr>
          <w:rFonts w:hint="default" w:ascii="仿宋_GB2312" w:hAnsi="仿宋_GB2312" w:eastAsia="仿宋_GB2312" w:cs="仿宋_GB2312"/>
          <w:color w:val="FF0000"/>
          <w:sz w:val="32"/>
          <w:szCs w:val="32"/>
          <w:lang w:val="en-US"/>
        </w:rPr>
      </w:pPr>
      <w:r>
        <w:rPr>
          <w:rFonts w:hint="eastAsia" w:ascii="仿宋_GB2312" w:hAnsi="仿宋_GB2312" w:eastAsia="仿宋_GB2312" w:cs="仿宋_GB2312"/>
          <w:b/>
          <w:bCs/>
          <w:spacing w:val="25"/>
          <w:sz w:val="32"/>
          <w:szCs w:val="32"/>
          <w:lang w:val="en-US" w:eastAsia="zh-CN"/>
        </w:rPr>
        <w:t>1、建设</w:t>
      </w:r>
      <w:r>
        <w:rPr>
          <w:rFonts w:hint="eastAsia" w:ascii="仿宋_GB2312" w:hAnsi="仿宋_GB2312" w:eastAsia="仿宋_GB2312" w:cs="仿宋_GB2312"/>
          <w:b/>
          <w:bCs/>
          <w:color w:val="auto"/>
          <w:spacing w:val="25"/>
          <w:sz w:val="32"/>
          <w:szCs w:val="32"/>
          <w:lang w:val="en-US" w:eastAsia="zh-CN"/>
        </w:rPr>
        <w:t>单位：</w:t>
      </w:r>
      <w:r>
        <w:rPr>
          <w:rFonts w:hint="eastAsia" w:ascii="仿宋_GB2312" w:hAnsi="仿宋_GB2312" w:eastAsia="仿宋_GB2312" w:cs="仿宋_GB2312"/>
          <w:color w:val="auto"/>
          <w:spacing w:val="24"/>
          <w:sz w:val="32"/>
          <w:szCs w:val="32"/>
          <w:lang w:val="en-US" w:eastAsia="zh-CN"/>
        </w:rPr>
        <w:t>新疆信盛文化产业发展有限公司</w:t>
      </w:r>
      <w:r>
        <w:rPr>
          <w:rFonts w:hint="eastAsia" w:ascii="仿宋_GB2312" w:hAnsi="仿宋_GB2312" w:eastAsia="仿宋_GB2312" w:cs="仿宋_GB2312"/>
          <w:color w:val="auto"/>
          <w:spacing w:val="25"/>
          <w:sz w:val="32"/>
          <w:szCs w:val="32"/>
          <w:lang w:val="en-US" w:eastAsia="zh-CN"/>
        </w:rPr>
        <w:t>，成立于2023年10月23日，法定代表人：尤顺虎，信用统一代码： 91654321MAD2FK8Y8A</w:t>
      </w:r>
      <w:r>
        <w:rPr>
          <w:rFonts w:hint="eastAsia" w:ascii="仿宋_GB2312" w:hAnsi="仿宋_GB2312" w:eastAsia="仿宋_GB2312" w:cs="仿宋_GB2312"/>
          <w:color w:val="auto"/>
          <w:spacing w:val="3"/>
          <w:sz w:val="32"/>
          <w:szCs w:val="32"/>
        </w:rPr>
        <w:t>。地址：新疆阿勒泰地区布尔津县兴业路18号（民生产业园管理用房3</w:t>
      </w:r>
      <w:r>
        <w:rPr>
          <w:rFonts w:hint="eastAsia" w:ascii="仿宋_GB2312" w:hAnsi="仿宋_GB2312" w:eastAsia="仿宋_GB2312" w:cs="仿宋_GB2312"/>
          <w:color w:val="auto"/>
          <w:spacing w:val="3"/>
          <w:sz w:val="32"/>
          <w:szCs w:val="32"/>
          <w:lang w:val="en-US" w:eastAsia="zh-CN"/>
        </w:rPr>
        <w:t>33</w:t>
      </w:r>
      <w:r>
        <w:rPr>
          <w:rFonts w:hint="eastAsia" w:ascii="仿宋_GB2312" w:hAnsi="仿宋_GB2312" w:eastAsia="仿宋_GB2312" w:cs="仿宋_GB2312"/>
          <w:color w:val="auto"/>
          <w:spacing w:val="3"/>
          <w:sz w:val="32"/>
          <w:szCs w:val="32"/>
        </w:rPr>
        <w:t>-3</w:t>
      </w:r>
      <w:r>
        <w:rPr>
          <w:rFonts w:hint="eastAsia" w:ascii="仿宋_GB2312" w:hAnsi="仿宋_GB2312" w:eastAsia="仿宋_GB2312" w:cs="仿宋_GB2312"/>
          <w:color w:val="auto"/>
          <w:spacing w:val="3"/>
          <w:sz w:val="32"/>
          <w:szCs w:val="32"/>
          <w:lang w:val="en-US" w:eastAsia="zh-CN"/>
        </w:rPr>
        <w:t>34</w:t>
      </w:r>
      <w:r>
        <w:rPr>
          <w:rFonts w:hint="eastAsia" w:ascii="仿宋_GB2312" w:hAnsi="仿宋_GB2312" w:eastAsia="仿宋_GB2312" w:cs="仿宋_GB2312"/>
          <w:color w:val="auto"/>
          <w:spacing w:val="3"/>
          <w:sz w:val="32"/>
          <w:szCs w:val="32"/>
        </w:rPr>
        <w:t>）。</w:t>
      </w:r>
      <w:r>
        <w:rPr>
          <w:rFonts w:hint="eastAsia" w:ascii="仿宋_GB2312" w:hAnsi="仿宋_GB2312" w:eastAsia="仿宋_GB2312" w:cs="仿宋_GB2312"/>
          <w:color w:val="auto"/>
          <w:spacing w:val="3"/>
          <w:sz w:val="32"/>
          <w:szCs w:val="32"/>
          <w:lang w:val="en-US" w:eastAsia="zh-CN"/>
        </w:rPr>
        <w:t>经营范围：住宿服务:餐饮服务:建设工程施工:房地产开发经营，拍卖业务。2025年4月12日签订了《施工合同》。</w:t>
      </w:r>
    </w:p>
    <w:p w14:paraId="4F91348E">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right="0" w:firstLine="655" w:firstLineChars="200"/>
        <w:jc w:val="both"/>
        <w:textAlignment w:val="baseline"/>
        <w:rPr>
          <w:rFonts w:hint="default" w:ascii="仿宋_GB2312" w:hAnsi="仿宋_GB2312" w:eastAsia="仿宋_GB2312" w:cs="仿宋_GB2312"/>
          <w:color w:val="FF0000"/>
          <w:spacing w:val="3"/>
          <w:sz w:val="32"/>
          <w:szCs w:val="32"/>
          <w:lang w:val="en-US" w:eastAsia="zh-CN"/>
        </w:rPr>
      </w:pPr>
      <w:r>
        <w:rPr>
          <w:rFonts w:hint="eastAsia" w:ascii="仿宋_GB2312" w:hAnsi="仿宋_GB2312" w:eastAsia="仿宋_GB2312" w:cs="仿宋_GB2312"/>
          <w:b/>
          <w:bCs/>
          <w:spacing w:val="3"/>
          <w:sz w:val="32"/>
          <w:szCs w:val="32"/>
        </w:rPr>
        <w:t>2、监理单位：</w:t>
      </w:r>
      <w:r>
        <w:rPr>
          <w:rFonts w:hint="eastAsia" w:ascii="仿宋_GB2312" w:hAnsi="仿宋_GB2312" w:eastAsia="仿宋_GB2312" w:cs="仿宋_GB2312"/>
          <w:spacing w:val="3"/>
          <w:sz w:val="32"/>
          <w:szCs w:val="32"/>
          <w:lang w:val="en-US" w:eastAsia="zh-CN"/>
        </w:rPr>
        <w:t>乾力达项目咨询有限公司，成</w:t>
      </w:r>
      <w:r>
        <w:rPr>
          <w:rFonts w:hint="eastAsia" w:ascii="仿宋_GB2312" w:hAnsi="仿宋_GB2312" w:eastAsia="仿宋_GB2312" w:cs="仿宋_GB2312"/>
          <w:spacing w:val="3"/>
          <w:sz w:val="32"/>
          <w:szCs w:val="32"/>
        </w:rPr>
        <w:t>立于2020年01月，统一社会信用代码：91610113MA7101361J ，注册资本</w:t>
      </w:r>
      <w:r>
        <w:rPr>
          <w:rFonts w:hint="eastAsia" w:ascii="仿宋_GB2312" w:hAnsi="仿宋_GB2312" w:eastAsia="仿宋_GB2312" w:cs="仿宋_GB2312"/>
          <w:spacing w:val="3"/>
          <w:sz w:val="32"/>
          <w:szCs w:val="32"/>
          <w:lang w:eastAsia="zh-CN"/>
        </w:rPr>
        <w:t>：</w:t>
      </w:r>
      <w:r>
        <w:rPr>
          <w:rFonts w:hint="eastAsia" w:ascii="仿宋_GB2312" w:hAnsi="仿宋_GB2312" w:eastAsia="仿宋_GB2312" w:cs="仿宋_GB2312"/>
          <w:spacing w:val="3"/>
          <w:sz w:val="32"/>
          <w:szCs w:val="32"/>
          <w:lang w:val="en-US" w:eastAsia="zh-CN"/>
        </w:rPr>
        <w:t>5000</w:t>
      </w:r>
      <w:r>
        <w:rPr>
          <w:rFonts w:hint="eastAsia" w:ascii="仿宋_GB2312" w:hAnsi="仿宋_GB2312" w:eastAsia="仿宋_GB2312" w:cs="仿宋_GB2312"/>
          <w:spacing w:val="3"/>
          <w:sz w:val="32"/>
          <w:szCs w:val="32"/>
        </w:rPr>
        <w:t>万元，企业法人李敏，民营企业，</w:t>
      </w:r>
      <w:r>
        <w:rPr>
          <w:rFonts w:hint="eastAsia" w:ascii="仿宋_GB2312" w:hAnsi="仿宋_GB2312" w:eastAsia="仿宋_GB2312" w:cs="仿宋_GB2312"/>
          <w:spacing w:val="3"/>
          <w:sz w:val="32"/>
          <w:szCs w:val="32"/>
          <w:lang w:val="en-US" w:eastAsia="zh-CN"/>
        </w:rPr>
        <w:t>地址</w:t>
      </w:r>
      <w:r>
        <w:rPr>
          <w:rFonts w:hint="eastAsia" w:ascii="仿宋_GB2312" w:hAnsi="仿宋_GB2312" w:eastAsia="仿宋_GB2312" w:cs="仿宋_GB2312"/>
          <w:spacing w:val="3"/>
          <w:sz w:val="32"/>
          <w:szCs w:val="32"/>
          <w:lang w:eastAsia="zh-CN"/>
        </w:rPr>
        <w:t>：陕西省西安市雁塔区太白南路216号嘉天国际A座603、604室</w:t>
      </w:r>
      <w:r>
        <w:rPr>
          <w:rFonts w:hint="eastAsia" w:ascii="仿宋_GB2312" w:hAnsi="仿宋_GB2312" w:eastAsia="仿宋_GB2312" w:cs="仿宋_GB2312"/>
          <w:spacing w:val="3"/>
          <w:sz w:val="32"/>
          <w:szCs w:val="32"/>
        </w:rPr>
        <w:t>。</w:t>
      </w:r>
      <w:r>
        <w:rPr>
          <w:rFonts w:hint="eastAsia" w:ascii="仿宋_GB2312" w:hAnsi="仿宋_GB2312" w:eastAsia="仿宋_GB2312" w:cs="仿宋_GB2312"/>
          <w:color w:val="auto"/>
          <w:spacing w:val="3"/>
          <w:sz w:val="32"/>
          <w:szCs w:val="32"/>
          <w:lang w:val="en-US" w:eastAsia="zh-CN"/>
        </w:rPr>
        <w:t>经营范围：工程造价咨询业务；住宅室内装饰装修；建设工程监理；文物保护工程监理；水运工程监理；建设工程勘察；地质灾害治理工程设计；各类工程建设活动。</w:t>
      </w:r>
      <w:r>
        <w:rPr>
          <w:rFonts w:hint="eastAsia" w:ascii="仿宋_GB2312" w:hAnsi="仿宋_GB2312" w:eastAsia="仿宋_GB2312" w:cs="仿宋_GB2312"/>
          <w:spacing w:val="3"/>
          <w:sz w:val="32"/>
          <w:szCs w:val="32"/>
        </w:rPr>
        <w:t>公司资质：机电安装工程监理乙级</w:t>
      </w:r>
      <w:r>
        <w:rPr>
          <w:rFonts w:hint="eastAsia" w:ascii="仿宋_GB2312" w:hAnsi="仿宋_GB2312" w:eastAsia="仿宋_GB2312" w:cs="仿宋_GB2312"/>
          <w:spacing w:val="3"/>
          <w:sz w:val="32"/>
          <w:szCs w:val="32"/>
          <w:lang w:eastAsia="zh-CN"/>
        </w:rPr>
        <w:t>、</w:t>
      </w:r>
      <w:r>
        <w:rPr>
          <w:rFonts w:hint="eastAsia" w:ascii="仿宋_GB2312" w:hAnsi="仿宋_GB2312" w:eastAsia="仿宋_GB2312" w:cs="仿宋_GB2312"/>
          <w:spacing w:val="3"/>
          <w:sz w:val="32"/>
          <w:szCs w:val="32"/>
        </w:rPr>
        <w:t>市政公</w:t>
      </w:r>
      <w:r>
        <w:rPr>
          <w:rFonts w:hint="eastAsia" w:ascii="仿宋_GB2312" w:hAnsi="仿宋_GB2312" w:eastAsia="仿宋_GB2312" w:cs="仿宋_GB2312"/>
          <w:spacing w:val="3"/>
          <w:sz w:val="32"/>
          <w:szCs w:val="32"/>
          <w:lang w:val="en-US" w:eastAsia="zh-CN"/>
        </w:rPr>
        <w:t>用工程监理乙级、电力工程监理乙级、房屋建筑工程监理乙级。2025年4月11日与新疆信盛文化产业发展有限公司签订了《建设工程监理合同》。</w:t>
      </w:r>
    </w:p>
    <w:p w14:paraId="0CF115BB">
      <w:pPr>
        <w:keepNext w:val="0"/>
        <w:keepLines w:val="0"/>
        <w:pageBreakBefore w:val="0"/>
        <w:widowControl/>
        <w:suppressLineNumbers w:val="0"/>
        <w:kinsoku w:val="0"/>
        <w:wordWrap/>
        <w:overflowPunct/>
        <w:topLinePunct w:val="0"/>
        <w:autoSpaceDE w:val="0"/>
        <w:autoSpaceDN w:val="0"/>
        <w:bidi w:val="0"/>
        <w:adjustRightInd w:val="0"/>
        <w:snapToGrid w:val="0"/>
        <w:spacing w:line="560" w:lineRule="exact"/>
        <w:ind w:firstLine="655" w:firstLineChars="200"/>
        <w:jc w:val="both"/>
        <w:textAlignment w:val="baseline"/>
        <w:rPr>
          <w:rFonts w:hint="default" w:ascii="仿宋_GB2312" w:hAnsi="仿宋_GB2312" w:eastAsia="仿宋_GB2312" w:cs="仿宋_GB2312"/>
          <w:color w:val="FF0000"/>
          <w:spacing w:val="3"/>
          <w:sz w:val="32"/>
          <w:szCs w:val="32"/>
          <w:lang w:val="en-US" w:eastAsia="zh-CN"/>
        </w:rPr>
      </w:pPr>
      <w:r>
        <w:rPr>
          <w:rFonts w:hint="eastAsia" w:ascii="仿宋_GB2312" w:hAnsi="仿宋_GB2312" w:eastAsia="仿宋_GB2312" w:cs="仿宋_GB2312"/>
          <w:b/>
          <w:bCs/>
          <w:spacing w:val="3"/>
          <w:sz w:val="32"/>
          <w:szCs w:val="32"/>
        </w:rPr>
        <w:t>3</w:t>
      </w:r>
      <w:r>
        <w:rPr>
          <w:rFonts w:hint="eastAsia" w:ascii="仿宋_GB2312" w:hAnsi="仿宋_GB2312" w:eastAsia="仿宋_GB2312" w:cs="仿宋_GB2312"/>
          <w:b/>
          <w:bCs/>
          <w:spacing w:val="3"/>
          <w:sz w:val="32"/>
          <w:szCs w:val="32"/>
          <w:lang w:eastAsia="zh-CN"/>
        </w:rPr>
        <w:t>、</w:t>
      </w:r>
      <w:r>
        <w:rPr>
          <w:rFonts w:hint="eastAsia" w:ascii="仿宋_GB2312" w:hAnsi="仿宋_GB2312" w:eastAsia="仿宋_GB2312" w:cs="仿宋_GB2312"/>
          <w:b/>
          <w:bCs/>
          <w:spacing w:val="3"/>
          <w:sz w:val="32"/>
          <w:szCs w:val="32"/>
        </w:rPr>
        <w:t>施工单位：</w:t>
      </w:r>
      <w:bookmarkStart w:id="7" w:name="OLE_LINK4"/>
      <w:r>
        <w:rPr>
          <w:rFonts w:hint="eastAsia" w:ascii="仿宋_GB2312" w:hAnsi="仿宋_GB2312" w:eastAsia="仿宋_GB2312" w:cs="仿宋_GB2312"/>
          <w:spacing w:val="3"/>
          <w:sz w:val="32"/>
          <w:szCs w:val="32"/>
          <w:lang w:val="en-US" w:eastAsia="zh-CN"/>
        </w:rPr>
        <w:t>新疆苏中建设工程有限公司</w:t>
      </w:r>
      <w:bookmarkEnd w:id="7"/>
      <w:r>
        <w:rPr>
          <w:rFonts w:hint="eastAsia" w:ascii="仿宋_GB2312" w:hAnsi="仿宋_GB2312" w:eastAsia="仿宋_GB2312" w:cs="仿宋_GB2312"/>
          <w:spacing w:val="3"/>
          <w:sz w:val="32"/>
          <w:szCs w:val="32"/>
          <w:lang w:val="en-US" w:eastAsia="zh-CN"/>
        </w:rPr>
        <w:t>，成立于2002年04月，统一社会信用代码：91650204734474723K，注册资本：20000万元，企业法人顾李平，地址：新疆维吾尔自治区克拉玛依市白碱滩区跃北路8-11号。经营范围：建设工程施工。2023年12月22日取得由中华人民共和国住房和城乡建设部颁发的建筑业企业资质证书，证号：D165024212，建筑业企业资质范围：建筑工程施工总承包壹级。2022年11月8日取得由新疆维吾尔自治区住房和城乡建设厅颁发的安全生产许可证，证号：(新)JZ安许证字[2005]000601，许可范围：建筑施工，有效期：2022年11月8日至2025年11月8日。</w:t>
      </w:r>
    </w:p>
    <w:p w14:paraId="20A9E6C6">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right="0" w:firstLine="658" w:firstLineChars="200"/>
        <w:jc w:val="both"/>
        <w:textAlignment w:val="baseline"/>
        <w:rPr>
          <w:rFonts w:ascii="KaiTi_GB2312" w:hAnsi="KaiTi_GB2312" w:eastAsia="KaiTi_GB2312" w:cs="KaiTi_GB2312"/>
          <w:b/>
          <w:bCs/>
          <w:spacing w:val="9"/>
          <w:sz w:val="31"/>
          <w:szCs w:val="31"/>
        </w:rPr>
      </w:pPr>
      <w:r>
        <w:rPr>
          <w:rFonts w:hint="eastAsia" w:ascii="KaiTi_GB2312" w:hAnsi="KaiTi_GB2312" w:eastAsia="KaiTi_GB2312" w:cs="KaiTi_GB2312"/>
          <w:b/>
          <w:bCs/>
          <w:spacing w:val="9"/>
          <w:sz w:val="31"/>
          <w:szCs w:val="31"/>
          <w:lang w:eastAsia="zh-CN"/>
        </w:rPr>
        <w:t>（二）事故发生单位安全管理情况</w:t>
      </w:r>
    </w:p>
    <w:p w14:paraId="6551FDDE">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val="0"/>
        <w:spacing w:before="0" w:beforeAutospacing="0" w:after="0" w:afterAutospacing="0" w:line="560" w:lineRule="exact"/>
        <w:ind w:right="0" w:rightChars="0" w:firstLine="652" w:firstLineChars="200"/>
        <w:jc w:val="both"/>
        <w:textAlignment w:val="auto"/>
        <w:rPr>
          <w:rFonts w:hint="eastAsia" w:ascii="仿宋_GB2312" w:hAnsi="仿宋_GB2312" w:eastAsia="仿宋_GB2312" w:cs="仿宋_GB2312"/>
          <w:snapToGrid w:val="0"/>
          <w:color w:val="000000"/>
          <w:spacing w:val="3"/>
          <w:kern w:val="0"/>
          <w:sz w:val="32"/>
          <w:szCs w:val="32"/>
          <w:lang w:val="en-US" w:eastAsia="zh-CN" w:bidi="ar-SA"/>
        </w:rPr>
      </w:pPr>
      <w:bookmarkStart w:id="8" w:name="OLE_LINK1"/>
      <w:r>
        <w:rPr>
          <w:rFonts w:hint="eastAsia" w:ascii="仿宋_GB2312" w:hAnsi="仿宋_GB2312" w:eastAsia="仿宋_GB2312" w:cs="仿宋_GB2312"/>
          <w:snapToGrid w:val="0"/>
          <w:color w:val="000000"/>
          <w:spacing w:val="3"/>
          <w:kern w:val="0"/>
          <w:sz w:val="32"/>
          <w:szCs w:val="32"/>
          <w:lang w:val="en-US" w:eastAsia="zh-CN" w:bidi="ar-SA"/>
        </w:rPr>
        <w:t>新疆苏中建设工程有限公司</w:t>
      </w:r>
      <w:bookmarkEnd w:id="8"/>
      <w:r>
        <w:rPr>
          <w:rFonts w:hint="eastAsia" w:ascii="仿宋_GB2312" w:hAnsi="仿宋_GB2312" w:eastAsia="仿宋_GB2312" w:cs="仿宋_GB2312"/>
          <w:snapToGrid w:val="0"/>
          <w:color w:val="000000"/>
          <w:spacing w:val="3"/>
          <w:kern w:val="0"/>
          <w:sz w:val="32"/>
          <w:szCs w:val="32"/>
          <w:lang w:val="en-US" w:eastAsia="zh-CN" w:bidi="ar-SA"/>
        </w:rPr>
        <w:t>成立了由项目经理麻黎为组长的安全管理组织体系；</w:t>
      </w:r>
      <w:r>
        <w:rPr>
          <w:rFonts w:hint="eastAsia" w:ascii="Times New Roman" w:hAnsi="Times New Roman" w:eastAsia="仿宋_GB2312" w:cs="Times New Roman"/>
          <w:color w:val="auto"/>
          <w:sz w:val="32"/>
          <w:szCs w:val="32"/>
          <w:lang w:val="en-US" w:eastAsia="zh-CN"/>
        </w:rPr>
        <w:t>建立了各项安全生产管理制度</w:t>
      </w:r>
      <w:r>
        <w:rPr>
          <w:rFonts w:hint="eastAsia" w:ascii="仿宋_GB2312" w:hAnsi="仿宋_GB2312" w:eastAsia="仿宋_GB2312" w:cs="仿宋_GB2312"/>
          <w:snapToGrid w:val="0"/>
          <w:color w:val="000000"/>
          <w:spacing w:val="3"/>
          <w:kern w:val="0"/>
          <w:sz w:val="32"/>
          <w:szCs w:val="32"/>
          <w:lang w:val="en-US" w:eastAsia="zh-CN" w:bidi="ar-SA"/>
        </w:rPr>
        <w:t>、安全生产责任制和安全操作规程，安全风险分级管控和隐患排查治理双重预防机制健全。安全生产费用提取和使用符合规定，编制了生产安全事故应急预案，并定期组织应急预案演练。开展安全教育培训，隐患排查治理工作，现场配备专职安全管理人员，设置安全警示标识，日常巡检安排有序、通过各种方式宣传安全事项。</w:t>
      </w:r>
    </w:p>
    <w:p w14:paraId="6A405EBE">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right="0" w:firstLine="658" w:firstLineChars="200"/>
        <w:textAlignment w:val="baseline"/>
        <w:rPr>
          <w:rFonts w:hint="eastAsia" w:ascii="KaiTi_GB2312" w:hAnsi="KaiTi_GB2312" w:eastAsia="KaiTi_GB2312" w:cs="KaiTi_GB2312"/>
          <w:b/>
          <w:bCs/>
          <w:sz w:val="31"/>
          <w:szCs w:val="31"/>
          <w:lang w:val="en-US" w:eastAsia="zh-CN"/>
        </w:rPr>
      </w:pPr>
      <w:r>
        <w:rPr>
          <w:rFonts w:ascii="KaiTi_GB2312" w:hAnsi="KaiTi_GB2312" w:eastAsia="KaiTi_GB2312" w:cs="KaiTi_GB2312"/>
          <w:b/>
          <w:bCs/>
          <w:spacing w:val="9"/>
          <w:sz w:val="31"/>
          <w:szCs w:val="31"/>
        </w:rPr>
        <w:t>（三）事故发生经过</w:t>
      </w:r>
      <w:r>
        <w:rPr>
          <w:rFonts w:hint="eastAsia" w:ascii="KaiTi_GB2312" w:hAnsi="KaiTi_GB2312" w:eastAsia="KaiTi_GB2312" w:cs="KaiTi_GB2312"/>
          <w:b/>
          <w:bCs/>
          <w:spacing w:val="9"/>
          <w:sz w:val="31"/>
          <w:szCs w:val="31"/>
          <w:lang w:val="en-US" w:eastAsia="zh-CN"/>
        </w:rPr>
        <w:t xml:space="preserve"> </w:t>
      </w:r>
    </w:p>
    <w:p w14:paraId="00B77736">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right="0" w:firstLine="652" w:firstLineChars="200"/>
        <w:jc w:val="both"/>
        <w:textAlignment w:val="baseline"/>
        <w:rPr>
          <w:rFonts w:hint="eastAsia" w:ascii="仿宋_GB2312" w:hAnsi="仿宋_GB2312" w:eastAsia="仿宋_GB2312" w:cs="仿宋_GB2312"/>
          <w:spacing w:val="3"/>
          <w:sz w:val="32"/>
          <w:szCs w:val="32"/>
          <w:lang w:val="en-US" w:eastAsia="zh-CN"/>
        </w:rPr>
      </w:pPr>
      <w:r>
        <w:rPr>
          <w:rFonts w:hint="eastAsia" w:ascii="仿宋_GB2312" w:hAnsi="仿宋_GB2312" w:eastAsia="仿宋_GB2312" w:cs="仿宋_GB2312"/>
          <w:spacing w:val="3"/>
          <w:sz w:val="32"/>
          <w:szCs w:val="32"/>
          <w:lang w:val="en-US" w:eastAsia="zh-CN"/>
        </w:rPr>
        <w:t>2025年7月5日早上</w:t>
      </w:r>
      <w:r>
        <w:rPr>
          <w:rFonts w:hint="eastAsia" w:ascii="仿宋_GB2312" w:hAnsi="仿宋_GB2312" w:eastAsia="仿宋_GB2312" w:cs="仿宋_GB2312"/>
          <w:snapToGrid w:val="0"/>
          <w:color w:val="000000"/>
          <w:spacing w:val="3"/>
          <w:kern w:val="0"/>
          <w:sz w:val="32"/>
          <w:szCs w:val="32"/>
          <w:lang w:val="en-US" w:eastAsia="zh-CN" w:bidi="ar-SA"/>
        </w:rPr>
        <w:t>新疆苏中建设工程有限公司</w:t>
      </w:r>
      <w:r>
        <w:rPr>
          <w:rFonts w:hint="eastAsia" w:ascii="仿宋_GB2312" w:hAnsi="仿宋_GB2312" w:eastAsia="仿宋_GB2312" w:cs="仿宋_GB2312"/>
          <w:spacing w:val="3"/>
          <w:sz w:val="32"/>
          <w:szCs w:val="32"/>
          <w:lang w:val="en-US" w:eastAsia="zh-CN"/>
        </w:rPr>
        <w:t>木工班组长张君带领工人在A区地下室顶板上整理码放木工材料。10点30分左右张君去A区地下室开机动三轮车拉运地下室钢管材料，途中机动三轮车失控，导致车上钢管后移，造成车头上翘，将张君从车上甩出，夹在车与框架柱之间，后被工友凌荣、周次辉、张睿发现后将张君从三轮车和立柱之间放下来。</w:t>
      </w:r>
    </w:p>
    <w:p w14:paraId="4CE4F831">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right="0" w:firstLine="652" w:firstLineChars="200"/>
        <w:jc w:val="both"/>
        <w:textAlignment w:val="baseline"/>
        <w:rPr>
          <w:rFonts w:hint="default" w:ascii="仿宋_GB2312" w:hAnsi="仿宋_GB2312" w:eastAsia="仿宋_GB2312" w:cs="仿宋_GB2312"/>
          <w:spacing w:val="3"/>
          <w:sz w:val="32"/>
          <w:szCs w:val="32"/>
          <w:lang w:val="en-US" w:eastAsia="zh-CN"/>
        </w:rPr>
      </w:pPr>
      <w:r>
        <w:rPr>
          <w:rFonts w:hint="default" w:ascii="仿宋_GB2312" w:hAnsi="仿宋_GB2312" w:eastAsia="仿宋_GB2312" w:cs="仿宋_GB2312"/>
          <w:spacing w:val="3"/>
          <w:sz w:val="32"/>
          <w:szCs w:val="32"/>
          <w:lang w:val="en-US" w:eastAsia="zh-CN"/>
        </w:rPr>
        <w:t>事故发生后，</w:t>
      </w:r>
      <w:r>
        <w:rPr>
          <w:rFonts w:hint="eastAsia" w:ascii="仿宋_GB2312" w:hAnsi="仿宋_GB2312" w:eastAsia="仿宋_GB2312" w:cs="仿宋_GB2312"/>
          <w:snapToGrid w:val="0"/>
          <w:color w:val="000000"/>
          <w:spacing w:val="3"/>
          <w:kern w:val="0"/>
          <w:sz w:val="32"/>
          <w:szCs w:val="32"/>
          <w:lang w:val="en-US" w:eastAsia="zh-CN" w:bidi="ar-SA"/>
        </w:rPr>
        <w:t>新疆苏中建设工程有限公司管理人员</w:t>
      </w:r>
      <w:r>
        <w:rPr>
          <w:rFonts w:hint="default" w:ascii="仿宋_GB2312" w:hAnsi="仿宋_GB2312" w:eastAsia="仿宋_GB2312" w:cs="仿宋_GB2312"/>
          <w:spacing w:val="3"/>
          <w:sz w:val="32"/>
          <w:szCs w:val="32"/>
          <w:lang w:val="en-US" w:eastAsia="zh-CN"/>
        </w:rPr>
        <w:t>毛军科在10点47分拨打了120急救电话，急救车在11点左右将伤员接上并于下午14时左右到达布尔津县医院进行抢救。下午6点29分经抢救无效死亡。</w:t>
      </w:r>
    </w:p>
    <w:p w14:paraId="303B7912">
      <w:pPr>
        <w:keepNext w:val="0"/>
        <w:keepLines w:val="0"/>
        <w:pageBreakBefore w:val="0"/>
        <w:widowControl/>
        <w:overflowPunct/>
        <w:topLinePunct w:val="0"/>
        <w:bidi w:val="0"/>
        <w:snapToGrid w:val="0"/>
        <w:spacing w:line="560" w:lineRule="exact"/>
        <w:ind w:left="0" w:leftChars="0" w:right="0" w:firstLine="658" w:firstLineChars="200"/>
        <w:rPr>
          <w:rFonts w:ascii="KaiTi_GB2312" w:hAnsi="KaiTi_GB2312" w:eastAsia="KaiTi_GB2312" w:cs="KaiTi_GB2312"/>
          <w:b/>
          <w:bCs/>
          <w:sz w:val="31"/>
          <w:szCs w:val="31"/>
        </w:rPr>
      </w:pPr>
      <w:r>
        <w:rPr>
          <w:rFonts w:ascii="KaiTi_GB2312" w:hAnsi="KaiTi_GB2312" w:eastAsia="KaiTi_GB2312" w:cs="KaiTi_GB2312"/>
          <w:b/>
          <w:bCs/>
          <w:spacing w:val="9"/>
          <w:sz w:val="31"/>
          <w:szCs w:val="31"/>
        </w:rPr>
        <w:t>（四）事故现场情况</w:t>
      </w:r>
    </w:p>
    <w:p w14:paraId="63448ECB">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55" w:firstLineChars="200"/>
        <w:jc w:val="both"/>
        <w:textAlignment w:val="baseline"/>
        <w:rPr>
          <w:rFonts w:hint="eastAsia" w:ascii="仿宋_GB2312" w:hAnsi="仿宋_GB2312" w:eastAsia="仿宋_GB2312" w:cs="仿宋_GB2312"/>
          <w:spacing w:val="3"/>
          <w:sz w:val="32"/>
          <w:szCs w:val="32"/>
          <w:lang w:val="en-US" w:eastAsia="zh-CN"/>
        </w:rPr>
      </w:pPr>
      <w:r>
        <w:rPr>
          <w:rFonts w:hint="eastAsia" w:ascii="仿宋_GB2312" w:hAnsi="仿宋_GB2312" w:eastAsia="仿宋_GB2312" w:cs="仿宋_GB2312"/>
          <w:b/>
          <w:bCs/>
          <w:spacing w:val="3"/>
          <w:sz w:val="32"/>
          <w:szCs w:val="32"/>
          <w:lang w:val="en-US" w:eastAsia="zh-CN"/>
        </w:rPr>
        <w:t>1、现场勘验图</w:t>
      </w:r>
      <w:r>
        <w:rPr>
          <w:rFonts w:hint="eastAsia" w:ascii="仿宋_GB2312" w:hAnsi="仿宋_GB2312" w:eastAsia="仿宋_GB2312" w:cs="仿宋_GB2312"/>
          <w:spacing w:val="3"/>
          <w:sz w:val="32"/>
          <w:szCs w:val="32"/>
          <w:lang w:val="en-US" w:eastAsia="zh-CN"/>
        </w:rPr>
        <w:t>：</w:t>
      </w:r>
    </w:p>
    <w:p w14:paraId="1AC9310D">
      <w:pPr>
        <w:pStyle w:val="11"/>
        <w:keepNext w:val="0"/>
        <w:keepLines w:val="0"/>
        <w:pageBreakBefore w:val="0"/>
        <w:widowControl/>
        <w:kinsoku w:val="0"/>
        <w:wordWrap/>
        <w:overflowPunct/>
        <w:topLinePunct w:val="0"/>
        <w:autoSpaceDE w:val="0"/>
        <w:autoSpaceDN w:val="0"/>
        <w:bidi w:val="0"/>
        <w:adjustRightInd w:val="0"/>
        <w:snapToGrid w:val="0"/>
        <w:spacing w:after="0" w:afterLines="0" w:line="560" w:lineRule="atLeast"/>
        <w:ind w:left="0" w:leftChars="0" w:firstLine="0" w:firstLineChars="0"/>
        <w:textAlignment w:val="baseline"/>
        <w:rPr>
          <w:rFonts w:hint="eastAsia" w:ascii="仿宋_GB2312" w:hAnsi="仿宋_GB2312" w:eastAsia="仿宋_GB2312" w:cs="仿宋_GB2312"/>
          <w:snapToGrid w:val="0"/>
          <w:color w:val="000000"/>
          <w:spacing w:val="3"/>
          <w:kern w:val="0"/>
          <w:sz w:val="32"/>
          <w:szCs w:val="32"/>
          <w:lang w:val="en-US" w:eastAsia="zh-CN" w:bidi="ar-SA"/>
        </w:rPr>
      </w:pPr>
      <w:r>
        <w:rPr>
          <w:rFonts w:hint="eastAsia" w:ascii="仿宋_GB2312" w:hAnsi="仿宋_GB2312" w:eastAsia="仿宋_GB2312" w:cs="仿宋_GB2312"/>
          <w:snapToGrid w:val="0"/>
          <w:color w:val="000000"/>
          <w:spacing w:val="3"/>
          <w:kern w:val="0"/>
          <w:sz w:val="32"/>
          <w:szCs w:val="32"/>
          <w:lang w:val="en-US" w:eastAsia="zh-CN" w:bidi="ar-SA"/>
        </w:rPr>
        <w:t>图片一：施工现场东面</w:t>
      </w:r>
    </w:p>
    <w:p w14:paraId="04BB7454">
      <w:pPr>
        <w:pStyle w:val="11"/>
        <w:keepNext w:val="0"/>
        <w:keepLines w:val="0"/>
        <w:pageBreakBefore w:val="0"/>
        <w:widowControl/>
        <w:kinsoku w:val="0"/>
        <w:wordWrap/>
        <w:overflowPunct/>
        <w:topLinePunct w:val="0"/>
        <w:autoSpaceDE w:val="0"/>
        <w:autoSpaceDN w:val="0"/>
        <w:bidi w:val="0"/>
        <w:adjustRightInd w:val="0"/>
        <w:snapToGrid w:val="0"/>
        <w:spacing w:after="0" w:afterLines="0" w:line="560" w:lineRule="atLeast"/>
        <w:ind w:left="0" w:leftChars="0" w:firstLine="0" w:firstLineChars="0"/>
        <w:textAlignment w:val="baseline"/>
        <w:rPr>
          <w:rFonts w:hint="eastAsia" w:ascii="仿宋_GB2312" w:hAnsi="仿宋_GB2312" w:eastAsia="仿宋_GB2312" w:cs="仿宋_GB2312"/>
          <w:snapToGrid w:val="0"/>
          <w:color w:val="000000"/>
          <w:spacing w:val="3"/>
          <w:kern w:val="0"/>
          <w:sz w:val="32"/>
          <w:szCs w:val="32"/>
          <w:lang w:val="en-US" w:eastAsia="zh-CN" w:bidi="ar-SA"/>
        </w:rPr>
      </w:pPr>
      <w:r>
        <w:rPr>
          <w:rFonts w:hint="eastAsia" w:ascii="仿宋_GB2312" w:hAnsi="仿宋_GB2312" w:eastAsia="仿宋_GB2312" w:cs="仿宋_GB2312"/>
          <w:snapToGrid w:val="0"/>
          <w:color w:val="000000"/>
          <w:spacing w:val="3"/>
          <w:kern w:val="0"/>
          <w:sz w:val="32"/>
          <w:szCs w:val="32"/>
          <w:lang w:val="en-US" w:eastAsia="zh-CN" w:bidi="ar-SA"/>
        </w:rPr>
        <w:drawing>
          <wp:anchor distT="0" distB="0" distL="114300" distR="114300" simplePos="0" relativeHeight="251659264" behindDoc="1" locked="0" layoutInCell="1" allowOverlap="1">
            <wp:simplePos x="0" y="0"/>
            <wp:positionH relativeFrom="column">
              <wp:posOffset>-85725</wp:posOffset>
            </wp:positionH>
            <wp:positionV relativeFrom="paragraph">
              <wp:posOffset>26035</wp:posOffset>
            </wp:positionV>
            <wp:extent cx="5687695" cy="4190365"/>
            <wp:effectExtent l="0" t="0" r="8255" b="635"/>
            <wp:wrapNone/>
            <wp:docPr id="2" name="图片 2" descr="东方"/>
            <wp:cNvGraphicFramePr/>
            <a:graphic xmlns:a="http://schemas.openxmlformats.org/drawingml/2006/main">
              <a:graphicData uri="http://schemas.openxmlformats.org/drawingml/2006/picture">
                <pic:pic xmlns:pic="http://schemas.openxmlformats.org/drawingml/2006/picture">
                  <pic:nvPicPr>
                    <pic:cNvPr id="2" name="图片 2" descr="东方"/>
                    <pic:cNvPicPr/>
                  </pic:nvPicPr>
                  <pic:blipFill>
                    <a:blip r:embed="rId7"/>
                    <a:srcRect/>
                    <a:stretch>
                      <a:fillRect/>
                    </a:stretch>
                  </pic:blipFill>
                  <pic:spPr>
                    <a:xfrm>
                      <a:off x="0" y="0"/>
                      <a:ext cx="5687695" cy="4190365"/>
                    </a:xfrm>
                    <a:prstGeom prst="rect">
                      <a:avLst/>
                    </a:prstGeom>
                  </pic:spPr>
                </pic:pic>
              </a:graphicData>
            </a:graphic>
          </wp:anchor>
        </w:drawing>
      </w:r>
    </w:p>
    <w:p w14:paraId="3D7A2F75">
      <w:pPr>
        <w:pStyle w:val="11"/>
        <w:keepNext w:val="0"/>
        <w:keepLines w:val="0"/>
        <w:pageBreakBefore w:val="0"/>
        <w:widowControl/>
        <w:kinsoku w:val="0"/>
        <w:wordWrap/>
        <w:overflowPunct/>
        <w:topLinePunct w:val="0"/>
        <w:autoSpaceDE w:val="0"/>
        <w:autoSpaceDN w:val="0"/>
        <w:bidi w:val="0"/>
        <w:adjustRightInd w:val="0"/>
        <w:snapToGrid w:val="0"/>
        <w:spacing w:after="0" w:afterLines="0" w:line="560" w:lineRule="atLeast"/>
        <w:ind w:left="0" w:leftChars="0" w:firstLine="0" w:firstLineChars="0"/>
        <w:textAlignment w:val="baseline"/>
        <w:rPr>
          <w:rFonts w:hint="eastAsia" w:ascii="仿宋_GB2312" w:hAnsi="仿宋_GB2312" w:eastAsia="仿宋_GB2312" w:cs="仿宋_GB2312"/>
          <w:snapToGrid w:val="0"/>
          <w:color w:val="000000"/>
          <w:spacing w:val="3"/>
          <w:kern w:val="0"/>
          <w:sz w:val="32"/>
          <w:szCs w:val="32"/>
          <w:lang w:val="en-US" w:eastAsia="zh-CN" w:bidi="ar-SA"/>
        </w:rPr>
      </w:pPr>
    </w:p>
    <w:p w14:paraId="7DA0920F">
      <w:pPr>
        <w:pStyle w:val="11"/>
        <w:keepNext w:val="0"/>
        <w:keepLines w:val="0"/>
        <w:pageBreakBefore w:val="0"/>
        <w:widowControl/>
        <w:kinsoku w:val="0"/>
        <w:wordWrap/>
        <w:overflowPunct/>
        <w:topLinePunct w:val="0"/>
        <w:autoSpaceDE w:val="0"/>
        <w:autoSpaceDN w:val="0"/>
        <w:bidi w:val="0"/>
        <w:adjustRightInd w:val="0"/>
        <w:snapToGrid w:val="0"/>
        <w:spacing w:after="0" w:afterLines="0" w:line="560" w:lineRule="atLeast"/>
        <w:ind w:left="0" w:leftChars="0" w:firstLine="0" w:firstLineChars="0"/>
        <w:textAlignment w:val="baseline"/>
        <w:rPr>
          <w:rFonts w:hint="eastAsia" w:ascii="仿宋_GB2312" w:hAnsi="仿宋_GB2312" w:eastAsia="仿宋_GB2312" w:cs="仿宋_GB2312"/>
          <w:snapToGrid w:val="0"/>
          <w:color w:val="000000"/>
          <w:spacing w:val="3"/>
          <w:kern w:val="0"/>
          <w:sz w:val="32"/>
          <w:szCs w:val="32"/>
          <w:lang w:val="en-US" w:eastAsia="zh-CN" w:bidi="ar-SA"/>
        </w:rPr>
      </w:pPr>
    </w:p>
    <w:p w14:paraId="1A50504C">
      <w:pPr>
        <w:pStyle w:val="11"/>
        <w:keepNext w:val="0"/>
        <w:keepLines w:val="0"/>
        <w:pageBreakBefore w:val="0"/>
        <w:widowControl/>
        <w:kinsoku w:val="0"/>
        <w:wordWrap/>
        <w:overflowPunct/>
        <w:topLinePunct w:val="0"/>
        <w:autoSpaceDE w:val="0"/>
        <w:autoSpaceDN w:val="0"/>
        <w:bidi w:val="0"/>
        <w:adjustRightInd w:val="0"/>
        <w:snapToGrid w:val="0"/>
        <w:spacing w:after="0" w:afterLines="0" w:line="560" w:lineRule="atLeast"/>
        <w:ind w:left="0" w:leftChars="0" w:firstLine="0" w:firstLineChars="0"/>
        <w:textAlignment w:val="baseline"/>
        <w:rPr>
          <w:rFonts w:hint="eastAsia" w:ascii="仿宋_GB2312" w:hAnsi="仿宋_GB2312" w:eastAsia="仿宋_GB2312" w:cs="仿宋_GB2312"/>
          <w:snapToGrid w:val="0"/>
          <w:color w:val="000000"/>
          <w:spacing w:val="3"/>
          <w:kern w:val="0"/>
          <w:sz w:val="32"/>
          <w:szCs w:val="32"/>
          <w:lang w:val="en-US" w:eastAsia="zh-CN" w:bidi="ar-SA"/>
        </w:rPr>
      </w:pPr>
    </w:p>
    <w:p w14:paraId="48F3B2A1">
      <w:pPr>
        <w:pStyle w:val="11"/>
        <w:keepNext w:val="0"/>
        <w:keepLines w:val="0"/>
        <w:pageBreakBefore w:val="0"/>
        <w:widowControl/>
        <w:kinsoku w:val="0"/>
        <w:wordWrap/>
        <w:overflowPunct/>
        <w:topLinePunct w:val="0"/>
        <w:autoSpaceDE w:val="0"/>
        <w:autoSpaceDN w:val="0"/>
        <w:bidi w:val="0"/>
        <w:adjustRightInd w:val="0"/>
        <w:snapToGrid w:val="0"/>
        <w:spacing w:after="0" w:afterLines="0" w:line="560" w:lineRule="atLeast"/>
        <w:ind w:left="0" w:leftChars="0" w:firstLine="0" w:firstLineChars="0"/>
        <w:textAlignment w:val="baseline"/>
        <w:rPr>
          <w:rFonts w:hint="eastAsia" w:ascii="仿宋_GB2312" w:hAnsi="仿宋_GB2312" w:eastAsia="仿宋_GB2312" w:cs="仿宋_GB2312"/>
          <w:snapToGrid w:val="0"/>
          <w:color w:val="000000"/>
          <w:spacing w:val="3"/>
          <w:kern w:val="0"/>
          <w:sz w:val="32"/>
          <w:szCs w:val="32"/>
          <w:lang w:val="en-US" w:eastAsia="zh-CN" w:bidi="ar-SA"/>
        </w:rPr>
      </w:pPr>
    </w:p>
    <w:p w14:paraId="38465610">
      <w:pPr>
        <w:pStyle w:val="11"/>
        <w:keepNext w:val="0"/>
        <w:keepLines w:val="0"/>
        <w:pageBreakBefore w:val="0"/>
        <w:widowControl/>
        <w:kinsoku w:val="0"/>
        <w:wordWrap/>
        <w:overflowPunct/>
        <w:topLinePunct w:val="0"/>
        <w:autoSpaceDE w:val="0"/>
        <w:autoSpaceDN w:val="0"/>
        <w:bidi w:val="0"/>
        <w:adjustRightInd w:val="0"/>
        <w:snapToGrid w:val="0"/>
        <w:spacing w:after="0" w:afterLines="0" w:line="560" w:lineRule="atLeast"/>
        <w:ind w:left="0" w:leftChars="0" w:firstLine="0" w:firstLineChars="0"/>
        <w:textAlignment w:val="baseline"/>
        <w:rPr>
          <w:rFonts w:hint="eastAsia" w:ascii="仿宋_GB2312" w:hAnsi="仿宋_GB2312" w:eastAsia="仿宋_GB2312" w:cs="仿宋_GB2312"/>
          <w:snapToGrid w:val="0"/>
          <w:color w:val="000000"/>
          <w:spacing w:val="3"/>
          <w:kern w:val="0"/>
          <w:sz w:val="32"/>
          <w:szCs w:val="32"/>
          <w:lang w:val="en-US" w:eastAsia="zh-CN" w:bidi="ar-SA"/>
        </w:rPr>
      </w:pPr>
    </w:p>
    <w:p w14:paraId="560E867F">
      <w:pPr>
        <w:pStyle w:val="11"/>
        <w:keepNext w:val="0"/>
        <w:keepLines w:val="0"/>
        <w:pageBreakBefore w:val="0"/>
        <w:widowControl/>
        <w:kinsoku w:val="0"/>
        <w:wordWrap/>
        <w:overflowPunct/>
        <w:topLinePunct w:val="0"/>
        <w:autoSpaceDE w:val="0"/>
        <w:autoSpaceDN w:val="0"/>
        <w:bidi w:val="0"/>
        <w:adjustRightInd w:val="0"/>
        <w:snapToGrid w:val="0"/>
        <w:spacing w:after="0" w:afterLines="0" w:line="560" w:lineRule="atLeast"/>
        <w:ind w:left="0" w:leftChars="0" w:firstLine="0" w:firstLineChars="0"/>
        <w:textAlignment w:val="baseline"/>
        <w:rPr>
          <w:rFonts w:hint="eastAsia" w:ascii="仿宋_GB2312" w:hAnsi="仿宋_GB2312" w:eastAsia="仿宋_GB2312" w:cs="仿宋_GB2312"/>
          <w:snapToGrid w:val="0"/>
          <w:color w:val="000000"/>
          <w:spacing w:val="3"/>
          <w:kern w:val="0"/>
          <w:sz w:val="32"/>
          <w:szCs w:val="32"/>
          <w:lang w:val="en-US" w:eastAsia="zh-CN" w:bidi="ar-SA"/>
        </w:rPr>
      </w:pPr>
    </w:p>
    <w:p w14:paraId="7FEC3BAF">
      <w:pPr>
        <w:pStyle w:val="11"/>
        <w:keepNext w:val="0"/>
        <w:keepLines w:val="0"/>
        <w:pageBreakBefore w:val="0"/>
        <w:widowControl/>
        <w:kinsoku w:val="0"/>
        <w:wordWrap/>
        <w:overflowPunct/>
        <w:topLinePunct w:val="0"/>
        <w:autoSpaceDE w:val="0"/>
        <w:autoSpaceDN w:val="0"/>
        <w:bidi w:val="0"/>
        <w:adjustRightInd w:val="0"/>
        <w:snapToGrid w:val="0"/>
        <w:spacing w:after="0" w:afterLines="0" w:line="560" w:lineRule="atLeast"/>
        <w:ind w:left="0" w:leftChars="0" w:firstLine="0" w:firstLineChars="0"/>
        <w:textAlignment w:val="baseline"/>
        <w:rPr>
          <w:rFonts w:hint="eastAsia" w:ascii="仿宋_GB2312" w:hAnsi="仿宋_GB2312" w:eastAsia="仿宋_GB2312" w:cs="仿宋_GB2312"/>
          <w:snapToGrid w:val="0"/>
          <w:color w:val="000000"/>
          <w:spacing w:val="3"/>
          <w:kern w:val="0"/>
          <w:sz w:val="32"/>
          <w:szCs w:val="32"/>
          <w:lang w:val="en-US" w:eastAsia="zh-CN" w:bidi="ar-SA"/>
        </w:rPr>
      </w:pPr>
    </w:p>
    <w:p w14:paraId="74406BAC">
      <w:pPr>
        <w:keepNext w:val="0"/>
        <w:keepLines w:val="0"/>
        <w:pageBreakBefore w:val="0"/>
        <w:widowControl/>
        <w:kinsoku w:val="0"/>
        <w:wordWrap/>
        <w:overflowPunct/>
        <w:topLinePunct w:val="0"/>
        <w:autoSpaceDE w:val="0"/>
        <w:autoSpaceDN w:val="0"/>
        <w:bidi w:val="0"/>
        <w:adjustRightInd w:val="0"/>
        <w:snapToGrid w:val="0"/>
        <w:spacing w:line="560" w:lineRule="atLeast"/>
        <w:ind w:right="0"/>
        <w:jc w:val="left"/>
        <w:textAlignment w:val="baseline"/>
        <w:rPr>
          <w:rFonts w:hint="eastAsia" w:ascii="仿宋_GB2312" w:hAnsi="仿宋_GB2312" w:eastAsia="仿宋_GB2312" w:cs="仿宋_GB2312"/>
          <w:spacing w:val="3"/>
          <w:sz w:val="32"/>
          <w:szCs w:val="32"/>
          <w:lang w:val="en-US" w:eastAsia="zh-CN"/>
        </w:rPr>
      </w:pPr>
    </w:p>
    <w:p w14:paraId="619C9041">
      <w:pPr>
        <w:keepNext w:val="0"/>
        <w:keepLines w:val="0"/>
        <w:pageBreakBefore w:val="0"/>
        <w:widowControl/>
        <w:kinsoku w:val="0"/>
        <w:wordWrap/>
        <w:overflowPunct/>
        <w:topLinePunct w:val="0"/>
        <w:autoSpaceDE w:val="0"/>
        <w:autoSpaceDN w:val="0"/>
        <w:bidi w:val="0"/>
        <w:adjustRightInd w:val="0"/>
        <w:snapToGrid w:val="0"/>
        <w:spacing w:line="560" w:lineRule="atLeast"/>
        <w:ind w:right="0"/>
        <w:jc w:val="left"/>
        <w:textAlignment w:val="baseline"/>
        <w:rPr>
          <w:rFonts w:hint="eastAsia" w:ascii="仿宋_GB2312" w:hAnsi="仿宋_GB2312" w:eastAsia="仿宋_GB2312" w:cs="仿宋_GB2312"/>
          <w:spacing w:val="3"/>
          <w:sz w:val="32"/>
          <w:szCs w:val="32"/>
          <w:lang w:val="en-US" w:eastAsia="zh-CN"/>
        </w:rPr>
      </w:pPr>
    </w:p>
    <w:p w14:paraId="08BD91EE">
      <w:pPr>
        <w:keepNext w:val="0"/>
        <w:keepLines w:val="0"/>
        <w:pageBreakBefore w:val="0"/>
        <w:widowControl/>
        <w:kinsoku w:val="0"/>
        <w:wordWrap/>
        <w:overflowPunct/>
        <w:topLinePunct w:val="0"/>
        <w:autoSpaceDE w:val="0"/>
        <w:autoSpaceDN w:val="0"/>
        <w:bidi w:val="0"/>
        <w:adjustRightInd w:val="0"/>
        <w:snapToGrid w:val="0"/>
        <w:spacing w:line="560" w:lineRule="atLeast"/>
        <w:ind w:right="0"/>
        <w:jc w:val="left"/>
        <w:textAlignment w:val="baseline"/>
        <w:rPr>
          <w:rFonts w:hint="eastAsia" w:ascii="仿宋_GB2312" w:hAnsi="仿宋_GB2312" w:eastAsia="仿宋_GB2312" w:cs="仿宋_GB2312"/>
          <w:spacing w:val="3"/>
          <w:sz w:val="32"/>
          <w:szCs w:val="32"/>
          <w:lang w:val="en-US" w:eastAsia="zh-CN"/>
        </w:rPr>
      </w:pPr>
    </w:p>
    <w:p w14:paraId="0F8AF7C3">
      <w:pPr>
        <w:keepNext w:val="0"/>
        <w:keepLines w:val="0"/>
        <w:pageBreakBefore w:val="0"/>
        <w:widowControl/>
        <w:kinsoku w:val="0"/>
        <w:wordWrap/>
        <w:overflowPunct/>
        <w:topLinePunct w:val="0"/>
        <w:autoSpaceDE w:val="0"/>
        <w:autoSpaceDN w:val="0"/>
        <w:bidi w:val="0"/>
        <w:adjustRightInd w:val="0"/>
        <w:snapToGrid w:val="0"/>
        <w:spacing w:line="560" w:lineRule="atLeast"/>
        <w:ind w:right="0"/>
        <w:jc w:val="left"/>
        <w:textAlignment w:val="baseline"/>
        <w:rPr>
          <w:rFonts w:hint="eastAsia" w:ascii="仿宋_GB2312" w:hAnsi="仿宋_GB2312" w:eastAsia="仿宋_GB2312" w:cs="仿宋_GB2312"/>
          <w:spacing w:val="3"/>
          <w:sz w:val="32"/>
          <w:szCs w:val="32"/>
          <w:lang w:val="en-US" w:eastAsia="zh-CN"/>
        </w:rPr>
      </w:pPr>
    </w:p>
    <w:p w14:paraId="0DC79573">
      <w:pPr>
        <w:keepNext w:val="0"/>
        <w:keepLines w:val="0"/>
        <w:pageBreakBefore w:val="0"/>
        <w:widowControl/>
        <w:kinsoku w:val="0"/>
        <w:wordWrap/>
        <w:overflowPunct/>
        <w:topLinePunct w:val="0"/>
        <w:autoSpaceDE w:val="0"/>
        <w:autoSpaceDN w:val="0"/>
        <w:bidi w:val="0"/>
        <w:adjustRightInd w:val="0"/>
        <w:snapToGrid w:val="0"/>
        <w:spacing w:line="560" w:lineRule="atLeast"/>
        <w:ind w:right="0"/>
        <w:jc w:val="left"/>
        <w:textAlignment w:val="baseline"/>
        <w:rPr>
          <w:rFonts w:hint="eastAsia" w:ascii="仿宋_GB2312" w:hAnsi="仿宋_GB2312" w:eastAsia="仿宋_GB2312" w:cs="仿宋_GB2312"/>
          <w:spacing w:val="3"/>
          <w:sz w:val="32"/>
          <w:szCs w:val="32"/>
          <w:lang w:val="en-US" w:eastAsia="zh-CN"/>
        </w:rPr>
      </w:pPr>
      <w:r>
        <w:rPr>
          <w:rFonts w:hint="eastAsia" w:ascii="仿宋_GB2312" w:hAnsi="仿宋_GB2312" w:eastAsia="仿宋_GB2312" w:cs="仿宋_GB2312"/>
          <w:spacing w:val="3"/>
          <w:sz w:val="32"/>
          <w:szCs w:val="32"/>
          <w:lang w:val="en-US" w:eastAsia="zh-CN"/>
        </w:rPr>
        <w:t>图片三：事故发生位置</w:t>
      </w:r>
    </w:p>
    <w:p w14:paraId="52A9AF6D">
      <w:pPr>
        <w:pStyle w:val="11"/>
        <w:keepNext w:val="0"/>
        <w:keepLines w:val="0"/>
        <w:pageBreakBefore w:val="0"/>
        <w:widowControl/>
        <w:kinsoku w:val="0"/>
        <w:wordWrap/>
        <w:overflowPunct/>
        <w:topLinePunct w:val="0"/>
        <w:autoSpaceDE w:val="0"/>
        <w:autoSpaceDN w:val="0"/>
        <w:bidi w:val="0"/>
        <w:adjustRightInd w:val="0"/>
        <w:snapToGrid w:val="0"/>
        <w:spacing w:after="0" w:afterLines="0" w:line="560" w:lineRule="atLeast"/>
        <w:ind w:left="0" w:leftChars="0" w:firstLine="0" w:firstLineChars="0"/>
        <w:textAlignment w:val="baseline"/>
        <w:rPr>
          <w:rFonts w:hint="eastAsia" w:ascii="仿宋_GB2312" w:hAnsi="仿宋_GB2312" w:eastAsia="仿宋_GB2312" w:cs="仿宋_GB2312"/>
          <w:spacing w:val="3"/>
          <w:sz w:val="32"/>
          <w:szCs w:val="32"/>
          <w:lang w:val="en-US" w:eastAsia="zh-CN"/>
        </w:rPr>
      </w:pPr>
      <w:r>
        <w:rPr>
          <w:rFonts w:hint="eastAsia" w:ascii="仿宋_GB2312" w:hAnsi="仿宋_GB2312" w:eastAsia="仿宋_GB2312" w:cs="仿宋_GB2312"/>
          <w:spacing w:val="3"/>
          <w:sz w:val="32"/>
          <w:szCs w:val="32"/>
          <w:lang w:val="en-US" w:eastAsia="zh-CN"/>
        </w:rPr>
        <w:drawing>
          <wp:anchor distT="0" distB="0" distL="114300" distR="114300" simplePos="0" relativeHeight="251660288" behindDoc="1" locked="0" layoutInCell="1" allowOverlap="1">
            <wp:simplePos x="0" y="0"/>
            <wp:positionH relativeFrom="column">
              <wp:posOffset>-9525</wp:posOffset>
            </wp:positionH>
            <wp:positionV relativeFrom="paragraph">
              <wp:posOffset>63500</wp:posOffset>
            </wp:positionV>
            <wp:extent cx="5687695" cy="4190365"/>
            <wp:effectExtent l="0" t="0" r="8255" b="635"/>
            <wp:wrapNone/>
            <wp:docPr id="6" name="图片 6" descr="事故现场"/>
            <wp:cNvGraphicFramePr/>
            <a:graphic xmlns:a="http://schemas.openxmlformats.org/drawingml/2006/main">
              <a:graphicData uri="http://schemas.openxmlformats.org/drawingml/2006/picture">
                <pic:pic xmlns:pic="http://schemas.openxmlformats.org/drawingml/2006/picture">
                  <pic:nvPicPr>
                    <pic:cNvPr id="6" name="图片 6" descr="事故现场"/>
                    <pic:cNvPicPr/>
                  </pic:nvPicPr>
                  <pic:blipFill>
                    <a:blip r:embed="rId8"/>
                    <a:srcRect l="-147" t="14996" r="135" b="29561"/>
                    <a:stretch>
                      <a:fillRect/>
                    </a:stretch>
                  </pic:blipFill>
                  <pic:spPr>
                    <a:xfrm>
                      <a:off x="0" y="0"/>
                      <a:ext cx="5687695" cy="4190365"/>
                    </a:xfrm>
                    <a:prstGeom prst="rect">
                      <a:avLst/>
                    </a:prstGeom>
                  </pic:spPr>
                </pic:pic>
              </a:graphicData>
            </a:graphic>
          </wp:anchor>
        </w:drawing>
      </w:r>
    </w:p>
    <w:p w14:paraId="7B58D376">
      <w:pPr>
        <w:pStyle w:val="11"/>
        <w:keepNext w:val="0"/>
        <w:keepLines w:val="0"/>
        <w:pageBreakBefore w:val="0"/>
        <w:widowControl/>
        <w:kinsoku w:val="0"/>
        <w:wordWrap/>
        <w:overflowPunct/>
        <w:topLinePunct w:val="0"/>
        <w:autoSpaceDE w:val="0"/>
        <w:autoSpaceDN w:val="0"/>
        <w:bidi w:val="0"/>
        <w:adjustRightInd w:val="0"/>
        <w:snapToGrid w:val="0"/>
        <w:spacing w:after="0" w:afterLines="0" w:line="560" w:lineRule="atLeast"/>
        <w:ind w:left="0" w:leftChars="0" w:firstLine="0" w:firstLineChars="0"/>
        <w:textAlignment w:val="baseline"/>
        <w:rPr>
          <w:rFonts w:hint="eastAsia" w:ascii="仿宋_GB2312" w:hAnsi="仿宋_GB2312" w:eastAsia="仿宋_GB2312" w:cs="仿宋_GB2312"/>
          <w:spacing w:val="3"/>
          <w:sz w:val="32"/>
          <w:szCs w:val="32"/>
          <w:lang w:val="en-US" w:eastAsia="zh-CN"/>
        </w:rPr>
      </w:pPr>
    </w:p>
    <w:p w14:paraId="1DD5034E">
      <w:pPr>
        <w:pStyle w:val="11"/>
        <w:keepNext w:val="0"/>
        <w:keepLines w:val="0"/>
        <w:pageBreakBefore w:val="0"/>
        <w:widowControl/>
        <w:kinsoku w:val="0"/>
        <w:wordWrap/>
        <w:overflowPunct/>
        <w:topLinePunct w:val="0"/>
        <w:autoSpaceDE w:val="0"/>
        <w:autoSpaceDN w:val="0"/>
        <w:bidi w:val="0"/>
        <w:adjustRightInd w:val="0"/>
        <w:snapToGrid w:val="0"/>
        <w:spacing w:after="0" w:afterLines="0" w:line="560" w:lineRule="atLeast"/>
        <w:ind w:left="0" w:leftChars="0" w:firstLine="0" w:firstLineChars="0"/>
        <w:textAlignment w:val="baseline"/>
        <w:rPr>
          <w:rFonts w:hint="eastAsia" w:ascii="仿宋_GB2312" w:hAnsi="仿宋_GB2312" w:eastAsia="仿宋_GB2312" w:cs="仿宋_GB2312"/>
          <w:spacing w:val="3"/>
          <w:sz w:val="32"/>
          <w:szCs w:val="32"/>
          <w:lang w:val="en-US" w:eastAsia="zh-CN"/>
        </w:rPr>
      </w:pPr>
    </w:p>
    <w:p w14:paraId="7391D1B4">
      <w:pPr>
        <w:pStyle w:val="11"/>
        <w:keepNext w:val="0"/>
        <w:keepLines w:val="0"/>
        <w:pageBreakBefore w:val="0"/>
        <w:widowControl/>
        <w:kinsoku w:val="0"/>
        <w:wordWrap/>
        <w:overflowPunct/>
        <w:topLinePunct w:val="0"/>
        <w:autoSpaceDE w:val="0"/>
        <w:autoSpaceDN w:val="0"/>
        <w:bidi w:val="0"/>
        <w:adjustRightInd w:val="0"/>
        <w:snapToGrid w:val="0"/>
        <w:spacing w:after="0" w:afterLines="0" w:line="560" w:lineRule="atLeast"/>
        <w:ind w:left="0" w:leftChars="0" w:firstLine="0" w:firstLineChars="0"/>
        <w:textAlignment w:val="baseline"/>
        <w:rPr>
          <w:rFonts w:hint="eastAsia" w:ascii="仿宋_GB2312" w:hAnsi="仿宋_GB2312" w:eastAsia="仿宋_GB2312" w:cs="仿宋_GB2312"/>
          <w:spacing w:val="3"/>
          <w:sz w:val="32"/>
          <w:szCs w:val="32"/>
          <w:lang w:val="en-US" w:eastAsia="zh-CN"/>
        </w:rPr>
      </w:pPr>
    </w:p>
    <w:p w14:paraId="57759832">
      <w:pPr>
        <w:pStyle w:val="11"/>
        <w:keepNext w:val="0"/>
        <w:keepLines w:val="0"/>
        <w:pageBreakBefore w:val="0"/>
        <w:widowControl/>
        <w:kinsoku w:val="0"/>
        <w:wordWrap/>
        <w:overflowPunct/>
        <w:topLinePunct w:val="0"/>
        <w:autoSpaceDE w:val="0"/>
        <w:autoSpaceDN w:val="0"/>
        <w:bidi w:val="0"/>
        <w:adjustRightInd w:val="0"/>
        <w:snapToGrid w:val="0"/>
        <w:spacing w:after="0" w:afterLines="0" w:line="560" w:lineRule="atLeast"/>
        <w:ind w:left="0" w:leftChars="0" w:firstLine="0" w:firstLineChars="0"/>
        <w:textAlignment w:val="baseline"/>
        <w:rPr>
          <w:rFonts w:hint="eastAsia" w:ascii="仿宋_GB2312" w:hAnsi="仿宋_GB2312" w:eastAsia="仿宋_GB2312" w:cs="仿宋_GB2312"/>
          <w:spacing w:val="3"/>
          <w:sz w:val="32"/>
          <w:szCs w:val="32"/>
          <w:lang w:val="en-US" w:eastAsia="zh-CN"/>
        </w:rPr>
      </w:pPr>
    </w:p>
    <w:p w14:paraId="08BDCA4D">
      <w:pPr>
        <w:pStyle w:val="11"/>
        <w:keepNext w:val="0"/>
        <w:keepLines w:val="0"/>
        <w:pageBreakBefore w:val="0"/>
        <w:widowControl/>
        <w:kinsoku w:val="0"/>
        <w:wordWrap/>
        <w:overflowPunct/>
        <w:topLinePunct w:val="0"/>
        <w:autoSpaceDE w:val="0"/>
        <w:autoSpaceDN w:val="0"/>
        <w:bidi w:val="0"/>
        <w:adjustRightInd w:val="0"/>
        <w:snapToGrid w:val="0"/>
        <w:spacing w:after="0" w:afterLines="0" w:line="560" w:lineRule="atLeast"/>
        <w:ind w:left="0" w:leftChars="0" w:firstLine="0" w:firstLineChars="0"/>
        <w:textAlignment w:val="baseline"/>
        <w:rPr>
          <w:rFonts w:hint="eastAsia" w:ascii="仿宋_GB2312" w:hAnsi="仿宋_GB2312" w:eastAsia="仿宋_GB2312" w:cs="仿宋_GB2312"/>
          <w:spacing w:val="3"/>
          <w:sz w:val="32"/>
          <w:szCs w:val="32"/>
          <w:lang w:val="en-US" w:eastAsia="zh-CN"/>
        </w:rPr>
      </w:pPr>
    </w:p>
    <w:p w14:paraId="0D032294">
      <w:pPr>
        <w:pStyle w:val="11"/>
        <w:keepNext w:val="0"/>
        <w:keepLines w:val="0"/>
        <w:pageBreakBefore w:val="0"/>
        <w:widowControl/>
        <w:kinsoku w:val="0"/>
        <w:wordWrap/>
        <w:overflowPunct/>
        <w:topLinePunct w:val="0"/>
        <w:autoSpaceDE w:val="0"/>
        <w:autoSpaceDN w:val="0"/>
        <w:bidi w:val="0"/>
        <w:adjustRightInd w:val="0"/>
        <w:snapToGrid w:val="0"/>
        <w:spacing w:after="0" w:afterLines="0" w:line="560" w:lineRule="atLeast"/>
        <w:ind w:left="0" w:leftChars="0" w:firstLine="0" w:firstLineChars="0"/>
        <w:textAlignment w:val="baseline"/>
        <w:rPr>
          <w:rFonts w:hint="eastAsia" w:ascii="仿宋_GB2312" w:hAnsi="仿宋_GB2312" w:eastAsia="仿宋_GB2312" w:cs="仿宋_GB2312"/>
          <w:spacing w:val="3"/>
          <w:sz w:val="32"/>
          <w:szCs w:val="32"/>
          <w:lang w:val="en-US" w:eastAsia="zh-CN"/>
        </w:rPr>
      </w:pPr>
    </w:p>
    <w:p w14:paraId="07896A42">
      <w:pPr>
        <w:pStyle w:val="11"/>
        <w:keepNext w:val="0"/>
        <w:keepLines w:val="0"/>
        <w:pageBreakBefore w:val="0"/>
        <w:widowControl/>
        <w:kinsoku w:val="0"/>
        <w:wordWrap/>
        <w:overflowPunct/>
        <w:topLinePunct w:val="0"/>
        <w:autoSpaceDE w:val="0"/>
        <w:autoSpaceDN w:val="0"/>
        <w:bidi w:val="0"/>
        <w:adjustRightInd w:val="0"/>
        <w:snapToGrid w:val="0"/>
        <w:spacing w:after="0" w:afterLines="0" w:line="560" w:lineRule="atLeast"/>
        <w:ind w:left="0" w:leftChars="0" w:firstLine="0" w:firstLineChars="0"/>
        <w:textAlignment w:val="baseline"/>
        <w:rPr>
          <w:rFonts w:hint="eastAsia" w:ascii="仿宋_GB2312" w:hAnsi="仿宋_GB2312" w:eastAsia="仿宋_GB2312" w:cs="仿宋_GB2312"/>
          <w:spacing w:val="3"/>
          <w:sz w:val="32"/>
          <w:szCs w:val="32"/>
          <w:lang w:val="en-US" w:eastAsia="zh-CN"/>
        </w:rPr>
      </w:pPr>
      <w:r>
        <w:rPr>
          <w:rFonts w:hint="eastAsia" w:ascii="仿宋_GB2312" w:hAnsi="仿宋_GB2312" w:eastAsia="仿宋_GB2312" w:cs="仿宋_GB2312"/>
          <w:spacing w:val="3"/>
          <w:sz w:val="32"/>
          <w:szCs w:val="32"/>
          <w:lang w:val="en-US" w:eastAsia="zh-CN"/>
        </w:rPr>
        <w:t>现场勘验图：</w:t>
      </w:r>
    </w:p>
    <w:p w14:paraId="7D544C5E">
      <w:pPr>
        <w:pStyle w:val="11"/>
        <w:keepNext w:val="0"/>
        <w:keepLines w:val="0"/>
        <w:pageBreakBefore w:val="0"/>
        <w:widowControl/>
        <w:kinsoku w:val="0"/>
        <w:wordWrap/>
        <w:overflowPunct/>
        <w:topLinePunct w:val="0"/>
        <w:autoSpaceDE w:val="0"/>
        <w:autoSpaceDN w:val="0"/>
        <w:bidi w:val="0"/>
        <w:adjustRightInd w:val="0"/>
        <w:snapToGrid w:val="0"/>
        <w:spacing w:after="0" w:afterLines="0" w:line="560" w:lineRule="atLeast"/>
        <w:ind w:left="0" w:leftChars="0" w:firstLine="0" w:firstLineChars="0"/>
        <w:textAlignment w:val="baseline"/>
        <w:rPr>
          <w:rFonts w:hint="eastAsia" w:ascii="仿宋_GB2312" w:hAnsi="仿宋_GB2312" w:eastAsia="仿宋_GB2312" w:cs="仿宋_GB2312"/>
          <w:spacing w:val="3"/>
          <w:sz w:val="32"/>
          <w:szCs w:val="32"/>
          <w:lang w:val="en-US" w:eastAsia="zh-CN"/>
        </w:rPr>
      </w:pPr>
      <w:r>
        <w:rPr>
          <w:rFonts w:hint="eastAsia" w:ascii="仿宋_GB2312" w:hAnsi="仿宋_GB2312" w:eastAsia="仿宋_GB2312" w:cs="仿宋_GB2312"/>
          <w:spacing w:val="3"/>
          <w:sz w:val="32"/>
          <w:szCs w:val="32"/>
          <w:lang w:val="en-US" w:eastAsia="zh-CN"/>
        </w:rPr>
        <w:drawing>
          <wp:anchor distT="0" distB="0" distL="114300" distR="114300" simplePos="0" relativeHeight="251661312" behindDoc="1" locked="0" layoutInCell="1" allowOverlap="1">
            <wp:simplePos x="0" y="0"/>
            <wp:positionH relativeFrom="column">
              <wp:posOffset>47625</wp:posOffset>
            </wp:positionH>
            <wp:positionV relativeFrom="paragraph">
              <wp:posOffset>133350</wp:posOffset>
            </wp:positionV>
            <wp:extent cx="5631815" cy="2787015"/>
            <wp:effectExtent l="0" t="0" r="6985" b="13335"/>
            <wp:wrapNone/>
            <wp:docPr id="1" name="图片 1" descr="dd5daf49564b0784e11dcb455013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dd5daf49564b0784e11dcb455013131"/>
                    <pic:cNvPicPr>
                      <a:picLocks noChangeAspect="1"/>
                    </pic:cNvPicPr>
                  </pic:nvPicPr>
                  <pic:blipFill>
                    <a:blip r:embed="rId9"/>
                    <a:stretch>
                      <a:fillRect/>
                    </a:stretch>
                  </pic:blipFill>
                  <pic:spPr>
                    <a:xfrm>
                      <a:off x="0" y="0"/>
                      <a:ext cx="5631815" cy="2787015"/>
                    </a:xfrm>
                    <a:prstGeom prst="rect">
                      <a:avLst/>
                    </a:prstGeom>
                  </pic:spPr>
                </pic:pic>
              </a:graphicData>
            </a:graphic>
          </wp:anchor>
        </w:drawing>
      </w:r>
    </w:p>
    <w:p w14:paraId="13E22517">
      <w:pPr>
        <w:pStyle w:val="11"/>
        <w:keepNext w:val="0"/>
        <w:keepLines w:val="0"/>
        <w:pageBreakBefore w:val="0"/>
        <w:widowControl/>
        <w:kinsoku w:val="0"/>
        <w:wordWrap/>
        <w:overflowPunct/>
        <w:topLinePunct w:val="0"/>
        <w:autoSpaceDE w:val="0"/>
        <w:autoSpaceDN w:val="0"/>
        <w:bidi w:val="0"/>
        <w:adjustRightInd w:val="0"/>
        <w:snapToGrid w:val="0"/>
        <w:spacing w:after="0" w:afterLines="0" w:line="560" w:lineRule="atLeast"/>
        <w:ind w:left="0" w:leftChars="0" w:firstLine="0" w:firstLineChars="0"/>
        <w:textAlignment w:val="baseline"/>
        <w:rPr>
          <w:rFonts w:hint="eastAsia" w:ascii="仿宋_GB2312" w:hAnsi="仿宋_GB2312" w:eastAsia="仿宋_GB2312" w:cs="仿宋_GB2312"/>
          <w:spacing w:val="3"/>
          <w:sz w:val="32"/>
          <w:szCs w:val="32"/>
          <w:lang w:val="en-US" w:eastAsia="zh-CN"/>
        </w:rPr>
      </w:pPr>
    </w:p>
    <w:p w14:paraId="16880E42">
      <w:pPr>
        <w:pStyle w:val="11"/>
        <w:keepNext w:val="0"/>
        <w:keepLines w:val="0"/>
        <w:pageBreakBefore w:val="0"/>
        <w:widowControl/>
        <w:kinsoku w:val="0"/>
        <w:wordWrap/>
        <w:overflowPunct/>
        <w:topLinePunct w:val="0"/>
        <w:autoSpaceDE w:val="0"/>
        <w:autoSpaceDN w:val="0"/>
        <w:bidi w:val="0"/>
        <w:adjustRightInd w:val="0"/>
        <w:snapToGrid w:val="0"/>
        <w:spacing w:after="0" w:afterLines="0" w:line="560" w:lineRule="atLeast"/>
        <w:ind w:left="0" w:leftChars="0" w:firstLine="0" w:firstLineChars="0"/>
        <w:textAlignment w:val="baseline"/>
        <w:rPr>
          <w:rFonts w:hint="eastAsia" w:ascii="仿宋_GB2312" w:hAnsi="仿宋_GB2312" w:eastAsia="仿宋_GB2312" w:cs="仿宋_GB2312"/>
          <w:spacing w:val="3"/>
          <w:sz w:val="32"/>
          <w:szCs w:val="32"/>
          <w:lang w:val="en-US" w:eastAsia="zh-CN"/>
        </w:rPr>
      </w:pPr>
    </w:p>
    <w:p w14:paraId="54D89C20">
      <w:pPr>
        <w:pStyle w:val="11"/>
        <w:keepNext w:val="0"/>
        <w:keepLines w:val="0"/>
        <w:pageBreakBefore w:val="0"/>
        <w:widowControl/>
        <w:kinsoku w:val="0"/>
        <w:wordWrap/>
        <w:overflowPunct/>
        <w:topLinePunct w:val="0"/>
        <w:autoSpaceDE w:val="0"/>
        <w:autoSpaceDN w:val="0"/>
        <w:bidi w:val="0"/>
        <w:adjustRightInd w:val="0"/>
        <w:snapToGrid w:val="0"/>
        <w:spacing w:after="0" w:afterLines="0" w:line="560" w:lineRule="atLeast"/>
        <w:ind w:left="0" w:leftChars="0" w:firstLine="0" w:firstLineChars="0"/>
        <w:textAlignment w:val="baseline"/>
        <w:rPr>
          <w:rFonts w:hint="eastAsia" w:ascii="仿宋_GB2312" w:hAnsi="仿宋_GB2312" w:eastAsia="仿宋_GB2312" w:cs="仿宋_GB2312"/>
          <w:spacing w:val="3"/>
          <w:sz w:val="32"/>
          <w:szCs w:val="32"/>
          <w:lang w:val="en-US" w:eastAsia="zh-CN"/>
        </w:rPr>
      </w:pPr>
    </w:p>
    <w:p w14:paraId="4F6C2554">
      <w:pPr>
        <w:pStyle w:val="11"/>
        <w:keepNext w:val="0"/>
        <w:keepLines w:val="0"/>
        <w:pageBreakBefore w:val="0"/>
        <w:widowControl/>
        <w:kinsoku w:val="0"/>
        <w:wordWrap/>
        <w:overflowPunct/>
        <w:topLinePunct w:val="0"/>
        <w:autoSpaceDE w:val="0"/>
        <w:autoSpaceDN w:val="0"/>
        <w:bidi w:val="0"/>
        <w:adjustRightInd w:val="0"/>
        <w:snapToGrid w:val="0"/>
        <w:spacing w:after="0" w:afterLines="0" w:line="560" w:lineRule="atLeast"/>
        <w:ind w:left="0" w:leftChars="0" w:firstLine="0" w:firstLineChars="0"/>
        <w:textAlignment w:val="baseline"/>
        <w:rPr>
          <w:rFonts w:hint="eastAsia" w:ascii="仿宋_GB2312" w:hAnsi="仿宋_GB2312" w:eastAsia="仿宋_GB2312" w:cs="仿宋_GB2312"/>
          <w:spacing w:val="3"/>
          <w:sz w:val="32"/>
          <w:szCs w:val="32"/>
          <w:lang w:val="en-US" w:eastAsia="zh-CN"/>
        </w:rPr>
      </w:pPr>
    </w:p>
    <w:p w14:paraId="5BA0389C">
      <w:pPr>
        <w:pStyle w:val="11"/>
        <w:keepNext w:val="0"/>
        <w:keepLines w:val="0"/>
        <w:pageBreakBefore w:val="0"/>
        <w:widowControl/>
        <w:kinsoku w:val="0"/>
        <w:wordWrap/>
        <w:overflowPunct/>
        <w:topLinePunct w:val="0"/>
        <w:autoSpaceDE w:val="0"/>
        <w:autoSpaceDN w:val="0"/>
        <w:bidi w:val="0"/>
        <w:adjustRightInd w:val="0"/>
        <w:snapToGrid w:val="0"/>
        <w:spacing w:after="0" w:afterLines="0" w:line="560" w:lineRule="atLeast"/>
        <w:ind w:left="0" w:leftChars="0" w:firstLine="0" w:firstLineChars="0"/>
        <w:textAlignment w:val="baseline"/>
        <w:rPr>
          <w:rFonts w:hint="eastAsia" w:ascii="仿宋_GB2312" w:hAnsi="仿宋_GB2312" w:eastAsia="仿宋_GB2312" w:cs="仿宋_GB2312"/>
          <w:spacing w:val="3"/>
          <w:sz w:val="32"/>
          <w:szCs w:val="32"/>
          <w:lang w:val="en-US" w:eastAsia="zh-CN"/>
        </w:rPr>
      </w:pPr>
    </w:p>
    <w:p w14:paraId="180A256D">
      <w:pPr>
        <w:pStyle w:val="11"/>
        <w:keepNext w:val="0"/>
        <w:keepLines w:val="0"/>
        <w:pageBreakBefore w:val="0"/>
        <w:widowControl/>
        <w:kinsoku w:val="0"/>
        <w:wordWrap/>
        <w:overflowPunct/>
        <w:topLinePunct w:val="0"/>
        <w:autoSpaceDE w:val="0"/>
        <w:autoSpaceDN w:val="0"/>
        <w:bidi w:val="0"/>
        <w:adjustRightInd w:val="0"/>
        <w:snapToGrid w:val="0"/>
        <w:spacing w:after="0" w:afterLines="0" w:line="560" w:lineRule="atLeast"/>
        <w:ind w:left="0" w:leftChars="0" w:firstLine="0" w:firstLineChars="0"/>
        <w:textAlignment w:val="baseline"/>
        <w:rPr>
          <w:rFonts w:hint="eastAsia" w:ascii="仿宋_GB2312" w:hAnsi="仿宋_GB2312" w:eastAsia="仿宋_GB2312" w:cs="仿宋_GB2312"/>
          <w:spacing w:val="3"/>
          <w:sz w:val="32"/>
          <w:szCs w:val="32"/>
          <w:lang w:val="en-US" w:eastAsia="zh-CN"/>
        </w:rPr>
      </w:pPr>
    </w:p>
    <w:p w14:paraId="435C0B43">
      <w:pPr>
        <w:pStyle w:val="11"/>
        <w:keepNext w:val="0"/>
        <w:keepLines w:val="0"/>
        <w:pageBreakBefore w:val="0"/>
        <w:widowControl/>
        <w:kinsoku w:val="0"/>
        <w:wordWrap/>
        <w:overflowPunct/>
        <w:topLinePunct w:val="0"/>
        <w:autoSpaceDE w:val="0"/>
        <w:autoSpaceDN w:val="0"/>
        <w:bidi w:val="0"/>
        <w:adjustRightInd w:val="0"/>
        <w:snapToGrid w:val="0"/>
        <w:spacing w:after="0" w:afterLines="0" w:line="560" w:lineRule="atLeast"/>
        <w:ind w:left="0" w:leftChars="0" w:firstLine="0" w:firstLineChars="0"/>
        <w:textAlignment w:val="baseline"/>
        <w:rPr>
          <w:rFonts w:hint="eastAsia" w:ascii="仿宋_GB2312" w:hAnsi="仿宋_GB2312" w:eastAsia="仿宋_GB2312" w:cs="仿宋_GB2312"/>
          <w:spacing w:val="3"/>
          <w:sz w:val="32"/>
          <w:szCs w:val="32"/>
          <w:lang w:val="en-US" w:eastAsia="zh-CN"/>
        </w:rPr>
      </w:pPr>
    </w:p>
    <w:p w14:paraId="6834C989">
      <w:pPr>
        <w:pStyle w:val="11"/>
        <w:keepNext w:val="0"/>
        <w:keepLines w:val="0"/>
        <w:pageBreakBefore w:val="0"/>
        <w:widowControl/>
        <w:kinsoku w:val="0"/>
        <w:wordWrap/>
        <w:overflowPunct/>
        <w:topLinePunct w:val="0"/>
        <w:autoSpaceDE w:val="0"/>
        <w:autoSpaceDN w:val="0"/>
        <w:bidi w:val="0"/>
        <w:adjustRightInd w:val="0"/>
        <w:snapToGrid w:val="0"/>
        <w:spacing w:after="0" w:afterLines="0" w:line="560" w:lineRule="atLeast"/>
        <w:ind w:left="0" w:leftChars="0" w:firstLine="0" w:firstLineChars="0"/>
        <w:textAlignment w:val="baseline"/>
        <w:rPr>
          <w:rFonts w:hint="default"/>
          <w:lang w:val="en-US" w:eastAsia="zh-CN"/>
        </w:rPr>
      </w:pPr>
      <w:r>
        <w:rPr>
          <w:rFonts w:hint="eastAsia" w:ascii="仿宋_GB2312" w:hAnsi="仿宋_GB2312" w:eastAsia="仿宋_GB2312" w:cs="仿宋_GB2312"/>
          <w:spacing w:val="3"/>
          <w:sz w:val="32"/>
          <w:szCs w:val="32"/>
          <w:lang w:val="en-US" w:eastAsia="zh-CN"/>
        </w:rPr>
        <w:t xml:space="preserve"> </w:t>
      </w:r>
      <w:r>
        <w:rPr>
          <w:rFonts w:hint="eastAsia"/>
          <w:lang w:val="en-US" w:eastAsia="zh-CN"/>
        </w:rPr>
        <w:t xml:space="preserve">                   </w:t>
      </w:r>
    </w:p>
    <w:p w14:paraId="228AD2E9">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right="0" w:firstLine="655" w:firstLineChars="200"/>
        <w:jc w:val="both"/>
        <w:textAlignment w:val="baseline"/>
        <w:rPr>
          <w:rFonts w:hint="eastAsia" w:ascii="仿宋_GB2312" w:hAnsi="仿宋_GB2312" w:eastAsia="仿宋_GB2312" w:cs="仿宋_GB2312"/>
          <w:b/>
          <w:bCs/>
          <w:spacing w:val="3"/>
          <w:sz w:val="32"/>
          <w:szCs w:val="32"/>
          <w:lang w:val="en-US" w:eastAsia="zh-CN"/>
        </w:rPr>
      </w:pPr>
    </w:p>
    <w:p w14:paraId="5650BFD1">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right="0" w:firstLine="655" w:firstLineChars="200"/>
        <w:jc w:val="both"/>
        <w:textAlignment w:val="baseline"/>
        <w:rPr>
          <w:rFonts w:hint="eastAsia" w:ascii="仿宋_GB2312" w:hAnsi="仿宋_GB2312" w:eastAsia="仿宋_GB2312" w:cs="仿宋_GB2312"/>
          <w:b/>
          <w:bCs/>
          <w:spacing w:val="3"/>
          <w:sz w:val="32"/>
          <w:szCs w:val="32"/>
          <w:lang w:val="en-US" w:eastAsia="zh-CN"/>
        </w:rPr>
      </w:pPr>
    </w:p>
    <w:p w14:paraId="6C83EB2E">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right="0" w:firstLine="655" w:firstLineChars="200"/>
        <w:jc w:val="both"/>
        <w:textAlignment w:val="baseline"/>
        <w:rPr>
          <w:rFonts w:hint="eastAsia" w:ascii="仿宋_GB2312" w:hAnsi="仿宋_GB2312" w:eastAsia="仿宋_GB2312" w:cs="仿宋_GB2312"/>
          <w:b/>
          <w:bCs/>
          <w:spacing w:val="3"/>
          <w:sz w:val="32"/>
          <w:szCs w:val="32"/>
          <w:lang w:val="en-US" w:eastAsia="zh-CN"/>
        </w:rPr>
      </w:pPr>
      <w:r>
        <w:rPr>
          <w:rFonts w:hint="eastAsia" w:ascii="仿宋_GB2312" w:hAnsi="仿宋_GB2312" w:eastAsia="仿宋_GB2312" w:cs="仿宋_GB2312"/>
          <w:b/>
          <w:bCs/>
          <w:spacing w:val="3"/>
          <w:sz w:val="32"/>
          <w:szCs w:val="32"/>
          <w:lang w:val="en-US" w:eastAsia="zh-CN"/>
        </w:rPr>
        <w:t>现场勘验情况：</w:t>
      </w:r>
    </w:p>
    <w:p w14:paraId="03441E3E">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right="0" w:firstLine="652" w:firstLineChars="200"/>
        <w:jc w:val="both"/>
        <w:textAlignment w:val="baseline"/>
        <w:rPr>
          <w:rFonts w:hint="eastAsia" w:ascii="仿宋_GB2312" w:hAnsi="仿宋_GB2312" w:eastAsia="仿宋_GB2312" w:cs="仿宋_GB2312"/>
          <w:color w:val="auto"/>
          <w:spacing w:val="3"/>
          <w:sz w:val="32"/>
          <w:szCs w:val="32"/>
          <w:lang w:val="en-US" w:eastAsia="zh-CN"/>
        </w:rPr>
      </w:pPr>
      <w:r>
        <w:rPr>
          <w:rFonts w:hint="eastAsia" w:ascii="仿宋_GB2312" w:hAnsi="仿宋_GB2312" w:eastAsia="仿宋_GB2312" w:cs="仿宋_GB2312"/>
          <w:color w:val="auto"/>
          <w:spacing w:val="3"/>
          <w:sz w:val="32"/>
          <w:szCs w:val="32"/>
          <w:lang w:val="en-US" w:eastAsia="zh-CN"/>
        </w:rPr>
        <w:t>事故现场位于布尔津县禾木乡吉克普林片区凤梧栖国际度假酒店建设项目A区地下室C11至C12轴交A6至A7轴之间，中心位置于A区地下室立柱西侧与矿用柴油三轮车之间，立柱西侧与矿用柴油三轮车距离为0.15米，车头朝东北方向，车把为螺纹钢改装，车辆无铭牌、牌照，整车长3.7米，宽1.4米，高1.27米；车厢长2.15米，宽1.4米，高0.5米；车辆事故发生位置偏离原有行动轨迹，车上装有30根长6米的φ40脚手架钢管；事发中心距A区地下室东侧外墙3.9米，距西侧消防水池外墙5.8米，南距地下室后浇带框架5.85米，北距地下室外墙35米。</w:t>
      </w:r>
    </w:p>
    <w:p w14:paraId="28F677F1">
      <w:pPr>
        <w:keepNext w:val="0"/>
        <w:keepLines w:val="0"/>
        <w:pageBreakBefore w:val="0"/>
        <w:widowControl/>
        <w:overflowPunct/>
        <w:topLinePunct w:val="0"/>
        <w:bidi w:val="0"/>
        <w:snapToGrid w:val="0"/>
        <w:spacing w:line="560" w:lineRule="exact"/>
        <w:ind w:left="0" w:leftChars="0" w:right="0" w:firstLine="679" w:firstLineChars="200"/>
        <w:rPr>
          <w:rFonts w:hint="eastAsia" w:ascii="KaiTi_GB2312" w:hAnsi="KaiTi_GB2312" w:eastAsia="KaiTi_GB2312" w:cs="KaiTi_GB2312"/>
          <w:b/>
          <w:bCs/>
          <w:spacing w:val="9"/>
          <w:sz w:val="32"/>
          <w:szCs w:val="32"/>
          <w:lang w:val="en-US" w:eastAsia="zh-CN"/>
        </w:rPr>
      </w:pPr>
      <w:r>
        <w:rPr>
          <w:rFonts w:hint="eastAsia" w:ascii="KaiTi_GB2312" w:hAnsi="KaiTi_GB2312" w:eastAsia="KaiTi_GB2312" w:cs="KaiTi_GB2312"/>
          <w:b/>
          <w:bCs/>
          <w:spacing w:val="9"/>
          <w:sz w:val="32"/>
          <w:szCs w:val="32"/>
          <w:lang w:val="en-US" w:eastAsia="zh-CN"/>
        </w:rPr>
        <w:t>（五）人员伤亡和直接经济损失情况</w:t>
      </w:r>
    </w:p>
    <w:p w14:paraId="757382D2">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right="0" w:firstLine="652" w:firstLineChars="200"/>
        <w:jc w:val="both"/>
        <w:textAlignment w:val="baseline"/>
        <w:rPr>
          <w:rFonts w:hint="eastAsia" w:ascii="仿宋_GB2312" w:hAnsi="仿宋_GB2312" w:eastAsia="仿宋_GB2312" w:cs="仿宋_GB2312"/>
          <w:spacing w:val="3"/>
          <w:sz w:val="32"/>
          <w:szCs w:val="32"/>
          <w:lang w:val="en-US" w:eastAsia="zh-CN"/>
        </w:rPr>
      </w:pPr>
      <w:r>
        <w:rPr>
          <w:rFonts w:hint="eastAsia" w:ascii="仿宋_GB2312" w:hAnsi="仿宋_GB2312" w:eastAsia="仿宋_GB2312" w:cs="仿宋_GB2312"/>
          <w:spacing w:val="3"/>
          <w:sz w:val="32"/>
          <w:szCs w:val="32"/>
          <w:lang w:val="en-US" w:eastAsia="zh-CN"/>
        </w:rPr>
        <w:t>事故造成1人死亡，事故调查组依据《企业职工伤亡事故经济损失统计标准》（GB6721-1986）等标准和规定，核定事故直接经济损失175万元。</w:t>
      </w:r>
    </w:p>
    <w:p w14:paraId="20C581F6">
      <w:pPr>
        <w:keepNext w:val="0"/>
        <w:keepLines w:val="0"/>
        <w:pageBreakBefore w:val="0"/>
        <w:widowControl/>
        <w:overflowPunct/>
        <w:topLinePunct w:val="0"/>
        <w:bidi w:val="0"/>
        <w:snapToGrid w:val="0"/>
        <w:spacing w:line="560" w:lineRule="exact"/>
        <w:ind w:left="0" w:leftChars="0" w:right="0" w:firstLine="679" w:firstLineChars="200"/>
        <w:rPr>
          <w:rFonts w:ascii="KaiTi_GB2312" w:hAnsi="KaiTi_GB2312" w:eastAsia="KaiTi_GB2312" w:cs="KaiTi_GB2312"/>
          <w:b/>
          <w:bCs/>
          <w:spacing w:val="9"/>
          <w:sz w:val="32"/>
          <w:szCs w:val="32"/>
        </w:rPr>
      </w:pPr>
      <w:r>
        <w:rPr>
          <w:rFonts w:ascii="KaiTi_GB2312" w:hAnsi="KaiTi_GB2312" w:eastAsia="KaiTi_GB2312" w:cs="KaiTi_GB2312"/>
          <w:b/>
          <w:bCs/>
          <w:spacing w:val="9"/>
          <w:sz w:val="32"/>
          <w:szCs w:val="32"/>
        </w:rPr>
        <w:t>（六）其他情况</w:t>
      </w:r>
    </w:p>
    <w:p w14:paraId="7EF32A98">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right="0" w:firstLine="652" w:firstLineChars="200"/>
        <w:jc w:val="both"/>
        <w:textAlignment w:val="baseline"/>
        <w:rPr>
          <w:rFonts w:hint="eastAsia" w:ascii="仿宋_GB2312" w:hAnsi="仿宋_GB2312" w:eastAsia="仿宋_GB2312" w:cs="仿宋_GB2312"/>
          <w:spacing w:val="3"/>
          <w:sz w:val="32"/>
          <w:szCs w:val="32"/>
          <w:lang w:val="en-US" w:eastAsia="zh-CN"/>
        </w:rPr>
      </w:pPr>
      <w:r>
        <w:rPr>
          <w:rFonts w:hint="eastAsia" w:ascii="仿宋_GB2312" w:hAnsi="仿宋_GB2312" w:eastAsia="仿宋_GB2312" w:cs="仿宋_GB2312"/>
          <w:spacing w:val="3"/>
          <w:sz w:val="32"/>
          <w:szCs w:val="32"/>
          <w:lang w:val="en-US" w:eastAsia="zh-CN"/>
        </w:rPr>
        <w:t>7月5日事故发生当天，布尔津县吉克普林天气多云，最高气温26℃ , 最低气温12.1℃ , 西南风，风力五级。</w:t>
      </w:r>
    </w:p>
    <w:p w14:paraId="7F3DD5E4">
      <w:pPr>
        <w:keepNext w:val="0"/>
        <w:keepLines w:val="0"/>
        <w:pageBreakBefore w:val="0"/>
        <w:widowControl/>
        <w:overflowPunct/>
        <w:topLinePunct w:val="0"/>
        <w:bidi w:val="0"/>
        <w:snapToGrid w:val="0"/>
        <w:spacing w:line="560" w:lineRule="exact"/>
        <w:ind w:left="0" w:leftChars="0" w:right="0" w:firstLine="672" w:firstLineChars="200"/>
        <w:rPr>
          <w:rFonts w:ascii="黑体" w:hAnsi="黑体" w:eastAsia="黑体" w:cs="黑体"/>
          <w:sz w:val="32"/>
          <w:szCs w:val="32"/>
        </w:rPr>
      </w:pPr>
      <w:r>
        <w:rPr>
          <w:rFonts w:ascii="黑体" w:hAnsi="黑体" w:eastAsia="黑体" w:cs="黑体"/>
          <w:spacing w:val="8"/>
          <w:sz w:val="32"/>
          <w:szCs w:val="32"/>
        </w:rPr>
        <w:t>二、事故应急处置及评估情况</w:t>
      </w:r>
    </w:p>
    <w:p w14:paraId="0E9646CD">
      <w:pPr>
        <w:keepNext w:val="0"/>
        <w:keepLines w:val="0"/>
        <w:pageBreakBefore w:val="0"/>
        <w:widowControl/>
        <w:overflowPunct/>
        <w:topLinePunct w:val="0"/>
        <w:bidi w:val="0"/>
        <w:snapToGrid w:val="0"/>
        <w:spacing w:line="560" w:lineRule="exact"/>
        <w:ind w:left="0" w:leftChars="0" w:right="0" w:firstLine="679" w:firstLineChars="200"/>
        <w:rPr>
          <w:rFonts w:ascii="KaiTi_GB2312" w:hAnsi="KaiTi_GB2312" w:eastAsia="KaiTi_GB2312" w:cs="KaiTi_GB2312"/>
          <w:b/>
          <w:bCs/>
          <w:sz w:val="32"/>
          <w:szCs w:val="32"/>
        </w:rPr>
      </w:pPr>
      <w:r>
        <w:rPr>
          <w:rFonts w:ascii="KaiTi_GB2312" w:hAnsi="KaiTi_GB2312" w:eastAsia="KaiTi_GB2312" w:cs="KaiTi_GB2312"/>
          <w:b/>
          <w:bCs/>
          <w:spacing w:val="9"/>
          <w:sz w:val="32"/>
          <w:szCs w:val="32"/>
        </w:rPr>
        <w:t>（一）事故信息接报及响应情况</w:t>
      </w:r>
    </w:p>
    <w:p w14:paraId="0FD96BCF">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right="0" w:firstLine="652" w:firstLineChars="200"/>
        <w:jc w:val="both"/>
        <w:textAlignment w:val="baseline"/>
        <w:rPr>
          <w:rFonts w:hint="eastAsia" w:ascii="仿宋_GB2312" w:hAnsi="仿宋_GB2312" w:eastAsia="仿宋_GB2312" w:cs="仿宋_GB2312"/>
          <w:spacing w:val="3"/>
          <w:sz w:val="32"/>
          <w:szCs w:val="32"/>
          <w:lang w:val="en-US" w:eastAsia="zh-CN"/>
        </w:rPr>
      </w:pPr>
      <w:r>
        <w:rPr>
          <w:rFonts w:hint="eastAsia" w:ascii="仿宋_GB2312" w:hAnsi="仿宋_GB2312" w:eastAsia="仿宋_GB2312" w:cs="仿宋_GB2312"/>
          <w:spacing w:val="3"/>
          <w:sz w:val="32"/>
          <w:szCs w:val="32"/>
          <w:lang w:val="en-US" w:eastAsia="zh-CN"/>
        </w:rPr>
        <w:t>2025年7月5日早上</w:t>
      </w:r>
      <w:r>
        <w:rPr>
          <w:rFonts w:hint="eastAsia" w:ascii="仿宋_GB2312" w:hAnsi="仿宋_GB2312" w:eastAsia="仿宋_GB2312" w:cs="仿宋_GB2312"/>
          <w:snapToGrid w:val="0"/>
          <w:color w:val="000000"/>
          <w:spacing w:val="3"/>
          <w:kern w:val="0"/>
          <w:sz w:val="32"/>
          <w:szCs w:val="32"/>
          <w:lang w:val="en-US" w:eastAsia="zh-CN" w:bidi="ar-SA"/>
        </w:rPr>
        <w:t>新疆苏中建设工程有限公司</w:t>
      </w:r>
      <w:r>
        <w:rPr>
          <w:rFonts w:hint="eastAsia" w:ascii="仿宋_GB2312" w:hAnsi="仿宋_GB2312" w:eastAsia="仿宋_GB2312" w:cs="仿宋_GB2312"/>
          <w:spacing w:val="3"/>
          <w:sz w:val="32"/>
          <w:szCs w:val="32"/>
          <w:lang w:val="en-US" w:eastAsia="zh-CN"/>
        </w:rPr>
        <w:t>木工班组长张君带领工人在A区地下室顶板上整理码放木工材料。10点30分左右张君去A区地下室开机动三轮车拉运地下室钢管材料，途中机动三轮车失控，导致车上钢管后移，造成车头上翘，将张君从车上甩出，夹在车与框架柱之间，后被工友凌荣、周次辉、张睿发现后将张君从三轮车和立柱之间放下来。</w:t>
      </w:r>
    </w:p>
    <w:p w14:paraId="4F4D4F59">
      <w:pPr>
        <w:keepNext w:val="0"/>
        <w:keepLines w:val="0"/>
        <w:pageBreakBefore w:val="0"/>
        <w:widowControl w:val="0"/>
        <w:kinsoku/>
        <w:wordWrap/>
        <w:overflowPunct/>
        <w:topLinePunct w:val="0"/>
        <w:autoSpaceDE/>
        <w:autoSpaceDN/>
        <w:bidi w:val="0"/>
        <w:adjustRightInd/>
        <w:snapToGrid/>
        <w:spacing w:line="560" w:lineRule="exact"/>
        <w:ind w:firstLine="652" w:firstLineChars="200"/>
        <w:jc w:val="left"/>
        <w:textAlignment w:val="auto"/>
        <w:rPr>
          <w:rFonts w:hint="eastAsia" w:ascii="仿宋_GB2312" w:hAnsi="仿宋_GB2312" w:eastAsia="仿宋_GB2312" w:cs="仿宋_GB2312"/>
          <w:spacing w:val="3"/>
          <w:sz w:val="32"/>
          <w:szCs w:val="32"/>
          <w:lang w:val="en-US" w:eastAsia="zh-CN"/>
        </w:rPr>
      </w:pPr>
      <w:r>
        <w:rPr>
          <w:rFonts w:hint="eastAsia" w:ascii="仿宋_GB2312" w:hAnsi="仿宋_GB2312" w:eastAsia="仿宋_GB2312" w:cs="仿宋_GB2312"/>
          <w:spacing w:val="3"/>
          <w:sz w:val="32"/>
          <w:szCs w:val="32"/>
          <w:lang w:val="en-US" w:eastAsia="zh-CN"/>
        </w:rPr>
        <w:t>事故发生后，毛军科在10点47分拨打了120急救电话，急救车11时许将伤员接上并于下午14时许到达布尔津县医院进行抢救。11时许新疆苏中建设工程有限公司施工现场技术负责人李拉怀向吉克普林指挥部汇报情况。13时20分许，县应急管理局接县委办转事故信息将人员受伤情况上报地区应急管理局。</w:t>
      </w:r>
      <w:r>
        <w:rPr>
          <w:rFonts w:hint="eastAsia" w:ascii="仿宋_GB2312" w:hAnsi="仿宋_GB2312" w:eastAsia="仿宋_GB2312" w:cs="仿宋_GB2312"/>
          <w:sz w:val="32"/>
          <w:szCs w:val="32"/>
          <w:lang w:val="en-US" w:eastAsia="zh-CN"/>
        </w:rPr>
        <w:t>18时29分许张君经布尔津县人民医院抢救无效死亡。</w:t>
      </w:r>
    </w:p>
    <w:p w14:paraId="519AB9A2">
      <w:pPr>
        <w:keepNext w:val="0"/>
        <w:keepLines w:val="0"/>
        <w:pageBreakBefore w:val="0"/>
        <w:widowControl/>
        <w:overflowPunct/>
        <w:topLinePunct w:val="0"/>
        <w:bidi w:val="0"/>
        <w:snapToGrid w:val="0"/>
        <w:spacing w:line="560" w:lineRule="exact"/>
        <w:ind w:left="0" w:leftChars="0" w:right="0" w:firstLine="679" w:firstLineChars="200"/>
        <w:rPr>
          <w:rFonts w:hint="eastAsia" w:ascii="KaiTi_GB2312" w:hAnsi="KaiTi_GB2312" w:eastAsia="KaiTi_GB2312" w:cs="KaiTi_GB2312"/>
          <w:b/>
          <w:bCs/>
          <w:spacing w:val="9"/>
          <w:sz w:val="32"/>
          <w:szCs w:val="32"/>
        </w:rPr>
      </w:pPr>
      <w:r>
        <w:rPr>
          <w:rFonts w:hint="eastAsia" w:ascii="KaiTi_GB2312" w:hAnsi="KaiTi_GB2312" w:eastAsia="KaiTi_GB2312" w:cs="KaiTi_GB2312"/>
          <w:b/>
          <w:bCs/>
          <w:spacing w:val="9"/>
          <w:sz w:val="32"/>
          <w:szCs w:val="32"/>
        </w:rPr>
        <w:t>（二）事故现场应急处置情况</w:t>
      </w:r>
    </w:p>
    <w:p w14:paraId="4EBABDCB">
      <w:pPr>
        <w:keepNext w:val="0"/>
        <w:keepLines w:val="0"/>
        <w:pageBreakBefore w:val="0"/>
        <w:widowControl/>
        <w:overflowPunct/>
        <w:topLinePunct w:val="0"/>
        <w:bidi w:val="0"/>
        <w:snapToGrid w:val="0"/>
        <w:spacing w:line="560" w:lineRule="exact"/>
        <w:ind w:left="0" w:leftChars="0" w:right="0" w:firstLine="655" w:firstLineChars="200"/>
        <w:rPr>
          <w:rFonts w:hint="eastAsia" w:ascii="仿宋_GB2312" w:hAnsi="仿宋_GB2312" w:eastAsia="仿宋_GB2312" w:cs="仿宋_GB2312"/>
          <w:b/>
          <w:bCs/>
          <w:spacing w:val="3"/>
          <w:sz w:val="32"/>
          <w:szCs w:val="32"/>
          <w:lang w:val="en-US" w:eastAsia="zh-CN"/>
        </w:rPr>
      </w:pPr>
      <w:r>
        <w:rPr>
          <w:rFonts w:hint="eastAsia" w:ascii="仿宋_GB2312" w:hAnsi="仿宋_GB2312" w:eastAsia="仿宋_GB2312" w:cs="仿宋_GB2312"/>
          <w:b/>
          <w:bCs/>
          <w:spacing w:val="3"/>
          <w:sz w:val="32"/>
          <w:szCs w:val="32"/>
          <w:lang w:val="en-US" w:eastAsia="zh-CN"/>
        </w:rPr>
        <w:t>1.企业应急处置</w:t>
      </w:r>
    </w:p>
    <w:p w14:paraId="2334A81F">
      <w:pPr>
        <w:keepNext w:val="0"/>
        <w:keepLines w:val="0"/>
        <w:pageBreakBefore w:val="0"/>
        <w:widowControl/>
        <w:overflowPunct/>
        <w:topLinePunct w:val="0"/>
        <w:bidi w:val="0"/>
        <w:snapToGrid w:val="0"/>
        <w:spacing w:line="560" w:lineRule="exact"/>
        <w:ind w:left="0" w:leftChars="0" w:right="0" w:firstLine="652" w:firstLineChars="200"/>
        <w:rPr>
          <w:rFonts w:ascii="FangSong_GB2312" w:hAnsi="FangSong_GB2312" w:eastAsia="FangSong_GB2312" w:cs="FangSong_GB2312"/>
          <w:sz w:val="31"/>
          <w:szCs w:val="31"/>
        </w:rPr>
      </w:pPr>
      <w:r>
        <w:rPr>
          <w:rFonts w:hint="eastAsia" w:ascii="仿宋_GB2312" w:hAnsi="仿宋_GB2312" w:eastAsia="仿宋_GB2312" w:cs="仿宋_GB2312"/>
          <w:spacing w:val="3"/>
          <w:sz w:val="32"/>
          <w:szCs w:val="32"/>
          <w:lang w:val="en-US" w:eastAsia="zh-CN"/>
        </w:rPr>
        <w:t>2025年7月5日10时30分许事故发生，10时47分许</w:t>
      </w:r>
      <w:r>
        <w:rPr>
          <w:rFonts w:hint="eastAsia" w:ascii="仿宋_GB2312" w:hAnsi="仿宋_GB2312" w:eastAsia="仿宋_GB2312" w:cs="仿宋_GB2312"/>
          <w:snapToGrid w:val="0"/>
          <w:color w:val="000000"/>
          <w:spacing w:val="3"/>
          <w:kern w:val="0"/>
          <w:sz w:val="32"/>
          <w:szCs w:val="32"/>
          <w:lang w:val="en-US" w:eastAsia="zh-CN" w:bidi="ar-SA"/>
        </w:rPr>
        <w:t>新疆苏中建设工程有限公司</w:t>
      </w:r>
      <w:r>
        <w:rPr>
          <w:rFonts w:hint="eastAsia" w:ascii="仿宋_GB2312" w:hAnsi="仿宋_GB2312" w:eastAsia="仿宋_GB2312" w:cs="仿宋_GB2312"/>
          <w:spacing w:val="3"/>
          <w:sz w:val="32"/>
          <w:szCs w:val="32"/>
          <w:lang w:val="en-US" w:eastAsia="zh-CN"/>
        </w:rPr>
        <w:t>毛军科在10点47分拨打了120急救电话，11时许施工现场技术负责人李拉怀向吉克普林指挥部汇报情况。11时许急救车将伤员接上并于下午14时许到达布尔津县医院进行抢救。18时29分许张君经布尔津县人民医院抢救无效死亡。新疆苏中建设工程有限公司项目经理麻黎、安全员张思磊到达现场后立即启动应</w:t>
      </w:r>
      <w:r>
        <w:rPr>
          <w:rFonts w:ascii="FangSong_GB2312" w:hAnsi="FangSong_GB2312" w:eastAsia="FangSong_GB2312" w:cs="FangSong_GB2312"/>
          <w:spacing w:val="5"/>
          <w:sz w:val="31"/>
          <w:szCs w:val="31"/>
        </w:rPr>
        <w:t>急预案，配合相关部门</w:t>
      </w:r>
      <w:r>
        <w:rPr>
          <w:rFonts w:ascii="FangSong_GB2312" w:hAnsi="FangSong_GB2312" w:eastAsia="FangSong_GB2312" w:cs="FangSong_GB2312"/>
          <w:spacing w:val="8"/>
          <w:sz w:val="31"/>
          <w:szCs w:val="31"/>
        </w:rPr>
        <w:t>做好隐患排查、善后安抚等工作。</w:t>
      </w:r>
    </w:p>
    <w:p w14:paraId="7DF2D8A4">
      <w:pPr>
        <w:keepNext w:val="0"/>
        <w:keepLines w:val="0"/>
        <w:pageBreakBefore w:val="0"/>
        <w:widowControl/>
        <w:overflowPunct/>
        <w:topLinePunct w:val="0"/>
        <w:bidi w:val="0"/>
        <w:snapToGrid w:val="0"/>
        <w:spacing w:line="560" w:lineRule="exact"/>
        <w:ind w:left="0" w:leftChars="0" w:right="0" w:firstLine="655" w:firstLineChars="200"/>
        <w:rPr>
          <w:rFonts w:hint="eastAsia" w:ascii="仿宋_GB2312" w:hAnsi="仿宋_GB2312" w:eastAsia="仿宋_GB2312" w:cs="仿宋_GB2312"/>
          <w:b/>
          <w:bCs/>
          <w:snapToGrid w:val="0"/>
          <w:color w:val="000000"/>
          <w:spacing w:val="3"/>
          <w:kern w:val="0"/>
          <w:sz w:val="32"/>
          <w:szCs w:val="32"/>
          <w:lang w:val="en-US" w:eastAsia="zh-CN" w:bidi="ar"/>
        </w:rPr>
      </w:pPr>
      <w:r>
        <w:rPr>
          <w:rFonts w:hint="eastAsia" w:ascii="仿宋_GB2312" w:hAnsi="仿宋_GB2312" w:eastAsia="仿宋_GB2312" w:cs="仿宋_GB2312"/>
          <w:b/>
          <w:bCs/>
          <w:snapToGrid w:val="0"/>
          <w:color w:val="000000"/>
          <w:spacing w:val="3"/>
          <w:kern w:val="0"/>
          <w:sz w:val="32"/>
          <w:szCs w:val="32"/>
          <w:lang w:val="en-US" w:eastAsia="zh-CN" w:bidi="ar"/>
        </w:rPr>
        <w:t>2.相关部门应急处置</w:t>
      </w:r>
    </w:p>
    <w:p w14:paraId="3A0A999B">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pacing w:before="0" w:beforeAutospacing="0" w:after="0" w:afterAutospacing="0" w:line="560" w:lineRule="exact"/>
        <w:ind w:right="0" w:firstLine="652" w:firstLineChars="200"/>
        <w:jc w:val="both"/>
        <w:textAlignment w:val="auto"/>
        <w:rPr>
          <w:rFonts w:hint="eastAsia" w:ascii="方正仿宋_GBK" w:hAnsi="方正仿宋_GBK" w:eastAsia="方正仿宋_GBK" w:cs="方正仿宋_GBK"/>
          <w:b w:val="0"/>
          <w:bCs w:val="0"/>
          <w:color w:val="FF0000"/>
          <w:kern w:val="0"/>
          <w:sz w:val="32"/>
          <w:szCs w:val="32"/>
          <w:lang w:val="en-US" w:eastAsia="zh-CN" w:bidi="ar-SA"/>
        </w:rPr>
      </w:pPr>
      <w:bookmarkStart w:id="9" w:name="bookmark1"/>
      <w:bookmarkEnd w:id="9"/>
      <w:r>
        <w:rPr>
          <w:rFonts w:hint="eastAsia" w:ascii="仿宋_GB2312" w:hAnsi="仿宋_GB2312" w:eastAsia="仿宋_GB2312" w:cs="仿宋_GB2312"/>
          <w:spacing w:val="3"/>
          <w:sz w:val="32"/>
          <w:szCs w:val="32"/>
          <w:lang w:val="en-US" w:eastAsia="zh-CN"/>
        </w:rPr>
        <w:t>布尔津县建设工程安全监督站负责人及干部第一时间赶到现场开展事故情况核实和现场应急处置，善后处理和事故调查工作，事故后果没有进一步扩大。7月5日15时50分许，布尔津县住建局下发建筑工程停工整改通知书《整(停)编号：2025年(084)》。</w:t>
      </w:r>
    </w:p>
    <w:p w14:paraId="1EE72418">
      <w:pPr>
        <w:keepNext w:val="0"/>
        <w:keepLines w:val="0"/>
        <w:pageBreakBefore w:val="0"/>
        <w:widowControl/>
        <w:overflowPunct/>
        <w:topLinePunct w:val="0"/>
        <w:bidi w:val="0"/>
        <w:snapToGrid w:val="0"/>
        <w:spacing w:line="560" w:lineRule="exact"/>
        <w:ind w:left="0" w:leftChars="0" w:right="0" w:firstLine="679" w:firstLineChars="200"/>
        <w:rPr>
          <w:rFonts w:hint="eastAsia" w:ascii="KaiTi_GB2312" w:hAnsi="KaiTi_GB2312" w:eastAsia="KaiTi_GB2312" w:cs="KaiTi_GB2312"/>
          <w:b/>
          <w:bCs/>
          <w:spacing w:val="9"/>
          <w:sz w:val="32"/>
          <w:szCs w:val="32"/>
          <w:lang w:val="en-US" w:eastAsia="zh-CN"/>
        </w:rPr>
      </w:pPr>
      <w:r>
        <w:rPr>
          <w:rFonts w:hint="eastAsia" w:ascii="KaiTi_GB2312" w:hAnsi="KaiTi_GB2312" w:eastAsia="KaiTi_GB2312" w:cs="KaiTi_GB2312"/>
          <w:b/>
          <w:bCs/>
          <w:spacing w:val="9"/>
          <w:sz w:val="32"/>
          <w:szCs w:val="32"/>
          <w:lang w:val="en-US" w:eastAsia="zh-CN"/>
        </w:rPr>
        <w:t>（三）医疗救治和善后情况</w:t>
      </w:r>
    </w:p>
    <w:p w14:paraId="2C0CEFC0">
      <w:pPr>
        <w:keepNext w:val="0"/>
        <w:keepLines w:val="0"/>
        <w:pageBreakBefore w:val="0"/>
        <w:widowControl/>
        <w:overflowPunct/>
        <w:topLinePunct w:val="0"/>
        <w:bidi w:val="0"/>
        <w:snapToGrid w:val="0"/>
        <w:spacing w:line="560" w:lineRule="exact"/>
        <w:ind w:left="0" w:leftChars="0" w:right="0" w:firstLine="652" w:firstLineChars="200"/>
        <w:rPr>
          <w:rFonts w:hint="eastAsia" w:ascii="仿宋_GB2312" w:hAnsi="仿宋_GB2312" w:eastAsia="仿宋_GB2312" w:cs="仿宋_GB2312"/>
          <w:spacing w:val="3"/>
          <w:sz w:val="32"/>
          <w:szCs w:val="32"/>
          <w:lang w:val="en-US" w:eastAsia="zh-CN"/>
        </w:rPr>
      </w:pPr>
      <w:r>
        <w:rPr>
          <w:rFonts w:hint="eastAsia" w:ascii="仿宋_GB2312" w:hAnsi="仿宋_GB2312" w:eastAsia="仿宋_GB2312" w:cs="仿宋_GB2312"/>
          <w:spacing w:val="3"/>
          <w:sz w:val="32"/>
          <w:szCs w:val="32"/>
          <w:lang w:val="en-US" w:eastAsia="zh-CN"/>
        </w:rPr>
        <w:t>2025年7月5日10时45分许，张君驾驶三轮车拉运钢管，从车上坠落，挤压到车辆与框架柱之间，14时许，从布尔津县吉克普林抵达布尔津县人民医院进行抢救，18时29分许，张君经布尔津县人民医院抢救无效死亡。7月6日新疆苏中建设工程有限公司项目经理麻黎与死者家属见面，预支付殡仪馆相关费用，并对死者家属进行安抚，就赔偿事宜进行了商谈，7月9日，双方就赔偿协议达成一致，签订了赔偿协议书。赔付金额总计175万元。7月7日死者遗体送回资阳市雁江区，死者家属情绪稳定，无重大舆情发生，无不稳定因素。</w:t>
      </w:r>
    </w:p>
    <w:p w14:paraId="093565F1">
      <w:pPr>
        <w:keepNext w:val="0"/>
        <w:keepLines w:val="0"/>
        <w:pageBreakBefore w:val="0"/>
        <w:widowControl/>
        <w:overflowPunct/>
        <w:topLinePunct w:val="0"/>
        <w:bidi w:val="0"/>
        <w:snapToGrid w:val="0"/>
        <w:spacing w:line="560" w:lineRule="exact"/>
        <w:ind w:left="0" w:leftChars="0" w:right="0" w:firstLine="679" w:firstLineChars="200"/>
        <w:rPr>
          <w:rFonts w:hint="eastAsia" w:ascii="KaiTi_GB2312" w:hAnsi="KaiTi_GB2312" w:eastAsia="KaiTi_GB2312" w:cs="KaiTi_GB2312"/>
          <w:b/>
          <w:bCs/>
          <w:spacing w:val="9"/>
          <w:sz w:val="32"/>
          <w:szCs w:val="32"/>
          <w:lang w:val="en-US" w:eastAsia="zh-CN"/>
        </w:rPr>
      </w:pPr>
      <w:r>
        <w:rPr>
          <w:rFonts w:hint="eastAsia" w:ascii="KaiTi_GB2312" w:hAnsi="KaiTi_GB2312" w:eastAsia="KaiTi_GB2312" w:cs="KaiTi_GB2312"/>
          <w:b/>
          <w:bCs/>
          <w:spacing w:val="9"/>
          <w:sz w:val="32"/>
          <w:szCs w:val="32"/>
          <w:lang w:val="en-US" w:eastAsia="zh-CN"/>
        </w:rPr>
        <w:t>（四）事故应急处置评估</w:t>
      </w:r>
    </w:p>
    <w:p w14:paraId="15C0D4DB">
      <w:pPr>
        <w:keepNext w:val="0"/>
        <w:keepLines w:val="0"/>
        <w:pageBreakBefore w:val="0"/>
        <w:widowControl/>
        <w:overflowPunct/>
        <w:topLinePunct w:val="0"/>
        <w:bidi w:val="0"/>
        <w:snapToGrid w:val="0"/>
        <w:spacing w:line="560" w:lineRule="exact"/>
        <w:ind w:left="0" w:leftChars="0" w:right="0" w:firstLine="652" w:firstLineChars="200"/>
        <w:rPr>
          <w:rFonts w:hint="eastAsia" w:ascii="仿宋_GB2312" w:hAnsi="仿宋_GB2312" w:eastAsia="仿宋_GB2312" w:cs="仿宋_GB2312"/>
          <w:spacing w:val="3"/>
          <w:sz w:val="32"/>
          <w:szCs w:val="32"/>
          <w:lang w:val="en-US" w:eastAsia="zh-CN"/>
        </w:rPr>
      </w:pPr>
      <w:r>
        <w:rPr>
          <w:rFonts w:hint="eastAsia" w:ascii="仿宋_GB2312" w:hAnsi="仿宋_GB2312" w:eastAsia="仿宋_GB2312" w:cs="仿宋_GB2312"/>
          <w:spacing w:val="3"/>
          <w:sz w:val="32"/>
          <w:szCs w:val="32"/>
          <w:lang w:val="en-US" w:eastAsia="zh-CN"/>
        </w:rPr>
        <w:t>7月10日，事故发生后，景区公安局、应急管理局、住房和城乡建设局相关工作人员出动迅速，布尔津县人民政府分管领导立即赶赴事故现场，组织各方力量全力做好隐患排查、善后安抚等工作。应急处置工作有力有序有效，没有发生次生事故灾害，没有发生新的人员伤亡，没有引发重大社会不稳定事件。</w:t>
      </w:r>
    </w:p>
    <w:p w14:paraId="0D478018">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right="0" w:firstLine="668" w:firstLineChars="200"/>
        <w:textAlignment w:val="baseline"/>
        <w:rPr>
          <w:rFonts w:ascii="黑体" w:hAnsi="黑体" w:eastAsia="黑体" w:cs="黑体"/>
          <w:spacing w:val="7"/>
          <w:sz w:val="32"/>
          <w:szCs w:val="32"/>
        </w:rPr>
      </w:pPr>
      <w:r>
        <w:rPr>
          <w:rFonts w:ascii="黑体" w:hAnsi="黑体" w:eastAsia="黑体" w:cs="黑体"/>
          <w:spacing w:val="7"/>
          <w:sz w:val="32"/>
          <w:szCs w:val="32"/>
        </w:rPr>
        <w:t>三、事故原因</w:t>
      </w:r>
    </w:p>
    <w:p w14:paraId="3EE11F96">
      <w:pPr>
        <w:pStyle w:val="11"/>
        <w:keepNext w:val="0"/>
        <w:keepLines w:val="0"/>
        <w:pageBreakBefore w:val="0"/>
        <w:widowControl/>
        <w:kinsoku/>
        <w:wordWrap/>
        <w:overflowPunct/>
        <w:topLinePunct w:val="0"/>
        <w:autoSpaceDE/>
        <w:autoSpaceDN/>
        <w:bidi w:val="0"/>
        <w:adjustRightInd/>
        <w:snapToGrid w:val="0"/>
        <w:spacing w:after="0" w:afterLines="0" w:line="560" w:lineRule="exact"/>
        <w:ind w:left="0" w:leftChars="0" w:firstLine="679" w:firstLineChars="200"/>
        <w:textAlignment w:val="auto"/>
        <w:rPr>
          <w:rFonts w:hint="default" w:ascii="KaiTi_GB2312" w:hAnsi="KaiTi_GB2312" w:eastAsia="KaiTi_GB2312" w:cs="KaiTi_GB2312"/>
          <w:b/>
          <w:bCs/>
          <w:snapToGrid w:val="0"/>
          <w:color w:val="000000"/>
          <w:spacing w:val="9"/>
          <w:kern w:val="0"/>
          <w:sz w:val="32"/>
          <w:szCs w:val="32"/>
          <w:lang w:val="en-US" w:eastAsia="zh-CN" w:bidi="ar-SA"/>
        </w:rPr>
      </w:pPr>
      <w:r>
        <w:rPr>
          <w:rFonts w:hint="eastAsia" w:ascii="KaiTi_GB2312" w:hAnsi="KaiTi_GB2312" w:eastAsia="KaiTi_GB2312" w:cs="KaiTi_GB2312"/>
          <w:b/>
          <w:bCs/>
          <w:snapToGrid w:val="0"/>
          <w:color w:val="000000"/>
          <w:spacing w:val="9"/>
          <w:kern w:val="0"/>
          <w:sz w:val="32"/>
          <w:szCs w:val="32"/>
          <w:lang w:val="en-US" w:eastAsia="zh-CN" w:bidi="ar-SA"/>
        </w:rPr>
        <w:t>（一）事故原因分析</w:t>
      </w:r>
    </w:p>
    <w:p w14:paraId="4B6741F8">
      <w:pPr>
        <w:pStyle w:val="11"/>
        <w:keepNext w:val="0"/>
        <w:keepLines w:val="0"/>
        <w:pageBreakBefore w:val="0"/>
        <w:widowControl/>
        <w:kinsoku/>
        <w:wordWrap/>
        <w:overflowPunct/>
        <w:topLinePunct w:val="0"/>
        <w:autoSpaceDE/>
        <w:autoSpaceDN/>
        <w:bidi w:val="0"/>
        <w:adjustRightInd/>
        <w:snapToGrid w:val="0"/>
        <w:spacing w:after="0" w:line="560" w:lineRule="exact"/>
        <w:ind w:left="0" w:leftChars="0" w:firstLine="640" w:firstLineChars="200"/>
        <w:textAlignment w:val="auto"/>
        <w:rPr>
          <w:rFonts w:hint="eastAsia" w:ascii="仿宋_GB2312" w:hAnsi="仿宋_GB2312" w:eastAsia="仿宋_GB2312" w:cs="仿宋_GB2312"/>
          <w:i w:val="0"/>
          <w:iCs w:val="0"/>
          <w:caps w:val="0"/>
          <w:color w:val="333333"/>
          <w:spacing w:val="0"/>
          <w:sz w:val="32"/>
          <w:szCs w:val="32"/>
          <w:shd w:val="clear" w:fill="FFFFFF"/>
        </w:rPr>
      </w:pPr>
      <w:r>
        <w:rPr>
          <w:rFonts w:hint="eastAsia" w:ascii="仿宋_GB2312" w:hAnsi="仿宋_GB2312" w:eastAsia="仿宋_GB2312" w:cs="仿宋_GB2312"/>
          <w:i w:val="0"/>
          <w:iCs w:val="0"/>
          <w:caps w:val="0"/>
          <w:color w:val="333333"/>
          <w:spacing w:val="0"/>
          <w:sz w:val="32"/>
          <w:szCs w:val="32"/>
          <w:shd w:val="clear" w:fill="FFFFFF"/>
        </w:rPr>
        <w:t>事故调查组经过现场实地查看、问询有关人员、调取并查阅相关资料、现场综合分析，综合分析如下：</w:t>
      </w:r>
    </w:p>
    <w:p w14:paraId="0B99685A">
      <w:pPr>
        <w:pStyle w:val="11"/>
        <w:keepNext w:val="0"/>
        <w:keepLines w:val="0"/>
        <w:pageBreakBefore w:val="0"/>
        <w:widowControl/>
        <w:numPr>
          <w:ilvl w:val="0"/>
          <w:numId w:val="1"/>
        </w:numPr>
        <w:kinsoku/>
        <w:wordWrap/>
        <w:overflowPunct/>
        <w:topLinePunct w:val="0"/>
        <w:autoSpaceDE/>
        <w:autoSpaceDN/>
        <w:bidi w:val="0"/>
        <w:adjustRightInd/>
        <w:snapToGrid w:val="0"/>
        <w:spacing w:after="0" w:line="560" w:lineRule="exact"/>
        <w:ind w:left="0" w:leftChars="0" w:firstLine="652" w:firstLineChars="200"/>
        <w:textAlignment w:val="auto"/>
        <w:rPr>
          <w:rFonts w:hint="eastAsia" w:ascii="仿宋_GB2312" w:hAnsi="仿宋_GB2312" w:eastAsia="仿宋_GB2312" w:cs="仿宋_GB2312"/>
          <w:spacing w:val="3"/>
          <w:sz w:val="32"/>
          <w:szCs w:val="32"/>
          <w:lang w:val="en-US" w:eastAsia="zh-CN"/>
        </w:rPr>
      </w:pPr>
      <w:r>
        <w:rPr>
          <w:rFonts w:hint="eastAsia" w:ascii="仿宋_GB2312" w:hAnsi="仿宋_GB2312" w:eastAsia="仿宋_GB2312" w:cs="仿宋_GB2312"/>
          <w:spacing w:val="3"/>
          <w:sz w:val="32"/>
          <w:szCs w:val="32"/>
          <w:lang w:val="en-US" w:eastAsia="zh-CN"/>
        </w:rPr>
        <w:t>张君违反项目停工整改禁止施工通知，私自去项目A区地下室驾驶机动三轮车拉运钢管材料，拉运过程车辆突然变向，导致钢管材料后移，造成车头上翘，将张君从车上甩出，发生事故。</w:t>
      </w:r>
    </w:p>
    <w:p w14:paraId="31AD4820">
      <w:pPr>
        <w:pStyle w:val="11"/>
        <w:keepNext w:val="0"/>
        <w:keepLines w:val="0"/>
        <w:pageBreakBefore w:val="0"/>
        <w:widowControl/>
        <w:numPr>
          <w:ilvl w:val="0"/>
          <w:numId w:val="1"/>
        </w:numPr>
        <w:kinsoku/>
        <w:wordWrap/>
        <w:overflowPunct/>
        <w:topLinePunct w:val="0"/>
        <w:autoSpaceDE/>
        <w:autoSpaceDN/>
        <w:bidi w:val="0"/>
        <w:adjustRightInd/>
        <w:snapToGrid w:val="0"/>
        <w:spacing w:after="0" w:line="560" w:lineRule="exact"/>
        <w:ind w:left="0" w:leftChars="0" w:firstLine="652" w:firstLineChars="200"/>
        <w:textAlignment w:val="auto"/>
        <w:rPr>
          <w:rFonts w:hint="default" w:ascii="仿宋_GB2312" w:hAnsi="仿宋_GB2312" w:eastAsia="仿宋_GB2312" w:cs="仿宋_GB2312"/>
          <w:spacing w:val="3"/>
          <w:sz w:val="32"/>
          <w:szCs w:val="32"/>
          <w:lang w:val="en-US" w:eastAsia="zh-CN"/>
        </w:rPr>
      </w:pPr>
      <w:r>
        <w:rPr>
          <w:rFonts w:hint="eastAsia" w:ascii="仿宋_GB2312" w:hAnsi="仿宋_GB2312" w:eastAsia="仿宋_GB2312" w:cs="仿宋_GB2312"/>
          <w:spacing w:val="3"/>
          <w:sz w:val="32"/>
          <w:szCs w:val="32"/>
          <w:lang w:val="en-US" w:eastAsia="zh-CN"/>
        </w:rPr>
        <w:t>根据施工单位提供的扶风大众医院《门诊病历》，张君曾于2025年2月6日因无明显诱因头昏头晕，在家口服药物效不佳就诊，医院诊断为头晕待查，疑似眩晕症。</w:t>
      </w:r>
      <w:r>
        <w:rPr>
          <w:rFonts w:hint="default" w:ascii="仿宋_GB2312" w:hAnsi="仿宋_GB2312" w:eastAsia="仿宋_GB2312" w:cs="仿宋_GB2312"/>
          <w:spacing w:val="3"/>
          <w:sz w:val="32"/>
          <w:szCs w:val="32"/>
          <w:lang w:val="en-US" w:eastAsia="zh-CN"/>
        </w:rPr>
        <w:t>布尔津县人民医院</w:t>
      </w:r>
      <w:r>
        <w:rPr>
          <w:rFonts w:hint="eastAsia" w:ascii="仿宋_GB2312" w:hAnsi="仿宋_GB2312" w:eastAsia="仿宋_GB2312" w:cs="仿宋_GB2312"/>
          <w:spacing w:val="3"/>
          <w:sz w:val="32"/>
          <w:szCs w:val="32"/>
          <w:lang w:val="en-US" w:eastAsia="zh-CN"/>
        </w:rPr>
        <w:t>出具</w:t>
      </w:r>
      <w:r>
        <w:rPr>
          <w:rFonts w:hint="default" w:ascii="仿宋_GB2312" w:hAnsi="仿宋_GB2312" w:eastAsia="仿宋_GB2312" w:cs="仿宋_GB2312"/>
          <w:spacing w:val="3"/>
          <w:sz w:val="32"/>
          <w:szCs w:val="32"/>
          <w:lang w:val="en-US" w:eastAsia="zh-CN"/>
        </w:rPr>
        <w:t>死亡医学证明</w:t>
      </w:r>
      <w:r>
        <w:rPr>
          <w:rFonts w:hint="eastAsia" w:ascii="仿宋_GB2312" w:hAnsi="仿宋_GB2312" w:eastAsia="仿宋_GB2312" w:cs="仿宋_GB2312"/>
          <w:spacing w:val="3"/>
          <w:sz w:val="32"/>
          <w:szCs w:val="32"/>
          <w:lang w:val="en-US" w:eastAsia="zh-CN"/>
        </w:rPr>
        <w:t>（推断）书</w:t>
      </w:r>
      <w:r>
        <w:rPr>
          <w:rFonts w:hint="default" w:ascii="仿宋_GB2312" w:hAnsi="仿宋_GB2312" w:eastAsia="仿宋_GB2312" w:cs="仿宋_GB2312"/>
          <w:spacing w:val="3"/>
          <w:sz w:val="32"/>
          <w:szCs w:val="32"/>
          <w:lang w:val="en-US" w:eastAsia="zh-CN"/>
        </w:rPr>
        <w:t>：1.</w:t>
      </w:r>
      <w:r>
        <w:rPr>
          <w:rFonts w:hint="eastAsia" w:ascii="仿宋_GB2312" w:hAnsi="仿宋_GB2312" w:eastAsia="仿宋_GB2312" w:cs="仿宋_GB2312"/>
          <w:spacing w:val="3"/>
          <w:sz w:val="32"/>
          <w:szCs w:val="32"/>
          <w:lang w:val="en-US" w:eastAsia="zh-CN"/>
        </w:rPr>
        <w:t>急</w:t>
      </w:r>
      <w:r>
        <w:rPr>
          <w:rFonts w:hint="default" w:ascii="仿宋_GB2312" w:hAnsi="仿宋_GB2312" w:eastAsia="仿宋_GB2312" w:cs="仿宋_GB2312"/>
          <w:spacing w:val="3"/>
          <w:sz w:val="32"/>
          <w:szCs w:val="32"/>
          <w:lang w:val="en-US" w:eastAsia="zh-CN"/>
        </w:rPr>
        <w:t>性呼吸心跳骤停</w:t>
      </w:r>
      <w:r>
        <w:rPr>
          <w:rFonts w:hint="eastAsia" w:ascii="仿宋_GB2312" w:hAnsi="仿宋_GB2312" w:eastAsia="仿宋_GB2312" w:cs="仿宋_GB2312"/>
          <w:spacing w:val="3"/>
          <w:sz w:val="32"/>
          <w:szCs w:val="32"/>
          <w:lang w:val="en-US" w:eastAsia="zh-CN"/>
        </w:rPr>
        <w:t>；</w:t>
      </w:r>
      <w:r>
        <w:rPr>
          <w:rFonts w:hint="default" w:ascii="仿宋_GB2312" w:hAnsi="仿宋_GB2312" w:eastAsia="仿宋_GB2312" w:cs="仿宋_GB2312"/>
          <w:spacing w:val="3"/>
          <w:sz w:val="32"/>
          <w:szCs w:val="32"/>
          <w:lang w:val="en-US" w:eastAsia="zh-CN"/>
        </w:rPr>
        <w:t>2.失血性休克</w:t>
      </w:r>
      <w:r>
        <w:rPr>
          <w:rFonts w:hint="eastAsia" w:ascii="仿宋_GB2312" w:hAnsi="仿宋_GB2312" w:eastAsia="仿宋_GB2312" w:cs="仿宋_GB2312"/>
          <w:spacing w:val="3"/>
          <w:sz w:val="32"/>
          <w:szCs w:val="32"/>
          <w:lang w:val="en-US" w:eastAsia="zh-CN"/>
        </w:rPr>
        <w:t>；</w:t>
      </w:r>
      <w:r>
        <w:rPr>
          <w:rFonts w:hint="default" w:ascii="仿宋_GB2312" w:hAnsi="仿宋_GB2312" w:eastAsia="仿宋_GB2312" w:cs="仿宋_GB2312"/>
          <w:spacing w:val="3"/>
          <w:sz w:val="32"/>
          <w:szCs w:val="32"/>
          <w:lang w:val="en-US" w:eastAsia="zh-CN"/>
        </w:rPr>
        <w:t>3.颈部闭合性损伤。</w:t>
      </w:r>
    </w:p>
    <w:p w14:paraId="5AC95D20">
      <w:pPr>
        <w:pStyle w:val="11"/>
        <w:keepNext w:val="0"/>
        <w:keepLines w:val="0"/>
        <w:pageBreakBefore w:val="0"/>
        <w:widowControl/>
        <w:numPr>
          <w:ilvl w:val="0"/>
          <w:numId w:val="1"/>
        </w:numPr>
        <w:kinsoku/>
        <w:wordWrap/>
        <w:overflowPunct/>
        <w:topLinePunct w:val="0"/>
        <w:autoSpaceDE/>
        <w:autoSpaceDN/>
        <w:bidi w:val="0"/>
        <w:adjustRightInd/>
        <w:snapToGrid w:val="0"/>
        <w:spacing w:after="0" w:line="560" w:lineRule="exact"/>
        <w:ind w:left="0" w:leftChars="0" w:firstLine="652" w:firstLineChars="200"/>
        <w:textAlignment w:val="auto"/>
        <w:rPr>
          <w:rFonts w:hint="default" w:ascii="仿宋_GB2312" w:hAnsi="仿宋_GB2312" w:eastAsia="仿宋_GB2312" w:cs="仿宋_GB2312"/>
          <w:spacing w:val="3"/>
          <w:sz w:val="32"/>
          <w:szCs w:val="32"/>
          <w:lang w:val="en-US" w:eastAsia="zh-CN"/>
        </w:rPr>
      </w:pPr>
      <w:r>
        <w:rPr>
          <w:rFonts w:hint="eastAsia" w:ascii="仿宋_GB2312" w:hAnsi="仿宋_GB2312" w:eastAsia="仿宋_GB2312" w:cs="仿宋_GB2312"/>
          <w:spacing w:val="3"/>
          <w:sz w:val="32"/>
          <w:szCs w:val="32"/>
          <w:lang w:val="en-US" w:eastAsia="zh-CN"/>
        </w:rPr>
        <w:t>根据张君父亲、工友的询问笔录，判定张君在事故发生前有头晕发病情形。</w:t>
      </w:r>
    </w:p>
    <w:p w14:paraId="24FD4B3C">
      <w:pPr>
        <w:pStyle w:val="11"/>
        <w:keepNext w:val="0"/>
        <w:keepLines w:val="0"/>
        <w:pageBreakBefore w:val="0"/>
        <w:widowControl/>
        <w:numPr>
          <w:ilvl w:val="0"/>
          <w:numId w:val="1"/>
        </w:numPr>
        <w:kinsoku/>
        <w:wordWrap/>
        <w:overflowPunct/>
        <w:topLinePunct w:val="0"/>
        <w:autoSpaceDE/>
        <w:autoSpaceDN/>
        <w:bidi w:val="0"/>
        <w:adjustRightInd/>
        <w:snapToGrid w:val="0"/>
        <w:spacing w:after="0" w:line="560" w:lineRule="exact"/>
        <w:ind w:left="0" w:leftChars="0" w:firstLine="652" w:firstLineChars="200"/>
        <w:textAlignment w:val="auto"/>
        <w:rPr>
          <w:rFonts w:hint="eastAsia" w:ascii="仿宋_GB2312" w:hAnsi="仿宋_GB2312" w:eastAsia="仿宋_GB2312" w:cs="仿宋_GB2312"/>
          <w:spacing w:val="3"/>
          <w:sz w:val="32"/>
          <w:szCs w:val="32"/>
          <w:lang w:val="en-US" w:eastAsia="zh-CN"/>
        </w:rPr>
      </w:pPr>
      <w:r>
        <w:rPr>
          <w:rFonts w:hint="eastAsia" w:ascii="仿宋_GB2312" w:hAnsi="仿宋_GB2312" w:eastAsia="仿宋_GB2312" w:cs="仿宋_GB2312"/>
          <w:spacing w:val="3"/>
          <w:sz w:val="32"/>
          <w:szCs w:val="32"/>
          <w:lang w:val="en-US" w:eastAsia="zh-CN"/>
        </w:rPr>
        <w:t>聘请自治区建筑领域2名专家对现场勘察、现场询问以及张君本人曾有晕眩症状的病例初步判定：张君在驾驶机动三轮车时，突然失去意识，造成三轮车</w:t>
      </w:r>
      <w:r>
        <w:rPr>
          <w:rFonts w:hint="default" w:ascii="仿宋_GB2312" w:hAnsi="仿宋_GB2312" w:eastAsia="仿宋_GB2312" w:cs="仿宋_GB2312"/>
          <w:color w:val="auto"/>
          <w:spacing w:val="3"/>
          <w:sz w:val="32"/>
          <w:szCs w:val="32"/>
          <w:lang w:val="en-US" w:eastAsia="zh-CN"/>
        </w:rPr>
        <w:t>行动轨迹偏离原有路线</w:t>
      </w:r>
      <w:r>
        <w:rPr>
          <w:rFonts w:hint="eastAsia" w:ascii="仿宋_GB2312" w:hAnsi="仿宋_GB2312" w:eastAsia="仿宋_GB2312" w:cs="仿宋_GB2312"/>
          <w:spacing w:val="3"/>
          <w:sz w:val="32"/>
          <w:szCs w:val="32"/>
          <w:lang w:val="en-US" w:eastAsia="zh-CN"/>
        </w:rPr>
        <w:t>，车辆失控，本人被甩出。</w:t>
      </w:r>
    </w:p>
    <w:p w14:paraId="25ED5DB4">
      <w:pPr>
        <w:pStyle w:val="11"/>
        <w:keepNext w:val="0"/>
        <w:keepLines w:val="0"/>
        <w:pageBreakBefore w:val="0"/>
        <w:kinsoku/>
        <w:overflowPunct/>
        <w:topLinePunct w:val="0"/>
        <w:autoSpaceDE/>
        <w:autoSpaceDN/>
        <w:bidi w:val="0"/>
        <w:adjustRightInd/>
        <w:spacing w:line="560" w:lineRule="exact"/>
        <w:ind w:left="0" w:leftChars="0" w:firstLine="679" w:firstLineChars="200"/>
        <w:textAlignment w:val="auto"/>
        <w:rPr>
          <w:rFonts w:hint="default" w:ascii="KaiTi_GB2312" w:hAnsi="KaiTi_GB2312" w:eastAsia="KaiTi_GB2312" w:cs="KaiTi_GB2312"/>
          <w:b/>
          <w:bCs/>
          <w:snapToGrid w:val="0"/>
          <w:color w:val="000000"/>
          <w:spacing w:val="9"/>
          <w:kern w:val="0"/>
          <w:sz w:val="32"/>
          <w:szCs w:val="32"/>
          <w:lang w:val="en-US" w:eastAsia="zh-CN" w:bidi="ar-SA"/>
        </w:rPr>
      </w:pPr>
      <w:r>
        <w:rPr>
          <w:rFonts w:hint="eastAsia" w:ascii="KaiTi_GB2312" w:hAnsi="KaiTi_GB2312" w:eastAsia="KaiTi_GB2312" w:cs="KaiTi_GB2312"/>
          <w:b/>
          <w:bCs/>
          <w:snapToGrid w:val="0"/>
          <w:color w:val="000000"/>
          <w:spacing w:val="9"/>
          <w:kern w:val="0"/>
          <w:sz w:val="32"/>
          <w:szCs w:val="32"/>
          <w:lang w:val="en-US" w:eastAsia="zh-CN" w:bidi="ar-SA"/>
        </w:rPr>
        <w:t>（二）事故性质认定</w:t>
      </w:r>
    </w:p>
    <w:p w14:paraId="7CFA1C16">
      <w:pPr>
        <w:pStyle w:val="11"/>
        <w:keepNext w:val="0"/>
        <w:keepLines w:val="0"/>
        <w:pageBreakBefore w:val="0"/>
        <w:overflowPunct/>
        <w:topLinePunct w:val="0"/>
        <w:bidi w:val="0"/>
        <w:spacing w:line="560" w:lineRule="exact"/>
        <w:ind w:left="0" w:leftChars="0" w:firstLine="652" w:firstLineChars="200"/>
        <w:rPr>
          <w:rFonts w:hint="eastAsia" w:ascii="仿宋_GB2312" w:hAnsi="仿宋_GB2312" w:eastAsia="仿宋_GB2312" w:cs="仿宋_GB2312"/>
          <w:snapToGrid w:val="0"/>
          <w:color w:val="000000"/>
          <w:spacing w:val="3"/>
          <w:kern w:val="0"/>
          <w:sz w:val="32"/>
          <w:szCs w:val="32"/>
          <w:lang w:val="en-US" w:eastAsia="zh-CN" w:bidi="ar-SA"/>
        </w:rPr>
      </w:pPr>
      <w:r>
        <w:rPr>
          <w:rFonts w:hint="eastAsia" w:ascii="仿宋_GB2312" w:hAnsi="仿宋_GB2312" w:eastAsia="仿宋_GB2312" w:cs="仿宋_GB2312"/>
          <w:spacing w:val="3"/>
          <w:sz w:val="32"/>
          <w:szCs w:val="32"/>
          <w:lang w:val="en-US" w:eastAsia="zh-CN"/>
        </w:rPr>
        <w:t>经调查组认定，张君死亡符合</w:t>
      </w:r>
      <w:bookmarkStart w:id="10" w:name="OLE_LINK2"/>
      <w:r>
        <w:rPr>
          <w:rFonts w:hint="eastAsia" w:ascii="仿宋_GB2312" w:hAnsi="仿宋_GB2312" w:eastAsia="仿宋_GB2312" w:cs="仿宋_GB2312"/>
          <w:spacing w:val="3"/>
          <w:sz w:val="32"/>
          <w:szCs w:val="32"/>
          <w:lang w:val="en-US" w:eastAsia="zh-CN"/>
        </w:rPr>
        <w:t>《生产安全事故统计管理办法》</w:t>
      </w:r>
      <w:bookmarkEnd w:id="10"/>
      <w:r>
        <w:rPr>
          <w:rFonts w:hint="eastAsia" w:ascii="仿宋_GB2312" w:hAnsi="仿宋_GB2312" w:eastAsia="仿宋_GB2312" w:cs="仿宋_GB2312"/>
          <w:spacing w:val="3"/>
          <w:sz w:val="32"/>
          <w:szCs w:val="32"/>
          <w:lang w:val="en-US" w:eastAsia="zh-CN"/>
        </w:rPr>
        <w:t>第六条第三项：“生产经营单位从业人员在生产经营活动过程中，突发疾病（非遭受外部能量意外释放造成的肌体创伤）导致死亡”的规定，</w:t>
      </w:r>
      <w:r>
        <w:rPr>
          <w:rFonts w:hint="eastAsia" w:ascii="Times New Roman" w:hAnsi="Times New Roman" w:eastAsia="仿宋_GB2312" w:cs="Times New Roman"/>
          <w:color w:val="auto"/>
          <w:sz w:val="32"/>
          <w:szCs w:val="32"/>
          <w:lang w:val="en-US" w:eastAsia="zh-CN"/>
        </w:rPr>
        <w:t>是一起一般车辆伤害非生产安全事故</w:t>
      </w:r>
      <w:r>
        <w:rPr>
          <w:rFonts w:hint="eastAsia" w:ascii="仿宋_GB2312" w:hAnsi="仿宋_GB2312" w:eastAsia="仿宋_GB2312" w:cs="仿宋_GB2312"/>
          <w:snapToGrid w:val="0"/>
          <w:color w:val="000000"/>
          <w:spacing w:val="3"/>
          <w:kern w:val="0"/>
          <w:sz w:val="32"/>
          <w:szCs w:val="32"/>
          <w:lang w:val="en-US" w:eastAsia="zh-CN" w:bidi="ar-SA"/>
        </w:rPr>
        <w:t>。</w:t>
      </w:r>
    </w:p>
    <w:p w14:paraId="1930F78D">
      <w:pPr>
        <w:pStyle w:val="11"/>
        <w:keepNext w:val="0"/>
        <w:keepLines w:val="0"/>
        <w:pageBreakBefore w:val="0"/>
        <w:widowControl/>
        <w:kinsoku w:val="0"/>
        <w:wordWrap/>
        <w:overflowPunct/>
        <w:topLinePunct w:val="0"/>
        <w:autoSpaceDE w:val="0"/>
        <w:autoSpaceDN w:val="0"/>
        <w:bidi w:val="0"/>
        <w:adjustRightInd w:val="0"/>
        <w:snapToGrid w:val="0"/>
        <w:spacing w:after="0" w:afterLines="0" w:line="560" w:lineRule="exact"/>
        <w:ind w:left="0" w:leftChars="0" w:firstLine="652" w:firstLineChars="200"/>
        <w:textAlignment w:val="baseline"/>
        <w:rPr>
          <w:rFonts w:hint="eastAsia" w:ascii="方正黑体_GBK" w:hAnsi="方正黑体_GBK" w:eastAsia="方正黑体_GBK" w:cs="方正黑体_GBK"/>
          <w:snapToGrid w:val="0"/>
          <w:color w:val="000000"/>
          <w:spacing w:val="3"/>
          <w:kern w:val="0"/>
          <w:sz w:val="32"/>
          <w:szCs w:val="32"/>
          <w:lang w:val="en-US" w:eastAsia="zh-CN" w:bidi="ar-SA"/>
        </w:rPr>
      </w:pPr>
      <w:r>
        <w:rPr>
          <w:rFonts w:hint="eastAsia" w:ascii="方正黑体_GBK" w:hAnsi="方正黑体_GBK" w:eastAsia="方正黑体_GBK" w:cs="方正黑体_GBK"/>
          <w:snapToGrid w:val="0"/>
          <w:color w:val="000000"/>
          <w:spacing w:val="3"/>
          <w:kern w:val="0"/>
          <w:sz w:val="32"/>
          <w:szCs w:val="32"/>
          <w:lang w:val="en-US" w:eastAsia="zh-CN" w:bidi="ar-SA"/>
        </w:rPr>
        <w:t>四、有关责任人员和责任单位的处理建议</w:t>
      </w:r>
    </w:p>
    <w:p w14:paraId="6D4540C7">
      <w:pPr>
        <w:pStyle w:val="11"/>
        <w:keepNext w:val="0"/>
        <w:keepLines w:val="0"/>
        <w:pageBreakBefore w:val="0"/>
        <w:widowControl/>
        <w:kinsoku w:val="0"/>
        <w:wordWrap/>
        <w:overflowPunct/>
        <w:topLinePunct w:val="0"/>
        <w:autoSpaceDE w:val="0"/>
        <w:autoSpaceDN w:val="0"/>
        <w:bidi w:val="0"/>
        <w:adjustRightInd w:val="0"/>
        <w:snapToGrid w:val="0"/>
        <w:spacing w:after="0" w:afterLines="0" w:line="560" w:lineRule="exact"/>
        <w:ind w:left="0" w:leftChars="0" w:firstLine="652" w:firstLineChars="200"/>
        <w:textAlignment w:val="baseline"/>
        <w:rPr>
          <w:rFonts w:hint="eastAsia" w:ascii="仿宋_GB2312" w:hAnsi="仿宋_GB2312" w:eastAsia="仿宋_GB2312" w:cs="仿宋_GB2312"/>
          <w:snapToGrid w:val="0"/>
          <w:color w:val="000000"/>
          <w:spacing w:val="3"/>
          <w:kern w:val="0"/>
          <w:sz w:val="32"/>
          <w:szCs w:val="32"/>
          <w:lang w:val="en-US" w:eastAsia="zh-CN" w:bidi="ar-SA"/>
        </w:rPr>
      </w:pPr>
      <w:r>
        <w:rPr>
          <w:rFonts w:hint="eastAsia" w:ascii="仿宋_GB2312" w:hAnsi="仿宋_GB2312" w:eastAsia="仿宋_GB2312" w:cs="仿宋_GB2312"/>
          <w:snapToGrid w:val="0"/>
          <w:color w:val="000000"/>
          <w:spacing w:val="3"/>
          <w:kern w:val="0"/>
          <w:sz w:val="32"/>
          <w:szCs w:val="32"/>
          <w:lang w:val="en-US" w:eastAsia="zh-CN" w:bidi="ar-SA"/>
        </w:rPr>
        <w:t>经事故调查组分析认为，该起事故不涉及单位责任。对于事故调查中发现的其他问题，由相关行业主管部门另行调查处理。</w:t>
      </w:r>
      <w:bookmarkStart w:id="12" w:name="_GoBack"/>
      <w:bookmarkEnd w:id="12"/>
    </w:p>
    <w:p w14:paraId="04A8DDF4">
      <w:pPr>
        <w:pStyle w:val="11"/>
        <w:keepNext w:val="0"/>
        <w:keepLines w:val="0"/>
        <w:pageBreakBefore w:val="0"/>
        <w:widowControl/>
        <w:kinsoku w:val="0"/>
        <w:wordWrap/>
        <w:overflowPunct/>
        <w:topLinePunct w:val="0"/>
        <w:autoSpaceDE w:val="0"/>
        <w:autoSpaceDN w:val="0"/>
        <w:bidi w:val="0"/>
        <w:adjustRightInd w:val="0"/>
        <w:snapToGrid w:val="0"/>
        <w:spacing w:after="0" w:afterLines="0" w:line="560" w:lineRule="exact"/>
        <w:ind w:left="0" w:leftChars="0" w:firstLine="652" w:firstLineChars="200"/>
        <w:textAlignment w:val="baseline"/>
        <w:rPr>
          <w:rFonts w:hint="eastAsia" w:ascii="方正黑体_GBK" w:hAnsi="方正黑体_GBK" w:eastAsia="方正黑体_GBK" w:cs="方正黑体_GBK"/>
          <w:snapToGrid w:val="0"/>
          <w:color w:val="000000"/>
          <w:spacing w:val="3"/>
          <w:kern w:val="0"/>
          <w:sz w:val="32"/>
          <w:szCs w:val="32"/>
          <w:lang w:val="en-US" w:eastAsia="zh-CN" w:bidi="ar-SA"/>
        </w:rPr>
      </w:pPr>
      <w:r>
        <w:rPr>
          <w:rFonts w:hint="eastAsia" w:ascii="方正黑体_GBK" w:hAnsi="方正黑体_GBK" w:eastAsia="方正黑体_GBK" w:cs="方正黑体_GBK"/>
          <w:snapToGrid w:val="0"/>
          <w:color w:val="000000"/>
          <w:spacing w:val="3"/>
          <w:kern w:val="0"/>
          <w:sz w:val="32"/>
          <w:szCs w:val="32"/>
          <w:lang w:val="en-US" w:eastAsia="zh-CN" w:bidi="ar-SA"/>
        </w:rPr>
        <w:t>五、事故防范和整改措施建议</w:t>
      </w:r>
    </w:p>
    <w:p w14:paraId="6D35D582">
      <w:pPr>
        <w:pStyle w:val="11"/>
        <w:keepNext w:val="0"/>
        <w:keepLines w:val="0"/>
        <w:pageBreakBefore w:val="0"/>
        <w:widowControl/>
        <w:kinsoku w:val="0"/>
        <w:wordWrap/>
        <w:overflowPunct/>
        <w:topLinePunct w:val="0"/>
        <w:autoSpaceDE w:val="0"/>
        <w:autoSpaceDN w:val="0"/>
        <w:bidi w:val="0"/>
        <w:adjustRightInd w:val="0"/>
        <w:snapToGrid w:val="0"/>
        <w:spacing w:after="0" w:afterLines="0" w:line="560" w:lineRule="exact"/>
        <w:ind w:left="0" w:leftChars="0" w:firstLine="652" w:firstLineChars="200"/>
        <w:textAlignment w:val="baseline"/>
        <w:rPr>
          <w:rFonts w:hint="eastAsia" w:ascii="仿宋_GB2312" w:hAnsi="仿宋_GB2312" w:eastAsia="仿宋_GB2312" w:cs="仿宋_GB2312"/>
          <w:snapToGrid w:val="0"/>
          <w:color w:val="000000"/>
          <w:spacing w:val="3"/>
          <w:kern w:val="0"/>
          <w:sz w:val="32"/>
          <w:szCs w:val="32"/>
          <w:lang w:val="en-US" w:eastAsia="zh-CN" w:bidi="ar-SA"/>
        </w:rPr>
      </w:pPr>
      <w:r>
        <w:rPr>
          <w:rFonts w:hint="eastAsia" w:ascii="仿宋_GB2312" w:hAnsi="仿宋_GB2312" w:eastAsia="仿宋_GB2312" w:cs="仿宋_GB2312"/>
          <w:snapToGrid w:val="0"/>
          <w:color w:val="000000"/>
          <w:spacing w:val="3"/>
          <w:kern w:val="0"/>
          <w:sz w:val="32"/>
          <w:szCs w:val="32"/>
          <w:lang w:val="en-US" w:eastAsia="zh-CN" w:bidi="ar-SA"/>
        </w:rPr>
        <w:t>为深刻汲取事故教训，切实践行生命至上、安全发展理念，有效防范和坚决遏制类似事故，提出以下建议措施:</w:t>
      </w:r>
    </w:p>
    <w:p w14:paraId="5F22AF9C">
      <w:pPr>
        <w:pStyle w:val="11"/>
        <w:keepNext w:val="0"/>
        <w:keepLines w:val="0"/>
        <w:pageBreakBefore w:val="0"/>
        <w:widowControl/>
        <w:kinsoku w:val="0"/>
        <w:wordWrap/>
        <w:overflowPunct/>
        <w:topLinePunct w:val="0"/>
        <w:autoSpaceDE w:val="0"/>
        <w:autoSpaceDN w:val="0"/>
        <w:bidi w:val="0"/>
        <w:adjustRightInd w:val="0"/>
        <w:snapToGrid w:val="0"/>
        <w:spacing w:after="0" w:afterLines="0" w:line="560" w:lineRule="exact"/>
        <w:ind w:left="0" w:leftChars="0" w:firstLine="652" w:firstLineChars="200"/>
        <w:textAlignment w:val="baseline"/>
        <w:rPr>
          <w:rFonts w:hint="eastAsia" w:ascii="仿宋_GB2312" w:hAnsi="仿宋_GB2312" w:eastAsia="仿宋_GB2312" w:cs="仿宋_GB2312"/>
          <w:snapToGrid w:val="0"/>
          <w:color w:val="000000"/>
          <w:spacing w:val="3"/>
          <w:kern w:val="0"/>
          <w:sz w:val="32"/>
          <w:szCs w:val="32"/>
          <w:lang w:val="en-US" w:eastAsia="zh-CN" w:bidi="ar-SA"/>
        </w:rPr>
      </w:pPr>
      <w:r>
        <w:rPr>
          <w:rFonts w:hint="eastAsia" w:ascii="仿宋_GB2312" w:hAnsi="仿宋_GB2312" w:eastAsia="仿宋_GB2312" w:cs="仿宋_GB2312"/>
          <w:snapToGrid w:val="0"/>
          <w:color w:val="000000"/>
          <w:spacing w:val="3"/>
          <w:kern w:val="0"/>
          <w:sz w:val="32"/>
          <w:szCs w:val="32"/>
          <w:lang w:val="en-US" w:eastAsia="zh-CN" w:bidi="ar-SA"/>
        </w:rPr>
        <w:t>(一)</w:t>
      </w:r>
      <w:bookmarkStart w:id="11" w:name="OLE_LINK3"/>
      <w:r>
        <w:rPr>
          <w:rFonts w:hint="eastAsia" w:ascii="仿宋_GB2312" w:hAnsi="仿宋_GB2312" w:eastAsia="仿宋_GB2312" w:cs="仿宋_GB2312"/>
          <w:snapToGrid w:val="0"/>
          <w:color w:val="000000"/>
          <w:spacing w:val="3"/>
          <w:kern w:val="0"/>
          <w:sz w:val="32"/>
          <w:szCs w:val="32"/>
          <w:lang w:val="en-US" w:eastAsia="zh-CN" w:bidi="ar-SA"/>
        </w:rPr>
        <w:t>新疆苏中建设工程有限公司</w:t>
      </w:r>
      <w:bookmarkEnd w:id="11"/>
      <w:r>
        <w:rPr>
          <w:rFonts w:hint="eastAsia" w:ascii="仿宋_GB2312" w:hAnsi="仿宋_GB2312" w:eastAsia="仿宋_GB2312" w:cs="仿宋_GB2312"/>
          <w:snapToGrid w:val="0"/>
          <w:color w:val="000000"/>
          <w:spacing w:val="3"/>
          <w:kern w:val="0"/>
          <w:sz w:val="32"/>
          <w:szCs w:val="32"/>
          <w:lang w:val="en-US" w:eastAsia="zh-CN" w:bidi="ar-SA"/>
        </w:rPr>
        <w:t>要从事故中吸取教训，强化企业安全生产主体责任意识，建立完善各项安全生产管理制度，加强对施工现场的安全监管，强化员工的安全教育，要防患于未然，对所有在岗员工身体状况进行排查，在日后招工用工特别是招用体力劳动工种时要加大对基础疾病筛查力度，深入保障从业人员身体健康权利。</w:t>
      </w:r>
    </w:p>
    <w:p w14:paraId="20FE8A3B">
      <w:pPr>
        <w:pStyle w:val="11"/>
        <w:keepNext w:val="0"/>
        <w:keepLines w:val="0"/>
        <w:pageBreakBefore w:val="0"/>
        <w:widowControl/>
        <w:kinsoku w:val="0"/>
        <w:wordWrap/>
        <w:overflowPunct/>
        <w:topLinePunct w:val="0"/>
        <w:autoSpaceDE w:val="0"/>
        <w:autoSpaceDN w:val="0"/>
        <w:bidi w:val="0"/>
        <w:adjustRightInd w:val="0"/>
        <w:snapToGrid w:val="0"/>
        <w:spacing w:after="0" w:afterLines="0" w:line="560" w:lineRule="exact"/>
        <w:ind w:left="0" w:leftChars="0" w:firstLine="652" w:firstLineChars="200"/>
        <w:textAlignment w:val="baseline"/>
        <w:rPr>
          <w:rFonts w:hint="eastAsia" w:ascii="仿宋_GB2312" w:hAnsi="仿宋_GB2312" w:eastAsia="仿宋_GB2312" w:cs="仿宋_GB2312"/>
          <w:snapToGrid w:val="0"/>
          <w:color w:val="000000"/>
          <w:spacing w:val="3"/>
          <w:kern w:val="0"/>
          <w:sz w:val="32"/>
          <w:szCs w:val="32"/>
          <w:lang w:val="en-US" w:eastAsia="zh-CN" w:bidi="ar-SA"/>
        </w:rPr>
      </w:pPr>
      <w:r>
        <w:rPr>
          <w:rFonts w:hint="eastAsia" w:ascii="仿宋_GB2312" w:hAnsi="仿宋_GB2312" w:eastAsia="仿宋_GB2312" w:cs="仿宋_GB2312"/>
          <w:snapToGrid w:val="0"/>
          <w:color w:val="000000"/>
          <w:spacing w:val="3"/>
          <w:kern w:val="0"/>
          <w:sz w:val="32"/>
          <w:szCs w:val="32"/>
          <w:lang w:val="en-US" w:eastAsia="zh-CN" w:bidi="ar-SA"/>
        </w:rPr>
        <w:t>（二）各企业应举一反三，加强安全生产教育培训，切实提高施工人员的风险观念、增强风险意识和安全素质。完善规章制度和操作规程。落实安全风险分级管控和隐患治理双重预防工作机制，开展风险分析研判，对本工程领域容易发生事故的关键风险点、重点环节，分级分类制定管控措施。</w:t>
      </w:r>
    </w:p>
    <w:p w14:paraId="3824027C">
      <w:pPr>
        <w:pStyle w:val="11"/>
        <w:keepNext w:val="0"/>
        <w:keepLines w:val="0"/>
        <w:pageBreakBefore w:val="0"/>
        <w:widowControl/>
        <w:kinsoku w:val="0"/>
        <w:wordWrap/>
        <w:overflowPunct/>
        <w:topLinePunct w:val="0"/>
        <w:autoSpaceDE w:val="0"/>
        <w:autoSpaceDN w:val="0"/>
        <w:bidi w:val="0"/>
        <w:adjustRightInd w:val="0"/>
        <w:snapToGrid w:val="0"/>
        <w:spacing w:after="0" w:afterLines="0" w:line="560" w:lineRule="exact"/>
        <w:ind w:left="0" w:leftChars="0" w:firstLine="652" w:firstLineChars="200"/>
        <w:textAlignment w:val="baseline"/>
        <w:rPr>
          <w:rFonts w:hint="eastAsia" w:ascii="仿宋_GB2312" w:hAnsi="仿宋_GB2312" w:eastAsia="仿宋_GB2312" w:cs="仿宋_GB2312"/>
          <w:snapToGrid w:val="0"/>
          <w:color w:val="000000"/>
          <w:spacing w:val="3"/>
          <w:kern w:val="0"/>
          <w:sz w:val="32"/>
          <w:szCs w:val="32"/>
          <w:lang w:val="en-US" w:eastAsia="zh-CN" w:bidi="ar-SA"/>
        </w:rPr>
      </w:pPr>
      <w:r>
        <w:rPr>
          <w:rFonts w:hint="eastAsia" w:ascii="仿宋_GB2312" w:hAnsi="仿宋_GB2312" w:eastAsia="仿宋_GB2312" w:cs="仿宋_GB2312"/>
          <w:snapToGrid w:val="0"/>
          <w:color w:val="000000"/>
          <w:spacing w:val="3"/>
          <w:kern w:val="0"/>
          <w:sz w:val="32"/>
          <w:szCs w:val="32"/>
          <w:lang w:val="en-US" w:eastAsia="zh-CN" w:bidi="ar-SA"/>
        </w:rPr>
        <w:t>（三）各行业部门要从严落实“党政同责、一岗双责、属地管理”和“管行业必须管安全，管业务必须管安全，管生产经营必须管安全”规定，坚持执行“全面检查、严格执法、隐患清零”的工作要求，全方位地开展安全生产大检查工作，全面排查事故隐患，做到隐患整改到位，真正做到守土有责、守土负责，守土尽责，切实维护广大人民群众的生命财产安全。</w:t>
      </w:r>
    </w:p>
    <w:p w14:paraId="079B2D07">
      <w:pPr>
        <w:pStyle w:val="11"/>
        <w:keepNext w:val="0"/>
        <w:keepLines w:val="0"/>
        <w:pageBreakBefore w:val="0"/>
        <w:widowControl/>
        <w:kinsoku w:val="0"/>
        <w:wordWrap/>
        <w:overflowPunct/>
        <w:topLinePunct w:val="0"/>
        <w:autoSpaceDE w:val="0"/>
        <w:autoSpaceDN w:val="0"/>
        <w:bidi w:val="0"/>
        <w:adjustRightInd w:val="0"/>
        <w:snapToGrid w:val="0"/>
        <w:spacing w:after="0" w:afterLines="0" w:line="560" w:lineRule="exact"/>
        <w:ind w:left="0" w:leftChars="0" w:firstLine="0" w:firstLineChars="0"/>
        <w:textAlignment w:val="baseline"/>
        <w:rPr>
          <w:rFonts w:hint="eastAsia" w:ascii="仿宋_GB2312" w:hAnsi="仿宋_GB2312" w:eastAsia="仿宋_GB2312" w:cs="仿宋_GB2312"/>
          <w:snapToGrid w:val="0"/>
          <w:color w:val="000000"/>
          <w:spacing w:val="3"/>
          <w:kern w:val="0"/>
          <w:sz w:val="32"/>
          <w:szCs w:val="32"/>
          <w:lang w:val="en-US" w:eastAsia="zh-CN" w:bidi="ar-SA"/>
        </w:rPr>
      </w:pPr>
    </w:p>
    <w:p w14:paraId="15AC5328">
      <w:pPr>
        <w:pStyle w:val="11"/>
        <w:keepNext w:val="0"/>
        <w:keepLines w:val="0"/>
        <w:pageBreakBefore w:val="0"/>
        <w:widowControl/>
        <w:kinsoku w:val="0"/>
        <w:wordWrap/>
        <w:overflowPunct/>
        <w:topLinePunct w:val="0"/>
        <w:autoSpaceDE w:val="0"/>
        <w:autoSpaceDN w:val="0"/>
        <w:bidi w:val="0"/>
        <w:adjustRightInd w:val="0"/>
        <w:snapToGrid w:val="0"/>
        <w:spacing w:after="0" w:afterLines="0" w:line="560" w:lineRule="exact"/>
        <w:ind w:left="0" w:leftChars="0" w:firstLine="0" w:firstLineChars="0"/>
        <w:textAlignment w:val="baseline"/>
        <w:rPr>
          <w:rFonts w:hint="eastAsia" w:ascii="仿宋_GB2312" w:hAnsi="仿宋_GB2312" w:eastAsia="仿宋_GB2312" w:cs="仿宋_GB2312"/>
          <w:snapToGrid w:val="0"/>
          <w:color w:val="000000"/>
          <w:spacing w:val="3"/>
          <w:kern w:val="0"/>
          <w:sz w:val="32"/>
          <w:szCs w:val="32"/>
          <w:lang w:val="en-US" w:eastAsia="zh-CN" w:bidi="ar-SA"/>
        </w:rPr>
      </w:pPr>
    </w:p>
    <w:p w14:paraId="676C50A1">
      <w:pPr>
        <w:pStyle w:val="11"/>
        <w:keepNext w:val="0"/>
        <w:keepLines w:val="0"/>
        <w:pageBreakBefore w:val="0"/>
        <w:widowControl/>
        <w:kinsoku w:val="0"/>
        <w:wordWrap/>
        <w:overflowPunct/>
        <w:topLinePunct w:val="0"/>
        <w:autoSpaceDE w:val="0"/>
        <w:autoSpaceDN w:val="0"/>
        <w:bidi w:val="0"/>
        <w:adjustRightInd w:val="0"/>
        <w:snapToGrid w:val="0"/>
        <w:spacing w:after="0" w:afterLines="0" w:line="560" w:lineRule="exact"/>
        <w:ind w:left="0" w:leftChars="0" w:firstLine="0" w:firstLineChars="0"/>
        <w:textAlignment w:val="baseline"/>
        <w:rPr>
          <w:rFonts w:hint="eastAsia" w:ascii="仿宋_GB2312" w:hAnsi="仿宋_GB2312" w:eastAsia="仿宋_GB2312" w:cs="仿宋_GB2312"/>
          <w:snapToGrid w:val="0"/>
          <w:color w:val="000000"/>
          <w:spacing w:val="3"/>
          <w:kern w:val="0"/>
          <w:sz w:val="32"/>
          <w:szCs w:val="32"/>
          <w:lang w:val="en-US" w:eastAsia="zh-CN" w:bidi="ar-SA"/>
        </w:rPr>
      </w:pPr>
    </w:p>
    <w:p w14:paraId="02D1D915">
      <w:pPr>
        <w:pStyle w:val="11"/>
        <w:keepNext w:val="0"/>
        <w:keepLines w:val="0"/>
        <w:pageBreakBefore w:val="0"/>
        <w:widowControl/>
        <w:kinsoku w:val="0"/>
        <w:wordWrap/>
        <w:overflowPunct/>
        <w:topLinePunct w:val="0"/>
        <w:autoSpaceDE w:val="0"/>
        <w:autoSpaceDN w:val="0"/>
        <w:bidi w:val="0"/>
        <w:adjustRightInd w:val="0"/>
        <w:snapToGrid w:val="0"/>
        <w:spacing w:after="0" w:afterLines="0" w:line="560" w:lineRule="exact"/>
        <w:ind w:left="0" w:leftChars="0" w:firstLine="0" w:firstLineChars="0"/>
        <w:textAlignment w:val="baseline"/>
        <w:rPr>
          <w:rFonts w:hint="eastAsia" w:ascii="仿宋_GB2312" w:hAnsi="仿宋_GB2312" w:eastAsia="仿宋_GB2312" w:cs="仿宋_GB2312"/>
          <w:snapToGrid w:val="0"/>
          <w:color w:val="000000"/>
          <w:spacing w:val="3"/>
          <w:kern w:val="0"/>
          <w:sz w:val="32"/>
          <w:szCs w:val="32"/>
          <w:lang w:val="en-US" w:eastAsia="zh-CN" w:bidi="ar-SA"/>
        </w:rPr>
      </w:pPr>
    </w:p>
    <w:p w14:paraId="74412601">
      <w:pPr>
        <w:pStyle w:val="11"/>
        <w:keepNext w:val="0"/>
        <w:keepLines w:val="0"/>
        <w:pageBreakBefore w:val="0"/>
        <w:widowControl/>
        <w:kinsoku w:val="0"/>
        <w:wordWrap/>
        <w:overflowPunct/>
        <w:topLinePunct w:val="0"/>
        <w:autoSpaceDE w:val="0"/>
        <w:autoSpaceDN w:val="0"/>
        <w:bidi w:val="0"/>
        <w:adjustRightInd w:val="0"/>
        <w:snapToGrid w:val="0"/>
        <w:spacing w:after="0" w:afterLines="0" w:line="560" w:lineRule="exact"/>
        <w:ind w:left="0" w:leftChars="0" w:firstLine="0" w:firstLineChars="0"/>
        <w:textAlignment w:val="baseline"/>
        <w:rPr>
          <w:rFonts w:hint="eastAsia" w:ascii="仿宋_GB2312" w:hAnsi="仿宋_GB2312" w:eastAsia="仿宋_GB2312" w:cs="仿宋_GB2312"/>
          <w:snapToGrid w:val="0"/>
          <w:color w:val="000000"/>
          <w:spacing w:val="3"/>
          <w:kern w:val="0"/>
          <w:sz w:val="32"/>
          <w:szCs w:val="32"/>
          <w:lang w:val="en-US" w:eastAsia="zh-CN" w:bidi="ar-SA"/>
        </w:rPr>
      </w:pPr>
    </w:p>
    <w:p w14:paraId="637D200A">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right="0" w:firstLine="652" w:firstLineChars="200"/>
        <w:jc w:val="center"/>
        <w:textAlignment w:val="baseline"/>
        <w:rPr>
          <w:rFonts w:hint="eastAsia" w:ascii="仿宋_GB2312" w:hAnsi="仿宋_GB2312" w:eastAsia="仿宋_GB2312" w:cs="仿宋_GB2312"/>
          <w:snapToGrid w:val="0"/>
          <w:color w:val="000000"/>
          <w:spacing w:val="3"/>
          <w:kern w:val="0"/>
          <w:sz w:val="32"/>
          <w:szCs w:val="32"/>
          <w:lang w:val="en-US" w:eastAsia="zh-CN" w:bidi="ar-SA"/>
        </w:rPr>
      </w:pPr>
      <w:r>
        <w:rPr>
          <w:rFonts w:hint="eastAsia" w:ascii="仿宋_GB2312" w:hAnsi="仿宋_GB2312" w:eastAsia="仿宋_GB2312" w:cs="仿宋_GB2312"/>
          <w:snapToGrid w:val="0"/>
          <w:color w:val="000000"/>
          <w:spacing w:val="3"/>
          <w:kern w:val="0"/>
          <w:sz w:val="32"/>
          <w:szCs w:val="32"/>
          <w:lang w:val="en-US" w:eastAsia="zh-CN" w:bidi="ar-SA"/>
        </w:rPr>
        <w:t xml:space="preserve">    布尔津县新疆苏中建设工程有限公司“7·5”      </w:t>
      </w:r>
    </w:p>
    <w:p w14:paraId="4DFFE3CD">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right="0" w:firstLine="652" w:firstLineChars="200"/>
        <w:jc w:val="center"/>
        <w:textAlignment w:val="baseline"/>
        <w:rPr>
          <w:rFonts w:hint="eastAsia" w:ascii="仿宋_GB2312" w:hAnsi="仿宋_GB2312" w:eastAsia="仿宋_GB2312" w:cs="仿宋_GB2312"/>
          <w:snapToGrid w:val="0"/>
          <w:color w:val="000000"/>
          <w:spacing w:val="3"/>
          <w:kern w:val="0"/>
          <w:sz w:val="32"/>
          <w:szCs w:val="32"/>
          <w:lang w:val="en-US" w:eastAsia="zh-CN" w:bidi="ar-SA"/>
        </w:rPr>
      </w:pPr>
      <w:r>
        <w:rPr>
          <w:rFonts w:hint="eastAsia" w:ascii="仿宋_GB2312" w:hAnsi="仿宋_GB2312" w:eastAsia="仿宋_GB2312" w:cs="仿宋_GB2312"/>
          <w:snapToGrid w:val="0"/>
          <w:color w:val="000000"/>
          <w:spacing w:val="3"/>
          <w:kern w:val="0"/>
          <w:sz w:val="32"/>
          <w:szCs w:val="32"/>
          <w:lang w:val="en-US" w:eastAsia="zh-CN" w:bidi="ar-SA"/>
        </w:rPr>
        <w:t xml:space="preserve">  一般车辆伤害事故调查组</w:t>
      </w:r>
    </w:p>
    <w:p w14:paraId="67CBBCC8">
      <w:pPr>
        <w:keepNext w:val="0"/>
        <w:keepLines w:val="0"/>
        <w:pageBreakBefore w:val="0"/>
        <w:widowControl/>
        <w:kinsoku w:val="0"/>
        <w:wordWrap/>
        <w:overflowPunct/>
        <w:topLinePunct w:val="0"/>
        <w:autoSpaceDE w:val="0"/>
        <w:autoSpaceDN w:val="0"/>
        <w:bidi w:val="0"/>
        <w:adjustRightInd w:val="0"/>
        <w:snapToGrid w:val="0"/>
        <w:spacing w:line="560" w:lineRule="exact"/>
        <w:ind w:left="0" w:leftChars="0" w:right="0" w:firstLine="652" w:firstLineChars="200"/>
        <w:jc w:val="center"/>
        <w:textAlignment w:val="baseline"/>
        <w:rPr>
          <w:rFonts w:hint="eastAsia" w:ascii="仿宋_GB2312" w:hAnsi="仿宋_GB2312" w:eastAsia="仿宋_GB2312" w:cs="仿宋_GB2312"/>
          <w:snapToGrid w:val="0"/>
          <w:color w:val="000000"/>
          <w:spacing w:val="3"/>
          <w:kern w:val="0"/>
          <w:sz w:val="32"/>
          <w:szCs w:val="32"/>
          <w:lang w:val="en-US" w:eastAsia="zh-CN" w:bidi="ar-SA"/>
        </w:rPr>
      </w:pPr>
      <w:r>
        <w:rPr>
          <w:rFonts w:hint="eastAsia" w:ascii="仿宋_GB2312" w:hAnsi="仿宋_GB2312" w:eastAsia="仿宋_GB2312" w:cs="仿宋_GB2312"/>
          <w:snapToGrid w:val="0"/>
          <w:color w:val="000000"/>
          <w:spacing w:val="3"/>
          <w:kern w:val="0"/>
          <w:sz w:val="32"/>
          <w:szCs w:val="32"/>
          <w:lang w:val="en-US" w:eastAsia="zh-CN" w:bidi="ar-SA"/>
        </w:rPr>
        <w:t xml:space="preserve">  2025年9月1日</w:t>
      </w:r>
    </w:p>
    <w:sectPr>
      <w:footerReference r:id="rId5" w:type="default"/>
      <w:pgSz w:w="11906" w:h="16839"/>
      <w:pgMar w:top="1431" w:right="1437" w:bottom="1159" w:left="1595" w:header="0" w:footer="843"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KaiTi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FangSong_GB2312">
    <w:altName w:val="仿宋_GB2312"/>
    <w:panose1 w:val="02010609030101010101"/>
    <w:charset w:val="86"/>
    <w:family w:val="auto"/>
    <w:pitch w:val="default"/>
    <w:sig w:usb0="00000000" w:usb1="0000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黑体_GBK">
    <w:altName w:val="微软雅黑"/>
    <w:panose1 w:val="02000000000000000000"/>
    <w:charset w:val="86"/>
    <w:family w:val="auto"/>
    <w:pitch w:val="default"/>
    <w:sig w:usb0="00000000" w:usb1="00000000" w:usb2="00082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F0618B">
    <w:pPr>
      <w:spacing w:line="234" w:lineRule="auto"/>
      <w:ind w:left="4105"/>
      <w:rPr>
        <w:rFonts w:ascii="FangSong_GB2312" w:hAnsi="FangSong_GB2312" w:eastAsia="FangSong_GB2312" w:cs="FangSong_GB2312"/>
        <w:sz w:val="24"/>
        <w:szCs w:val="24"/>
      </w:rPr>
    </w:pPr>
    <w:r>
      <w:rPr>
        <w:rFonts w:ascii="FangSong_GB2312" w:hAnsi="FangSong_GB2312" w:eastAsia="FangSong_GB2312" w:cs="FangSong_GB2312"/>
        <w:spacing w:val="-7"/>
        <w:sz w:val="24"/>
        <w:szCs w:val="24"/>
      </w:rPr>
      <w:t>-</w:t>
    </w:r>
    <w:r>
      <w:rPr>
        <w:rFonts w:ascii="FangSong_GB2312" w:hAnsi="FangSong_GB2312" w:eastAsia="FangSong_GB2312" w:cs="FangSong_GB2312"/>
        <w:spacing w:val="19"/>
        <w:sz w:val="24"/>
        <w:szCs w:val="24"/>
      </w:rPr>
      <w:t xml:space="preserve"> </w:t>
    </w:r>
    <w:r>
      <w:rPr>
        <w:rFonts w:ascii="FangSong_GB2312" w:hAnsi="FangSong_GB2312" w:eastAsia="FangSong_GB2312" w:cs="FangSong_GB2312"/>
        <w:spacing w:val="-7"/>
        <w:sz w:val="24"/>
        <w:szCs w:val="24"/>
      </w:rPr>
      <w:t>20</w:t>
    </w:r>
    <w:r>
      <w:rPr>
        <w:rFonts w:ascii="FangSong_GB2312" w:hAnsi="FangSong_GB2312" w:eastAsia="FangSong_GB2312" w:cs="FangSong_GB2312"/>
        <w:spacing w:val="7"/>
        <w:sz w:val="24"/>
        <w:szCs w:val="24"/>
      </w:rPr>
      <w:t xml:space="preserve"> </w:t>
    </w:r>
    <w:r>
      <w:rPr>
        <w:rFonts w:ascii="FangSong_GB2312" w:hAnsi="FangSong_GB2312" w:eastAsia="FangSong_GB2312" w:cs="FangSong_GB2312"/>
        <w:spacing w:val="-7"/>
        <w:sz w:val="24"/>
        <w:szCs w:val="24"/>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A7266A"/>
    <w:multiLevelType w:val="singleLevel"/>
    <w:tmpl w:val="8BA7266A"/>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doNotUseIndentAsNumberingTabStop/>
    <w:compatSetting w:name="compatibilityMode" w:uri="http://schemas.microsoft.com/office/word" w:val="14"/>
  </w:compat>
  <w:rsids>
    <w:rsidRoot w:val="00000000"/>
    <w:rsid w:val="0397265D"/>
    <w:rsid w:val="06416AF5"/>
    <w:rsid w:val="06B05258"/>
    <w:rsid w:val="0A7C28BF"/>
    <w:rsid w:val="0B5605CC"/>
    <w:rsid w:val="0D084B7F"/>
    <w:rsid w:val="111034C9"/>
    <w:rsid w:val="13513C27"/>
    <w:rsid w:val="13B6323F"/>
    <w:rsid w:val="190F1750"/>
    <w:rsid w:val="19DD126B"/>
    <w:rsid w:val="1A1F0E4F"/>
    <w:rsid w:val="1AB51A53"/>
    <w:rsid w:val="1B605106"/>
    <w:rsid w:val="1CB810E7"/>
    <w:rsid w:val="1CBA412F"/>
    <w:rsid w:val="1F907150"/>
    <w:rsid w:val="20D858B3"/>
    <w:rsid w:val="230513A0"/>
    <w:rsid w:val="24F5261A"/>
    <w:rsid w:val="27642D6A"/>
    <w:rsid w:val="289C33EC"/>
    <w:rsid w:val="28B356D4"/>
    <w:rsid w:val="2A4E4966"/>
    <w:rsid w:val="2A4E733E"/>
    <w:rsid w:val="2AB17718"/>
    <w:rsid w:val="2B332270"/>
    <w:rsid w:val="2B3C7A32"/>
    <w:rsid w:val="2CCA4CF8"/>
    <w:rsid w:val="2DF16206"/>
    <w:rsid w:val="2E5D2083"/>
    <w:rsid w:val="304940D8"/>
    <w:rsid w:val="31D32FAD"/>
    <w:rsid w:val="32E11D96"/>
    <w:rsid w:val="34A2557E"/>
    <w:rsid w:val="3546336D"/>
    <w:rsid w:val="36985DB9"/>
    <w:rsid w:val="38FF0BC1"/>
    <w:rsid w:val="3BCE7B87"/>
    <w:rsid w:val="3BE251FF"/>
    <w:rsid w:val="3E412892"/>
    <w:rsid w:val="3E617FE4"/>
    <w:rsid w:val="3EE3321B"/>
    <w:rsid w:val="3FCF2120"/>
    <w:rsid w:val="408A49C4"/>
    <w:rsid w:val="408A5003"/>
    <w:rsid w:val="40FF045A"/>
    <w:rsid w:val="43144A19"/>
    <w:rsid w:val="43C90EB0"/>
    <w:rsid w:val="458F06AB"/>
    <w:rsid w:val="47615D53"/>
    <w:rsid w:val="476E5C0E"/>
    <w:rsid w:val="4A692EB4"/>
    <w:rsid w:val="4AA62546"/>
    <w:rsid w:val="4ACC3E2B"/>
    <w:rsid w:val="4C0E00D2"/>
    <w:rsid w:val="4C6816B5"/>
    <w:rsid w:val="4C997D3D"/>
    <w:rsid w:val="4D825C2E"/>
    <w:rsid w:val="4FC5456E"/>
    <w:rsid w:val="514364CA"/>
    <w:rsid w:val="5433434E"/>
    <w:rsid w:val="565151E5"/>
    <w:rsid w:val="583E71D6"/>
    <w:rsid w:val="5AD2774E"/>
    <w:rsid w:val="5CA303FF"/>
    <w:rsid w:val="5D5B0DAF"/>
    <w:rsid w:val="5EA54B67"/>
    <w:rsid w:val="60255D54"/>
    <w:rsid w:val="60C864D5"/>
    <w:rsid w:val="61C55405"/>
    <w:rsid w:val="621974FF"/>
    <w:rsid w:val="62AB1EEE"/>
    <w:rsid w:val="664D4C51"/>
    <w:rsid w:val="6A2B6021"/>
    <w:rsid w:val="6A325601"/>
    <w:rsid w:val="6BE96C2C"/>
    <w:rsid w:val="6E1035F2"/>
    <w:rsid w:val="6FD437E5"/>
    <w:rsid w:val="72101540"/>
    <w:rsid w:val="74FB65E7"/>
    <w:rsid w:val="75552B61"/>
    <w:rsid w:val="77517F24"/>
    <w:rsid w:val="791F4549"/>
    <w:rsid w:val="7AFF0B5D"/>
    <w:rsid w:val="7E3F60E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1"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13">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1"/>
    <w:pPr>
      <w:ind w:firstLine="420" w:firstLineChars="200"/>
    </w:pPr>
    <w:rPr>
      <w:rFonts w:eastAsia="仿宋"/>
      <w:sz w:val="32"/>
    </w:rPr>
  </w:style>
  <w:style w:type="paragraph" w:styleId="3">
    <w:name w:val="Body Text"/>
    <w:basedOn w:val="1"/>
    <w:semiHidden/>
    <w:qFormat/>
    <w:uiPriority w:val="0"/>
    <w:rPr>
      <w:rFonts w:ascii="Arial" w:hAnsi="Arial" w:eastAsia="Arial" w:cs="Arial"/>
      <w:sz w:val="21"/>
      <w:szCs w:val="21"/>
      <w:lang w:val="en-US" w:eastAsia="en-US" w:bidi="ar-SA"/>
    </w:rPr>
  </w:style>
  <w:style w:type="paragraph" w:styleId="4">
    <w:name w:val="Body Text Indent"/>
    <w:basedOn w:val="1"/>
    <w:next w:val="2"/>
    <w:qFormat/>
    <w:uiPriority w:val="0"/>
    <w:pPr>
      <w:spacing w:after="120" w:afterLines="0" w:afterAutospacing="0"/>
      <w:ind w:left="420" w:leftChars="200"/>
    </w:pPr>
  </w:style>
  <w:style w:type="paragraph" w:styleId="5">
    <w:name w:val="endnote text"/>
    <w:basedOn w:val="1"/>
    <w:qFormat/>
    <w:uiPriority w:val="0"/>
    <w:pPr>
      <w:snapToGrid w:val="0"/>
      <w:jc w:val="left"/>
    </w:p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footnote text"/>
    <w:basedOn w:val="1"/>
    <w:qFormat/>
    <w:uiPriority w:val="0"/>
    <w:pPr>
      <w:snapToGrid w:val="0"/>
      <w:jc w:val="left"/>
    </w:pPr>
    <w:rPr>
      <w:sz w:val="18"/>
    </w:rPr>
  </w:style>
  <w:style w:type="paragraph" w:styleId="9">
    <w:name w:val="HTML Preformatted"/>
    <w:qFormat/>
    <w:uiPriority w:val="0"/>
    <w:pPr>
      <w:widowControl w:val="0"/>
      <w:spacing w:before="100" w:beforeAutospacing="1" w:after="100" w:afterAutospacing="1" w:line="240" w:lineRule="auto"/>
      <w:jc w:val="left"/>
    </w:pPr>
    <w:rPr>
      <w:rFonts w:ascii="Courier New" w:hAnsi="Courier New" w:eastAsia="宋体" w:cs="Times New Roman"/>
      <w:kern w:val="2"/>
      <w:sz w:val="20"/>
      <w:szCs w:val="21"/>
      <w:lang w:val="en-US" w:eastAsia="zh-CN"/>
    </w:rPr>
  </w:style>
  <w:style w:type="paragraph" w:styleId="10">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11">
    <w:name w:val="Body Text First Indent 2"/>
    <w:basedOn w:val="4"/>
    <w:qFormat/>
    <w:uiPriority w:val="0"/>
    <w:pPr>
      <w:ind w:firstLine="420" w:firstLineChars="200"/>
    </w:pPr>
  </w:style>
  <w:style w:type="character" w:styleId="14">
    <w:name w:val="Strong"/>
    <w:basedOn w:val="13"/>
    <w:qFormat/>
    <w:uiPriority w:val="0"/>
    <w:rPr>
      <w:b/>
    </w:rPr>
  </w:style>
  <w:style w:type="character" w:styleId="15">
    <w:name w:val="endnote reference"/>
    <w:basedOn w:val="13"/>
    <w:qFormat/>
    <w:uiPriority w:val="0"/>
    <w:rPr>
      <w:vertAlign w:val="superscript"/>
    </w:rPr>
  </w:style>
  <w:style w:type="character" w:styleId="16">
    <w:name w:val="Hyperlink"/>
    <w:basedOn w:val="13"/>
    <w:qFormat/>
    <w:uiPriority w:val="0"/>
    <w:rPr>
      <w:color w:val="0000FF"/>
      <w:u w:val="single"/>
    </w:rPr>
  </w:style>
  <w:style w:type="character" w:styleId="17">
    <w:name w:val="footnote reference"/>
    <w:basedOn w:val="13"/>
    <w:qFormat/>
    <w:uiPriority w:val="0"/>
    <w:rPr>
      <w:vertAlign w:val="superscript"/>
    </w:rPr>
  </w:style>
  <w:style w:type="table" w:customStyle="1" w:styleId="18">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jpeg"/><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11</Pages>
  <Words>3082</Words>
  <Characters>3377</Characters>
  <TotalTime>51</TotalTime>
  <ScaleCrop>false</ScaleCrop>
  <LinksUpToDate>false</LinksUpToDate>
  <CharactersWithSpaces>3412</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2025-02-24T22:55:00Z</dcterms:created>
  <dc:creator>Administrator</dc:creator>
  <cp:lastModifiedBy>HTBOY</cp:lastModifiedBy>
  <dcterms:modified xsi:type="dcterms:W3CDTF">2025-09-02T02:39:22Z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wqlLaW5nc29mdCBQREYgdG8gV1BTIDExMA</vt:lpwstr>
  </property>
  <property fmtid="{D5CDD505-2E9C-101B-9397-08002B2CF9AE}" pid="3" name="Created">
    <vt:filetime>2025-06-18T10:00:25Z</vt:filetime>
  </property>
  <property fmtid="{D5CDD505-2E9C-101B-9397-08002B2CF9AE}" pid="4" name="KSOTemplateDocerSaveRecord">
    <vt:lpwstr>eyJoZGlkIjoiODU0YzRjYTZiMDcyMmQ2YTk1ODkwZmViZDMwZmY3ZWEifQ==</vt:lpwstr>
  </property>
  <property fmtid="{D5CDD505-2E9C-101B-9397-08002B2CF9AE}" pid="5" name="KSOProductBuildVer">
    <vt:lpwstr>2052-12.1.0.22529</vt:lpwstr>
  </property>
  <property fmtid="{D5CDD505-2E9C-101B-9397-08002B2CF9AE}" pid="6" name="ICV">
    <vt:lpwstr>E443FC7D123B4E9B96BC01E368FFFEED_13</vt:lpwstr>
  </property>
</Properties>
</file>