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方正小标宋简体"/>
          <w:sz w:val="44"/>
          <w:szCs w:val="44"/>
        </w:rPr>
      </w:pPr>
      <w:bookmarkStart w:id="144" w:name="_GoBack"/>
      <w:bookmarkEnd w:id="144"/>
    </w:p>
    <w:p>
      <w:pPr>
        <w:spacing w:line="560" w:lineRule="exact"/>
        <w:jc w:val="center"/>
        <w:rPr>
          <w:rFonts w:ascii="Times New Roman" w:hAnsi="Times New Roman" w:eastAsia="方正小标宋简体" w:cs="方正小标宋简体"/>
          <w:sz w:val="44"/>
          <w:szCs w:val="44"/>
        </w:rPr>
      </w:pPr>
    </w:p>
    <w:p>
      <w:pPr>
        <w:spacing w:line="560" w:lineRule="exact"/>
        <w:jc w:val="center"/>
        <w:rPr>
          <w:rFonts w:ascii="Times New Roman" w:hAnsi="Times New Roman" w:eastAsia="方正小标宋简体" w:cs="方正小标宋简体"/>
          <w:sz w:val="44"/>
          <w:szCs w:val="44"/>
        </w:rPr>
      </w:pPr>
    </w:p>
    <w:p>
      <w:pPr>
        <w:spacing w:line="560" w:lineRule="exact"/>
        <w:jc w:val="center"/>
        <w:rPr>
          <w:rFonts w:ascii="Times New Roman" w:hAnsi="Times New Roman" w:eastAsia="方正小标宋简体" w:cs="方正小标宋简体"/>
          <w:sz w:val="44"/>
          <w:szCs w:val="44"/>
        </w:rPr>
      </w:pPr>
    </w:p>
    <w:p>
      <w:pPr>
        <w:spacing w:line="560" w:lineRule="exact"/>
        <w:jc w:val="center"/>
        <w:rPr>
          <w:rFonts w:hint="eastAsia" w:ascii="Times New Roman" w:hAnsi="Times New Roman" w:eastAsia="方正小标宋简体" w:cs="方正小标宋简体"/>
          <w:sz w:val="44"/>
          <w:szCs w:val="44"/>
          <w:lang w:val="en-US" w:eastAsia="zh-CN"/>
        </w:rPr>
      </w:pPr>
      <w:bookmarkStart w:id="0" w:name="OLE_LINK22"/>
      <w:bookmarkStart w:id="1" w:name="OLE_LINK26"/>
      <w:bookmarkStart w:id="2" w:name="OLE_LINK25"/>
      <w:bookmarkStart w:id="3" w:name="OLE_LINK21"/>
      <w:bookmarkStart w:id="4" w:name="OLE_LINK116"/>
      <w:bookmarkStart w:id="5" w:name="OLE_LINK117"/>
      <w:r>
        <w:rPr>
          <w:rFonts w:hint="eastAsia" w:ascii="Times New Roman" w:hAnsi="Times New Roman" w:eastAsia="方正小标宋简体" w:cs="方正小标宋简体"/>
          <w:sz w:val="44"/>
          <w:szCs w:val="44"/>
        </w:rPr>
        <w:t>伊</w:t>
      </w:r>
      <w:r>
        <w:rPr>
          <w:rFonts w:hint="eastAsia" w:ascii="Times New Roman" w:hAnsi="Times New Roman" w:eastAsia="方正小标宋简体" w:cs="方正小标宋简体"/>
          <w:sz w:val="44"/>
          <w:szCs w:val="44"/>
          <w:lang w:val="en-US" w:eastAsia="zh-CN"/>
        </w:rPr>
        <w:t>宁县至伟天业物流有限公司“5·21”一般</w:t>
      </w:r>
    </w:p>
    <w:p>
      <w:pPr>
        <w:spacing w:line="56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lang w:val="en-US" w:eastAsia="zh-CN"/>
        </w:rPr>
        <w:t>高处坠落事故</w:t>
      </w:r>
      <w:bookmarkEnd w:id="0"/>
      <w:bookmarkEnd w:id="1"/>
      <w:bookmarkEnd w:id="2"/>
      <w:bookmarkEnd w:id="3"/>
      <w:r>
        <w:rPr>
          <w:rFonts w:hint="eastAsia" w:ascii="Times New Roman" w:hAnsi="Times New Roman" w:eastAsia="方正小标宋简体" w:cs="方正小标宋简体"/>
          <w:sz w:val="44"/>
          <w:szCs w:val="44"/>
        </w:rPr>
        <w:t>调查报告</w:t>
      </w:r>
      <w:bookmarkEnd w:id="4"/>
      <w:bookmarkEnd w:id="5"/>
    </w:p>
    <w:p>
      <w:pPr>
        <w:spacing w:line="560" w:lineRule="exact"/>
        <w:jc w:val="center"/>
        <w:rPr>
          <w:rFonts w:ascii="Times New Roman" w:hAnsi="Times New Roman" w:eastAsia="方正小标宋简体" w:cs="方正小标宋简体"/>
          <w:sz w:val="44"/>
          <w:szCs w:val="44"/>
        </w:rPr>
      </w:pPr>
    </w:p>
    <w:p>
      <w:pPr>
        <w:spacing w:line="560" w:lineRule="exact"/>
        <w:jc w:val="center"/>
        <w:rPr>
          <w:rFonts w:ascii="Times New Roman" w:hAnsi="Times New Roman" w:eastAsia="方正小标宋简体" w:cs="方正小标宋简体"/>
          <w:sz w:val="44"/>
          <w:szCs w:val="44"/>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p>
    <w:p>
      <w:pPr>
        <w:spacing w:line="560" w:lineRule="exact"/>
        <w:jc w:val="center"/>
        <w:rPr>
          <w:rFonts w:ascii="Times New Roman" w:hAnsi="Times New Roman" w:eastAsia="仿宋_GB2312" w:cs="仿宋_GB2312"/>
          <w:sz w:val="32"/>
          <w:szCs w:val="32"/>
        </w:rPr>
      </w:pPr>
      <w:r>
        <w:rPr>
          <w:rFonts w:hint="eastAsia" w:ascii="Times New Roman" w:hAnsi="Times New Roman" w:eastAsia="仿宋_GB2312" w:cs="仿宋_GB2312"/>
          <w:sz w:val="32"/>
          <w:szCs w:val="32"/>
        </w:rPr>
        <w:t>伊宁县人民政府事故调查组</w:t>
      </w:r>
    </w:p>
    <w:p>
      <w:pPr>
        <w:spacing w:line="560" w:lineRule="exact"/>
        <w:jc w:val="center"/>
        <w:rPr>
          <w:rFonts w:ascii="Times New Roman" w:hAnsi="Times New Roman" w:eastAsia="仿宋_GB2312" w:cs="仿宋_GB2312"/>
          <w:sz w:val="32"/>
          <w:szCs w:val="32"/>
        </w:rPr>
      </w:pPr>
      <w:r>
        <w:rPr>
          <w:rFonts w:hint="eastAsia" w:ascii="Times New Roman" w:hAnsi="Times New Roman" w:eastAsia="仿宋_GB2312" w:cs="仿宋_GB2312"/>
          <w:sz w:val="32"/>
          <w:szCs w:val="32"/>
        </w:rPr>
        <w:t>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8</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26</w:t>
      </w:r>
      <w:r>
        <w:rPr>
          <w:rFonts w:hint="eastAsia" w:ascii="Times New Roman" w:hAnsi="Times New Roman" w:eastAsia="仿宋_GB2312" w:cs="仿宋_GB2312"/>
          <w:sz w:val="32"/>
          <w:szCs w:val="32"/>
        </w:rPr>
        <w:t>日</w:t>
      </w:r>
    </w:p>
    <w:p>
      <w:pPr>
        <w:spacing w:line="560" w:lineRule="exact"/>
        <w:ind w:firstLine="3200" w:firstLineChars="1000"/>
        <w:rPr>
          <w:rFonts w:ascii="Times New Roman" w:hAnsi="Times New Roman" w:eastAsia="仿宋_GB2312" w:cs="仿宋_GB2312"/>
          <w:sz w:val="32"/>
          <w:szCs w:val="32"/>
        </w:rPr>
      </w:pPr>
    </w:p>
    <w:p>
      <w:pPr>
        <w:rPr>
          <w:rFonts w:ascii="Times New Roman" w:hAnsi="Times New Roman"/>
        </w:rPr>
      </w:pPr>
    </w:p>
    <w:p>
      <w:pPr>
        <w:spacing w:before="0" w:beforeLines="0" w:after="0" w:afterLines="0" w:line="240" w:lineRule="auto"/>
        <w:ind w:left="0" w:leftChars="0" w:right="0" w:rightChars="0" w:firstLine="0" w:firstLineChars="0"/>
        <w:jc w:val="center"/>
        <w:rPr>
          <w:rFonts w:hint="eastAsia" w:ascii="Times New Roman" w:hAnsi="Times New Roman" w:eastAsia="黑体" w:cs="黑体"/>
          <w:kern w:val="2"/>
          <w:sz w:val="32"/>
          <w:szCs w:val="32"/>
          <w:lang w:val="en-US" w:eastAsia="zh-CN" w:bidi="ar-SA"/>
        </w:rPr>
        <w:sectPr>
          <w:pgSz w:w="11906" w:h="16838"/>
          <w:pgMar w:top="2098" w:right="1474" w:bottom="1984" w:left="1587" w:header="851" w:footer="992" w:gutter="0"/>
          <w:cols w:space="720" w:num="1"/>
          <w:docGrid w:type="lines" w:linePitch="312" w:charSpace="0"/>
        </w:sectPr>
      </w:pPr>
    </w:p>
    <w:sdt>
      <w:sdtPr>
        <w:rPr>
          <w:rFonts w:hint="eastAsia" w:ascii="Times New Roman" w:hAnsi="Times New Roman" w:eastAsia="黑体" w:cs="黑体"/>
          <w:kern w:val="2"/>
          <w:sz w:val="32"/>
          <w:szCs w:val="32"/>
          <w:lang w:val="en-US" w:eastAsia="zh-CN" w:bidi="ar-SA"/>
        </w:rPr>
        <w:id w:val="147456885"/>
        <w:docPartObj>
          <w:docPartGallery w:val="Table of Contents"/>
          <w:docPartUnique/>
        </w:docPartObj>
      </w:sdtPr>
      <w:sdtEndPr>
        <w:rPr>
          <w:rFonts w:hint="eastAsia" w:ascii="Times New Roman" w:hAnsi="Times New Roman" w:eastAsia="黑体" w:cs="黑体"/>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rFonts w:hint="eastAsia" w:ascii="Times New Roman" w:hAnsi="Times New Roman" w:eastAsia="黑体" w:cs="黑体"/>
              <w:color w:val="000000" w:themeColor="text1"/>
              <w:sz w:val="32"/>
              <w:szCs w:val="32"/>
              <w14:textFill>
                <w14:solidFill>
                  <w14:schemeClr w14:val="tx1"/>
                </w14:solidFill>
              </w14:textFill>
            </w:rPr>
          </w:pPr>
          <w:r>
            <w:rPr>
              <w:rFonts w:hint="eastAsia" w:ascii="Times New Roman" w:hAnsi="Times New Roman" w:eastAsia="黑体" w:cs="黑体"/>
              <w:b/>
              <w:bCs/>
              <w:color w:val="000000" w:themeColor="text1"/>
              <w:sz w:val="32"/>
              <w:szCs w:val="32"/>
              <w14:textFill>
                <w14:solidFill>
                  <w14:schemeClr w14:val="tx1"/>
                </w14:solidFill>
              </w14:textFill>
            </w:rPr>
            <w:t>目录</w:t>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TOC \o "1-2" \h \u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sz w:val="24"/>
              <w:szCs w:val="24"/>
              <w14:textFill>
                <w14:solidFill>
                  <w14:schemeClr w14:val="tx1"/>
                </w14:solidFill>
              </w14:textFill>
            </w:rPr>
            <w:fldChar w:fldCharType="begin"/>
          </w:r>
          <w:r>
            <w:rPr>
              <w:rFonts w:ascii="Times New Roman" w:hAnsi="Times New Roman"/>
              <w:color w:val="000000" w:themeColor="text1"/>
              <w:sz w:val="24"/>
              <w:szCs w:val="24"/>
              <w14:textFill>
                <w14:solidFill>
                  <w14:schemeClr w14:val="tx1"/>
                </w14:solidFill>
              </w14:textFill>
            </w:rPr>
            <w:instrText xml:space="preserve"> HYPERLINK \l _Toc26783 </w:instrText>
          </w:r>
          <w:r>
            <w:rPr>
              <w:rFonts w:ascii="Times New Roman" w:hAnsi="Times New Roman"/>
              <w:color w:val="000000" w:themeColor="text1"/>
              <w:sz w:val="24"/>
              <w:szCs w:val="24"/>
              <w14:textFill>
                <w14:solidFill>
                  <w14:schemeClr w14:val="tx1"/>
                </w14:solidFill>
              </w14:textFill>
            </w:rPr>
            <w:fldChar w:fldCharType="separate"/>
          </w:r>
          <w:r>
            <w:rPr>
              <w:rFonts w:hint="eastAsia" w:ascii="Times New Roman" w:hAnsi="Times New Roman" w:eastAsia="黑体" w:cs="黑体"/>
              <w:color w:val="000000" w:themeColor="text1"/>
              <w:sz w:val="24"/>
              <w:szCs w:val="24"/>
              <w14:textFill>
                <w14:solidFill>
                  <w14:schemeClr w14:val="tx1"/>
                </w14:solidFill>
              </w14:textFill>
            </w:rPr>
            <w:t>一、事故基本情况</w:t>
          </w:r>
          <w:r>
            <w:rPr>
              <w:rFonts w:ascii="Times New Roman" w:hAnsi="Times New Roman"/>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_Toc26783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ascii="Times New Roman" w:hAnsi="Times New Roman"/>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color w:val="000000" w:themeColor="text1"/>
              <w:sz w:val="24"/>
              <w:szCs w:val="24"/>
              <w14:textFill>
                <w14:solidFill>
                  <w14:schemeClr w14:val="tx1"/>
                </w14:solidFill>
              </w14:textFill>
            </w:rPr>
          </w:pP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HYPERLINK \l _Toc5632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（一）项目概况</w:t>
          </w:r>
          <w:r>
            <w:rPr>
              <w:rFonts w:hint="eastAsia" w:ascii="Times New Roman" w:hAnsi="Times New Roman" w:eastAsia="宋体" w:cs="宋体"/>
              <w:color w:val="000000" w:themeColor="text1"/>
              <w:sz w:val="24"/>
              <w:szCs w:val="24"/>
              <w14:textFill>
                <w14:solidFill>
                  <w14:schemeClr w14:val="tx1"/>
                </w14:solidFill>
              </w14:textFill>
            </w:rPr>
            <w:tab/>
          </w: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PAGEREF _Toc5632 \h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color w:val="000000" w:themeColor="text1"/>
              <w:sz w:val="24"/>
              <w:szCs w:val="24"/>
              <w14:textFill>
                <w14:solidFill>
                  <w14:schemeClr w14:val="tx1"/>
                </w14:solidFill>
              </w14:textFill>
            </w:rPr>
            <w:t>1</w:t>
          </w:r>
          <w:r>
            <w:rPr>
              <w:rFonts w:hint="eastAsia" w:ascii="Times New Roman" w:hAnsi="Times New Roman" w:eastAsia="宋体" w:cs="宋体"/>
              <w:color w:val="000000" w:themeColor="text1"/>
              <w:sz w:val="24"/>
              <w:szCs w:val="24"/>
              <w14:textFill>
                <w14:solidFill>
                  <w14:schemeClr w14:val="tx1"/>
                </w14:solidFill>
              </w14:textFill>
            </w:rPr>
            <w:fldChar w:fldCharType="end"/>
          </w:r>
          <w:r>
            <w:rPr>
              <w:rFonts w:hint="eastAsia" w:ascii="Times New Roman" w:hAnsi="Times New Roman" w:eastAsia="宋体" w:cs="宋体"/>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color w:val="000000" w:themeColor="text1"/>
              <w:sz w:val="24"/>
              <w:szCs w:val="24"/>
              <w14:textFill>
                <w14:solidFill>
                  <w14:schemeClr w14:val="tx1"/>
                </w14:solidFill>
              </w14:textFill>
            </w:rPr>
          </w:pP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HYPERLINK \l _Toc14493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val="en-US" w:eastAsia="zh-CN"/>
              <w14:textFill>
                <w14:solidFill>
                  <w14:schemeClr w14:val="tx1"/>
                </w14:solidFill>
              </w14:textFill>
            </w:rPr>
            <w:t>二</w:t>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val="en-US" w:eastAsia="zh-CN"/>
              <w14:textFill>
                <w14:solidFill>
                  <w14:schemeClr w14:val="tx1"/>
                </w14:solidFill>
              </w14:textFill>
            </w:rPr>
            <w:t>事故发生单位及相关单位概况</w:t>
          </w:r>
          <w:r>
            <w:rPr>
              <w:rFonts w:hint="eastAsia" w:ascii="Times New Roman" w:hAnsi="Times New Roman" w:eastAsia="宋体" w:cs="宋体"/>
              <w:color w:val="000000" w:themeColor="text1"/>
              <w:sz w:val="24"/>
              <w:szCs w:val="24"/>
              <w14:textFill>
                <w14:solidFill>
                  <w14:schemeClr w14:val="tx1"/>
                </w14:solidFill>
              </w14:textFill>
            </w:rPr>
            <w:tab/>
          </w: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PAGEREF _Toc14493 \h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color w:val="000000" w:themeColor="text1"/>
              <w:sz w:val="24"/>
              <w:szCs w:val="24"/>
              <w14:textFill>
                <w14:solidFill>
                  <w14:schemeClr w14:val="tx1"/>
                </w14:solidFill>
              </w14:textFill>
            </w:rPr>
            <w:t>2</w:t>
          </w:r>
          <w:r>
            <w:rPr>
              <w:rFonts w:hint="eastAsia" w:ascii="Times New Roman" w:hAnsi="Times New Roman" w:eastAsia="宋体" w:cs="宋体"/>
              <w:color w:val="000000" w:themeColor="text1"/>
              <w:sz w:val="24"/>
              <w:szCs w:val="24"/>
              <w14:textFill>
                <w14:solidFill>
                  <w14:schemeClr w14:val="tx1"/>
                </w14:solidFill>
              </w14:textFill>
            </w:rPr>
            <w:fldChar w:fldCharType="end"/>
          </w:r>
          <w:r>
            <w:rPr>
              <w:rFonts w:hint="eastAsia" w:ascii="Times New Roman" w:hAnsi="Times New Roman" w:eastAsia="宋体" w:cs="宋体"/>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color w:val="000000" w:themeColor="text1"/>
              <w:sz w:val="24"/>
              <w:szCs w:val="24"/>
              <w14:textFill>
                <w14:solidFill>
                  <w14:schemeClr w14:val="tx1"/>
                </w14:solidFill>
              </w14:textFill>
            </w:rPr>
          </w:pP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HYPERLINK \l _Toc19956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val="en-US" w:eastAsia="zh-CN"/>
              <w14:textFill>
                <w14:solidFill>
                  <w14:schemeClr w14:val="tx1"/>
                </w14:solidFill>
              </w14:textFill>
            </w:rPr>
            <w:t>三</w:t>
          </w:r>
          <w:r>
            <w:rPr>
              <w:rFonts w:hint="eastAsia" w:ascii="Times New Roman" w:hAnsi="Times New Roman" w:eastAsia="宋体" w:cs="宋体"/>
              <w:bCs/>
              <w:color w:val="000000" w:themeColor="text1"/>
              <w:sz w:val="24"/>
              <w:szCs w:val="24"/>
              <w14:textFill>
                <w14:solidFill>
                  <w14:schemeClr w14:val="tx1"/>
                </w14:solidFill>
              </w14:textFill>
            </w:rPr>
            <w:t>）事故发生经过</w:t>
          </w:r>
          <w:r>
            <w:rPr>
              <w:rFonts w:hint="eastAsia" w:ascii="Times New Roman" w:hAnsi="Times New Roman" w:eastAsia="宋体" w:cs="宋体"/>
              <w:color w:val="000000" w:themeColor="text1"/>
              <w:sz w:val="24"/>
              <w:szCs w:val="24"/>
              <w14:textFill>
                <w14:solidFill>
                  <w14:schemeClr w14:val="tx1"/>
                </w14:solidFill>
              </w14:textFill>
            </w:rPr>
            <w:tab/>
          </w: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PAGEREF _Toc19956 \h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color w:val="000000" w:themeColor="text1"/>
              <w:sz w:val="24"/>
              <w:szCs w:val="24"/>
              <w14:textFill>
                <w14:solidFill>
                  <w14:schemeClr w14:val="tx1"/>
                </w14:solidFill>
              </w14:textFill>
            </w:rPr>
            <w:t>3</w:t>
          </w:r>
          <w:r>
            <w:rPr>
              <w:rFonts w:hint="eastAsia" w:ascii="Times New Roman" w:hAnsi="Times New Roman" w:eastAsia="宋体" w:cs="宋体"/>
              <w:color w:val="000000" w:themeColor="text1"/>
              <w:sz w:val="24"/>
              <w:szCs w:val="24"/>
              <w14:textFill>
                <w14:solidFill>
                  <w14:schemeClr w14:val="tx1"/>
                </w14:solidFill>
              </w14:textFill>
            </w:rPr>
            <w:fldChar w:fldCharType="end"/>
          </w:r>
          <w:r>
            <w:rPr>
              <w:rFonts w:hint="eastAsia" w:ascii="Times New Roman" w:hAnsi="Times New Roman" w:eastAsia="宋体" w:cs="宋体"/>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color w:val="000000" w:themeColor="text1"/>
              <w:sz w:val="24"/>
              <w:szCs w:val="24"/>
              <w14:textFill>
                <w14:solidFill>
                  <w14:schemeClr w14:val="tx1"/>
                </w14:solidFill>
              </w14:textFill>
            </w:rPr>
          </w:pP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HYPERLINK \l _Toc24086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val="en-US" w:eastAsia="zh-CN"/>
              <w14:textFill>
                <w14:solidFill>
                  <w14:schemeClr w14:val="tx1"/>
                </w14:solidFill>
              </w14:textFill>
            </w:rPr>
            <w:t>四</w:t>
          </w:r>
          <w:r>
            <w:rPr>
              <w:rFonts w:hint="eastAsia" w:ascii="Times New Roman" w:hAnsi="Times New Roman" w:eastAsia="宋体" w:cs="宋体"/>
              <w:bCs/>
              <w:color w:val="000000" w:themeColor="text1"/>
              <w:sz w:val="24"/>
              <w:szCs w:val="24"/>
              <w14:textFill>
                <w14:solidFill>
                  <w14:schemeClr w14:val="tx1"/>
                </w14:solidFill>
              </w14:textFill>
            </w:rPr>
            <w:t>）事故现场情况</w:t>
          </w:r>
          <w:r>
            <w:rPr>
              <w:rFonts w:hint="eastAsia" w:ascii="Times New Roman" w:hAnsi="Times New Roman" w:eastAsia="宋体" w:cs="宋体"/>
              <w:color w:val="000000" w:themeColor="text1"/>
              <w:sz w:val="24"/>
              <w:szCs w:val="24"/>
              <w14:textFill>
                <w14:solidFill>
                  <w14:schemeClr w14:val="tx1"/>
                </w14:solidFill>
              </w14:textFill>
            </w:rPr>
            <w:tab/>
          </w: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PAGEREF _Toc24086 \h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color w:val="000000" w:themeColor="text1"/>
              <w:sz w:val="24"/>
              <w:szCs w:val="24"/>
              <w14:textFill>
                <w14:solidFill>
                  <w14:schemeClr w14:val="tx1"/>
                </w14:solidFill>
              </w14:textFill>
            </w:rPr>
            <w:t>4</w:t>
          </w:r>
          <w:r>
            <w:rPr>
              <w:rFonts w:hint="eastAsia" w:ascii="Times New Roman" w:hAnsi="Times New Roman" w:eastAsia="宋体" w:cs="宋体"/>
              <w:color w:val="000000" w:themeColor="text1"/>
              <w:sz w:val="24"/>
              <w:szCs w:val="24"/>
              <w14:textFill>
                <w14:solidFill>
                  <w14:schemeClr w14:val="tx1"/>
                </w14:solidFill>
              </w14:textFill>
            </w:rPr>
            <w:fldChar w:fldCharType="end"/>
          </w:r>
          <w:r>
            <w:rPr>
              <w:rFonts w:hint="eastAsia" w:ascii="Times New Roman" w:hAnsi="Times New Roman" w:eastAsia="宋体" w:cs="宋体"/>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HYPERLINK \l _Toc9775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val="en-US" w:eastAsia="zh-CN"/>
              <w14:textFill>
                <w14:solidFill>
                  <w14:schemeClr w14:val="tx1"/>
                </w14:solidFill>
              </w14:textFill>
            </w:rPr>
            <w:t>五</w:t>
          </w:r>
          <w:r>
            <w:rPr>
              <w:rFonts w:hint="eastAsia" w:ascii="Times New Roman" w:hAnsi="Times New Roman" w:eastAsia="宋体" w:cs="宋体"/>
              <w:bCs/>
              <w:color w:val="000000" w:themeColor="text1"/>
              <w:sz w:val="24"/>
              <w:szCs w:val="24"/>
              <w14:textFill>
                <w14:solidFill>
                  <w14:schemeClr w14:val="tx1"/>
                </w14:solidFill>
              </w14:textFill>
            </w:rPr>
            <w:t>）伤亡人员和直接经济损失情况</w:t>
          </w:r>
          <w:r>
            <w:rPr>
              <w:rFonts w:hint="eastAsia" w:ascii="Times New Roman" w:hAnsi="Times New Roman" w:eastAsia="宋体" w:cs="宋体"/>
              <w:color w:val="000000" w:themeColor="text1"/>
              <w:sz w:val="24"/>
              <w:szCs w:val="24"/>
              <w14:textFill>
                <w14:solidFill>
                  <w14:schemeClr w14:val="tx1"/>
                </w14:solidFill>
              </w14:textFill>
            </w:rPr>
            <w:tab/>
          </w:r>
          <w:r>
            <w:rPr>
              <w:rFonts w:hint="eastAsia" w:ascii="Times New Roman" w:hAnsi="Times New Roman" w:eastAsia="宋体" w:cs="宋体"/>
              <w:color w:val="000000" w:themeColor="text1"/>
              <w:sz w:val="24"/>
              <w:szCs w:val="24"/>
              <w14:textFill>
                <w14:solidFill>
                  <w14:schemeClr w14:val="tx1"/>
                </w14:solidFill>
              </w14:textFill>
            </w:rPr>
            <w:fldChar w:fldCharType="begin"/>
          </w:r>
          <w:r>
            <w:rPr>
              <w:rFonts w:hint="eastAsia" w:ascii="Times New Roman" w:hAnsi="Times New Roman" w:eastAsia="宋体" w:cs="宋体"/>
              <w:color w:val="000000" w:themeColor="text1"/>
              <w:sz w:val="24"/>
              <w:szCs w:val="24"/>
              <w14:textFill>
                <w14:solidFill>
                  <w14:schemeClr w14:val="tx1"/>
                </w14:solidFill>
              </w14:textFill>
            </w:rPr>
            <w:instrText xml:space="preserve"> PAGEREF _Toc9775 \h </w:instrText>
          </w:r>
          <w:r>
            <w:rPr>
              <w:rFonts w:hint="eastAsia" w:ascii="Times New Roman" w:hAnsi="Times New Roman" w:eastAsia="宋体" w:cs="宋体"/>
              <w:color w:val="000000" w:themeColor="text1"/>
              <w:sz w:val="24"/>
              <w:szCs w:val="24"/>
              <w14:textFill>
                <w14:solidFill>
                  <w14:schemeClr w14:val="tx1"/>
                </w14:solidFill>
              </w14:textFill>
            </w:rPr>
            <w:fldChar w:fldCharType="separate"/>
          </w:r>
          <w:r>
            <w:rPr>
              <w:rFonts w:hint="eastAsia" w:ascii="Times New Roman" w:hAnsi="Times New Roman" w:eastAsia="宋体" w:cs="宋体"/>
              <w:color w:val="000000" w:themeColor="text1"/>
              <w:sz w:val="24"/>
              <w:szCs w:val="24"/>
              <w14:textFill>
                <w14:solidFill>
                  <w14:schemeClr w14:val="tx1"/>
                </w14:solidFill>
              </w14:textFill>
            </w:rPr>
            <w:t>5</w:t>
          </w:r>
          <w:r>
            <w:rPr>
              <w:rFonts w:hint="eastAsia" w:ascii="Times New Roman" w:hAnsi="Times New Roman" w:eastAsia="宋体" w:cs="宋体"/>
              <w:color w:val="000000" w:themeColor="text1"/>
              <w:sz w:val="24"/>
              <w:szCs w:val="24"/>
              <w14:textFill>
                <w14:solidFill>
                  <w14:schemeClr w14:val="tx1"/>
                </w14:solidFill>
              </w14:textFill>
            </w:rPr>
            <w:fldChar w:fldCharType="end"/>
          </w:r>
          <w:r>
            <w:rPr>
              <w:rFonts w:hint="eastAsia" w:ascii="Times New Roman" w:hAnsi="Times New Roman" w:eastAsia="宋体" w:cs="宋体"/>
              <w:color w:val="000000" w:themeColor="text1"/>
              <w:sz w:val="24"/>
              <w:szCs w:val="24"/>
              <w14:textFill>
                <w14:solidFill>
                  <w14:schemeClr w14:val="tx1"/>
                </w14:solidFill>
              </w14:textFill>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fldChar w:fldCharType="begin"/>
          </w:r>
          <w:r>
            <w:rPr>
              <w:rFonts w:ascii="Times New Roman" w:hAnsi="Times New Roman"/>
              <w:color w:val="000000" w:themeColor="text1"/>
              <w:sz w:val="24"/>
              <w:szCs w:val="24"/>
              <w14:textFill>
                <w14:solidFill>
                  <w14:schemeClr w14:val="tx1"/>
                </w14:solidFill>
              </w14:textFill>
            </w:rPr>
            <w:instrText xml:space="preserve"> HYPERLINK \l _Toc27029 </w:instrText>
          </w:r>
          <w:r>
            <w:rPr>
              <w:rFonts w:ascii="Times New Roman" w:hAnsi="Times New Roman"/>
              <w:color w:val="000000" w:themeColor="text1"/>
              <w:sz w:val="24"/>
              <w:szCs w:val="24"/>
              <w14:textFill>
                <w14:solidFill>
                  <w14:schemeClr w14:val="tx1"/>
                </w14:solidFill>
              </w14:textFill>
            </w:rPr>
            <w:fldChar w:fldCharType="separate"/>
          </w:r>
          <w:r>
            <w:rPr>
              <w:rFonts w:hint="eastAsia" w:ascii="Times New Roman" w:hAnsi="Times New Roman" w:eastAsia="黑体" w:cs="黑体"/>
              <w:color w:val="000000" w:themeColor="text1"/>
              <w:sz w:val="24"/>
              <w:szCs w:val="24"/>
              <w14:textFill>
                <w14:solidFill>
                  <w14:schemeClr w14:val="tx1"/>
                </w14:solidFill>
              </w14:textFill>
            </w:rPr>
            <w:t>二、事故应急处置及评估情况</w:t>
          </w:r>
          <w:r>
            <w:rPr>
              <w:rFonts w:ascii="Times New Roman" w:hAnsi="Times New Roman"/>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_Toc27029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6</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ascii="Times New Roman" w:hAnsi="Times New Roman"/>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_Toc31935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（一）事故现场应急处置情况</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_Toc31935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6</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_Toc23005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（二）医疗救治和善后情况</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_Toc23005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6</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_Toc12959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（三）事故信息接报及响应情况</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_Toc12959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7</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_Toc31800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（四）事故应急处置评估</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_Toc31800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7</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fldChar w:fldCharType="begin"/>
          </w:r>
          <w:r>
            <w:rPr>
              <w:rFonts w:ascii="Times New Roman" w:hAnsi="Times New Roman"/>
              <w:color w:val="000000" w:themeColor="text1"/>
              <w:sz w:val="24"/>
              <w:szCs w:val="24"/>
              <w14:textFill>
                <w14:solidFill>
                  <w14:schemeClr w14:val="tx1"/>
                </w14:solidFill>
              </w14:textFill>
            </w:rPr>
            <w:instrText xml:space="preserve"> HYPERLINK \l _Toc30531 </w:instrText>
          </w:r>
          <w:r>
            <w:rPr>
              <w:rFonts w:ascii="Times New Roman" w:hAnsi="Times New Roman"/>
              <w:color w:val="000000" w:themeColor="text1"/>
              <w:sz w:val="24"/>
              <w:szCs w:val="24"/>
              <w14:textFill>
                <w14:solidFill>
                  <w14:schemeClr w14:val="tx1"/>
                </w14:solidFill>
              </w14:textFill>
            </w:rPr>
            <w:fldChar w:fldCharType="separate"/>
          </w:r>
          <w:r>
            <w:rPr>
              <w:rFonts w:hint="eastAsia" w:ascii="Times New Roman" w:hAnsi="Times New Roman" w:eastAsia="黑体" w:cs="黑体"/>
              <w:color w:val="000000" w:themeColor="text1"/>
              <w:sz w:val="24"/>
              <w:szCs w:val="24"/>
              <w14:textFill>
                <w14:solidFill>
                  <w14:schemeClr w14:val="tx1"/>
                </w14:solidFill>
              </w14:textFill>
            </w:rPr>
            <w:t>三、事故原因分析</w:t>
          </w:r>
          <w:r>
            <w:rPr>
              <w:rFonts w:ascii="Times New Roman" w:hAnsi="Times New Roman"/>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_Toc30531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7</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ascii="Times New Roman" w:hAnsi="Times New Roman"/>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_Toc17488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（一）直接原因分析</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_Toc17488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8</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_Toc4493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（二）间接原因分析</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_Toc4493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8</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_Toc32733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（三）其他可能因素排除</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_Toc32733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9</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fldChar w:fldCharType="begin"/>
          </w:r>
          <w:r>
            <w:rPr>
              <w:rFonts w:ascii="Times New Roman" w:hAnsi="Times New Roman"/>
              <w:color w:val="000000" w:themeColor="text1"/>
              <w:sz w:val="24"/>
              <w:szCs w:val="24"/>
              <w14:textFill>
                <w14:solidFill>
                  <w14:schemeClr w14:val="tx1"/>
                </w14:solidFill>
              </w14:textFill>
            </w:rPr>
            <w:instrText xml:space="preserve"> HYPERLINK \l _Toc6471 </w:instrText>
          </w:r>
          <w:r>
            <w:rPr>
              <w:rFonts w:ascii="Times New Roman" w:hAnsi="Times New Roman"/>
              <w:color w:val="000000" w:themeColor="text1"/>
              <w:sz w:val="24"/>
              <w:szCs w:val="24"/>
              <w14:textFill>
                <w14:solidFill>
                  <w14:schemeClr w14:val="tx1"/>
                </w14:solidFill>
              </w14:textFill>
            </w:rPr>
            <w:fldChar w:fldCharType="separate"/>
          </w:r>
          <w:r>
            <w:rPr>
              <w:rFonts w:hint="eastAsia" w:ascii="Times New Roman" w:hAnsi="Times New Roman" w:eastAsia="黑体" w:cs="黑体"/>
              <w:color w:val="000000" w:themeColor="text1"/>
              <w:sz w:val="24"/>
              <w:szCs w:val="24"/>
              <w14:textFill>
                <w14:solidFill>
                  <w14:schemeClr w14:val="tx1"/>
                </w14:solidFill>
              </w14:textFill>
            </w:rPr>
            <w:t>四、有关责任单位存在的主要问题</w:t>
          </w:r>
          <w:r>
            <w:rPr>
              <w:rFonts w:ascii="Times New Roman" w:hAnsi="Times New Roman"/>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_Toc6471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9</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ascii="Times New Roman" w:hAnsi="Times New Roman"/>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_Toc11432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（一）事故有关单位</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_Toc11432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9</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_Toc28059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（二）有关监管部门</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_Toc28059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9</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fldChar w:fldCharType="begin"/>
          </w:r>
          <w:r>
            <w:rPr>
              <w:rFonts w:ascii="Times New Roman" w:hAnsi="Times New Roman"/>
              <w:color w:val="000000" w:themeColor="text1"/>
              <w:sz w:val="24"/>
              <w:szCs w:val="24"/>
              <w14:textFill>
                <w14:solidFill>
                  <w14:schemeClr w14:val="tx1"/>
                </w14:solidFill>
              </w14:textFill>
            </w:rPr>
            <w:instrText xml:space="preserve"> HYPERLINK \l _Toc11182 </w:instrText>
          </w:r>
          <w:r>
            <w:rPr>
              <w:rFonts w:ascii="Times New Roman" w:hAnsi="Times New Roman"/>
              <w:color w:val="000000" w:themeColor="text1"/>
              <w:sz w:val="24"/>
              <w:szCs w:val="24"/>
              <w14:textFill>
                <w14:solidFill>
                  <w14:schemeClr w14:val="tx1"/>
                </w14:solidFill>
              </w14:textFill>
            </w:rPr>
            <w:fldChar w:fldCharType="separate"/>
          </w:r>
          <w:r>
            <w:rPr>
              <w:rFonts w:hint="eastAsia" w:ascii="Times New Roman" w:hAnsi="Times New Roman" w:eastAsia="黑体" w:cs="黑体"/>
              <w:color w:val="000000" w:themeColor="text1"/>
              <w:sz w:val="24"/>
              <w:szCs w:val="24"/>
              <w:lang w:val="en-US" w:eastAsia="zh-CN"/>
              <w14:textFill>
                <w14:solidFill>
                  <w14:schemeClr w14:val="tx1"/>
                </w14:solidFill>
              </w14:textFill>
            </w:rPr>
            <w:t>五、</w:t>
          </w:r>
          <w:r>
            <w:rPr>
              <w:rFonts w:hint="eastAsia" w:ascii="Times New Roman" w:hAnsi="Times New Roman" w:eastAsia="黑体" w:cs="黑体"/>
              <w:color w:val="000000" w:themeColor="text1"/>
              <w:sz w:val="24"/>
              <w:szCs w:val="24"/>
              <w14:textFill>
                <w14:solidFill>
                  <w14:schemeClr w14:val="tx1"/>
                </w14:solidFill>
              </w14:textFill>
            </w:rPr>
            <w:t>对有关责任人员和责任单位的处理建议</w:t>
          </w:r>
          <w:r>
            <w:rPr>
              <w:rFonts w:ascii="Times New Roman" w:hAnsi="Times New Roman"/>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_Toc11182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10</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ascii="Times New Roman" w:hAnsi="Times New Roman"/>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_Toc22561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（一）因在事故中死亡免予或不予追究责任人员</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_Toc22561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10</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_Toc8818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val="en-US" w:eastAsia="zh-CN"/>
              <w14:textFill>
                <w14:solidFill>
                  <w14:schemeClr w14:val="tx1"/>
                </w14:solidFill>
              </w14:textFill>
            </w:rPr>
            <w:t>二</w:t>
          </w:r>
          <w:r>
            <w:rPr>
              <w:rFonts w:hint="eastAsia" w:ascii="Times New Roman" w:hAnsi="Times New Roman" w:eastAsia="宋体" w:cs="宋体"/>
              <w:bCs/>
              <w:color w:val="000000" w:themeColor="text1"/>
              <w:sz w:val="24"/>
              <w:szCs w:val="24"/>
              <w14:textFill>
                <w14:solidFill>
                  <w14:schemeClr w14:val="tx1"/>
                </w14:solidFill>
              </w14:textFill>
            </w:rPr>
            <w:t>）对相关责任人员的行政处罚建议</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_Toc8818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10</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hint="eastAsia" w:ascii="Times New Roman" w:hAnsi="Times New Roman" w:eastAsia="宋体" w:cs="宋体"/>
              <w:bCs/>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_Toc2421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eastAsia="zh-CN"/>
              <w14:textFill>
                <w14:solidFill>
                  <w14:schemeClr w14:val="tx1"/>
                </w14:solidFill>
              </w14:textFill>
            </w:rPr>
            <w:t>三</w:t>
          </w:r>
          <w:r>
            <w:rPr>
              <w:rFonts w:hint="eastAsia" w:ascii="Times New Roman" w:hAnsi="Times New Roman" w:eastAsia="宋体" w:cs="宋体"/>
              <w:bCs/>
              <w:color w:val="000000" w:themeColor="text1"/>
              <w:sz w:val="24"/>
              <w:szCs w:val="24"/>
              <w14:textFill>
                <w14:solidFill>
                  <w14:schemeClr w14:val="tx1"/>
                </w14:solidFill>
              </w14:textFill>
            </w:rPr>
            <w:t>）对事故责任单位的行政处罚建议</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_Toc2421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11</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HYPERLINK \l _Toc9144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w:t>
          </w:r>
          <w:r>
            <w:rPr>
              <w:rFonts w:hint="eastAsia" w:ascii="Times New Roman" w:hAnsi="Times New Roman" w:eastAsia="宋体" w:cs="宋体"/>
              <w:bCs/>
              <w:color w:val="000000" w:themeColor="text1"/>
              <w:sz w:val="24"/>
              <w:szCs w:val="24"/>
              <w:lang w:val="en-US" w:eastAsia="zh-CN"/>
              <w14:textFill>
                <w14:solidFill>
                  <w14:schemeClr w14:val="tx1"/>
                </w14:solidFill>
              </w14:textFill>
            </w:rPr>
            <w:t>四</w:t>
          </w:r>
          <w:r>
            <w:rPr>
              <w:rFonts w:hint="eastAsia" w:ascii="Times New Roman" w:hAnsi="Times New Roman" w:eastAsia="宋体" w:cs="宋体"/>
              <w:bCs/>
              <w:color w:val="000000" w:themeColor="text1"/>
              <w:sz w:val="24"/>
              <w:szCs w:val="24"/>
              <w14:textFill>
                <w14:solidFill>
                  <w14:schemeClr w14:val="tx1"/>
                </w14:solidFill>
              </w14:textFill>
            </w:rPr>
            <w:t>）其他处理建议</w:t>
          </w:r>
          <w:r>
            <w:rPr>
              <w:rFonts w:hint="eastAsia" w:ascii="Times New Roman" w:hAnsi="Times New Roman" w:eastAsia="宋体" w:cs="宋体"/>
              <w:bCs/>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sz w:val="24"/>
              <w:szCs w:val="24"/>
              <w14:textFill>
                <w14:solidFill>
                  <w14:schemeClr w14:val="tx1"/>
                </w14:solidFill>
              </w14:textFill>
            </w:rPr>
            <w:fldChar w:fldCharType="begin"/>
          </w:r>
          <w:r>
            <w:rPr>
              <w:rFonts w:hint="eastAsia" w:ascii="Times New Roman" w:hAnsi="Times New Roman" w:eastAsia="宋体" w:cs="宋体"/>
              <w:bCs/>
              <w:color w:val="000000" w:themeColor="text1"/>
              <w:sz w:val="24"/>
              <w:szCs w:val="24"/>
              <w14:textFill>
                <w14:solidFill>
                  <w14:schemeClr w14:val="tx1"/>
                </w14:solidFill>
              </w14:textFill>
            </w:rPr>
            <w:instrText xml:space="preserve"> PAGEREF _Toc9144 \h </w:instrText>
          </w:r>
          <w:r>
            <w:rPr>
              <w:rFonts w:hint="eastAsia" w:ascii="Times New Roman" w:hAnsi="Times New Roman" w:eastAsia="宋体" w:cs="宋体"/>
              <w:bCs/>
              <w:color w:val="000000" w:themeColor="text1"/>
              <w:sz w:val="24"/>
              <w:szCs w:val="24"/>
              <w14:textFill>
                <w14:solidFill>
                  <w14:schemeClr w14:val="tx1"/>
                </w14:solidFill>
              </w14:textFill>
            </w:rPr>
            <w:fldChar w:fldCharType="separate"/>
          </w:r>
          <w:r>
            <w:rPr>
              <w:rFonts w:hint="eastAsia" w:ascii="Times New Roman" w:hAnsi="Times New Roman" w:eastAsia="宋体" w:cs="宋体"/>
              <w:bCs/>
              <w:color w:val="000000" w:themeColor="text1"/>
              <w:sz w:val="24"/>
              <w:szCs w:val="24"/>
              <w14:textFill>
                <w14:solidFill>
                  <w14:schemeClr w14:val="tx1"/>
                </w14:solidFill>
              </w14:textFill>
            </w:rPr>
            <w:t>12</w:t>
          </w:r>
          <w:r>
            <w:rPr>
              <w:rFonts w:hint="eastAsia" w:ascii="Times New Roman" w:hAnsi="Times New Roman" w:eastAsia="宋体" w:cs="宋体"/>
              <w:bCs/>
              <w:color w:val="000000" w:themeColor="text1"/>
              <w:sz w:val="24"/>
              <w:szCs w:val="24"/>
              <w14:textFill>
                <w14:solidFill>
                  <w14:schemeClr w14:val="tx1"/>
                </w14:solidFill>
              </w14:textFill>
            </w:rPr>
            <w:fldChar w:fldCharType="end"/>
          </w:r>
          <w:r>
            <w:rPr>
              <w:rFonts w:hint="eastAsia" w:ascii="Times New Roman" w:hAnsi="Times New Roman" w:eastAsia="宋体" w:cs="宋体"/>
              <w:bCs/>
              <w:color w:val="000000" w:themeColor="text1"/>
              <w:sz w:val="24"/>
              <w:szCs w:val="24"/>
              <w14:textFill>
                <w14:solidFill>
                  <w14:schemeClr w14:val="tx1"/>
                </w14:solidFill>
              </w14:textFill>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fldChar w:fldCharType="begin"/>
          </w:r>
          <w:r>
            <w:rPr>
              <w:rFonts w:ascii="Times New Roman" w:hAnsi="Times New Roman"/>
              <w:color w:val="000000" w:themeColor="text1"/>
              <w:sz w:val="24"/>
              <w:szCs w:val="24"/>
              <w14:textFill>
                <w14:solidFill>
                  <w14:schemeClr w14:val="tx1"/>
                </w14:solidFill>
              </w14:textFill>
            </w:rPr>
            <w:instrText xml:space="preserve"> HYPERLINK \l _Toc17275 </w:instrText>
          </w:r>
          <w:r>
            <w:rPr>
              <w:rFonts w:ascii="Times New Roman" w:hAnsi="Times New Roman"/>
              <w:color w:val="000000" w:themeColor="text1"/>
              <w:sz w:val="24"/>
              <w:szCs w:val="24"/>
              <w14:textFill>
                <w14:solidFill>
                  <w14:schemeClr w14:val="tx1"/>
                </w14:solidFill>
              </w14:textFill>
            </w:rPr>
            <w:fldChar w:fldCharType="separate"/>
          </w:r>
          <w:r>
            <w:rPr>
              <w:rFonts w:hint="eastAsia" w:ascii="Times New Roman" w:hAnsi="Times New Roman" w:eastAsia="黑体" w:cs="黑体"/>
              <w:color w:val="000000" w:themeColor="text1"/>
              <w:sz w:val="24"/>
              <w:szCs w:val="24"/>
              <w:lang w:val="en-US" w:eastAsia="zh-CN"/>
              <w14:textFill>
                <w14:solidFill>
                  <w14:schemeClr w14:val="tx1"/>
                </w14:solidFill>
              </w14:textFill>
            </w:rPr>
            <w:t>六</w:t>
          </w:r>
          <w:r>
            <w:rPr>
              <w:rFonts w:hint="eastAsia" w:ascii="Times New Roman" w:hAnsi="Times New Roman" w:eastAsia="黑体" w:cs="黑体"/>
              <w:color w:val="000000" w:themeColor="text1"/>
              <w:sz w:val="24"/>
              <w:szCs w:val="24"/>
              <w14:textFill>
                <w14:solidFill>
                  <w14:schemeClr w14:val="tx1"/>
                </w14:solidFill>
              </w14:textFill>
            </w:rPr>
            <w:t>、</w:t>
          </w:r>
          <w:r>
            <w:rPr>
              <w:rFonts w:hint="eastAsia" w:ascii="Times New Roman" w:hAnsi="Times New Roman" w:eastAsia="黑体" w:cs="黑体"/>
              <w:color w:val="000000" w:themeColor="text1"/>
              <w:sz w:val="24"/>
              <w:szCs w:val="24"/>
              <w:lang w:val="en-US" w:eastAsia="zh-CN"/>
              <w14:textFill>
                <w14:solidFill>
                  <w14:schemeClr w14:val="tx1"/>
                </w14:solidFill>
              </w14:textFill>
            </w:rPr>
            <w:t>事故主要教训</w:t>
          </w:r>
          <w:r>
            <w:rPr>
              <w:rFonts w:ascii="Times New Roman" w:hAnsi="Times New Roman"/>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_Toc17275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13</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ascii="Times New Roman" w:hAnsi="Times New Roman"/>
              <w:color w:val="000000" w:themeColor="text1"/>
              <w:sz w:val="24"/>
              <w:szCs w:val="24"/>
              <w14:textFill>
                <w14:solidFill>
                  <w14:schemeClr w14:val="tx1"/>
                </w14:solidFill>
              </w14:textFill>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fldChar w:fldCharType="begin"/>
          </w:r>
          <w:r>
            <w:rPr>
              <w:rFonts w:ascii="Times New Roman" w:hAnsi="Times New Roman"/>
              <w:color w:val="000000" w:themeColor="text1"/>
              <w:sz w:val="24"/>
              <w:szCs w:val="24"/>
              <w14:textFill>
                <w14:solidFill>
                  <w14:schemeClr w14:val="tx1"/>
                </w14:solidFill>
              </w14:textFill>
            </w:rPr>
            <w:instrText xml:space="preserve"> HYPERLINK \l _Toc26293 </w:instrText>
          </w:r>
          <w:r>
            <w:rPr>
              <w:rFonts w:ascii="Times New Roman" w:hAnsi="Times New Roman"/>
              <w:color w:val="000000" w:themeColor="text1"/>
              <w:sz w:val="24"/>
              <w:szCs w:val="24"/>
              <w14:textFill>
                <w14:solidFill>
                  <w14:schemeClr w14:val="tx1"/>
                </w14:solidFill>
              </w14:textFill>
            </w:rPr>
            <w:fldChar w:fldCharType="separate"/>
          </w:r>
          <w:r>
            <w:rPr>
              <w:rFonts w:hint="eastAsia" w:ascii="Times New Roman" w:hAnsi="Times New Roman" w:eastAsia="黑体" w:cs="黑体"/>
              <w:color w:val="000000" w:themeColor="text1"/>
              <w:sz w:val="24"/>
              <w:szCs w:val="24"/>
              <w:lang w:val="en-US" w:eastAsia="zh-CN"/>
              <w14:textFill>
                <w14:solidFill>
                  <w14:schemeClr w14:val="tx1"/>
                </w14:solidFill>
              </w14:textFill>
            </w:rPr>
            <w:t>七</w:t>
          </w:r>
          <w:r>
            <w:rPr>
              <w:rFonts w:hint="eastAsia" w:ascii="Times New Roman" w:hAnsi="Times New Roman" w:eastAsia="黑体" w:cs="黑体"/>
              <w:color w:val="000000" w:themeColor="text1"/>
              <w:sz w:val="24"/>
              <w:szCs w:val="24"/>
              <w14:textFill>
                <w14:solidFill>
                  <w14:schemeClr w14:val="tx1"/>
                </w14:solidFill>
              </w14:textFill>
            </w:rPr>
            <w:t>、事故整改和防范措施</w:t>
          </w:r>
          <w:r>
            <w:rPr>
              <w:rFonts w:ascii="Times New Roman" w:hAnsi="Times New Roman"/>
              <w:color w:val="000000" w:themeColor="text1"/>
              <w:sz w:val="24"/>
              <w:szCs w:val="24"/>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_Toc26293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14</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ascii="Times New Roman" w:hAnsi="Times New Roman"/>
              <w:color w:val="000000" w:themeColor="text1"/>
              <w:sz w:val="24"/>
              <w:szCs w:val="24"/>
              <w14:textFill>
                <w14:solidFill>
                  <w14:schemeClr w14:val="tx1"/>
                </w14:solidFill>
              </w14:textFill>
            </w:rPr>
            <w:fldChar w:fldCharType="end"/>
          </w:r>
        </w:p>
        <w:p>
          <w:pPr>
            <w:pStyle w:val="12"/>
            <w:keepNext w:val="0"/>
            <w:keepLines w:val="0"/>
            <w:pageBreakBefore w:val="0"/>
            <w:widowControl w:val="0"/>
            <w:tabs>
              <w:tab w:val="right" w:leader="dot" w:pos="8845"/>
            </w:tabs>
            <w:kinsoku/>
            <w:wordWrap/>
            <w:overflowPunct/>
            <w:topLinePunct w:val="0"/>
            <w:autoSpaceDE/>
            <w:autoSpaceDN/>
            <w:bidi w:val="0"/>
            <w:adjustRightInd/>
            <w:snapToGrid/>
            <w:spacing w:line="420" w:lineRule="exact"/>
            <w:textAlignment w:val="auto"/>
            <w:rPr>
              <w:rFonts w:ascii="Times New Roman" w:hAnsi="Times New Roman"/>
              <w:color w:val="000000" w:themeColor="text1"/>
              <w14:textFill>
                <w14:solidFill>
                  <w14:schemeClr w14:val="tx1"/>
                </w14:solidFill>
              </w14:textFill>
            </w:rPr>
          </w:pP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HYPERLINK \l _Toc5182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附件：事故调查报告意见签名表</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ab/>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begin"/>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instrText xml:space="preserve"> PAGEREF _Toc5182 \h </w:instrTex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separate"/>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t>16</w:t>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r>
            <w:rPr>
              <w:rFonts w:hint="eastAsia" w:ascii="Times New Roman" w:hAnsi="Times New Roman" w:eastAsia="宋体" w:cs="宋体"/>
              <w:bCs/>
              <w:color w:val="000000" w:themeColor="text1"/>
              <w:kern w:val="2"/>
              <w:sz w:val="24"/>
              <w:szCs w:val="24"/>
              <w:lang w:val="en-US" w:eastAsia="zh-CN" w:bidi="ar-SA"/>
              <w14:textFill>
                <w14:solidFill>
                  <w14:schemeClr w14:val="tx1"/>
                </w14:solidFill>
              </w14:textFill>
            </w:rPr>
            <w:fldChar w:fldCharType="end"/>
          </w:r>
        </w:p>
        <w:p>
          <w:pPr>
            <w:spacing w:beforeLines="0" w:afterLines="0" w:line="240" w:lineRule="auto"/>
            <w:jc w:val="center"/>
            <w:rPr>
              <w:rFonts w:ascii="Times New Roman" w:hAnsi="Times New Roman"/>
            </w:rPr>
          </w:pPr>
          <w:r>
            <w:rPr>
              <w:rFonts w:ascii="Times New Roman" w:hAnsi="Times New Roman"/>
              <w:color w:val="000000" w:themeColor="text1"/>
              <w14:textFill>
                <w14:solidFill>
                  <w14:schemeClr w14:val="tx1"/>
                </w14:solidFill>
              </w14:textFill>
            </w:rPr>
            <w:fldChar w:fldCharType="end"/>
          </w:r>
        </w:p>
      </w:sdtContent>
    </w:sdt>
    <w:p>
      <w:pPr>
        <w:spacing w:line="560" w:lineRule="exact"/>
        <w:ind w:firstLine="640" w:firstLineChars="200"/>
        <w:rPr>
          <w:rFonts w:hint="eastAsia" w:ascii="Times New Roman" w:hAnsi="Times New Roman" w:eastAsia="仿宋_GB2312" w:cs="方正仿宋简体"/>
          <w:sz w:val="32"/>
          <w:szCs w:val="32"/>
        </w:rPr>
      </w:pPr>
    </w:p>
    <w:p>
      <w:pPr>
        <w:spacing w:line="560" w:lineRule="exact"/>
        <w:ind w:firstLine="640" w:firstLineChars="200"/>
        <w:rPr>
          <w:rFonts w:hint="eastAsia" w:ascii="Times New Roman" w:hAnsi="Times New Roman" w:eastAsia="仿宋_GB2312" w:cs="方正仿宋简体"/>
          <w:sz w:val="32"/>
          <w:szCs w:val="32"/>
        </w:rPr>
        <w:sectPr>
          <w:footerReference r:id="rId4" w:type="default"/>
          <w:pgSz w:w="11906" w:h="16838"/>
          <w:pgMar w:top="2098" w:right="1474" w:bottom="1984" w:left="1587" w:header="851" w:footer="992" w:gutter="0"/>
          <w:pgNumType w:start="1"/>
          <w:cols w:space="720" w:num="1"/>
          <w:docGrid w:type="lines" w:linePitch="312" w:charSpace="0"/>
        </w:sectPr>
      </w:pPr>
    </w:p>
    <w:p>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2026年5月21日19时40分许，伊宁县至伟天业物流有限公司烘干塔技改项目施工现场发生一起高处坠落事故，造成1人死亡，直接经济损失60万元</w:t>
      </w:r>
      <w:r>
        <w:rPr>
          <w:rFonts w:hint="eastAsia" w:ascii="Times New Roman" w:hAnsi="Times New Roman" w:eastAsia="仿宋_GB2312" w:cs="Times New Roman"/>
          <w:sz w:val="32"/>
          <w:szCs w:val="32"/>
        </w:rPr>
        <w:t>。</w:t>
      </w:r>
    </w:p>
    <w:p>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事故发生后，</w:t>
      </w:r>
      <w:r>
        <w:rPr>
          <w:rFonts w:hint="eastAsia" w:ascii="Times New Roman" w:hAnsi="Times New Roman" w:eastAsia="仿宋_GB2312" w:cs="Times New Roman"/>
          <w:sz w:val="32"/>
          <w:szCs w:val="32"/>
          <w:lang w:val="en-US" w:eastAsia="zh-CN"/>
        </w:rPr>
        <w:t>依据《中华人民共和国安全生产法》《生产安全事故报告和调查处理条例》《新疆维吾尔自治区生产安全事故报告和调查处理实施办法》相关规定，伊宁县人民政府成立由县政府分管领导任组长，伊东工业园区管理委员会、伊宁县应急管理局、公安局、农业农村局、总工会、人社局有关负责同志为成员的事故调查组，对该起事故进行调查处理。</w:t>
      </w:r>
    </w:p>
    <w:p>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事故调查组按照“科学严谨、依法依规、实事求是、注重实效”的原则和“四不放过”要求，通过现场勘验、询问谈话、调查取证和综合研析，查明了事故发生经过，查清了事故原</w:t>
      </w:r>
      <w:r>
        <w:rPr>
          <w:rFonts w:hint="eastAsia" w:ascii="Times New Roman" w:hAnsi="Times New Roman" w:eastAsia="仿宋_GB2312" w:cs="Times New Roman"/>
          <w:spacing w:val="-4"/>
          <w:sz w:val="32"/>
          <w:szCs w:val="32"/>
        </w:rPr>
        <w:t>因，认定了事故性质和责任，提出了事故处理和整改防范措施建议。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Times New Roman" w:hAnsi="Times New Roman" w:eastAsia="黑体" w:cs="黑体"/>
          <w:sz w:val="32"/>
          <w:szCs w:val="32"/>
        </w:rPr>
      </w:pPr>
      <w:r>
        <w:rPr>
          <w:rFonts w:hint="eastAsia" w:ascii="Times New Roman" w:hAnsi="Times New Roman" w:eastAsia="黑体" w:cs="黑体"/>
          <w:sz w:val="32"/>
          <w:szCs w:val="32"/>
          <w:lang w:val="en-US" w:eastAsia="zh-CN"/>
        </w:rPr>
        <w:t>经调查</w:t>
      </w:r>
      <w:r>
        <w:rPr>
          <w:rFonts w:hint="eastAsia" w:ascii="Times New Roman" w:hAnsi="Times New Roman" w:eastAsia="黑体" w:cs="黑体"/>
          <w:sz w:val="32"/>
          <w:szCs w:val="32"/>
        </w:rPr>
        <w:t>认定，伊宁县至伟天业物流有限公司“5・21”一般高处坠落事故是一起因施工现场安全防护缺失、安全管理不到位、安全教育培训缺位造成的一般生产安全责任事故。</w:t>
      </w:r>
    </w:p>
    <w:p>
      <w:pPr>
        <w:spacing w:line="560" w:lineRule="exact"/>
        <w:ind w:firstLine="640" w:firstLineChars="200"/>
        <w:outlineLvl w:val="0"/>
        <w:rPr>
          <w:rFonts w:ascii="Times New Roman" w:hAnsi="Times New Roman" w:eastAsia="仿宋_GB2312" w:cs="方正仿宋简体"/>
          <w:sz w:val="32"/>
          <w:szCs w:val="32"/>
        </w:rPr>
      </w:pPr>
      <w:bookmarkStart w:id="6" w:name="_Toc24435"/>
      <w:bookmarkStart w:id="7" w:name="_Toc14748_WPSOffice_Level1"/>
      <w:bookmarkStart w:id="8" w:name="_Toc4261"/>
      <w:bookmarkStart w:id="9" w:name="_Toc7210_WPSOffice_Level1"/>
      <w:bookmarkStart w:id="10" w:name="_Toc26783"/>
      <w:r>
        <w:rPr>
          <w:rFonts w:hint="eastAsia" w:ascii="Times New Roman" w:hAnsi="Times New Roman" w:eastAsia="黑体" w:cs="黑体"/>
          <w:sz w:val="32"/>
          <w:szCs w:val="32"/>
        </w:rPr>
        <w:t>一、事故基本情况</w:t>
      </w:r>
      <w:bookmarkEnd w:id="6"/>
      <w:bookmarkEnd w:id="7"/>
      <w:bookmarkEnd w:id="8"/>
      <w:bookmarkEnd w:id="9"/>
      <w:bookmarkEnd w:id="10"/>
    </w:p>
    <w:p>
      <w:pPr>
        <w:spacing w:line="560" w:lineRule="exact"/>
        <w:ind w:firstLine="643" w:firstLineChars="200"/>
        <w:outlineLvl w:val="1"/>
        <w:rPr>
          <w:rFonts w:hint="eastAsia" w:ascii="Times New Roman" w:hAnsi="Times New Roman" w:eastAsia="楷体_GB2312" w:cs="楷体_GB2312"/>
          <w:b/>
          <w:bCs/>
          <w:sz w:val="32"/>
          <w:szCs w:val="32"/>
        </w:rPr>
      </w:pPr>
      <w:bookmarkStart w:id="11" w:name="_Toc5632"/>
      <w:bookmarkStart w:id="12" w:name="_Toc17149"/>
      <w:bookmarkStart w:id="13" w:name="_Toc32648"/>
      <w:bookmarkStart w:id="14" w:name="OLE_LINK78"/>
      <w:bookmarkStart w:id="15" w:name="OLE_LINK79"/>
      <w:bookmarkStart w:id="16" w:name="OLE_LINK80"/>
      <w:r>
        <w:rPr>
          <w:rFonts w:hint="eastAsia" w:ascii="Times New Roman" w:hAnsi="Times New Roman" w:eastAsia="楷体_GB2312" w:cs="楷体_GB2312"/>
          <w:b/>
          <w:bCs/>
          <w:sz w:val="32"/>
          <w:szCs w:val="32"/>
        </w:rPr>
        <w:t>（一）项目概况</w:t>
      </w:r>
      <w:bookmarkEnd w:id="11"/>
    </w:p>
    <w:p>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伊宁县至伟天业物流有限公司玉米烘干塔技改项目位于该公司厂区内，建设内容包含潮粮仓建设、提升机地坑基础施工、烘干塔设备安装及锅炉维修改造等。潮粮仓及提升机地坑基础土建工程由该公司自行组织劳务人员施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事故发生时该土建工程暂未完工</w:t>
      </w:r>
      <w:r>
        <w:rPr>
          <w:rFonts w:hint="eastAsia" w:ascii="Times New Roman" w:hAnsi="Times New Roman" w:eastAsia="仿宋_GB2312" w:cs="Times New Roman"/>
          <w:sz w:val="32"/>
          <w:szCs w:val="32"/>
          <w:lang w:eastAsia="zh-CN"/>
        </w:rPr>
        <w:t>。</w:t>
      </w:r>
    </w:p>
    <w:p>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烘干塔</w:t>
      </w:r>
      <w:r>
        <w:rPr>
          <w:rFonts w:hint="eastAsia" w:ascii="Times New Roman" w:hAnsi="Times New Roman" w:eastAsia="仿宋_GB2312" w:cs="Times New Roman"/>
          <w:sz w:val="32"/>
          <w:szCs w:val="32"/>
          <w:lang w:val="en-US" w:eastAsia="zh-CN"/>
        </w:rPr>
        <w:t>拆除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安装以及脱硫塔、锅炉（非特种设备）、地坑提升机等</w:t>
      </w:r>
      <w:r>
        <w:rPr>
          <w:rFonts w:hint="eastAsia" w:ascii="Times New Roman" w:hAnsi="Times New Roman" w:eastAsia="仿宋_GB2312" w:cs="Times New Roman"/>
          <w:sz w:val="32"/>
          <w:szCs w:val="32"/>
        </w:rPr>
        <w:t>设备</w:t>
      </w:r>
      <w:r>
        <w:rPr>
          <w:rFonts w:hint="eastAsia" w:ascii="Times New Roman" w:hAnsi="Times New Roman" w:eastAsia="仿宋_GB2312" w:cs="Times New Roman"/>
          <w:sz w:val="32"/>
          <w:szCs w:val="32"/>
          <w:lang w:val="en-US" w:eastAsia="zh-CN"/>
        </w:rPr>
        <w:t>供货</w:t>
      </w:r>
      <w:r>
        <w:rPr>
          <w:rFonts w:hint="eastAsia" w:ascii="Times New Roman" w:hAnsi="Times New Roman" w:eastAsia="仿宋_GB2312" w:cs="Times New Roman"/>
          <w:sz w:val="32"/>
          <w:szCs w:val="32"/>
        </w:rPr>
        <w:t>安装</w:t>
      </w:r>
      <w:r>
        <w:rPr>
          <w:rFonts w:hint="eastAsia" w:ascii="Times New Roman" w:hAnsi="Times New Roman" w:eastAsia="仿宋_GB2312" w:cs="Times New Roman"/>
          <w:sz w:val="32"/>
          <w:szCs w:val="32"/>
          <w:lang w:val="en-US" w:eastAsia="zh-CN"/>
        </w:rPr>
        <w:t>项目</w:t>
      </w:r>
      <w:r>
        <w:rPr>
          <w:rFonts w:hint="eastAsia" w:ascii="Times New Roman" w:hAnsi="Times New Roman" w:eastAsia="仿宋_GB2312" w:cs="Times New Roman"/>
          <w:sz w:val="32"/>
          <w:szCs w:val="32"/>
        </w:rPr>
        <w:t>由伊犁恒辉烘干设备制造有限公司</w:t>
      </w:r>
      <w:r>
        <w:rPr>
          <w:rFonts w:hint="eastAsia" w:ascii="Times New Roman" w:hAnsi="Times New Roman" w:eastAsia="仿宋_GB2312" w:cs="Times New Roman"/>
          <w:sz w:val="32"/>
          <w:szCs w:val="32"/>
          <w:lang w:val="en-US" w:eastAsia="zh-CN"/>
        </w:rPr>
        <w:t>承包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双方签订了《粮仓及设备安装合同》，事故发生时已完成烘干塔拆装</w:t>
      </w:r>
      <w:r>
        <w:rPr>
          <w:rFonts w:hint="eastAsia" w:ascii="Times New Roman" w:hAnsi="Times New Roman" w:eastAsia="仿宋_GB2312" w:cs="Times New Roman"/>
          <w:sz w:val="32"/>
          <w:szCs w:val="32"/>
          <w:lang w:eastAsia="zh-CN"/>
        </w:rPr>
        <w:t>。</w:t>
      </w:r>
    </w:p>
    <w:p>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烘干塔</w:t>
      </w:r>
      <w:r>
        <w:rPr>
          <w:rFonts w:hint="eastAsia" w:ascii="Times New Roman" w:hAnsi="Times New Roman" w:eastAsia="仿宋_GB2312" w:cs="Times New Roman"/>
          <w:sz w:val="32"/>
          <w:szCs w:val="32"/>
        </w:rPr>
        <w:t>锅炉安装</w:t>
      </w:r>
      <w:r>
        <w:rPr>
          <w:rFonts w:hint="eastAsia" w:ascii="Times New Roman" w:hAnsi="Times New Roman" w:eastAsia="仿宋_GB2312" w:cs="Times New Roman"/>
          <w:sz w:val="32"/>
          <w:szCs w:val="32"/>
          <w:lang w:val="en-US" w:eastAsia="zh-CN"/>
        </w:rPr>
        <w:t>项目</w:t>
      </w:r>
      <w:r>
        <w:rPr>
          <w:rFonts w:hint="eastAsia" w:ascii="Times New Roman" w:hAnsi="Times New Roman" w:eastAsia="仿宋_GB2312" w:cs="Times New Roman"/>
          <w:sz w:val="32"/>
          <w:szCs w:val="32"/>
        </w:rPr>
        <w:t>由伊犁恒辉烘干设备制造有限公司</w:t>
      </w:r>
      <w:r>
        <w:rPr>
          <w:rFonts w:hint="eastAsia" w:ascii="Times New Roman" w:hAnsi="Times New Roman" w:eastAsia="仿宋_GB2312" w:cs="Times New Roman"/>
          <w:sz w:val="32"/>
          <w:szCs w:val="32"/>
          <w:lang w:val="en-US" w:eastAsia="zh-CN"/>
        </w:rPr>
        <w:t>以口头约定方式</w:t>
      </w:r>
      <w:r>
        <w:rPr>
          <w:rFonts w:hint="eastAsia" w:ascii="Times New Roman" w:hAnsi="Times New Roman" w:eastAsia="仿宋_GB2312" w:cs="Times New Roman"/>
          <w:sz w:val="32"/>
          <w:szCs w:val="32"/>
        </w:rPr>
        <w:t>分包给镇平县共赢安装服务有限公司实施</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双方未签订书面合同</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事故发生时，锅炉安装工程未开工，处于施工准备阶段。</w:t>
      </w:r>
    </w:p>
    <w:p>
      <w:pPr>
        <w:spacing w:line="560" w:lineRule="exact"/>
        <w:ind w:firstLine="643" w:firstLineChars="200"/>
        <w:rPr>
          <w:rFonts w:hint="eastAsia" w:ascii="Times New Roman" w:hAnsi="Times New Roman" w:eastAsia="楷体_GB2312" w:cs="楷体_GB2312"/>
          <w:b/>
          <w:bCs/>
          <w:sz w:val="32"/>
          <w:szCs w:val="32"/>
        </w:rPr>
      </w:pPr>
      <w:bookmarkStart w:id="17" w:name="_Toc14493"/>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val="en-US" w:eastAsia="zh-CN"/>
        </w:rPr>
        <w:t>二</w:t>
      </w:r>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val="en-US" w:eastAsia="zh-CN"/>
        </w:rPr>
        <w:t>事故发生单位及相关单位概况</w:t>
      </w:r>
      <w:bookmarkEnd w:id="12"/>
      <w:bookmarkEnd w:id="13"/>
      <w:bookmarkEnd w:id="17"/>
    </w:p>
    <w:bookmarkEnd w:id="14"/>
    <w:bookmarkEnd w:id="15"/>
    <w:p>
      <w:pPr>
        <w:spacing w:line="560" w:lineRule="exact"/>
        <w:ind w:firstLine="640" w:firstLineChars="200"/>
        <w:rPr>
          <w:rFonts w:hint="eastAsia" w:ascii="Times New Roman" w:hAnsi="Times New Roman" w:eastAsia="仿宋_GB2312" w:cs="Times New Roman"/>
          <w:sz w:val="32"/>
          <w:szCs w:val="32"/>
          <w:lang w:eastAsia="zh-CN"/>
        </w:rPr>
      </w:pPr>
      <w:bookmarkStart w:id="18" w:name="_Toc31460_WPSOffice_Level2"/>
      <w:bookmarkStart w:id="19" w:name="_Toc19722_WPSOffice_Level2"/>
      <w:bookmarkStart w:id="20" w:name="_Toc7952_WPSOffice_Level2"/>
      <w:r>
        <w:rPr>
          <w:rFonts w:hint="eastAsia" w:ascii="Times New Roman" w:hAnsi="Times New Roman" w:eastAsia="仿宋_GB2312" w:cs="Times New Roman"/>
          <w:sz w:val="32"/>
          <w:szCs w:val="32"/>
        </w:rPr>
        <w:t>1.工程建设</w:t>
      </w:r>
      <w:r>
        <w:rPr>
          <w:rFonts w:hint="eastAsia" w:ascii="Times New Roman" w:hAnsi="Times New Roman" w:eastAsia="仿宋_GB2312" w:cs="Times New Roman"/>
          <w:sz w:val="32"/>
          <w:szCs w:val="32"/>
          <w:lang w:val="en-US" w:eastAsia="zh-CN"/>
        </w:rPr>
        <w:t>及土建组织单位</w:t>
      </w:r>
      <w:r>
        <w:rPr>
          <w:rFonts w:hint="eastAsia" w:ascii="Times New Roman" w:hAnsi="Times New Roman" w:eastAsia="仿宋_GB2312" w:cs="Times New Roman"/>
          <w:sz w:val="32"/>
          <w:szCs w:val="32"/>
        </w:rPr>
        <w:t>：</w:t>
      </w:r>
      <w:bookmarkEnd w:id="16"/>
      <w:r>
        <w:rPr>
          <w:rFonts w:hint="eastAsia" w:ascii="Times New Roman" w:hAnsi="Times New Roman" w:eastAsia="仿宋_GB2312" w:cs="Times New Roman"/>
          <w:sz w:val="32"/>
          <w:szCs w:val="32"/>
        </w:rPr>
        <w:t>伊宁县至伟天业物流有限公司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以下简称：伊宁县至伟公司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为本次烘干塔技改项目的建设单位，同时自行组织实施潮粮仓及提升机地坑基础土建工程。</w:t>
      </w:r>
      <w:r>
        <w:rPr>
          <w:rFonts w:hint="eastAsia" w:ascii="Times New Roman" w:hAnsi="Times New Roman" w:eastAsia="仿宋_GB2312" w:cs="Times New Roman"/>
          <w:sz w:val="32"/>
          <w:szCs w:val="32"/>
          <w:lang w:val="en-US" w:eastAsia="zh-CN"/>
        </w:rPr>
        <w:t>企业</w:t>
      </w:r>
      <w:r>
        <w:rPr>
          <w:rFonts w:hint="eastAsia" w:ascii="Times New Roman" w:hAnsi="Times New Roman" w:eastAsia="仿宋_GB2312" w:cs="Times New Roman"/>
          <w:sz w:val="32"/>
          <w:szCs w:val="32"/>
        </w:rPr>
        <w:t>统一社会信用代码：91654021568850649K，法定代表人：孙贤伟，成立时间2011</w:t>
      </w:r>
      <w:r>
        <w:rPr>
          <w:rFonts w:hint="eastAsia"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rPr>
        <w:t>10</w:t>
      </w:r>
      <w:r>
        <w:rPr>
          <w:rFonts w:hint="eastAsia"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注册地址：</w:t>
      </w:r>
      <w:r>
        <w:rPr>
          <w:rFonts w:hint="eastAsia" w:ascii="Times New Roman" w:hAnsi="Times New Roman" w:eastAsia="仿宋_GB2312" w:cs="Times New Roman"/>
          <w:sz w:val="32"/>
          <w:szCs w:val="32"/>
        </w:rPr>
        <w:t>新疆伊犁哈萨克自治州伊宁县伊东工业园A区（投资服务中心）西侧。经营范围包括普通货物仓储服务（不含危险化学品等需许可审批的项目）；国内集装箱货物运输代理；铁路运输辅助活动；装卸搬运；谷物销售；粮食收购；农副产品销售；食用农产品初加工</w:t>
      </w:r>
      <w:r>
        <w:rPr>
          <w:rFonts w:hint="eastAsia" w:ascii="Times New Roman" w:hAnsi="Times New Roman" w:eastAsia="仿宋_GB2312" w:cs="Times New Roman"/>
          <w:sz w:val="32"/>
          <w:szCs w:val="32"/>
          <w:lang w:val="en-US" w:eastAsia="zh-CN"/>
        </w:rPr>
        <w:t>等</w:t>
      </w:r>
      <w:r>
        <w:rPr>
          <w:rFonts w:hint="eastAsia" w:ascii="Times New Roman" w:hAnsi="Times New Roman" w:eastAsia="仿宋_GB2312" w:cs="Times New Roman"/>
          <w:sz w:val="32"/>
          <w:szCs w:val="32"/>
        </w:rPr>
        <w:t>。</w:t>
      </w:r>
    </w:p>
    <w:p>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w:t>
      </w:r>
      <w:bookmarkStart w:id="21" w:name="OLE_LINK169"/>
      <w:bookmarkStart w:id="22" w:name="OLE_LINK168"/>
      <w:r>
        <w:rPr>
          <w:rFonts w:hint="eastAsia" w:ascii="Times New Roman" w:hAnsi="Times New Roman" w:eastAsia="仿宋_GB2312" w:cs="Times New Roman"/>
          <w:sz w:val="32"/>
          <w:szCs w:val="32"/>
        </w:rPr>
        <w:t>设备安装承包单位：</w:t>
      </w:r>
      <w:bookmarkEnd w:id="21"/>
      <w:bookmarkEnd w:id="22"/>
      <w:r>
        <w:rPr>
          <w:rFonts w:hint="eastAsia" w:ascii="Times New Roman" w:hAnsi="Times New Roman" w:eastAsia="仿宋_GB2312" w:cs="Times New Roman"/>
          <w:sz w:val="32"/>
          <w:szCs w:val="32"/>
        </w:rPr>
        <w:t>伊犁恒辉烘干设备制造有限公司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以下简称：伊犁</w:t>
      </w:r>
      <w:r>
        <w:rPr>
          <w:rFonts w:hint="eastAsia" w:ascii="Times New Roman" w:hAnsi="Times New Roman" w:eastAsia="仿宋_GB2312" w:cs="Times New Roman"/>
          <w:sz w:val="32"/>
          <w:szCs w:val="32"/>
        </w:rPr>
        <w:t>恒辉</w:t>
      </w:r>
      <w:r>
        <w:rPr>
          <w:rFonts w:hint="eastAsia" w:ascii="Times New Roman" w:hAnsi="Times New Roman" w:eastAsia="仿宋_GB2312" w:cs="Times New Roman"/>
          <w:sz w:val="32"/>
          <w:szCs w:val="32"/>
          <w:lang w:val="en-US" w:eastAsia="zh-CN"/>
        </w:rPr>
        <w:t>公司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为烘干塔设备</w:t>
      </w:r>
      <w:r>
        <w:rPr>
          <w:rFonts w:hint="eastAsia" w:ascii="Times New Roman" w:hAnsi="Times New Roman" w:eastAsia="仿宋_GB2312" w:cs="Times New Roman"/>
          <w:sz w:val="32"/>
          <w:szCs w:val="32"/>
          <w:lang w:val="en-US" w:eastAsia="zh-CN"/>
        </w:rPr>
        <w:t>供货</w:t>
      </w:r>
      <w:r>
        <w:rPr>
          <w:rFonts w:hint="eastAsia" w:ascii="Times New Roman" w:hAnsi="Times New Roman" w:eastAsia="仿宋_GB2312" w:cs="Times New Roman"/>
          <w:sz w:val="32"/>
          <w:szCs w:val="32"/>
        </w:rPr>
        <w:t>安装</w:t>
      </w:r>
      <w:r>
        <w:rPr>
          <w:rFonts w:hint="eastAsia" w:ascii="Times New Roman" w:hAnsi="Times New Roman" w:eastAsia="仿宋_GB2312" w:cs="Times New Roman"/>
          <w:sz w:val="32"/>
          <w:szCs w:val="32"/>
          <w:lang w:val="en-US" w:eastAsia="zh-CN"/>
        </w:rPr>
        <w:t>承包</w:t>
      </w:r>
      <w:r>
        <w:rPr>
          <w:rFonts w:hint="eastAsia" w:ascii="Times New Roman" w:hAnsi="Times New Roman" w:eastAsia="仿宋_GB2312" w:cs="Times New Roman"/>
          <w:sz w:val="32"/>
          <w:szCs w:val="32"/>
        </w:rPr>
        <w:t>单位。</w:t>
      </w:r>
      <w:r>
        <w:rPr>
          <w:rFonts w:hint="eastAsia" w:ascii="Times New Roman" w:hAnsi="Times New Roman" w:eastAsia="仿宋_GB2312" w:cs="Times New Roman"/>
          <w:sz w:val="32"/>
          <w:szCs w:val="32"/>
          <w:lang w:val="en-US" w:eastAsia="zh-CN"/>
        </w:rPr>
        <w:t>企业</w:t>
      </w:r>
      <w:r>
        <w:rPr>
          <w:rFonts w:hint="eastAsia" w:ascii="Times New Roman" w:hAnsi="Times New Roman" w:eastAsia="仿宋_GB2312" w:cs="Times New Roman"/>
          <w:sz w:val="32"/>
          <w:szCs w:val="32"/>
        </w:rPr>
        <w:t>统一社会信用代码：91654028MA78PT7FXN，法定代表人：陈瑀琦，成立时间20</w:t>
      </w:r>
      <w:r>
        <w:rPr>
          <w:rFonts w:hint="eastAsia" w:ascii="Times New Roman" w:hAnsi="Times New Roman" w:eastAsia="仿宋_GB2312" w:cs="Times New Roman"/>
          <w:sz w:val="32"/>
          <w:szCs w:val="32"/>
          <w:lang w:val="en-US" w:eastAsia="zh-CN"/>
        </w:rPr>
        <w:t>20年5月12日</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注册地址：新疆伊犁哈萨克自治州尼勒克县木斯镇木斯村北岸大渠以北</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经营范围包括通用设备制造（不含特种设备制造）；金属切割及焊接设备制造；金属材料销售；金属制品销售；电气设备销售；塑料制品销售；电线、电缆经营；机械零件、零部件销售；仪器仪表销售。</w:t>
      </w:r>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3.锅炉安装分包单位：镇平县共赢安装服务有限公司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以下简称：</w:t>
      </w:r>
      <w:r>
        <w:rPr>
          <w:rFonts w:hint="eastAsia" w:ascii="Times New Roman" w:hAnsi="Times New Roman" w:eastAsia="仿宋_GB2312" w:cs="Times New Roman"/>
          <w:sz w:val="32"/>
          <w:szCs w:val="32"/>
        </w:rPr>
        <w:t>镇平共赢</w:t>
      </w:r>
      <w:r>
        <w:rPr>
          <w:rFonts w:hint="eastAsia" w:ascii="Times New Roman" w:hAnsi="Times New Roman" w:eastAsia="仿宋_GB2312" w:cs="Times New Roman"/>
          <w:sz w:val="32"/>
          <w:szCs w:val="32"/>
          <w:lang w:val="en-US" w:eastAsia="zh-CN"/>
        </w:rPr>
        <w:t>公司）</w:t>
      </w:r>
      <w:r>
        <w:rPr>
          <w:rFonts w:hint="eastAsia" w:ascii="Times New Roman" w:hAnsi="Times New Roman" w:eastAsia="仿宋_GB2312" w:cs="Times New Roman"/>
          <w:sz w:val="32"/>
          <w:szCs w:val="32"/>
          <w:lang w:eastAsia="zh-CN"/>
        </w:rPr>
        <w:t>，具体承担烘干塔锅炉安装作业。</w:t>
      </w:r>
      <w:r>
        <w:rPr>
          <w:rFonts w:hint="eastAsia" w:ascii="Times New Roman" w:hAnsi="Times New Roman" w:eastAsia="仿宋_GB2312" w:cs="Times New Roman"/>
          <w:sz w:val="32"/>
          <w:szCs w:val="32"/>
          <w:lang w:val="en-US" w:eastAsia="zh-CN"/>
        </w:rPr>
        <w:t>企业</w:t>
      </w:r>
      <w:r>
        <w:rPr>
          <w:rFonts w:hint="eastAsia" w:ascii="Times New Roman" w:hAnsi="Times New Roman" w:eastAsia="仿宋_GB2312" w:cs="Times New Roman"/>
          <w:sz w:val="32"/>
          <w:szCs w:val="32"/>
        </w:rPr>
        <w:t>统一社会信用代码：91411324MA47PR3H9A，法定代表人：张长亮，成立时间201</w:t>
      </w:r>
      <w:r>
        <w:rPr>
          <w:rFonts w:hint="eastAsia" w:ascii="Times New Roman" w:hAnsi="Times New Roman" w:eastAsia="仿宋_GB2312" w:cs="Times New Roman"/>
          <w:sz w:val="32"/>
          <w:szCs w:val="32"/>
          <w:lang w:val="en-US" w:eastAsia="zh-CN"/>
        </w:rPr>
        <w:t>9年</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1月</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8日</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注册地址：河南省南阳市镇平县健康路北段火车站广场西门面10号</w:t>
      </w:r>
      <w:r>
        <w:rPr>
          <w:rFonts w:hint="eastAsia" w:ascii="Times New Roman" w:hAnsi="Times New Roman" w:eastAsia="仿宋_GB2312" w:cs="Times New Roman"/>
          <w:sz w:val="32"/>
          <w:szCs w:val="32"/>
        </w:rPr>
        <w:t>。经营范围包括粮食烘干设备销售及安装服务</w:t>
      </w:r>
      <w:r>
        <w:rPr>
          <w:rFonts w:hint="eastAsia" w:ascii="Times New Roman" w:hAnsi="Times New Roman" w:eastAsia="仿宋_GB2312" w:cs="Times New Roman"/>
          <w:sz w:val="32"/>
          <w:szCs w:val="32"/>
          <w:lang w:val="en-US" w:eastAsia="zh-CN"/>
        </w:rPr>
        <w:t>等。</w:t>
      </w:r>
    </w:p>
    <w:bookmarkEnd w:id="18"/>
    <w:bookmarkEnd w:id="19"/>
    <w:p>
      <w:pPr>
        <w:spacing w:line="560" w:lineRule="exact"/>
        <w:ind w:firstLine="643" w:firstLineChars="200"/>
        <w:rPr>
          <w:rFonts w:hint="eastAsia" w:ascii="Times New Roman" w:hAnsi="Times New Roman" w:eastAsia="楷体_GB2312" w:cs="楷体_GB2312"/>
          <w:b/>
          <w:bCs/>
          <w:sz w:val="32"/>
          <w:szCs w:val="32"/>
        </w:rPr>
      </w:pPr>
      <w:bookmarkStart w:id="23" w:name="_Toc1017"/>
      <w:bookmarkStart w:id="24" w:name="_Toc19956"/>
      <w:bookmarkStart w:id="25" w:name="_Toc27046"/>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val="en-US" w:eastAsia="zh-CN"/>
        </w:rPr>
        <w:t>三</w:t>
      </w:r>
      <w:r>
        <w:rPr>
          <w:rFonts w:hint="eastAsia" w:ascii="Times New Roman" w:hAnsi="Times New Roman" w:eastAsia="楷体_GB2312" w:cs="楷体_GB2312"/>
          <w:b/>
          <w:bCs/>
          <w:sz w:val="32"/>
          <w:szCs w:val="32"/>
        </w:rPr>
        <w:t>）事故发生经过</w:t>
      </w:r>
      <w:bookmarkEnd w:id="20"/>
      <w:bookmarkEnd w:id="23"/>
      <w:bookmarkEnd w:id="24"/>
      <w:bookmarkEnd w:id="25"/>
      <w:bookmarkStart w:id="26" w:name="_Toc25190_WPSOffice_Level2"/>
      <w:bookmarkStart w:id="27" w:name="_Toc20583_WPSOffice_Level2"/>
    </w:p>
    <w:p>
      <w:pPr>
        <w:spacing w:line="560" w:lineRule="exact"/>
        <w:ind w:firstLine="640" w:firstLineChars="200"/>
        <w:rPr>
          <w:rFonts w:ascii="Times New Roman" w:hAnsi="Times New Roman" w:eastAsia="仿宋_GB2312" w:cs="方正仿宋简体"/>
          <w:sz w:val="32"/>
          <w:szCs w:val="32"/>
        </w:rPr>
      </w:pPr>
      <w:bookmarkStart w:id="28" w:name="OLE_LINK28"/>
      <w:bookmarkStart w:id="29" w:name="OLE_LINK29"/>
      <w:r>
        <w:rPr>
          <w:rFonts w:ascii="Times New Roman" w:hAnsi="Times New Roman" w:eastAsia="仿宋_GB2312" w:cs="方正仿宋简体"/>
          <w:sz w:val="32"/>
          <w:szCs w:val="32"/>
        </w:rPr>
        <w:t>2026年5月21日17时许，</w:t>
      </w:r>
      <w:r>
        <w:rPr>
          <w:rFonts w:hint="eastAsia" w:ascii="Times New Roman" w:hAnsi="Times New Roman" w:eastAsia="仿宋_GB2312" w:cs="Times New Roman"/>
          <w:sz w:val="32"/>
          <w:szCs w:val="32"/>
        </w:rPr>
        <w:t>镇平</w:t>
      </w:r>
      <w:r>
        <w:rPr>
          <w:rFonts w:ascii="Times New Roman" w:hAnsi="Times New Roman" w:eastAsia="仿宋_GB2312" w:cs="方正仿宋简体"/>
          <w:sz w:val="32"/>
          <w:szCs w:val="32"/>
        </w:rPr>
        <w:t>共赢公司法定代表人张长亮带领高</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、宋</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、郭</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3名工人抵达至伟天业公司厂区</w:t>
      </w:r>
      <w:r>
        <w:rPr>
          <w:rFonts w:hint="eastAsia" w:ascii="Times New Roman" w:hAnsi="Times New Roman" w:eastAsia="仿宋_GB2312" w:cs="方正仿宋简体"/>
          <w:sz w:val="32"/>
          <w:szCs w:val="32"/>
          <w:lang w:eastAsia="zh-CN"/>
        </w:rPr>
        <w:t>，</w:t>
      </w:r>
      <w:r>
        <w:rPr>
          <w:rFonts w:hint="eastAsia" w:ascii="Times New Roman" w:hAnsi="Times New Roman" w:eastAsia="仿宋_GB2312" w:cs="方正仿宋简体"/>
          <w:sz w:val="32"/>
          <w:szCs w:val="32"/>
          <w:lang w:val="en-US" w:eastAsia="zh-CN"/>
        </w:rPr>
        <w:t>计划待其他工人到齐后进行锅炉安装施工</w:t>
      </w:r>
      <w:r>
        <w:rPr>
          <w:rFonts w:ascii="Times New Roman" w:hAnsi="Times New Roman" w:eastAsia="仿宋_GB2312" w:cs="方正仿宋简体"/>
          <w:sz w:val="32"/>
          <w:szCs w:val="32"/>
        </w:rPr>
        <w:t>。张长亮与</w:t>
      </w:r>
      <w:r>
        <w:rPr>
          <w:rFonts w:hint="eastAsia" w:ascii="Times New Roman" w:hAnsi="Times New Roman" w:eastAsia="仿宋_GB2312" w:cs="方正仿宋简体"/>
          <w:sz w:val="32"/>
          <w:szCs w:val="32"/>
          <w:lang w:val="en-US" w:eastAsia="zh-CN"/>
        </w:rPr>
        <w:t>伊犁</w:t>
      </w:r>
      <w:r>
        <w:rPr>
          <w:rFonts w:ascii="Times New Roman" w:hAnsi="Times New Roman" w:eastAsia="仿宋_GB2312" w:cs="方正仿宋简体"/>
          <w:sz w:val="32"/>
          <w:szCs w:val="32"/>
        </w:rPr>
        <w:t>恒辉公司实际负责人陈超慧到现场对接后，告知高</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等3人“这两天先不要干活，休息待命”，并安排3人在厂区宿舍休息。17时50分许，张长亮与陈超慧一同离开</w:t>
      </w:r>
      <w:r>
        <w:rPr>
          <w:rFonts w:hint="eastAsia" w:ascii="Times New Roman" w:hAnsi="Times New Roman" w:eastAsia="仿宋_GB2312" w:cs="方正仿宋简体"/>
          <w:sz w:val="32"/>
          <w:szCs w:val="32"/>
          <w:lang w:val="en-US" w:eastAsia="zh-CN"/>
        </w:rPr>
        <w:t>厂区</w:t>
      </w:r>
      <w:r>
        <w:rPr>
          <w:rFonts w:ascii="Times New Roman" w:hAnsi="Times New Roman" w:eastAsia="仿宋_GB2312" w:cs="方正仿宋简体"/>
          <w:sz w:val="32"/>
          <w:szCs w:val="32"/>
        </w:rPr>
        <w:t>。</w:t>
      </w:r>
    </w:p>
    <w:p>
      <w:pPr>
        <w:spacing w:line="560" w:lineRule="exact"/>
        <w:ind w:firstLine="640" w:firstLineChars="200"/>
        <w:rPr>
          <w:rFonts w:ascii="Times New Roman" w:hAnsi="Times New Roman" w:eastAsia="仿宋_GB2312" w:cs="方正仿宋简体"/>
          <w:sz w:val="32"/>
          <w:szCs w:val="32"/>
        </w:rPr>
      </w:pPr>
      <w:r>
        <w:rPr>
          <w:rFonts w:ascii="Times New Roman" w:hAnsi="Times New Roman" w:eastAsia="仿宋_GB2312" w:cs="方正仿宋简体"/>
          <w:sz w:val="32"/>
          <w:szCs w:val="32"/>
        </w:rPr>
        <w:t>19时</w:t>
      </w:r>
      <w:r>
        <w:rPr>
          <w:rFonts w:hint="eastAsia" w:ascii="Times New Roman" w:hAnsi="Times New Roman" w:eastAsia="仿宋_GB2312" w:cs="方正仿宋简体"/>
          <w:sz w:val="32"/>
          <w:szCs w:val="32"/>
          <w:lang w:val="en-US" w:eastAsia="zh-CN"/>
        </w:rPr>
        <w:t>40分</w:t>
      </w:r>
      <w:r>
        <w:rPr>
          <w:rFonts w:ascii="Times New Roman" w:hAnsi="Times New Roman" w:eastAsia="仿宋_GB2312" w:cs="方正仿宋简体"/>
          <w:sz w:val="32"/>
          <w:szCs w:val="32"/>
        </w:rPr>
        <w:t>许，高</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提出去施工现场查看</w:t>
      </w:r>
      <w:r>
        <w:rPr>
          <w:rFonts w:hint="eastAsia" w:ascii="Times New Roman" w:hAnsi="Times New Roman" w:eastAsia="仿宋_GB2312" w:cs="方正仿宋简体"/>
          <w:sz w:val="32"/>
          <w:szCs w:val="32"/>
          <w:lang w:val="en-US" w:eastAsia="zh-CN"/>
        </w:rPr>
        <w:t>施工项目</w:t>
      </w:r>
      <w:r>
        <w:rPr>
          <w:rFonts w:ascii="Times New Roman" w:hAnsi="Times New Roman" w:eastAsia="仿宋_GB2312" w:cs="方正仿宋简体"/>
          <w:sz w:val="32"/>
          <w:szCs w:val="32"/>
        </w:rPr>
        <w:t>，出门前对郭</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说“你就在</w:t>
      </w:r>
      <w:r>
        <w:rPr>
          <w:rFonts w:hint="eastAsia" w:ascii="Times New Roman" w:hAnsi="Times New Roman" w:eastAsia="仿宋_GB2312" w:cs="方正仿宋简体"/>
          <w:sz w:val="32"/>
          <w:szCs w:val="32"/>
          <w:lang w:val="en-US" w:eastAsia="zh-CN"/>
        </w:rPr>
        <w:t>宿舍</w:t>
      </w:r>
      <w:r>
        <w:rPr>
          <w:rFonts w:ascii="Times New Roman" w:hAnsi="Times New Roman" w:eastAsia="仿宋_GB2312" w:cs="方正仿宋简体"/>
          <w:sz w:val="32"/>
          <w:szCs w:val="32"/>
        </w:rPr>
        <w:t>休息不要出去”。随后高</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与宋</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二人前往烘干塔</w:t>
      </w:r>
      <w:r>
        <w:rPr>
          <w:rFonts w:hint="eastAsia" w:ascii="Times New Roman" w:hAnsi="Times New Roman" w:eastAsia="仿宋_GB2312" w:cs="方正仿宋简体"/>
          <w:sz w:val="32"/>
          <w:szCs w:val="32"/>
          <w:lang w:val="en-US" w:eastAsia="zh-CN"/>
        </w:rPr>
        <w:t>锅炉</w:t>
      </w:r>
      <w:r>
        <w:rPr>
          <w:rFonts w:ascii="Times New Roman" w:hAnsi="Times New Roman" w:eastAsia="仿宋_GB2312" w:cs="方正仿宋简体"/>
          <w:sz w:val="32"/>
          <w:szCs w:val="32"/>
        </w:rPr>
        <w:t>施工现场，被</w:t>
      </w:r>
      <w:r>
        <w:rPr>
          <w:rFonts w:hint="eastAsia" w:ascii="Times New Roman" w:hAnsi="Times New Roman" w:eastAsia="仿宋_GB2312" w:cs="Times New Roman"/>
          <w:sz w:val="32"/>
          <w:szCs w:val="32"/>
          <w:lang w:val="en-US" w:eastAsia="zh-CN"/>
        </w:rPr>
        <w:t>伊宁县至伟公司</w:t>
      </w:r>
      <w:r>
        <w:rPr>
          <w:rFonts w:ascii="Times New Roman" w:hAnsi="Times New Roman" w:eastAsia="仿宋_GB2312" w:cs="方正仿宋简体"/>
          <w:sz w:val="32"/>
          <w:szCs w:val="32"/>
        </w:rPr>
        <w:t>厂区</w:t>
      </w:r>
      <w:r>
        <w:rPr>
          <w:rFonts w:ascii="Times New Roman" w:hAnsi="Times New Roman" w:eastAsia="仿宋_GB2312" w:cs="方正仿宋简体"/>
          <w:sz w:val="32"/>
          <w:szCs w:val="32"/>
          <w:lang w:val="en-US" w:eastAsia="zh-CN"/>
        </w:rPr>
        <w:t>工作人员劝离</w:t>
      </w:r>
      <w:r>
        <w:rPr>
          <w:rFonts w:ascii="Times New Roman" w:hAnsi="Times New Roman" w:eastAsia="仿宋_GB2312" w:cs="方正仿宋简体"/>
          <w:sz w:val="32"/>
          <w:szCs w:val="32"/>
        </w:rPr>
        <w:t>。二人在返回宿舍途中，行至距提升机地坑约10余米处时，听到“有人掉坑里了”的喊声。</w:t>
      </w:r>
    </w:p>
    <w:p>
      <w:pPr>
        <w:spacing w:line="560" w:lineRule="exact"/>
        <w:ind w:firstLine="640" w:firstLineChars="200"/>
        <w:rPr>
          <w:rFonts w:ascii="Times New Roman" w:hAnsi="Times New Roman" w:eastAsia="仿宋_GB2312" w:cs="方正仿宋简体"/>
          <w:sz w:val="32"/>
          <w:szCs w:val="32"/>
        </w:rPr>
      </w:pPr>
      <w:r>
        <w:rPr>
          <w:rFonts w:ascii="Times New Roman" w:hAnsi="Times New Roman" w:eastAsia="仿宋_GB2312" w:cs="方正仿宋简体"/>
          <w:sz w:val="32"/>
          <w:szCs w:val="32"/>
        </w:rPr>
        <w:t>此前，</w:t>
      </w:r>
      <w:r>
        <w:rPr>
          <w:rFonts w:hint="eastAsia" w:ascii="Times New Roman" w:hAnsi="Times New Roman" w:eastAsia="仿宋_GB2312" w:cs="Times New Roman"/>
          <w:sz w:val="32"/>
          <w:szCs w:val="32"/>
          <w:lang w:val="en-US" w:eastAsia="zh-CN"/>
        </w:rPr>
        <w:t>伊宁县至伟公司雇佣的</w:t>
      </w:r>
      <w:r>
        <w:rPr>
          <w:rFonts w:ascii="Times New Roman" w:hAnsi="Times New Roman" w:eastAsia="仿宋_GB2312" w:cs="方正仿宋简体"/>
          <w:sz w:val="32"/>
          <w:szCs w:val="32"/>
        </w:rPr>
        <w:t>土建</w:t>
      </w:r>
      <w:r>
        <w:rPr>
          <w:rFonts w:hint="eastAsia" w:ascii="Times New Roman" w:hAnsi="Times New Roman" w:eastAsia="仿宋_GB2312" w:cs="方正仿宋简体"/>
          <w:sz w:val="32"/>
          <w:szCs w:val="32"/>
          <w:lang w:val="en-US" w:eastAsia="zh-CN"/>
        </w:rPr>
        <w:t>工人</w:t>
      </w:r>
      <w:r>
        <w:rPr>
          <w:rFonts w:ascii="Times New Roman" w:hAnsi="Times New Roman" w:eastAsia="仿宋_GB2312" w:cs="方正仿宋简体"/>
          <w:sz w:val="32"/>
          <w:szCs w:val="32"/>
        </w:rPr>
        <w:t>何</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在收拾材料准备下班时，看到郭</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独自走向地坑方向。约三四分钟后，何</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听到响声，发现郭</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已不见踪影，随即与钢筋工王</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跑至地坑边查看，发现郭</w:t>
      </w:r>
      <w:r>
        <w:rPr>
          <w:rFonts w:hint="eastAsia" w:ascii="Times New Roman" w:hAnsi="Times New Roman" w:eastAsia="仿宋_GB2312" w:cs="方正仿宋简体"/>
          <w:sz w:val="32"/>
          <w:szCs w:val="32"/>
          <w:lang w:val="en-US" w:eastAsia="zh-CN"/>
        </w:rPr>
        <w:t>**</w:t>
      </w:r>
      <w:r>
        <w:rPr>
          <w:rFonts w:ascii="Times New Roman" w:hAnsi="Times New Roman" w:eastAsia="仿宋_GB2312" w:cs="方正仿宋简体"/>
          <w:sz w:val="32"/>
          <w:szCs w:val="32"/>
        </w:rPr>
        <w:t>已坠入5米深的提升机地坑底部。</w:t>
      </w:r>
    </w:p>
    <w:p>
      <w:pPr>
        <w:spacing w:line="560" w:lineRule="exact"/>
        <w:ind w:firstLine="640" w:firstLineChars="200"/>
        <w:rPr>
          <w:rFonts w:ascii="Times New Roman" w:hAnsi="Times New Roman" w:eastAsia="仿宋_GB2312" w:cs="方正仿宋简体"/>
          <w:sz w:val="32"/>
          <w:szCs w:val="32"/>
        </w:rPr>
      </w:pPr>
      <w:r>
        <w:rPr>
          <w:rFonts w:hint="eastAsia" w:ascii="Times New Roman" w:hAnsi="Times New Roman" w:eastAsia="仿宋_GB2312" w:cs="方正仿宋简体"/>
          <w:sz w:val="32"/>
          <w:szCs w:val="32"/>
          <w:lang w:eastAsia="zh-CN"/>
        </w:rPr>
        <w:t>高**</w:t>
      </w:r>
      <w:r>
        <w:rPr>
          <w:rFonts w:ascii="Times New Roman" w:hAnsi="Times New Roman" w:eastAsia="仿宋_GB2312" w:cs="方正仿宋简体"/>
          <w:sz w:val="32"/>
          <w:szCs w:val="32"/>
        </w:rPr>
        <w:t>、</w:t>
      </w:r>
      <w:r>
        <w:rPr>
          <w:rFonts w:hint="eastAsia" w:ascii="Times New Roman" w:hAnsi="Times New Roman" w:eastAsia="仿宋_GB2312" w:cs="方正仿宋简体"/>
          <w:sz w:val="32"/>
          <w:szCs w:val="32"/>
          <w:lang w:eastAsia="zh-CN"/>
        </w:rPr>
        <w:t>宋**</w:t>
      </w:r>
      <w:r>
        <w:rPr>
          <w:rFonts w:ascii="Times New Roman" w:hAnsi="Times New Roman" w:eastAsia="仿宋_GB2312" w:cs="方正仿宋简体"/>
          <w:sz w:val="32"/>
          <w:szCs w:val="32"/>
        </w:rPr>
        <w:t>赶到地坑边后，与</w:t>
      </w:r>
      <w:r>
        <w:rPr>
          <w:rFonts w:hint="eastAsia" w:ascii="Times New Roman" w:hAnsi="Times New Roman" w:eastAsia="仿宋_GB2312" w:cs="方正仿宋简体"/>
          <w:sz w:val="32"/>
          <w:szCs w:val="32"/>
          <w:lang w:eastAsia="zh-CN"/>
        </w:rPr>
        <w:t>何**</w:t>
      </w:r>
      <w:r>
        <w:rPr>
          <w:rFonts w:ascii="Times New Roman" w:hAnsi="Times New Roman" w:eastAsia="仿宋_GB2312" w:cs="方正仿宋简体"/>
          <w:sz w:val="32"/>
          <w:szCs w:val="32"/>
        </w:rPr>
        <w:t>、</w:t>
      </w:r>
      <w:r>
        <w:rPr>
          <w:rFonts w:hint="eastAsia" w:ascii="Times New Roman" w:hAnsi="Times New Roman" w:eastAsia="仿宋_GB2312" w:cs="方正仿宋简体"/>
          <w:sz w:val="32"/>
          <w:szCs w:val="32"/>
          <w:lang w:eastAsia="zh-CN"/>
        </w:rPr>
        <w:t>王**</w:t>
      </w:r>
      <w:r>
        <w:rPr>
          <w:rFonts w:ascii="Times New Roman" w:hAnsi="Times New Roman" w:eastAsia="仿宋_GB2312" w:cs="方正仿宋简体"/>
          <w:sz w:val="32"/>
          <w:szCs w:val="32"/>
        </w:rPr>
        <w:t>、</w:t>
      </w:r>
      <w:r>
        <w:rPr>
          <w:rFonts w:hint="eastAsia" w:ascii="Times New Roman" w:hAnsi="Times New Roman" w:eastAsia="仿宋_GB2312" w:cs="方正仿宋简体"/>
          <w:sz w:val="32"/>
          <w:szCs w:val="32"/>
          <w:lang w:eastAsia="zh-CN"/>
        </w:rPr>
        <w:t>孙**</w:t>
      </w:r>
      <w:r>
        <w:rPr>
          <w:rFonts w:ascii="Times New Roman" w:hAnsi="Times New Roman" w:eastAsia="仿宋_GB2312" w:cs="方正仿宋简体"/>
          <w:sz w:val="32"/>
          <w:szCs w:val="32"/>
        </w:rPr>
        <w:t>等人共同开展救援。众人从地坑南侧</w:t>
      </w:r>
      <w:r>
        <w:rPr>
          <w:rFonts w:hint="eastAsia" w:ascii="Times New Roman" w:hAnsi="Times New Roman" w:eastAsia="仿宋_GB2312" w:cs="方正仿宋简体"/>
          <w:sz w:val="32"/>
          <w:szCs w:val="32"/>
          <w:lang w:eastAsia="zh-CN"/>
        </w:rPr>
        <w:t>卸粮口</w:t>
      </w:r>
      <w:r>
        <w:rPr>
          <w:rFonts w:ascii="Times New Roman" w:hAnsi="Times New Roman" w:eastAsia="仿宋_GB2312" w:cs="方正仿宋简体"/>
          <w:sz w:val="32"/>
          <w:szCs w:val="32"/>
        </w:rPr>
        <w:t>处用梯子和绳子将</w:t>
      </w:r>
      <w:r>
        <w:rPr>
          <w:rFonts w:hint="eastAsia" w:ascii="Times New Roman" w:hAnsi="Times New Roman" w:eastAsia="仿宋_GB2312" w:cs="方正仿宋简体"/>
          <w:sz w:val="32"/>
          <w:szCs w:val="32"/>
          <w:lang w:eastAsia="zh-CN"/>
        </w:rPr>
        <w:t>郭**</w:t>
      </w:r>
      <w:r>
        <w:rPr>
          <w:rFonts w:ascii="Times New Roman" w:hAnsi="Times New Roman" w:eastAsia="仿宋_GB2312" w:cs="方正仿宋简体"/>
          <w:sz w:val="32"/>
          <w:szCs w:val="32"/>
        </w:rPr>
        <w:t>从坑底拉至地面</w:t>
      </w:r>
      <w:r>
        <w:rPr>
          <w:rFonts w:hint="eastAsia" w:ascii="Times New Roman" w:hAnsi="Times New Roman" w:eastAsia="仿宋_GB2312" w:cs="方正仿宋简体"/>
          <w:sz w:val="32"/>
          <w:szCs w:val="32"/>
          <w:lang w:val="en-US" w:eastAsia="zh-CN"/>
        </w:rPr>
        <w:t>。</w:t>
      </w:r>
    </w:p>
    <w:bookmarkEnd w:id="28"/>
    <w:bookmarkEnd w:id="29"/>
    <w:p>
      <w:pPr>
        <w:spacing w:line="560" w:lineRule="exact"/>
        <w:ind w:firstLine="643" w:firstLineChars="200"/>
        <w:rPr>
          <w:rFonts w:hint="eastAsia" w:ascii="Times New Roman" w:hAnsi="Times New Roman" w:eastAsia="楷体_GB2312" w:cs="楷体_GB2312"/>
          <w:b/>
          <w:bCs/>
          <w:sz w:val="32"/>
          <w:szCs w:val="32"/>
        </w:rPr>
      </w:pPr>
      <w:bookmarkStart w:id="30" w:name="_Toc12418"/>
      <w:bookmarkStart w:id="31" w:name="_Toc9297"/>
      <w:bookmarkStart w:id="32" w:name="_Toc24086"/>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val="en-US" w:eastAsia="zh-CN"/>
        </w:rPr>
        <w:t>四</w:t>
      </w:r>
      <w:r>
        <w:rPr>
          <w:rFonts w:hint="eastAsia" w:ascii="Times New Roman" w:hAnsi="Times New Roman" w:eastAsia="楷体_GB2312" w:cs="楷体_GB2312"/>
          <w:b/>
          <w:bCs/>
          <w:sz w:val="32"/>
          <w:szCs w:val="32"/>
        </w:rPr>
        <w:t>）事故现场情况</w:t>
      </w:r>
      <w:bookmarkEnd w:id="26"/>
      <w:bookmarkEnd w:id="27"/>
      <w:bookmarkEnd w:id="30"/>
      <w:bookmarkEnd w:id="31"/>
      <w:bookmarkEnd w:id="32"/>
    </w:p>
    <w:p>
      <w:pPr>
        <w:spacing w:line="560" w:lineRule="exact"/>
        <w:ind w:firstLine="640" w:firstLineChars="200"/>
        <w:rPr>
          <w:rFonts w:hint="eastAsia" w:ascii="Times New Roman" w:hAnsi="Times New Roman" w:eastAsia="仿宋_GB2312" w:cs="方正仿宋简体"/>
          <w:sz w:val="32"/>
          <w:szCs w:val="32"/>
          <w:lang w:val="en-US" w:eastAsia="zh-CN"/>
        </w:rPr>
      </w:pPr>
      <w:bookmarkStart w:id="33" w:name="OLE_LINK182"/>
      <w:bookmarkStart w:id="34" w:name="OLE_LINK183"/>
      <w:bookmarkStart w:id="35" w:name="_Toc22187_WPSOffice_Level2"/>
      <w:bookmarkStart w:id="36" w:name="_Toc7619_WPSOffice_Level2"/>
      <w:r>
        <w:rPr>
          <w:rFonts w:ascii="Times New Roman" w:hAnsi="Times New Roman" w:eastAsia="仿宋_GB2312" w:cs="方正仿宋简体"/>
          <w:sz w:val="32"/>
          <w:szCs w:val="32"/>
          <w:lang w:val="en-US" w:eastAsia="zh-CN"/>
        </w:rPr>
        <w:t>事故现场位于</w:t>
      </w:r>
      <w:r>
        <w:rPr>
          <w:rFonts w:hint="eastAsia" w:ascii="Times New Roman" w:hAnsi="Times New Roman" w:eastAsia="仿宋_GB2312" w:cs="方正仿宋简体"/>
          <w:sz w:val="32"/>
          <w:szCs w:val="32"/>
          <w:lang w:val="en-US" w:eastAsia="zh-CN"/>
        </w:rPr>
        <w:t>伊宁县至伟公司厂区</w:t>
      </w:r>
      <w:r>
        <w:rPr>
          <w:rFonts w:ascii="Times New Roman" w:hAnsi="Times New Roman" w:eastAsia="仿宋_GB2312" w:cs="方正仿宋简体"/>
          <w:sz w:val="32"/>
          <w:szCs w:val="32"/>
          <w:lang w:val="en-US" w:eastAsia="zh-CN"/>
        </w:rPr>
        <w:t>内玉米烘干塔</w:t>
      </w:r>
      <w:r>
        <w:rPr>
          <w:rFonts w:hint="eastAsia" w:ascii="Times New Roman" w:hAnsi="Times New Roman" w:eastAsia="仿宋_GB2312" w:cs="Times New Roman"/>
          <w:sz w:val="32"/>
          <w:szCs w:val="32"/>
        </w:rPr>
        <w:t>技改项目</w:t>
      </w:r>
      <w:r>
        <w:rPr>
          <w:rFonts w:hint="eastAsia" w:ascii="Times New Roman" w:hAnsi="Times New Roman" w:eastAsia="仿宋_GB2312" w:cs="方正仿宋简体"/>
          <w:sz w:val="32"/>
          <w:szCs w:val="32"/>
          <w:lang w:val="en-US" w:eastAsia="zh-CN"/>
        </w:rPr>
        <w:t>土建</w:t>
      </w:r>
      <w:r>
        <w:rPr>
          <w:rFonts w:ascii="Times New Roman" w:hAnsi="Times New Roman" w:eastAsia="仿宋_GB2312" w:cs="方正仿宋简体"/>
          <w:sz w:val="32"/>
          <w:szCs w:val="32"/>
          <w:lang w:val="en-US" w:eastAsia="zh-CN"/>
        </w:rPr>
        <w:t>施工区域</w:t>
      </w:r>
      <w:r>
        <w:rPr>
          <w:rFonts w:hint="eastAsia" w:ascii="Times New Roman" w:hAnsi="Times New Roman" w:eastAsia="仿宋_GB2312" w:cs="方正仿宋简体"/>
          <w:sz w:val="32"/>
          <w:szCs w:val="32"/>
          <w:lang w:val="en-US" w:eastAsia="zh-CN"/>
        </w:rPr>
        <w:t>，现场有宽阔的厂区道路通往施工区域，场地为水泥硬化地面，厂区西侧是仓储库房，东侧是正在施工的潮粮仓设备及提升机地坑基础土建工程，潮粮仓基础正在实施钢筋安装作业。施工</w:t>
      </w:r>
      <w:r>
        <w:rPr>
          <w:rFonts w:ascii="Times New Roman" w:hAnsi="Times New Roman" w:eastAsia="仿宋_GB2312" w:cs="方正仿宋简体"/>
          <w:sz w:val="32"/>
          <w:szCs w:val="32"/>
          <w:lang w:val="en-US" w:eastAsia="zh-CN"/>
        </w:rPr>
        <w:t>现场</w:t>
      </w:r>
      <w:r>
        <w:rPr>
          <w:rFonts w:hint="eastAsia" w:ascii="Times New Roman" w:hAnsi="Times New Roman" w:eastAsia="仿宋_GB2312" w:cs="方正仿宋简体"/>
          <w:sz w:val="32"/>
          <w:szCs w:val="32"/>
          <w:lang w:val="en-US" w:eastAsia="zh-CN"/>
        </w:rPr>
        <w:t>未设置施工区域隔离设施，现场散落有钢筋、铁丝、红色建筑覆膜木模板、木方等建筑材料。</w:t>
      </w:r>
    </w:p>
    <w:p>
      <w:pPr>
        <w:spacing w:line="560" w:lineRule="exact"/>
        <w:ind w:firstLine="640" w:firstLineChars="200"/>
        <w:rPr>
          <w:rFonts w:hint="default"/>
          <w:lang w:val="en-US" w:eastAsia="zh-CN"/>
        </w:rPr>
      </w:pPr>
      <w:r>
        <w:rPr>
          <w:rFonts w:hint="eastAsia" w:ascii="Times New Roman" w:hAnsi="Times New Roman" w:eastAsia="仿宋_GB2312" w:cs="方正仿宋简体"/>
          <w:sz w:val="32"/>
          <w:szCs w:val="32"/>
          <w:lang w:val="en-US" w:eastAsia="zh-CN"/>
        </w:rPr>
        <w:t>事故</w:t>
      </w:r>
      <w:r>
        <w:rPr>
          <w:rFonts w:ascii="Times New Roman" w:hAnsi="Times New Roman" w:eastAsia="仿宋_GB2312" w:cs="方正仿宋简体"/>
          <w:sz w:val="32"/>
          <w:szCs w:val="32"/>
          <w:lang w:val="en-US" w:eastAsia="zh-CN"/>
        </w:rPr>
        <w:t>中心现场</w:t>
      </w:r>
      <w:r>
        <w:rPr>
          <w:rFonts w:hint="eastAsia" w:ascii="Times New Roman" w:hAnsi="Times New Roman" w:eastAsia="仿宋_GB2312" w:cs="方正仿宋简体"/>
          <w:sz w:val="32"/>
          <w:szCs w:val="32"/>
          <w:lang w:val="en-US" w:eastAsia="zh-CN"/>
        </w:rPr>
        <w:t>位于潮粮仓基础南侧的新建提升机预留地坑，</w:t>
      </w:r>
      <w:r>
        <w:rPr>
          <w:rFonts w:hint="default" w:ascii="Times New Roman" w:hAnsi="Times New Roman" w:eastAsia="仿宋_GB2312" w:cs="方正仿宋简体"/>
          <w:sz w:val="32"/>
          <w:szCs w:val="32"/>
          <w:lang w:val="en-US" w:eastAsia="zh-CN"/>
        </w:rPr>
        <w:t>坑口呈矩形</w:t>
      </w:r>
      <w:r>
        <w:rPr>
          <w:rFonts w:hint="eastAsia" w:ascii="Times New Roman" w:hAnsi="Times New Roman" w:eastAsia="仿宋_GB2312" w:cs="方正仿宋简体"/>
          <w:sz w:val="32"/>
          <w:szCs w:val="32"/>
          <w:lang w:val="en-US" w:eastAsia="zh-CN"/>
        </w:rPr>
        <w:t>长2.5m、宽2.2m</w:t>
      </w:r>
      <w:r>
        <w:rPr>
          <w:rFonts w:hint="default" w:ascii="Times New Roman" w:hAnsi="Times New Roman" w:eastAsia="仿宋_GB2312" w:cs="方正仿宋简体"/>
          <w:sz w:val="32"/>
          <w:szCs w:val="32"/>
          <w:lang w:val="en-US" w:eastAsia="zh-CN"/>
        </w:rPr>
        <w:t>，深</w:t>
      </w:r>
      <w:r>
        <w:rPr>
          <w:rFonts w:hint="eastAsia" w:ascii="Times New Roman" w:hAnsi="Times New Roman" w:eastAsia="仿宋_GB2312" w:cs="方正仿宋简体"/>
          <w:sz w:val="32"/>
          <w:szCs w:val="32"/>
          <w:lang w:val="en-US" w:eastAsia="zh-CN"/>
        </w:rPr>
        <w:t>5m</w:t>
      </w:r>
      <w:r>
        <w:rPr>
          <w:rFonts w:hint="default" w:ascii="Times New Roman" w:hAnsi="Times New Roman" w:eastAsia="仿宋_GB2312" w:cs="方正仿宋简体"/>
          <w:sz w:val="32"/>
          <w:szCs w:val="32"/>
          <w:lang w:val="en-US" w:eastAsia="zh-CN"/>
        </w:rPr>
        <w:t>，坑壁由红砖砌筑，坑底为土</w:t>
      </w:r>
      <w:r>
        <w:rPr>
          <w:rFonts w:hint="eastAsia" w:ascii="Times New Roman" w:hAnsi="Times New Roman" w:eastAsia="仿宋_GB2312" w:cs="方正仿宋简体"/>
          <w:sz w:val="32"/>
          <w:szCs w:val="32"/>
          <w:lang w:val="en-US" w:eastAsia="zh-CN"/>
        </w:rPr>
        <w:t>质底面；地坑上方横跨三根平行的金属槽钢，地坑周边未设置安全警戒线，无临边护栏等防护设施，地坑周边未设置安全警示标志，现场未见作业人员防坠落安全绳、安全帽等防护用品。坑口周边散落红色覆膜木模板，其中1块木模板连接木方发生断裂，断裂边缘呈新茬状。结合现场目击证人证词，红色覆膜木模板在事发前铺设在地坑槽钢上作为临时遮盖，事故救援时由现场救援人员移至坑口周边。</w:t>
      </w:r>
    </w:p>
    <w:p>
      <w:pPr>
        <w:pStyle w:val="2"/>
        <w:rPr>
          <w:rFonts w:hint="default"/>
          <w:lang w:val="en-US" w:eastAsia="zh-CN"/>
        </w:rPr>
      </w:pPr>
    </w:p>
    <w:tbl>
      <w:tblPr>
        <w:tblStyle w:val="20"/>
        <w:tblW w:w="8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7"/>
        <w:gridCol w:w="4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42" w:hRule="atLeast"/>
        </w:trPr>
        <w:tc>
          <w:tcPr>
            <w:tcW w:w="4417" w:type="dxa"/>
          </w:tcPr>
          <w:p>
            <w:pPr>
              <w:spacing w:line="240" w:lineRule="auto"/>
              <w:rPr>
                <w:rFonts w:ascii="Times New Roman" w:hAnsi="Times New Roman" w:eastAsia="仿宋_GB2312" w:cs="方正仿宋简体"/>
                <w:sz w:val="32"/>
                <w:szCs w:val="32"/>
                <w:vertAlign w:val="baseline"/>
                <w:lang w:val="en-US" w:eastAsia="zh-CN"/>
              </w:rPr>
            </w:pPr>
            <w:r>
              <w:rPr>
                <w:rFonts w:hint="default"/>
                <w:szCs w:val="21"/>
                <w:vertAlign w:val="baseline"/>
                <w:lang w:val="en-US" w:eastAsia="zh-CN"/>
              </w:rPr>
              <w:drawing>
                <wp:anchor distT="0" distB="0" distL="114300" distR="114300" simplePos="0" relativeHeight="251662336" behindDoc="1" locked="0" layoutInCell="1" allowOverlap="1">
                  <wp:simplePos x="0" y="0"/>
                  <wp:positionH relativeFrom="column">
                    <wp:posOffset>-311150</wp:posOffset>
                  </wp:positionH>
                  <wp:positionV relativeFrom="paragraph">
                    <wp:posOffset>-1338580</wp:posOffset>
                  </wp:positionV>
                  <wp:extent cx="2661285" cy="2101850"/>
                  <wp:effectExtent l="0" t="0" r="5715" b="31750"/>
                  <wp:wrapThrough wrapText="bothSides">
                    <wp:wrapPolygon>
                      <wp:start x="0" y="0"/>
                      <wp:lineTo x="0" y="21404"/>
                      <wp:lineTo x="21440" y="21404"/>
                      <wp:lineTo x="21440" y="0"/>
                      <wp:lineTo x="0" y="0"/>
                    </wp:wrapPolygon>
                  </wp:wrapThrough>
                  <wp:docPr id="2" name="图片 2" descr="5b748046edc00e1b336eb1dc7075c3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b748046edc00e1b336eb1dc7075c3a4"/>
                          <pic:cNvPicPr>
                            <a:picLocks noChangeAspect="1"/>
                          </pic:cNvPicPr>
                        </pic:nvPicPr>
                        <pic:blipFill>
                          <a:blip r:embed="rId7"/>
                          <a:stretch>
                            <a:fillRect/>
                          </a:stretch>
                        </pic:blipFill>
                        <pic:spPr>
                          <a:xfrm>
                            <a:off x="0" y="0"/>
                            <a:ext cx="2661285" cy="2101850"/>
                          </a:xfrm>
                          <a:prstGeom prst="rect">
                            <a:avLst/>
                          </a:prstGeom>
                        </pic:spPr>
                      </pic:pic>
                    </a:graphicData>
                  </a:graphic>
                </wp:anchor>
              </w:drawing>
            </w:r>
            <w:r>
              <w:rPr>
                <w:rFonts w:hint="eastAsia" w:ascii="Times New Roman" w:hAnsi="Times New Roman" w:eastAsia="仿宋_GB2312" w:cs="方正仿宋简体"/>
                <w:sz w:val="21"/>
                <w:szCs w:val="21"/>
                <w:vertAlign w:val="baseline"/>
                <w:lang w:val="en-US" w:eastAsia="zh-CN"/>
              </w:rPr>
              <w:t>图1</w:t>
            </w:r>
          </w:p>
        </w:tc>
        <w:tc>
          <w:tcPr>
            <w:tcW w:w="4418" w:type="dxa"/>
          </w:tcPr>
          <w:p>
            <w:pPr>
              <w:spacing w:line="240" w:lineRule="auto"/>
              <w:rPr>
                <w:rFonts w:ascii="Times New Roman" w:hAnsi="Times New Roman" w:eastAsia="仿宋_GB2312" w:cs="方正仿宋简体"/>
                <w:sz w:val="32"/>
                <w:szCs w:val="32"/>
                <w:vertAlign w:val="baseline"/>
                <w:lang w:val="en-US" w:eastAsia="zh-CN"/>
              </w:rPr>
            </w:pPr>
            <w:r>
              <w:rPr>
                <w:rFonts w:hint="default"/>
                <w:vertAlign w:val="baseline"/>
                <w:lang w:val="en-US" w:eastAsia="zh-CN"/>
              </w:rPr>
              <w:drawing>
                <wp:anchor distT="0" distB="0" distL="114300" distR="114300" simplePos="0" relativeHeight="251663360" behindDoc="0" locked="0" layoutInCell="1" allowOverlap="1">
                  <wp:simplePos x="0" y="0"/>
                  <wp:positionH relativeFrom="column">
                    <wp:posOffset>1905</wp:posOffset>
                  </wp:positionH>
                  <wp:positionV relativeFrom="paragraph">
                    <wp:posOffset>54610</wp:posOffset>
                  </wp:positionV>
                  <wp:extent cx="2733040" cy="2106930"/>
                  <wp:effectExtent l="0" t="0" r="10160" b="1270"/>
                  <wp:wrapSquare wrapText="bothSides"/>
                  <wp:docPr id="6" name="图片 6" descr="5f183ee289167639b2c52abc51357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f183ee289167639b2c52abc51357145"/>
                          <pic:cNvPicPr>
                            <a:picLocks noChangeAspect="1"/>
                          </pic:cNvPicPr>
                        </pic:nvPicPr>
                        <pic:blipFill>
                          <a:blip r:embed="rId8"/>
                          <a:stretch>
                            <a:fillRect/>
                          </a:stretch>
                        </pic:blipFill>
                        <pic:spPr>
                          <a:xfrm>
                            <a:off x="0" y="0"/>
                            <a:ext cx="2733040" cy="2106930"/>
                          </a:xfrm>
                          <a:prstGeom prst="rect">
                            <a:avLst/>
                          </a:prstGeom>
                        </pic:spPr>
                      </pic:pic>
                    </a:graphicData>
                  </a:graphic>
                </wp:anchor>
              </w:drawing>
            </w:r>
            <w:r>
              <w:rPr>
                <w:rFonts w:hint="eastAsia" w:ascii="Times New Roman" w:hAnsi="Times New Roman" w:eastAsia="仿宋_GB2312" w:cs="方正仿宋简体"/>
                <w:sz w:val="21"/>
                <w:szCs w:val="21"/>
                <w:vertAlign w:val="baseline"/>
                <w:lang w:val="en-US" w:eastAsia="zh-CN"/>
              </w:rPr>
              <w:t>图2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7" w:hRule="atLeast"/>
        </w:trPr>
        <w:tc>
          <w:tcPr>
            <w:tcW w:w="4417" w:type="dxa"/>
          </w:tcPr>
          <w:p>
            <w:pPr>
              <w:spacing w:line="240" w:lineRule="auto"/>
              <w:rPr>
                <w:rFonts w:ascii="Times New Roman" w:hAnsi="Times New Roman" w:eastAsia="仿宋_GB2312" w:cs="方正仿宋简体"/>
                <w:sz w:val="32"/>
                <w:szCs w:val="32"/>
                <w:vertAlign w:val="baseline"/>
                <w:lang w:val="en-US" w:eastAsia="zh-CN"/>
              </w:rPr>
            </w:pPr>
            <w:r>
              <w:rPr>
                <w:rFonts w:ascii="Times New Roman" w:hAnsi="Times New Roman" w:eastAsia="仿宋_GB2312" w:cs="方正仿宋简体"/>
                <w:sz w:val="32"/>
                <w:szCs w:val="32"/>
                <w:vertAlign w:val="baseline"/>
                <w:lang w:val="en-US" w:eastAsia="zh-CN"/>
              </w:rPr>
              <w:drawing>
                <wp:inline distT="0" distB="0" distL="114300" distR="114300">
                  <wp:extent cx="2667000" cy="2000250"/>
                  <wp:effectExtent l="0" t="0" r="0" b="0"/>
                  <wp:docPr id="13" name="图片 13" descr="0000000-000000-20260522104042-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000000-000000-20260522104042-0183"/>
                          <pic:cNvPicPr>
                            <a:picLocks noChangeAspect="1"/>
                          </pic:cNvPicPr>
                        </pic:nvPicPr>
                        <pic:blipFill>
                          <a:blip r:embed="rId9"/>
                          <a:stretch>
                            <a:fillRect/>
                          </a:stretch>
                        </pic:blipFill>
                        <pic:spPr>
                          <a:xfrm>
                            <a:off x="0" y="0"/>
                            <a:ext cx="2667000" cy="2000250"/>
                          </a:xfrm>
                          <a:prstGeom prst="rect">
                            <a:avLst/>
                          </a:prstGeom>
                        </pic:spPr>
                      </pic:pic>
                    </a:graphicData>
                  </a:graphic>
                </wp:inline>
              </w:drawing>
            </w:r>
          </w:p>
          <w:p>
            <w:pPr>
              <w:pStyle w:val="2"/>
              <w:ind w:firstLine="0" w:firstLineChars="0"/>
              <w:rPr>
                <w:rFonts w:ascii="Calibri" w:hAnsi="Calibri" w:eastAsia="仿宋_GB2312" w:cs="Times New Roman"/>
                <w:sz w:val="21"/>
                <w:szCs w:val="24"/>
                <w:vertAlign w:val="baseline"/>
                <w:lang w:val="en-US" w:eastAsia="zh-CN"/>
              </w:rPr>
            </w:pPr>
            <w:r>
              <w:rPr>
                <w:rFonts w:hint="eastAsia" w:ascii="Times New Roman" w:hAnsi="Times New Roman" w:cs="方正仿宋简体"/>
                <w:sz w:val="21"/>
                <w:szCs w:val="21"/>
                <w:vertAlign w:val="baseline"/>
                <w:lang w:val="en-US" w:eastAsia="zh-CN"/>
              </w:rPr>
              <w:t>图3</w:t>
            </w:r>
          </w:p>
        </w:tc>
        <w:tc>
          <w:tcPr>
            <w:tcW w:w="4418" w:type="dxa"/>
          </w:tcPr>
          <w:p>
            <w:pPr>
              <w:rPr>
                <w:rFonts w:ascii="Times New Roman" w:hAnsi="Times New Roman" w:eastAsia="仿宋_GB2312" w:cs="方正仿宋简体"/>
                <w:sz w:val="32"/>
                <w:szCs w:val="32"/>
                <w:vertAlign w:val="baseline"/>
                <w:lang w:val="en-US" w:eastAsia="zh-CN"/>
              </w:rPr>
            </w:pPr>
            <w:r>
              <w:rPr>
                <w:rFonts w:ascii="Times New Roman" w:hAnsi="Times New Roman"/>
                <w:sz w:val="32"/>
              </w:rPr>
              <mc:AlternateContent>
                <mc:Choice Requires="wps">
                  <w:drawing>
                    <wp:anchor distT="0" distB="0" distL="114300" distR="114300" simplePos="0" relativeHeight="251661312" behindDoc="0" locked="0" layoutInCell="1" allowOverlap="1">
                      <wp:simplePos x="0" y="0"/>
                      <wp:positionH relativeFrom="column">
                        <wp:posOffset>401955</wp:posOffset>
                      </wp:positionH>
                      <wp:positionV relativeFrom="paragraph">
                        <wp:posOffset>1743710</wp:posOffset>
                      </wp:positionV>
                      <wp:extent cx="772160" cy="276225"/>
                      <wp:effectExtent l="6350" t="6350" r="8890" b="22225"/>
                      <wp:wrapNone/>
                      <wp:docPr id="3" name="文本框 3"/>
                      <wp:cNvGraphicFramePr/>
                      <a:graphic xmlns:a="http://schemas.openxmlformats.org/drawingml/2006/main">
                        <a:graphicData uri="http://schemas.microsoft.com/office/word/2010/wordprocessingShape">
                          <wps:wsp>
                            <wps:cNvSpPr txBox="1"/>
                            <wps:spPr>
                              <a:xfrm>
                                <a:off x="4000500" y="7851775"/>
                                <a:ext cx="772160" cy="2762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color w:val="000000" w:themeColor="text1"/>
                                      <w:sz w:val="12"/>
                                      <w:szCs w:val="12"/>
                                      <w:lang w:val="en-US" w:eastAsia="zh-CN"/>
                                      <w14:textFill>
                                        <w14:solidFill>
                                          <w14:schemeClr w14:val="tx1"/>
                                        </w14:solidFill>
                                      </w14:textFill>
                                    </w:rPr>
                                  </w:pPr>
                                  <w:r>
                                    <w:rPr>
                                      <w:rFonts w:hint="eastAsia"/>
                                      <w:color w:val="000000" w:themeColor="text1"/>
                                      <w:sz w:val="12"/>
                                      <w:szCs w:val="12"/>
                                      <w:lang w:val="en-US" w:eastAsia="zh-CN"/>
                                      <w14:textFill>
                                        <w14:solidFill>
                                          <w14:schemeClr w14:val="tx1"/>
                                        </w14:solidFill>
                                      </w14:textFill>
                                    </w:rPr>
                                    <w:t>地坑盖板断裂处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5pt;margin-top:137.3pt;height:21.75pt;width:60.8pt;z-index:251661312;mso-width-relative:page;mso-height-relative:page;" fillcolor="#FFFFFF [3201]" filled="t" stroked="t" coordsize="21600,21600" o:gfxdata="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BPDCCtcAAAAKAQAADwAAAAAAAAAB&#10;ACAAAAAiAAAAZHJzL2Rvd25yZXYueG1sUEsBAhQAFAAAAAgAh07iQC3V8xxKAgAAdAQAAA4AAAAA&#10;AAAAAQAgAAAAJgEAAGRycy9lMm9Eb2MueG1sUEsFBgAAAAAGAAYAWQEAAOIFAAAAAA==&#10;">
                      <v:fill on="t" focussize="0,0"/>
                      <v:stroke weight="0.5pt" color="#000000 [3204]" joinstyle="round"/>
                      <v:imagedata o:title=""/>
                      <o:lock v:ext="edit" aspectratio="f"/>
                      <v:textbox>
                        <w:txbxContent>
                          <w:p>
                            <w:pPr>
                              <w:rPr>
                                <w:rFonts w:hint="default" w:eastAsia="宋体"/>
                                <w:color w:val="000000" w:themeColor="text1"/>
                                <w:sz w:val="12"/>
                                <w:szCs w:val="12"/>
                                <w:lang w:val="en-US" w:eastAsia="zh-CN"/>
                                <w14:textFill>
                                  <w14:solidFill>
                                    <w14:schemeClr w14:val="tx1"/>
                                  </w14:solidFill>
                                </w14:textFill>
                              </w:rPr>
                            </w:pPr>
                            <w:r>
                              <w:rPr>
                                <w:rFonts w:hint="eastAsia"/>
                                <w:color w:val="000000" w:themeColor="text1"/>
                                <w:sz w:val="12"/>
                                <w:szCs w:val="12"/>
                                <w:lang w:val="en-US" w:eastAsia="zh-CN"/>
                                <w14:textFill>
                                  <w14:solidFill>
                                    <w14:schemeClr w14:val="tx1"/>
                                  </w14:solidFill>
                                </w14:textFill>
                              </w:rPr>
                              <w:t>地坑盖板断裂处</w:t>
                            </w:r>
                          </w:p>
                        </w:txbxContent>
                      </v:textbox>
                    </v:shape>
                  </w:pict>
                </mc:Fallback>
              </mc:AlternateContent>
            </w:r>
            <w:r>
              <w:rPr>
                <w:rFonts w:ascii="Times New Roman" w:hAnsi="Times New Roman"/>
                <w:sz w:val="32"/>
              </w:rPr>
              <mc:AlternateContent>
                <mc:Choice Requires="wps">
                  <w:drawing>
                    <wp:anchor distT="0" distB="0" distL="114300" distR="114300" simplePos="0" relativeHeight="251660288" behindDoc="0" locked="0" layoutInCell="1" allowOverlap="1">
                      <wp:simplePos x="0" y="0"/>
                      <wp:positionH relativeFrom="column">
                        <wp:posOffset>1236345</wp:posOffset>
                      </wp:positionH>
                      <wp:positionV relativeFrom="paragraph">
                        <wp:posOffset>1461770</wp:posOffset>
                      </wp:positionV>
                      <wp:extent cx="425450" cy="425450"/>
                      <wp:effectExtent l="6350" t="6350" r="25400" b="25400"/>
                      <wp:wrapNone/>
                      <wp:docPr id="4" name="椭圆 4"/>
                      <wp:cNvGraphicFramePr/>
                      <a:graphic xmlns:a="http://schemas.openxmlformats.org/drawingml/2006/main">
                        <a:graphicData uri="http://schemas.microsoft.com/office/word/2010/wordprocessingShape">
                          <wps:wsp>
                            <wps:cNvSpPr/>
                            <wps:spPr>
                              <a:xfrm>
                                <a:off x="5163820" y="7559675"/>
                                <a:ext cx="425450" cy="425450"/>
                              </a:xfrm>
                              <a:prstGeom prst="ellipse">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97.35pt;margin-top:115.1pt;height:33.5pt;width:33.5pt;z-index:251660288;v-text-anchor:middle;mso-width-relative:page;mso-height-relative:page;" filled="f" stroked="t" coordsize="21600,21600" o:gfxdata="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8GAJ&#10;INcAAAALAQAADwAAAAAAAAABACAAAAAiAAAAZHJzL2Rvd25yZXYueG1sUEsBAhQAFAAAAAgAh07i&#10;QCehN9lcAgAAiwQAAA4AAAAAAAAAAQAgAAAAJgEAAGRycy9lMm9Eb2MueG1sUEsFBgAAAAAGAAYA&#10;WQEAAPQFAAAAAA==&#10;">
                      <v:fill on="f" focussize="0,0"/>
                      <v:stroke weight="1pt" color="#FF0000 [2404]" miterlimit="8" joinstyle="miter"/>
                      <v:imagedata o:title=""/>
                      <o:lock v:ext="edit" aspectratio="f"/>
                    </v:shape>
                  </w:pict>
                </mc:Fallback>
              </mc:AlternateContent>
            </w:r>
            <w:r>
              <w:rPr>
                <w:rFonts w:ascii="Times New Roman" w:hAnsi="Times New Roman" w:eastAsia="仿宋_GB2312" w:cs="方正仿宋简体"/>
                <w:sz w:val="32"/>
                <w:szCs w:val="32"/>
                <w:vertAlign w:val="baseline"/>
                <w:lang w:val="en-US" w:eastAsia="zh-CN"/>
              </w:rPr>
              <w:drawing>
                <wp:inline distT="0" distB="0" distL="114300" distR="114300">
                  <wp:extent cx="2667000" cy="2000250"/>
                  <wp:effectExtent l="0" t="0" r="0" b="0"/>
                  <wp:docPr id="14" name="图片 14" descr="0000000-000000-20260522122231-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000000-000000-20260522122231-0186"/>
                          <pic:cNvPicPr>
                            <a:picLocks noChangeAspect="1"/>
                          </pic:cNvPicPr>
                        </pic:nvPicPr>
                        <pic:blipFill>
                          <a:blip r:embed="rId10"/>
                          <a:stretch>
                            <a:fillRect/>
                          </a:stretch>
                        </pic:blipFill>
                        <pic:spPr>
                          <a:xfrm>
                            <a:off x="0" y="0"/>
                            <a:ext cx="2667000" cy="2000250"/>
                          </a:xfrm>
                          <a:prstGeom prst="rect">
                            <a:avLst/>
                          </a:prstGeom>
                        </pic:spPr>
                      </pic:pic>
                    </a:graphicData>
                  </a:graphic>
                </wp:inline>
              </w:drawing>
            </w:r>
          </w:p>
          <w:p>
            <w:pPr>
              <w:rPr>
                <w:rFonts w:ascii="Calibri" w:hAnsi="Calibri" w:eastAsia="仿宋_GB2312" w:cs="Times New Roman"/>
                <w:sz w:val="21"/>
                <w:szCs w:val="24"/>
                <w:vertAlign w:val="baseline"/>
                <w:lang w:val="en-US" w:eastAsia="zh-CN"/>
              </w:rPr>
            </w:pPr>
            <w:r>
              <w:rPr>
                <w:rFonts w:hint="eastAsia" w:ascii="Times New Roman" w:hAnsi="Times New Roman" w:eastAsia="仿宋_GB2312" w:cs="方正仿宋简体"/>
                <w:sz w:val="21"/>
                <w:szCs w:val="21"/>
                <w:vertAlign w:val="baseline"/>
                <w:lang w:val="en-US" w:eastAsia="zh-CN"/>
              </w:rPr>
              <w:t>图4</w:t>
            </w:r>
          </w:p>
        </w:tc>
      </w:tr>
    </w:tbl>
    <w:p>
      <w:pPr>
        <w:spacing w:line="560" w:lineRule="exact"/>
        <w:ind w:firstLine="0" w:firstLineChars="0"/>
        <w:jc w:val="center"/>
        <w:rPr>
          <w:rFonts w:hint="default" w:ascii="Times New Roman" w:hAnsi="Times New Roman" w:eastAsia="仿宋_GB2312" w:cs="Times New Roman"/>
          <w:b w:val="0"/>
          <w:bCs w:val="0"/>
          <w:sz w:val="28"/>
          <w:szCs w:val="28"/>
          <w:lang w:val="en-US" w:eastAsia="zh-CN"/>
        </w:rPr>
      </w:pPr>
      <w:bookmarkStart w:id="37" w:name="_Toc9775"/>
      <w:bookmarkStart w:id="38" w:name="_Toc8986"/>
      <w:bookmarkStart w:id="39" w:name="_Toc1329"/>
      <w:r>
        <w:rPr>
          <w:rFonts w:hint="eastAsia" w:ascii="Times New Roman" w:hAnsi="Times New Roman" w:eastAsia="仿宋_GB2312" w:cs="Times New Roman"/>
          <w:b w:val="0"/>
          <w:bCs w:val="0"/>
          <w:sz w:val="28"/>
          <w:szCs w:val="28"/>
          <w:lang w:val="en-US" w:eastAsia="zh-CN"/>
        </w:rPr>
        <w:t>图1为地坑平面图  图2为地坑立面图</w:t>
      </w:r>
    </w:p>
    <w:p>
      <w:pPr>
        <w:spacing w:line="560" w:lineRule="exact"/>
        <w:ind w:firstLine="0" w:firstLineChars="0"/>
        <w:jc w:val="center"/>
        <w:rPr>
          <w:rFonts w:hint="default" w:ascii="Times New Roman" w:hAnsi="Times New Roman" w:eastAsia="仿宋_GB2312" w:cs="Times New Roman"/>
          <w:b w:val="0"/>
          <w:bCs w:val="0"/>
          <w:sz w:val="28"/>
          <w:szCs w:val="28"/>
          <w:lang w:val="en-US" w:eastAsia="zh-CN"/>
        </w:rPr>
      </w:pPr>
      <w:r>
        <w:rPr>
          <w:rFonts w:hint="eastAsia" w:ascii="Times New Roman" w:hAnsi="Times New Roman" w:eastAsia="仿宋_GB2312" w:cs="Times New Roman"/>
          <w:b w:val="0"/>
          <w:bCs w:val="0"/>
          <w:sz w:val="28"/>
          <w:szCs w:val="28"/>
          <w:lang w:val="en-US" w:eastAsia="zh-CN"/>
        </w:rPr>
        <w:t>图3为地坑现场照片  图4为地坑临时盖板</w:t>
      </w:r>
    </w:p>
    <w:p>
      <w:pPr>
        <w:spacing w:line="560" w:lineRule="exact"/>
        <w:ind w:firstLine="643" w:firstLineChars="200"/>
        <w:rPr>
          <w:rFonts w:hint="eastAsia" w:ascii="Times New Roman" w:hAnsi="Times New Roman" w:eastAsia="楷体_GB2312" w:cs="楷体_GB2312"/>
          <w:b/>
          <w:bCs/>
          <w:sz w:val="32"/>
          <w:szCs w:val="32"/>
        </w:rPr>
      </w:pPr>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val="en-US" w:eastAsia="zh-CN"/>
        </w:rPr>
        <w:t>五</w:t>
      </w:r>
      <w:r>
        <w:rPr>
          <w:rFonts w:hint="eastAsia" w:ascii="Times New Roman" w:hAnsi="Times New Roman" w:eastAsia="楷体_GB2312" w:cs="楷体_GB2312"/>
          <w:b/>
          <w:bCs/>
          <w:sz w:val="32"/>
          <w:szCs w:val="32"/>
        </w:rPr>
        <w:t>）</w:t>
      </w:r>
      <w:bookmarkEnd w:id="33"/>
      <w:bookmarkEnd w:id="34"/>
      <w:r>
        <w:rPr>
          <w:rFonts w:hint="eastAsia" w:ascii="Times New Roman" w:hAnsi="Times New Roman" w:eastAsia="楷体_GB2312" w:cs="楷体_GB2312"/>
          <w:b/>
          <w:bCs/>
          <w:sz w:val="32"/>
          <w:szCs w:val="32"/>
        </w:rPr>
        <w:t>伤亡人员和直接经济损失情况</w:t>
      </w:r>
      <w:bookmarkEnd w:id="35"/>
      <w:bookmarkEnd w:id="36"/>
      <w:bookmarkEnd w:id="37"/>
      <w:bookmarkEnd w:id="38"/>
      <w:bookmarkEnd w:id="39"/>
    </w:p>
    <w:p>
      <w:pPr>
        <w:spacing w:line="560" w:lineRule="exact"/>
        <w:ind w:firstLine="643"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rPr>
        <w:t>伤亡人员情况：</w:t>
      </w:r>
      <w:r>
        <w:rPr>
          <w:rFonts w:hint="eastAsia" w:ascii="Times New Roman" w:hAnsi="Times New Roman" w:eastAsia="仿宋_GB2312" w:cs="Times New Roman"/>
          <w:sz w:val="32"/>
          <w:szCs w:val="32"/>
          <w:lang w:val="en-US" w:eastAsia="zh-CN"/>
        </w:rPr>
        <w:t>郭**，男，汉族，**岁，身份证号码：**，户籍地址：***，系镇平共赢公司雇佣的施工人员，事故中受伤，5月31日经救治无效死亡，</w:t>
      </w:r>
      <w:r>
        <w:rPr>
          <w:rFonts w:hint="eastAsia" w:ascii="Times New Roman" w:hAnsi="Times New Roman" w:eastAsia="仿宋_GB2312" w:cs="Times New Roman"/>
          <w:sz w:val="32"/>
          <w:szCs w:val="32"/>
        </w:rPr>
        <w:t>据伊犁州新华医院出具的居民死亡医学证明，</w:t>
      </w:r>
      <w:r>
        <w:rPr>
          <w:rFonts w:hint="eastAsia" w:ascii="Times New Roman" w:hAnsi="Times New Roman" w:eastAsia="仿宋_GB2312" w:cs="Times New Roman"/>
          <w:sz w:val="32"/>
          <w:szCs w:val="32"/>
          <w:lang w:val="en-US" w:eastAsia="zh-CN"/>
        </w:rPr>
        <w:t>郭**</w:t>
      </w:r>
      <w:r>
        <w:rPr>
          <w:rFonts w:hint="eastAsia" w:ascii="Times New Roman" w:hAnsi="Times New Roman" w:eastAsia="仿宋_GB2312" w:cs="Times New Roman"/>
          <w:sz w:val="32"/>
          <w:szCs w:val="32"/>
        </w:rPr>
        <w:t>的死亡原因为：</w:t>
      </w:r>
      <w:r>
        <w:rPr>
          <w:rFonts w:hint="eastAsia" w:ascii="Times New Roman" w:hAnsi="Times New Roman" w:eastAsia="仿宋_GB2312" w:cs="Times New Roman"/>
          <w:sz w:val="32"/>
          <w:szCs w:val="32"/>
          <w:lang w:val="en-US" w:eastAsia="zh-CN"/>
        </w:rPr>
        <w:t>创伤性脑疝</w:t>
      </w:r>
      <w:r>
        <w:rPr>
          <w:rFonts w:hint="eastAsia" w:ascii="Times New Roman" w:hAnsi="Times New Roman" w:eastAsia="仿宋_GB2312" w:cs="Times New Roman"/>
          <w:sz w:val="32"/>
          <w:szCs w:val="32"/>
        </w:rPr>
        <w:t>。</w:t>
      </w:r>
    </w:p>
    <w:p>
      <w:pPr>
        <w:spacing w:line="560" w:lineRule="exact"/>
        <w:ind w:firstLine="643"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rPr>
        <w:t>事故直接经济损失：</w:t>
      </w:r>
      <w:r>
        <w:rPr>
          <w:rFonts w:hint="eastAsia" w:ascii="Times New Roman" w:hAnsi="Times New Roman" w:eastAsia="仿宋_GB2312" w:cs="Times New Roman"/>
          <w:sz w:val="32"/>
          <w:szCs w:val="32"/>
        </w:rPr>
        <w:t>依据</w:t>
      </w:r>
      <w:r>
        <w:rPr>
          <w:rFonts w:hint="eastAsia" w:ascii="Times New Roman" w:hAnsi="Times New Roman" w:eastAsia="仿宋_GB2312" w:cs="Times New Roman"/>
          <w:sz w:val="32"/>
          <w:szCs w:val="32"/>
          <w:lang w:val="en-US" w:eastAsia="zh-CN"/>
        </w:rPr>
        <w:t>相关</w:t>
      </w:r>
      <w:r>
        <w:rPr>
          <w:rFonts w:hint="eastAsia" w:ascii="Times New Roman" w:hAnsi="Times New Roman" w:eastAsia="仿宋_GB2312" w:cs="Times New Roman"/>
          <w:sz w:val="32"/>
          <w:szCs w:val="32"/>
        </w:rPr>
        <w:t>标准和规定统计，核定事故造成直接经济损失为</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万元（不含事故罚款）。</w:t>
      </w:r>
    </w:p>
    <w:p>
      <w:pPr>
        <w:spacing w:line="560" w:lineRule="exact"/>
        <w:ind w:firstLine="640" w:firstLineChars="200"/>
        <w:outlineLvl w:val="0"/>
        <w:rPr>
          <w:rFonts w:hint="eastAsia" w:ascii="Times New Roman" w:hAnsi="Times New Roman" w:eastAsia="黑体" w:cs="黑体"/>
          <w:sz w:val="32"/>
          <w:szCs w:val="32"/>
        </w:rPr>
      </w:pPr>
      <w:bookmarkStart w:id="40" w:name="_Toc29440_WPSOffice_Level1"/>
      <w:bookmarkStart w:id="41" w:name="_Toc29013"/>
      <w:bookmarkStart w:id="42" w:name="_Toc21818_WPSOffice_Level1"/>
      <w:bookmarkStart w:id="43" w:name="_Toc27029"/>
      <w:bookmarkStart w:id="44" w:name="_Toc28337"/>
      <w:r>
        <w:rPr>
          <w:rFonts w:hint="eastAsia" w:ascii="Times New Roman" w:hAnsi="Times New Roman" w:eastAsia="黑体" w:cs="黑体"/>
          <w:sz w:val="32"/>
          <w:szCs w:val="32"/>
        </w:rPr>
        <w:t>二、事故应急处置及评估情况</w:t>
      </w:r>
      <w:bookmarkEnd w:id="40"/>
      <w:bookmarkEnd w:id="41"/>
      <w:bookmarkEnd w:id="42"/>
      <w:bookmarkEnd w:id="43"/>
      <w:bookmarkEnd w:id="44"/>
    </w:p>
    <w:p>
      <w:pPr>
        <w:spacing w:line="560" w:lineRule="exact"/>
        <w:ind w:firstLine="643" w:firstLineChars="200"/>
        <w:rPr>
          <w:rFonts w:hint="eastAsia" w:ascii="Times New Roman" w:hAnsi="Times New Roman" w:eastAsia="楷体_GB2312" w:cs="楷体_GB2312"/>
          <w:b/>
          <w:bCs/>
          <w:sz w:val="32"/>
          <w:szCs w:val="32"/>
        </w:rPr>
      </w:pPr>
      <w:bookmarkStart w:id="45" w:name="_Toc25108"/>
      <w:bookmarkStart w:id="46" w:name="_Toc31935"/>
      <w:bookmarkStart w:id="47" w:name="_Toc31096_WPSOffice_Level2"/>
      <w:bookmarkStart w:id="48" w:name="_Toc22580"/>
      <w:bookmarkStart w:id="49" w:name="_Toc21191_WPSOffice_Level2"/>
      <w:r>
        <w:rPr>
          <w:rFonts w:hint="eastAsia" w:ascii="Times New Roman" w:hAnsi="Times New Roman" w:eastAsia="楷体_GB2312" w:cs="楷体_GB2312"/>
          <w:b/>
          <w:bCs/>
          <w:sz w:val="32"/>
          <w:szCs w:val="32"/>
        </w:rPr>
        <w:t>（一）事故现场应急处置情况</w:t>
      </w:r>
      <w:bookmarkEnd w:id="45"/>
      <w:bookmarkEnd w:id="46"/>
      <w:bookmarkEnd w:id="47"/>
      <w:bookmarkEnd w:id="48"/>
      <w:bookmarkEnd w:id="49"/>
    </w:p>
    <w:p>
      <w:pPr>
        <w:spacing w:line="560" w:lineRule="exact"/>
        <w:ind w:firstLine="640" w:firstLineChars="200"/>
        <w:rPr>
          <w:rFonts w:ascii="Times New Roman" w:hAnsi="Times New Roman" w:eastAsia="仿宋_GB2312" w:cs="方正仿宋简体"/>
          <w:sz w:val="32"/>
          <w:szCs w:val="32"/>
        </w:rPr>
      </w:pPr>
      <w:r>
        <w:rPr>
          <w:rFonts w:hint="eastAsia" w:ascii="Times New Roman" w:hAnsi="Times New Roman" w:eastAsia="仿宋_GB2312" w:cs="Times New Roman"/>
          <w:sz w:val="32"/>
          <w:szCs w:val="32"/>
          <w:lang w:val="en-US" w:eastAsia="zh-CN"/>
        </w:rPr>
        <w:t>事故发生后，现场土建施工人员何**、王**、高**、宋**及厂区保安孙**等人第一时间开展救援。救援人员掀开提升机地坑上方木板，探明现场状况后，通过地坑卸粮口下至坑底实施施救；20时30分许，伤者经地坑卸粮口被成功营救至地面。高**随即联系张长亮，并拨打120急救电话，但未能接通，后由张长亮再次拨打120急救电话。21时许，救护车到达现场，将伤者送往伊犁州新华医院救治。23时32分，张长亮从新源县赶回项目现场后拨打110报警；23时35分，辖区派出所民警抵达事故现场，随后伊东工业园区管委会、县应急管理等部门工作人员赶往现场处置，对提升机地坑采取临时警戒管控措施，划定警戒隔离区域，严禁无关人员进入，严防发生次生事故。</w:t>
      </w:r>
    </w:p>
    <w:p>
      <w:pPr>
        <w:spacing w:line="560" w:lineRule="exact"/>
        <w:ind w:firstLine="643" w:firstLineChars="200"/>
        <w:rPr>
          <w:rFonts w:hint="eastAsia" w:ascii="Times New Roman" w:hAnsi="Times New Roman" w:eastAsia="楷体_GB2312" w:cs="楷体_GB2312"/>
          <w:b/>
          <w:bCs/>
          <w:sz w:val="32"/>
          <w:szCs w:val="32"/>
        </w:rPr>
      </w:pPr>
      <w:bookmarkStart w:id="50" w:name="_Toc231_WPSOffice_Level2"/>
      <w:bookmarkStart w:id="51" w:name="_Toc21399"/>
      <w:bookmarkStart w:id="52" w:name="_Toc3059"/>
      <w:bookmarkStart w:id="53" w:name="_Toc23005"/>
      <w:bookmarkStart w:id="54" w:name="_Toc12106_WPSOffice_Level2"/>
      <w:r>
        <w:rPr>
          <w:rFonts w:hint="eastAsia" w:ascii="Times New Roman" w:hAnsi="Times New Roman" w:eastAsia="楷体_GB2312" w:cs="楷体_GB2312"/>
          <w:b/>
          <w:bCs/>
          <w:sz w:val="32"/>
          <w:szCs w:val="32"/>
        </w:rPr>
        <w:t>（二）医疗救治和善后情况</w:t>
      </w:r>
      <w:bookmarkEnd w:id="50"/>
      <w:bookmarkEnd w:id="51"/>
      <w:bookmarkEnd w:id="52"/>
      <w:bookmarkEnd w:id="53"/>
      <w:bookmarkEnd w:id="54"/>
    </w:p>
    <w:p>
      <w:pPr>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Times New Roman"/>
          <w:sz w:val="32"/>
          <w:szCs w:val="32"/>
          <w:lang w:val="en-US" w:eastAsia="zh-CN"/>
        </w:rPr>
        <w:t>事发后，</w:t>
      </w:r>
      <w:r>
        <w:rPr>
          <w:rFonts w:hint="eastAsia" w:ascii="Times New Roman" w:hAnsi="Times New Roman" w:eastAsia="仿宋_GB2312" w:cs="Times New Roman"/>
          <w:sz w:val="32"/>
          <w:szCs w:val="32"/>
        </w:rPr>
        <w:t>伤者</w:t>
      </w:r>
      <w:r>
        <w:rPr>
          <w:rFonts w:hint="eastAsia" w:ascii="Times New Roman" w:hAnsi="Times New Roman" w:eastAsia="仿宋_GB2312" w:cs="Times New Roman"/>
          <w:sz w:val="32"/>
          <w:szCs w:val="32"/>
          <w:lang w:eastAsia="zh-CN"/>
        </w:rPr>
        <w:t>郭**</w:t>
      </w:r>
      <w:r>
        <w:rPr>
          <w:rFonts w:hint="eastAsia" w:ascii="Times New Roman" w:hAnsi="Times New Roman" w:eastAsia="仿宋_GB2312" w:cs="Times New Roman"/>
          <w:sz w:val="32"/>
          <w:szCs w:val="32"/>
        </w:rPr>
        <w:t>于</w:t>
      </w:r>
      <w:r>
        <w:rPr>
          <w:rFonts w:hint="eastAsia" w:ascii="Times New Roman" w:hAnsi="Times New Roman" w:eastAsia="仿宋_GB2312" w:cs="Times New Roman"/>
          <w:sz w:val="32"/>
          <w:szCs w:val="32"/>
          <w:lang w:val="en-US" w:eastAsia="zh-CN"/>
        </w:rPr>
        <w:t>21时许</w:t>
      </w:r>
      <w:r>
        <w:rPr>
          <w:rFonts w:hint="eastAsia" w:ascii="Times New Roman" w:hAnsi="Times New Roman" w:eastAsia="仿宋_GB2312" w:cs="Times New Roman"/>
          <w:sz w:val="32"/>
          <w:szCs w:val="32"/>
        </w:rPr>
        <w:t>被送往伊犁州新华医院救治，</w:t>
      </w:r>
      <w:r>
        <w:rPr>
          <w:rFonts w:hint="eastAsia" w:ascii="Times New Roman" w:hAnsi="Times New Roman" w:eastAsia="仿宋_GB2312" w:cs="Times New Roman"/>
          <w:sz w:val="32"/>
          <w:szCs w:val="32"/>
          <w:lang w:val="en-US" w:eastAsia="zh-CN"/>
        </w:rPr>
        <w:t>抵达医院后及时</w:t>
      </w:r>
      <w:r>
        <w:rPr>
          <w:rFonts w:hint="eastAsia" w:ascii="Times New Roman" w:hAnsi="Times New Roman" w:eastAsia="仿宋_GB2312" w:cs="Times New Roman"/>
          <w:sz w:val="32"/>
          <w:szCs w:val="32"/>
        </w:rPr>
        <w:t>开展检查与救治工作，</w:t>
      </w:r>
      <w:r>
        <w:rPr>
          <w:rFonts w:hint="eastAsia" w:ascii="Times New Roman" w:hAnsi="Times New Roman" w:eastAsia="仿宋_GB2312" w:cs="Times New Roman"/>
          <w:sz w:val="32"/>
          <w:szCs w:val="32"/>
          <w:lang w:val="en-US" w:eastAsia="zh-CN"/>
        </w:rPr>
        <w:t>经诊断，事故造成</w:t>
      </w:r>
      <w:r>
        <w:rPr>
          <w:rFonts w:hint="eastAsia" w:ascii="Times New Roman" w:hAnsi="Times New Roman" w:eastAsia="仿宋_GB2312" w:cs="Times New Roman"/>
          <w:sz w:val="32"/>
          <w:szCs w:val="32"/>
          <w:lang w:eastAsia="zh-CN"/>
        </w:rPr>
        <w:t>郭**</w:t>
      </w:r>
      <w:r>
        <w:rPr>
          <w:rFonts w:hint="eastAsia" w:ascii="Times New Roman" w:hAnsi="Times New Roman" w:eastAsia="仿宋_GB2312" w:cs="Times New Roman"/>
          <w:sz w:val="32"/>
          <w:szCs w:val="32"/>
          <w:lang w:val="en-US" w:eastAsia="zh-CN"/>
        </w:rPr>
        <w:t>脑出血、背部骨折，</w:t>
      </w:r>
      <w:r>
        <w:rPr>
          <w:rFonts w:hint="eastAsia" w:ascii="Times New Roman" w:hAnsi="Times New Roman" w:eastAsia="仿宋_GB2312" w:cs="Times New Roman"/>
          <w:sz w:val="32"/>
          <w:szCs w:val="32"/>
        </w:rPr>
        <w:t>后续继续接受住院治疗</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于5月31日经救治无效死亡</w:t>
      </w:r>
      <w:r>
        <w:rPr>
          <w:rFonts w:hint="eastAsia" w:ascii="Times New Roman" w:hAnsi="Times New Roman" w:eastAsia="仿宋_GB2312" w:cs="Times New Roman"/>
          <w:sz w:val="32"/>
          <w:szCs w:val="32"/>
        </w:rPr>
        <w:t>。</w:t>
      </w:r>
    </w:p>
    <w:p>
      <w:pPr>
        <w:spacing w:line="560" w:lineRule="exact"/>
        <w:ind w:firstLine="640" w:firstLineChars="200"/>
        <w:rPr>
          <w:rFonts w:hint="eastAsia" w:ascii="Times New Roman" w:hAnsi="Times New Roman" w:eastAsia="楷体_GB2312" w:cs="楷体_GB2312"/>
          <w:b/>
          <w:bCs/>
          <w:sz w:val="32"/>
          <w:szCs w:val="32"/>
        </w:rPr>
      </w:pPr>
      <w:bookmarkStart w:id="55" w:name="_Toc31709"/>
      <w:bookmarkStart w:id="56" w:name="_Toc11951"/>
      <w:bookmarkStart w:id="57" w:name="_Toc22272_WPSOffice_Level2"/>
      <w:bookmarkStart w:id="58" w:name="_Toc2153_WPSOffice_Level2"/>
      <w:bookmarkStart w:id="59" w:name="_Toc12959"/>
      <w:bookmarkStart w:id="60" w:name="_Toc11126_WPSOffice_Level2"/>
      <w:r>
        <w:rPr>
          <w:rFonts w:hint="eastAsia" w:ascii="Times New Roman" w:hAnsi="Times New Roman" w:eastAsia="仿宋_GB2312" w:cs="仿宋_GB2312"/>
          <w:sz w:val="32"/>
          <w:szCs w:val="32"/>
        </w:rPr>
        <w:t>事故发生后，伊宁县人民政府指派</w:t>
      </w:r>
      <w:r>
        <w:rPr>
          <w:rFonts w:hint="eastAsia" w:ascii="Times New Roman" w:hAnsi="Times New Roman" w:eastAsia="仿宋_GB2312" w:cs="仿宋_GB2312"/>
          <w:sz w:val="32"/>
          <w:szCs w:val="32"/>
          <w:lang w:val="en-US" w:eastAsia="zh-CN"/>
        </w:rPr>
        <w:t>伊东工业园区管委会</w:t>
      </w:r>
      <w:r>
        <w:rPr>
          <w:rFonts w:hint="eastAsia" w:ascii="Times New Roman" w:hAnsi="Times New Roman" w:eastAsia="仿宋_GB2312" w:cs="仿宋_GB2312"/>
          <w:sz w:val="32"/>
          <w:szCs w:val="32"/>
        </w:rPr>
        <w:t>、人社局、总工会组成善后工作组，专门做好遇难者家属情绪安抚、心理疏导和赔付协调等善后工作。</w:t>
      </w:r>
    </w:p>
    <w:p>
      <w:pPr>
        <w:spacing w:line="560" w:lineRule="exact"/>
        <w:ind w:firstLine="643" w:firstLineChars="200"/>
        <w:rPr>
          <w:rFonts w:hint="eastAsia" w:ascii="Times New Roman" w:hAnsi="Times New Roman" w:eastAsia="楷体_GB2312" w:cs="楷体_GB2312"/>
          <w:b/>
          <w:bCs/>
          <w:sz w:val="32"/>
          <w:szCs w:val="32"/>
        </w:rPr>
      </w:pPr>
      <w:r>
        <w:rPr>
          <w:rFonts w:hint="eastAsia" w:ascii="Times New Roman" w:hAnsi="Times New Roman" w:eastAsia="楷体_GB2312" w:cs="楷体_GB2312"/>
          <w:b/>
          <w:bCs/>
          <w:sz w:val="32"/>
          <w:szCs w:val="32"/>
        </w:rPr>
        <w:t>（三）事故信息接报及响应情况</w:t>
      </w:r>
      <w:bookmarkEnd w:id="55"/>
      <w:bookmarkEnd w:id="56"/>
      <w:bookmarkEnd w:id="57"/>
      <w:bookmarkEnd w:id="58"/>
      <w:bookmarkEnd w:id="59"/>
    </w:p>
    <w:p>
      <w:pPr>
        <w:spacing w:line="560" w:lineRule="exact"/>
        <w:ind w:firstLine="640" w:firstLineChars="200"/>
        <w:rPr>
          <w:rFonts w:ascii="Times New Roman" w:hAnsi="Times New Roman" w:eastAsia="仿宋_GB2312" w:cs="方正仿宋简体"/>
          <w:sz w:val="32"/>
          <w:szCs w:val="32"/>
        </w:rPr>
      </w:pPr>
      <w:r>
        <w:rPr>
          <w:rFonts w:hint="eastAsia" w:ascii="Times New Roman" w:hAnsi="Times New Roman" w:eastAsia="仿宋_GB2312" w:cs="Times New Roman"/>
          <w:sz w:val="32"/>
          <w:szCs w:val="32"/>
          <w:lang w:val="en-US" w:eastAsia="zh-CN"/>
        </w:rPr>
        <w:t>23时32分许，</w:t>
      </w:r>
      <w:r>
        <w:rPr>
          <w:rFonts w:hint="eastAsia" w:ascii="Times New Roman" w:hAnsi="Times New Roman" w:eastAsia="仿宋_GB2312" w:cs="Times New Roman"/>
          <w:sz w:val="32"/>
          <w:szCs w:val="32"/>
        </w:rPr>
        <w:t>镇平</w:t>
      </w:r>
      <w:r>
        <w:rPr>
          <w:rFonts w:ascii="Times New Roman" w:hAnsi="Times New Roman" w:eastAsia="仿宋_GB2312" w:cs="方正仿宋简体"/>
          <w:sz w:val="32"/>
          <w:szCs w:val="32"/>
        </w:rPr>
        <w:t>共赢公司法定代表人</w:t>
      </w:r>
      <w:r>
        <w:rPr>
          <w:rFonts w:hint="eastAsia" w:ascii="Times New Roman" w:hAnsi="Times New Roman" w:eastAsia="仿宋_GB2312" w:cs="Times New Roman"/>
          <w:sz w:val="32"/>
          <w:szCs w:val="32"/>
          <w:lang w:val="en-US" w:eastAsia="zh-CN"/>
        </w:rPr>
        <w:t>张长亮拨打110报警，5月22日0时30分许</w:t>
      </w:r>
      <w:r>
        <w:rPr>
          <w:rFonts w:hint="eastAsia" w:ascii="Times New Roman" w:hAnsi="Times New Roman" w:eastAsia="仿宋_GB2312" w:cs="仿宋_GB2312"/>
          <w:sz w:val="32"/>
          <w:szCs w:val="32"/>
        </w:rPr>
        <w:t>伊宁县公安局接到</w:t>
      </w:r>
      <w:r>
        <w:rPr>
          <w:rFonts w:hint="eastAsia" w:ascii="Times New Roman" w:hAnsi="Times New Roman" w:eastAsia="仿宋_GB2312" w:cs="仿宋_GB2312"/>
          <w:sz w:val="32"/>
          <w:szCs w:val="32"/>
          <w:lang w:val="en-US" w:eastAsia="zh-CN"/>
        </w:rPr>
        <w:t>辖区派出所核实的初步事故</w:t>
      </w:r>
      <w:r>
        <w:rPr>
          <w:rFonts w:hint="eastAsia" w:ascii="Times New Roman" w:hAnsi="Times New Roman" w:eastAsia="仿宋_GB2312" w:cs="仿宋_GB2312"/>
          <w:sz w:val="32"/>
          <w:szCs w:val="32"/>
        </w:rPr>
        <w:t>信息后向县委政府进行报告，</w:t>
      </w:r>
      <w:r>
        <w:rPr>
          <w:rFonts w:hint="eastAsia" w:ascii="Times New Roman" w:hAnsi="Times New Roman" w:eastAsia="仿宋_GB2312" w:cs="仿宋_GB2312"/>
          <w:sz w:val="32"/>
          <w:szCs w:val="32"/>
          <w:lang w:val="en-US" w:eastAsia="zh-CN"/>
        </w:rPr>
        <w:t>1时许县应急管理局接到事故信息，</w:t>
      </w:r>
      <w:r>
        <w:rPr>
          <w:rFonts w:hint="eastAsia" w:ascii="Times New Roman" w:hAnsi="Times New Roman" w:eastAsia="仿宋_GB2312" w:cs="仿宋_GB2312"/>
          <w:sz w:val="32"/>
          <w:szCs w:val="32"/>
        </w:rPr>
        <w:t>县人民政府立即组织</w:t>
      </w:r>
      <w:r>
        <w:rPr>
          <w:rFonts w:hint="eastAsia" w:ascii="Times New Roman" w:hAnsi="Times New Roman" w:eastAsia="仿宋_GB2312" w:cs="仿宋_GB2312"/>
          <w:sz w:val="32"/>
          <w:szCs w:val="32"/>
          <w:lang w:val="en-US" w:eastAsia="zh-CN"/>
        </w:rPr>
        <w:t>伊东工业园区管委会、</w:t>
      </w:r>
      <w:r>
        <w:rPr>
          <w:rFonts w:hint="eastAsia" w:ascii="Times New Roman" w:hAnsi="Times New Roman" w:eastAsia="仿宋_GB2312" w:cs="仿宋_GB2312"/>
          <w:sz w:val="32"/>
          <w:szCs w:val="32"/>
        </w:rPr>
        <w:t>县应急管理局、公安等部门核实处置。县应急管理局于</w:t>
      </w:r>
      <w:r>
        <w:rPr>
          <w:rFonts w:hint="eastAsia" w:ascii="Times New Roman" w:hAnsi="Times New Roman" w:eastAsia="仿宋_GB2312" w:cs="仿宋_GB2312"/>
          <w:color w:val="auto"/>
          <w:sz w:val="32"/>
          <w:szCs w:val="32"/>
          <w:lang w:val="en-US" w:eastAsia="zh-CN"/>
        </w:rPr>
        <w:t>1</w:t>
      </w:r>
      <w:r>
        <w:rPr>
          <w:rFonts w:hint="eastAsia" w:ascii="Times New Roman" w:hAnsi="Times New Roman" w:eastAsia="仿宋_GB2312" w:cs="仿宋_GB2312"/>
          <w:color w:val="auto"/>
          <w:sz w:val="32"/>
          <w:szCs w:val="32"/>
        </w:rPr>
        <w:t>时</w:t>
      </w:r>
      <w:r>
        <w:rPr>
          <w:rFonts w:hint="eastAsia" w:ascii="Times New Roman" w:hAnsi="Times New Roman" w:eastAsia="仿宋_GB2312" w:cs="仿宋_GB2312"/>
          <w:color w:val="auto"/>
          <w:sz w:val="32"/>
          <w:szCs w:val="32"/>
          <w:lang w:val="en-US" w:eastAsia="zh-CN"/>
        </w:rPr>
        <w:t>20</w:t>
      </w:r>
      <w:r>
        <w:rPr>
          <w:rFonts w:hint="eastAsia" w:ascii="Times New Roman" w:hAnsi="Times New Roman" w:eastAsia="仿宋_GB2312" w:cs="仿宋_GB2312"/>
          <w:color w:val="auto"/>
          <w:sz w:val="32"/>
          <w:szCs w:val="32"/>
        </w:rPr>
        <w:t>分</w:t>
      </w:r>
      <w:r>
        <w:rPr>
          <w:rFonts w:hint="eastAsia" w:ascii="Times New Roman" w:hAnsi="Times New Roman" w:eastAsia="仿宋_GB2312" w:cs="仿宋_GB2312"/>
          <w:color w:val="000000"/>
          <w:sz w:val="32"/>
          <w:szCs w:val="32"/>
        </w:rPr>
        <w:t>向伊犁</w:t>
      </w:r>
      <w:r>
        <w:rPr>
          <w:rFonts w:hint="eastAsia" w:ascii="Times New Roman" w:hAnsi="Times New Roman" w:eastAsia="仿宋_GB2312" w:cs="仿宋_GB2312"/>
          <w:sz w:val="32"/>
          <w:szCs w:val="32"/>
        </w:rPr>
        <w:t>州应急管理局口头报告事故情况。</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rPr>
        <w:t>时</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rPr>
        <w:t>分，应急管理局值班人员通过应急指挥平台报送了详细事故信息，于</w:t>
      </w:r>
      <w:r>
        <w:rPr>
          <w:rFonts w:hint="eastAsia" w:ascii="Times New Roman" w:hAnsi="Times New Roman" w:eastAsia="仿宋_GB2312" w:cs="仿宋_GB2312"/>
          <w:sz w:val="32"/>
          <w:szCs w:val="32"/>
          <w:lang w:val="en-US" w:eastAsia="zh-CN"/>
        </w:rPr>
        <w:t>当日</w:t>
      </w:r>
      <w:r>
        <w:rPr>
          <w:rFonts w:hint="eastAsia" w:ascii="Times New Roman" w:hAnsi="Times New Roman" w:eastAsia="仿宋_GB2312" w:cs="仿宋_GB2312"/>
          <w:sz w:val="32"/>
          <w:szCs w:val="32"/>
        </w:rPr>
        <w:t>18时许录入国家生产安全事故统计信息直报系统。</w:t>
      </w:r>
    </w:p>
    <w:p>
      <w:pPr>
        <w:spacing w:line="560" w:lineRule="exact"/>
        <w:ind w:firstLine="643" w:firstLineChars="200"/>
        <w:rPr>
          <w:rFonts w:hint="eastAsia" w:ascii="Times New Roman" w:hAnsi="Times New Roman" w:eastAsia="楷体_GB2312" w:cs="楷体_GB2312"/>
          <w:b/>
          <w:bCs/>
          <w:sz w:val="32"/>
          <w:szCs w:val="32"/>
        </w:rPr>
      </w:pPr>
      <w:bookmarkStart w:id="61" w:name="_Toc11564"/>
      <w:bookmarkStart w:id="62" w:name="_Toc31800"/>
      <w:bookmarkStart w:id="63" w:name="_Toc26466"/>
      <w:r>
        <w:rPr>
          <w:rFonts w:hint="eastAsia" w:ascii="Times New Roman" w:hAnsi="Times New Roman" w:eastAsia="楷体_GB2312" w:cs="楷体_GB2312"/>
          <w:b/>
          <w:bCs/>
          <w:sz w:val="32"/>
          <w:szCs w:val="32"/>
        </w:rPr>
        <w:t>（四）事故应急处置评估</w:t>
      </w:r>
      <w:bookmarkEnd w:id="60"/>
      <w:bookmarkEnd w:id="61"/>
      <w:bookmarkEnd w:id="62"/>
      <w:bookmarkEnd w:id="63"/>
    </w:p>
    <w:p>
      <w:pPr>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Times New Roman"/>
          <w:sz w:val="32"/>
          <w:szCs w:val="32"/>
        </w:rPr>
        <w:t>事故发生后，</w:t>
      </w:r>
      <w:r>
        <w:rPr>
          <w:rFonts w:hint="eastAsia" w:ascii="Times New Roman" w:hAnsi="Times New Roman" w:eastAsia="仿宋_GB2312" w:cs="Times New Roman"/>
          <w:sz w:val="32"/>
          <w:szCs w:val="32"/>
          <w:lang w:val="en-US" w:eastAsia="zh-CN"/>
        </w:rPr>
        <w:t>事故发生单位</w:t>
      </w:r>
      <w:r>
        <w:rPr>
          <w:rFonts w:hint="eastAsia" w:ascii="Times New Roman" w:hAnsi="Times New Roman" w:eastAsia="仿宋_GB2312" w:cs="Times New Roman"/>
          <w:sz w:val="32"/>
          <w:szCs w:val="32"/>
        </w:rPr>
        <w:t>未按照规定时限</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0"/>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Times New Roman"/>
          <w:sz w:val="32"/>
          <w:szCs w:val="32"/>
        </w:rPr>
        <w:t>向应急管理部门和其它负有安全生产监督管理职责的部门报告，直至</w:t>
      </w:r>
      <w:r>
        <w:rPr>
          <w:rFonts w:hint="eastAsia" w:ascii="Times New Roman" w:hAnsi="Times New Roman" w:eastAsia="仿宋_GB2312" w:cs="Times New Roman"/>
          <w:sz w:val="32"/>
          <w:szCs w:val="32"/>
          <w:lang w:val="en-US" w:eastAsia="zh-CN"/>
        </w:rPr>
        <w:t>事故发生约3小时50分</w:t>
      </w:r>
      <w:r>
        <w:rPr>
          <w:rFonts w:hint="eastAsia" w:ascii="Times New Roman" w:hAnsi="Times New Roman" w:eastAsia="仿宋_GB2312" w:cs="Times New Roman"/>
          <w:sz w:val="32"/>
          <w:szCs w:val="32"/>
        </w:rPr>
        <w:t>后</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当日23时32分许</w:t>
      </w:r>
      <w:r>
        <w:rPr>
          <w:rFonts w:hint="eastAsia" w:ascii="Times New Roman" w:hAnsi="Times New Roman" w:eastAsia="仿宋_GB2312" w:cs="Times New Roman"/>
          <w:sz w:val="32"/>
          <w:szCs w:val="32"/>
        </w:rPr>
        <w:t>锅炉安装分包单位</w:t>
      </w:r>
      <w:r>
        <w:rPr>
          <w:rFonts w:hint="eastAsia" w:ascii="Times New Roman" w:hAnsi="Times New Roman" w:eastAsia="仿宋_GB2312" w:cs="Times New Roman"/>
          <w:sz w:val="32"/>
          <w:szCs w:val="32"/>
          <w:lang w:val="en-US" w:eastAsia="zh-CN"/>
        </w:rPr>
        <w:t>负责人张长亮</w:t>
      </w:r>
      <w:r>
        <w:rPr>
          <w:rFonts w:hint="eastAsia" w:ascii="Times New Roman" w:hAnsi="Times New Roman" w:eastAsia="仿宋_GB2312" w:cs="仿宋_GB2312"/>
          <w:sz w:val="32"/>
          <w:szCs w:val="32"/>
        </w:rPr>
        <w:t>才向公安机关报告，</w:t>
      </w:r>
      <w:r>
        <w:rPr>
          <w:rFonts w:hint="eastAsia" w:ascii="Times New Roman" w:hAnsi="Times New Roman" w:eastAsia="仿宋_GB2312" w:cs="仿宋_GB2312"/>
          <w:sz w:val="32"/>
          <w:szCs w:val="32"/>
          <w:lang w:val="en-US" w:eastAsia="zh-CN"/>
        </w:rPr>
        <w:t>存在</w:t>
      </w:r>
      <w:r>
        <w:rPr>
          <w:rFonts w:hint="eastAsia" w:ascii="Times New Roman" w:hAnsi="Times New Roman" w:eastAsia="仿宋_GB2312" w:cs="仿宋_GB2312"/>
          <w:sz w:val="32"/>
          <w:szCs w:val="32"/>
        </w:rPr>
        <w:t>事故迟报</w:t>
      </w:r>
      <w:r>
        <w:rPr>
          <w:rFonts w:hint="eastAsia" w:ascii="Times New Roman" w:hAnsi="Times New Roman" w:eastAsia="仿宋_GB2312" w:cs="仿宋_GB2312"/>
          <w:sz w:val="32"/>
          <w:szCs w:val="32"/>
          <w:lang w:val="en-US" w:eastAsia="zh-CN"/>
        </w:rPr>
        <w:t>行为</w:t>
      </w:r>
      <w:r>
        <w:rPr>
          <w:rFonts w:hint="eastAsia" w:ascii="Times New Roman" w:hAnsi="Times New Roman" w:eastAsia="仿宋_GB2312" w:cs="仿宋_GB2312"/>
          <w:sz w:val="32"/>
          <w:szCs w:val="32"/>
        </w:rPr>
        <w:t>。公安、应急等相关部门接到事故信息后迅速赶往现场处置，采取事故现场封控等</w:t>
      </w:r>
      <w:r>
        <w:rPr>
          <w:rFonts w:hint="eastAsia" w:ascii="Times New Roman" w:hAnsi="Times New Roman" w:eastAsia="仿宋_GB2312" w:cs="仿宋_GB2312"/>
          <w:spacing w:val="-6"/>
          <w:sz w:val="32"/>
          <w:szCs w:val="32"/>
        </w:rPr>
        <w:t>措施，次生事故防控措施妥当，善后处置妥善，事故应急处置到位。</w:t>
      </w:r>
    </w:p>
    <w:p>
      <w:pPr>
        <w:spacing w:line="560" w:lineRule="exact"/>
        <w:ind w:firstLine="640" w:firstLineChars="200"/>
        <w:outlineLvl w:val="0"/>
        <w:rPr>
          <w:rFonts w:hint="eastAsia" w:ascii="Times New Roman" w:hAnsi="Times New Roman" w:eastAsia="黑体" w:cs="黑体"/>
          <w:sz w:val="32"/>
          <w:szCs w:val="32"/>
        </w:rPr>
      </w:pPr>
      <w:bookmarkStart w:id="64" w:name="_Toc5311"/>
      <w:bookmarkStart w:id="65" w:name="_Toc14121_WPSOffice_Level1"/>
      <w:bookmarkStart w:id="66" w:name="_Toc5290_WPSOffice_Level1"/>
      <w:bookmarkStart w:id="67" w:name="_Toc30531"/>
      <w:bookmarkStart w:id="68" w:name="_Toc28298"/>
      <w:r>
        <w:rPr>
          <w:rFonts w:hint="eastAsia" w:ascii="Times New Roman" w:hAnsi="Times New Roman" w:eastAsia="黑体" w:cs="黑体"/>
          <w:sz w:val="32"/>
          <w:szCs w:val="32"/>
        </w:rPr>
        <w:t>三、事故原因分析</w:t>
      </w:r>
      <w:bookmarkEnd w:id="64"/>
      <w:bookmarkEnd w:id="65"/>
      <w:bookmarkEnd w:id="66"/>
      <w:bookmarkEnd w:id="67"/>
      <w:bookmarkEnd w:id="68"/>
    </w:p>
    <w:p>
      <w:pPr>
        <w:spacing w:line="560" w:lineRule="exact"/>
        <w:ind w:firstLine="643" w:firstLineChars="200"/>
        <w:rPr>
          <w:rFonts w:hint="eastAsia" w:ascii="Times New Roman" w:hAnsi="Times New Roman" w:eastAsia="楷体_GB2312" w:cs="楷体_GB2312"/>
          <w:b/>
          <w:bCs/>
          <w:sz w:val="32"/>
          <w:szCs w:val="32"/>
        </w:rPr>
      </w:pPr>
      <w:bookmarkStart w:id="69" w:name="_Toc28539"/>
      <w:bookmarkStart w:id="70" w:name="_Toc6071"/>
      <w:bookmarkStart w:id="71" w:name="_Toc17488"/>
      <w:bookmarkStart w:id="72" w:name="_Toc29825_WPSOffice_Level2"/>
      <w:bookmarkStart w:id="73" w:name="_Toc18464_WPSOffice_Level2"/>
      <w:r>
        <w:rPr>
          <w:rFonts w:hint="eastAsia" w:ascii="Times New Roman" w:hAnsi="Times New Roman" w:eastAsia="楷体_GB2312" w:cs="楷体_GB2312"/>
          <w:b/>
          <w:bCs/>
          <w:sz w:val="32"/>
          <w:szCs w:val="32"/>
        </w:rPr>
        <w:t>（一）直接原因分析</w:t>
      </w:r>
      <w:bookmarkEnd w:id="69"/>
      <w:bookmarkEnd w:id="70"/>
      <w:bookmarkEnd w:id="71"/>
      <w:bookmarkEnd w:id="72"/>
      <w:bookmarkEnd w:id="73"/>
    </w:p>
    <w:p>
      <w:pPr>
        <w:spacing w:line="560" w:lineRule="exact"/>
        <w:ind w:firstLine="640" w:firstLineChars="200"/>
        <w:rPr>
          <w:rFonts w:hint="eastAsia" w:ascii="Times New Roman" w:hAnsi="Times New Roman" w:eastAsia="仿宋_GB2312" w:cs="Times New Roman"/>
          <w:sz w:val="32"/>
          <w:szCs w:val="32"/>
        </w:rPr>
      </w:pPr>
      <w:bookmarkStart w:id="74" w:name="OLE_LINK37"/>
      <w:r>
        <w:rPr>
          <w:rFonts w:hint="eastAsia" w:ascii="Times New Roman" w:hAnsi="Times New Roman" w:eastAsia="仿宋_GB2312" w:cs="Times New Roman"/>
          <w:sz w:val="32"/>
          <w:szCs w:val="32"/>
        </w:rPr>
        <w:t>调查认定，事故的直接原因</w:t>
      </w:r>
      <w:r>
        <w:rPr>
          <w:rFonts w:hint="eastAsia" w:ascii="Times New Roman" w:hAnsi="Times New Roman" w:eastAsia="仿宋_GB2312" w:cs="Times New Roman"/>
          <w:sz w:val="32"/>
          <w:szCs w:val="32"/>
          <w:lang w:val="en-US" w:eastAsia="zh-CN"/>
        </w:rPr>
        <w:t>是</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伊宁县至伟公司</w:t>
      </w:r>
      <w:r>
        <w:rPr>
          <w:rFonts w:hint="eastAsia" w:ascii="Times New Roman" w:hAnsi="Times New Roman" w:eastAsia="仿宋_GB2312" w:cs="Times New Roman"/>
          <w:sz w:val="32"/>
          <w:szCs w:val="32"/>
        </w:rPr>
        <w:t>自行组织施工的提升机地坑基础施工现场安全防护措施缺失，地坑</w:t>
      </w:r>
      <w:r>
        <w:rPr>
          <w:rFonts w:hint="eastAsia" w:ascii="Times New Roman" w:hAnsi="Times New Roman" w:eastAsia="仿宋_GB2312" w:cs="Times New Roman"/>
          <w:sz w:val="32"/>
          <w:szCs w:val="32"/>
          <w:lang w:val="en-US" w:eastAsia="zh-CN"/>
        </w:rPr>
        <w:t>无临边护栏，</w:t>
      </w:r>
      <w:r>
        <w:rPr>
          <w:rFonts w:hint="eastAsia" w:ascii="Times New Roman" w:hAnsi="Times New Roman" w:eastAsia="仿宋_GB2312" w:cs="Times New Roman"/>
          <w:sz w:val="32"/>
          <w:szCs w:val="32"/>
        </w:rPr>
        <w:t>仅铺设不具备通行条件的临时</w:t>
      </w:r>
      <w:r>
        <w:rPr>
          <w:rFonts w:hint="eastAsia" w:ascii="Times New Roman" w:hAnsi="Times New Roman" w:eastAsia="仿宋_GB2312" w:cs="Times New Roman"/>
          <w:sz w:val="32"/>
          <w:szCs w:val="32"/>
          <w:lang w:val="en-US" w:eastAsia="zh-CN"/>
        </w:rPr>
        <w:t>木质模板</w:t>
      </w:r>
      <w:r>
        <w:rPr>
          <w:rFonts w:hint="eastAsia" w:ascii="Times New Roman" w:hAnsi="Times New Roman" w:eastAsia="仿宋_GB2312" w:cs="Times New Roman"/>
          <w:sz w:val="32"/>
          <w:szCs w:val="32"/>
        </w:rPr>
        <w:t>且结构不牢固，周边未设置明显</w:t>
      </w:r>
      <w:r>
        <w:rPr>
          <w:rFonts w:hint="eastAsia"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rPr>
        <w:t>安全标志，</w:t>
      </w:r>
      <w:r>
        <w:rPr>
          <w:rFonts w:hint="eastAsia" w:ascii="Times New Roman" w:hAnsi="Times New Roman" w:eastAsia="仿宋_GB2312" w:cs="Times New Roman"/>
          <w:sz w:val="32"/>
          <w:szCs w:val="32"/>
          <w:lang w:eastAsia="zh-CN"/>
        </w:rPr>
        <w:t>郭**</w:t>
      </w:r>
      <w:r>
        <w:rPr>
          <w:rFonts w:hint="eastAsia" w:ascii="Times New Roman" w:hAnsi="Times New Roman" w:eastAsia="仿宋_GB2312" w:cs="Times New Roman"/>
          <w:sz w:val="32"/>
          <w:szCs w:val="32"/>
        </w:rPr>
        <w:t>途经该地坑上方时，木</w:t>
      </w:r>
      <w:r>
        <w:rPr>
          <w:rFonts w:hint="eastAsia" w:ascii="Times New Roman" w:hAnsi="Times New Roman" w:eastAsia="仿宋_GB2312" w:cs="Times New Roman"/>
          <w:sz w:val="32"/>
          <w:szCs w:val="32"/>
          <w:lang w:val="en-US" w:eastAsia="zh-CN"/>
        </w:rPr>
        <w:t>模</w:t>
      </w:r>
      <w:r>
        <w:rPr>
          <w:rFonts w:hint="eastAsia" w:ascii="Times New Roman" w:hAnsi="Times New Roman" w:eastAsia="仿宋_GB2312" w:cs="Times New Roman"/>
          <w:sz w:val="32"/>
          <w:szCs w:val="32"/>
        </w:rPr>
        <w:t>板连接处断裂，</w:t>
      </w:r>
      <w:r>
        <w:rPr>
          <w:rFonts w:hint="eastAsia" w:ascii="Times New Roman" w:hAnsi="Times New Roman" w:eastAsia="仿宋_GB2312" w:cs="Times New Roman"/>
          <w:sz w:val="32"/>
          <w:szCs w:val="32"/>
          <w:lang w:val="en-US" w:eastAsia="zh-CN"/>
        </w:rPr>
        <w:t>致</w:t>
      </w:r>
      <w:r>
        <w:rPr>
          <w:rFonts w:hint="eastAsia" w:ascii="Times New Roman" w:hAnsi="Times New Roman" w:eastAsia="仿宋_GB2312" w:cs="Times New Roman"/>
          <w:sz w:val="32"/>
          <w:szCs w:val="32"/>
        </w:rPr>
        <w:t>其跌入</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米深的地坑内受伤。</w:t>
      </w:r>
    </w:p>
    <w:p>
      <w:pPr>
        <w:spacing w:line="560" w:lineRule="exact"/>
        <w:ind w:firstLine="640" w:firstLineChars="200"/>
        <w:rPr>
          <w:rFonts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Times New Roman"/>
          <w:b w:val="0"/>
          <w:bCs w:val="0"/>
          <w:sz w:val="32"/>
          <w:szCs w:val="32"/>
          <w:u w:val="none"/>
          <w:lang w:val="en-US" w:eastAsia="zh-CN"/>
        </w:rPr>
        <w:t>其次，</w:t>
      </w:r>
      <w:r>
        <w:rPr>
          <w:rFonts w:hint="eastAsia" w:ascii="Times New Roman" w:hAnsi="Times New Roman" w:eastAsia="仿宋_GB2312" w:cs="Times New Roman"/>
          <w:sz w:val="32"/>
          <w:szCs w:val="32"/>
          <w:u w:val="none"/>
          <w:lang w:val="en-US" w:eastAsia="zh-CN"/>
        </w:rPr>
        <w:t>事故受害者</w:t>
      </w:r>
      <w:r>
        <w:rPr>
          <w:rFonts w:hint="eastAsia" w:ascii="Times New Roman" w:hAnsi="Times New Roman" w:eastAsia="仿宋_GB2312" w:cs="Times New Roman"/>
          <w:sz w:val="32"/>
          <w:szCs w:val="32"/>
          <w:u w:val="none"/>
          <w:lang w:eastAsia="zh-CN"/>
        </w:rPr>
        <w:t>郭**</w:t>
      </w:r>
      <w:r>
        <w:rPr>
          <w:rFonts w:hint="eastAsia" w:ascii="Times New Roman" w:hAnsi="Times New Roman" w:eastAsia="仿宋_GB2312" w:cs="Times New Roman"/>
          <w:sz w:val="32"/>
          <w:szCs w:val="32"/>
          <w:u w:val="none"/>
        </w:rPr>
        <w:t>安全意识</w:t>
      </w:r>
      <w:r>
        <w:rPr>
          <w:rFonts w:hint="eastAsia" w:ascii="Times New Roman" w:hAnsi="Times New Roman" w:eastAsia="仿宋_GB2312" w:cs="Times New Roman"/>
          <w:sz w:val="32"/>
          <w:szCs w:val="32"/>
          <w:u w:val="none"/>
          <w:lang w:val="en-US" w:eastAsia="zh-CN"/>
        </w:rPr>
        <w:t>淡薄</w:t>
      </w:r>
      <w:r>
        <w:rPr>
          <w:rFonts w:hint="eastAsia" w:ascii="Times New Roman" w:hAnsi="Times New Roman" w:eastAsia="仿宋_GB2312" w:cs="Times New Roman"/>
          <w:sz w:val="32"/>
          <w:szCs w:val="32"/>
          <w:u w:val="none"/>
        </w:rPr>
        <w:t>，</w:t>
      </w:r>
      <w:r>
        <w:rPr>
          <w:rFonts w:hint="eastAsia" w:ascii="Times New Roman" w:hAnsi="Times New Roman" w:eastAsia="仿宋_GB2312" w:cs="Times New Roman"/>
          <w:sz w:val="32"/>
          <w:szCs w:val="32"/>
          <w:u w:val="none"/>
          <w:lang w:val="en-US" w:eastAsia="zh-CN"/>
        </w:rPr>
        <w:t>在休息期间独自进入施工区域，从提升机地坑上方危险区域穿行，其不安全行为</w:t>
      </w:r>
      <w:r>
        <w:rPr>
          <w:rFonts w:hint="eastAsia" w:ascii="Times New Roman" w:hAnsi="Times New Roman" w:eastAsia="方正仿宋简体" w:cs="方正仿宋简体"/>
          <w:sz w:val="32"/>
          <w:szCs w:val="32"/>
          <w:u w:val="none"/>
          <w:vertAlign w:val="superscript"/>
        </w:rPr>
        <w:t>[</w:t>
      </w:r>
      <w:r>
        <w:rPr>
          <w:rFonts w:hint="eastAsia" w:ascii="Times New Roman" w:hAnsi="Times New Roman" w:eastAsia="方正仿宋简体" w:cs="方正仿宋简体"/>
          <w:sz w:val="32"/>
          <w:szCs w:val="32"/>
          <w:u w:val="none"/>
          <w:vertAlign w:val="superscript"/>
        </w:rPr>
        <w:footnoteReference w:id="1"/>
      </w:r>
      <w:r>
        <w:rPr>
          <w:rFonts w:hint="eastAsia" w:ascii="Times New Roman" w:hAnsi="Times New Roman" w:eastAsia="方正仿宋简体" w:cs="方正仿宋简体"/>
          <w:sz w:val="32"/>
          <w:szCs w:val="32"/>
          <w:u w:val="none"/>
          <w:vertAlign w:val="superscript"/>
        </w:rPr>
        <w:t>]</w:t>
      </w:r>
      <w:r>
        <w:rPr>
          <w:rFonts w:hint="eastAsia" w:ascii="Times New Roman" w:hAnsi="Times New Roman" w:eastAsia="仿宋_GB2312" w:cs="Times New Roman"/>
          <w:sz w:val="32"/>
          <w:szCs w:val="32"/>
          <w:u w:val="none"/>
          <w:vertAlign w:val="baseline"/>
          <w:lang w:val="en-US" w:eastAsia="zh-CN"/>
        </w:rPr>
        <w:t>也是事故的直接原因</w:t>
      </w:r>
      <w:r>
        <w:rPr>
          <w:rFonts w:hint="eastAsia" w:ascii="Times New Roman" w:hAnsi="Times New Roman" w:eastAsia="仿宋_GB2312" w:cs="Times New Roman"/>
          <w:sz w:val="32"/>
          <w:szCs w:val="32"/>
          <w:u w:val="none"/>
          <w:lang w:val="en-US" w:eastAsia="zh-CN"/>
        </w:rPr>
        <w:t>。</w:t>
      </w:r>
    </w:p>
    <w:bookmarkEnd w:id="74"/>
    <w:p>
      <w:pPr>
        <w:spacing w:line="560" w:lineRule="exact"/>
        <w:ind w:firstLine="643" w:firstLineChars="200"/>
        <w:rPr>
          <w:rFonts w:hint="eastAsia" w:ascii="Times New Roman" w:hAnsi="Times New Roman" w:eastAsia="楷体_GB2312" w:cs="楷体_GB2312"/>
          <w:b/>
          <w:bCs/>
          <w:sz w:val="32"/>
          <w:szCs w:val="32"/>
        </w:rPr>
      </w:pPr>
      <w:bookmarkStart w:id="75" w:name="_Toc3939_WPSOffice_Level2"/>
      <w:bookmarkStart w:id="76" w:name="_Toc29572_WPSOffice_Level2"/>
      <w:bookmarkStart w:id="77" w:name="_Toc4493"/>
      <w:bookmarkStart w:id="78" w:name="_Toc3768"/>
      <w:bookmarkStart w:id="79" w:name="_Toc31059"/>
      <w:r>
        <w:rPr>
          <w:rFonts w:hint="eastAsia" w:ascii="Times New Roman" w:hAnsi="Times New Roman" w:eastAsia="楷体_GB2312" w:cs="楷体_GB2312"/>
          <w:b/>
          <w:bCs/>
          <w:sz w:val="32"/>
          <w:szCs w:val="32"/>
        </w:rPr>
        <w:t>（二）间接原因分析</w:t>
      </w:r>
      <w:bookmarkEnd w:id="75"/>
      <w:bookmarkEnd w:id="76"/>
      <w:bookmarkEnd w:id="77"/>
      <w:bookmarkEnd w:id="78"/>
      <w:bookmarkEnd w:id="79"/>
    </w:p>
    <w:p>
      <w:pPr>
        <w:spacing w:line="560" w:lineRule="exact"/>
        <w:ind w:firstLine="640" w:firstLineChars="200"/>
        <w:rPr>
          <w:rFonts w:hint="eastAsia" w:ascii="Times New Roman" w:hAnsi="Times New Roman" w:eastAsia="仿宋_GB2312" w:cs="Times New Roman"/>
          <w:sz w:val="32"/>
          <w:szCs w:val="32"/>
          <w:lang w:val="en-US" w:eastAsia="zh-CN"/>
        </w:rPr>
      </w:pPr>
      <w:bookmarkStart w:id="80" w:name="OLE_LINK335"/>
      <w:bookmarkStart w:id="81" w:name="OLE_LINK332"/>
      <w:bookmarkStart w:id="82" w:name="OLE_LINK333"/>
      <w:bookmarkStart w:id="83" w:name="OLE_LINK334"/>
      <w:r>
        <w:rPr>
          <w:rFonts w:hint="eastAsia" w:ascii="Times New Roman" w:hAnsi="Times New Roman" w:eastAsia="仿宋_GB2312" w:cs="Times New Roman"/>
          <w:sz w:val="32"/>
          <w:szCs w:val="32"/>
          <w:lang w:val="en-US" w:eastAsia="zh-CN"/>
        </w:rPr>
        <w:t>1.企业安全生产主体责任悬空。伊宁县至伟公司安全管理体系不健全，未建立落实安全风险分级管控和隐患排查治理机制，未开展现场风险辨识、隐患排查整治，未及时消除施工现场地坑防护缺失、无安全警示标志等事故隐患；同时工程发包管理不规范，违规将土建工程发包给不具备安全生产条件的零散劳务人员，未对进入厂区的外来人员进行安全风险告知，施工现场安全管理混乱。</w:t>
      </w:r>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承包单位安全管理缺位。伊犁恒辉公司作为项目承包方，未履行安全生产管理责任，违规以口头约定形式分包锅炉安装项目，未签订承包合同及安全管理协议，未明确各自的安全管理职责，未对分包单位作业进行统一协调管理、定期检查。</w:t>
      </w:r>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3.分包单位现场安全管控缺失。镇平共赢公司未落实岗前安全培训和技术交底制度，未向作业人员如实告知岗位危险因素、防范措施及应急处置措施。</w:t>
      </w:r>
    </w:p>
    <w:bookmarkEnd w:id="80"/>
    <w:bookmarkEnd w:id="81"/>
    <w:bookmarkEnd w:id="82"/>
    <w:bookmarkEnd w:id="83"/>
    <w:p>
      <w:pPr>
        <w:spacing w:line="560" w:lineRule="exact"/>
        <w:ind w:firstLine="643" w:firstLineChars="200"/>
        <w:rPr>
          <w:rFonts w:hint="eastAsia" w:ascii="Times New Roman" w:hAnsi="Times New Roman" w:eastAsia="楷体_GB2312" w:cs="楷体_GB2312"/>
          <w:b/>
          <w:bCs/>
          <w:sz w:val="32"/>
          <w:szCs w:val="32"/>
        </w:rPr>
      </w:pPr>
      <w:bookmarkStart w:id="84" w:name="_Toc14145"/>
      <w:bookmarkStart w:id="85" w:name="_Toc25350_WPSOffice_Level2"/>
      <w:bookmarkStart w:id="86" w:name="_Toc13945_WPSOffice_Level2"/>
      <w:bookmarkStart w:id="87" w:name="_Toc32733"/>
      <w:bookmarkStart w:id="88" w:name="_Toc12775"/>
      <w:r>
        <w:rPr>
          <w:rFonts w:hint="eastAsia" w:ascii="Times New Roman" w:hAnsi="Times New Roman" w:eastAsia="楷体_GB2312" w:cs="楷体_GB2312"/>
          <w:b/>
          <w:bCs/>
          <w:sz w:val="32"/>
          <w:szCs w:val="32"/>
        </w:rPr>
        <w:t>（三）其他可能因素排除</w:t>
      </w:r>
      <w:bookmarkEnd w:id="84"/>
      <w:bookmarkEnd w:id="85"/>
      <w:bookmarkEnd w:id="86"/>
      <w:bookmarkEnd w:id="87"/>
      <w:bookmarkEnd w:id="88"/>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事故调查组通过事故现场勘查、调查询问和事故现场资料分析，排除人为故意破坏和突发灾害因素的影响。</w:t>
      </w:r>
    </w:p>
    <w:p>
      <w:pPr>
        <w:spacing w:line="560" w:lineRule="exact"/>
        <w:ind w:firstLine="640" w:firstLineChars="200"/>
        <w:outlineLvl w:val="0"/>
        <w:rPr>
          <w:rFonts w:hint="eastAsia" w:ascii="Times New Roman" w:hAnsi="Times New Roman" w:eastAsia="黑体" w:cs="黑体"/>
          <w:sz w:val="32"/>
          <w:szCs w:val="32"/>
        </w:rPr>
      </w:pPr>
      <w:bookmarkStart w:id="89" w:name="_Toc22818"/>
      <w:bookmarkStart w:id="90" w:name="_Toc23381_WPSOffice_Level1"/>
      <w:bookmarkStart w:id="91" w:name="_Toc9626"/>
      <w:bookmarkStart w:id="92" w:name="_Toc16820_WPSOffice_Level1"/>
      <w:bookmarkStart w:id="93" w:name="_Toc6471"/>
      <w:r>
        <w:rPr>
          <w:rFonts w:hint="eastAsia" w:ascii="Times New Roman" w:hAnsi="Times New Roman" w:eastAsia="黑体" w:cs="黑体"/>
          <w:sz w:val="32"/>
          <w:szCs w:val="32"/>
        </w:rPr>
        <w:t>四、有关责任单位存在的主要问题</w:t>
      </w:r>
      <w:bookmarkEnd w:id="89"/>
      <w:bookmarkEnd w:id="90"/>
      <w:bookmarkEnd w:id="91"/>
      <w:bookmarkEnd w:id="92"/>
      <w:bookmarkEnd w:id="93"/>
    </w:p>
    <w:p>
      <w:pPr>
        <w:spacing w:line="560" w:lineRule="exact"/>
        <w:ind w:firstLine="643" w:firstLineChars="200"/>
        <w:rPr>
          <w:rFonts w:hint="eastAsia" w:ascii="Times New Roman" w:hAnsi="Times New Roman" w:eastAsia="楷体_GB2312" w:cs="楷体_GB2312"/>
          <w:b/>
          <w:bCs/>
          <w:sz w:val="32"/>
          <w:szCs w:val="32"/>
        </w:rPr>
      </w:pPr>
      <w:bookmarkStart w:id="94" w:name="_Toc11432"/>
      <w:bookmarkStart w:id="95" w:name="_Toc29348"/>
      <w:bookmarkStart w:id="96" w:name="_Toc29949"/>
      <w:bookmarkStart w:id="97" w:name="OLE_LINK5"/>
      <w:r>
        <w:rPr>
          <w:rFonts w:hint="eastAsia" w:ascii="Times New Roman" w:hAnsi="Times New Roman" w:eastAsia="楷体_GB2312" w:cs="楷体_GB2312"/>
          <w:b/>
          <w:bCs/>
          <w:sz w:val="32"/>
          <w:szCs w:val="32"/>
        </w:rPr>
        <w:t>（一）事故有关单位</w:t>
      </w:r>
      <w:bookmarkEnd w:id="94"/>
      <w:bookmarkEnd w:id="95"/>
      <w:bookmarkEnd w:id="96"/>
    </w:p>
    <w:bookmarkEnd w:id="97"/>
    <w:p>
      <w:pPr>
        <w:spacing w:line="560" w:lineRule="exact"/>
        <w:ind w:firstLine="640" w:firstLineChars="200"/>
        <w:rPr>
          <w:rFonts w:hint="eastAsia" w:ascii="Times New Roman" w:hAnsi="Times New Roman" w:eastAsia="仿宋_GB2312" w:cs="Times New Roman"/>
          <w:sz w:val="32"/>
          <w:szCs w:val="32"/>
          <w:lang w:val="en-US" w:eastAsia="zh-CN"/>
        </w:rPr>
      </w:pPr>
      <w:bookmarkStart w:id="98" w:name="_Toc4980"/>
      <w:bookmarkStart w:id="99" w:name="_Toc8053"/>
      <w:bookmarkStart w:id="100" w:name="_Toc28059"/>
      <w:r>
        <w:rPr>
          <w:rFonts w:hint="eastAsia" w:ascii="Times New Roman" w:hAnsi="Times New Roman" w:eastAsia="仿宋_GB2312" w:cs="Times New Roman"/>
          <w:sz w:val="32"/>
          <w:szCs w:val="32"/>
          <w:lang w:val="en-US" w:eastAsia="zh-CN"/>
        </w:rPr>
        <w:t>1.伊宁县至伟公司：作为项目建设单位及土建工程组织实施单位，未依法落实安全生产主体责任。</w:t>
      </w:r>
      <w:r>
        <w:rPr>
          <w:rFonts w:hint="eastAsia"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sz w:val="32"/>
          <w:szCs w:val="32"/>
          <w:lang w:val="en-US" w:eastAsia="zh-CN"/>
        </w:rPr>
        <w:t>将设备基础土建工程发包给不具备安全生产条件的零散劳务人员，提升机地坑安全防护不当、无安全警示标志，未对进入厂区外来作业人员进行必要的安全风险告知，施工现场安全管理混乱。</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val="en-US" w:eastAsia="zh-CN"/>
        </w:rPr>
        <w:t>未对施工现场进行安全风险辨识评估和事故隐患排查治理，未采取有效风险管控措施，未及时消除事故隐患。</w:t>
      </w:r>
      <w:r>
        <w:rPr>
          <w:rFonts w:hint="eastAsia" w:ascii="Times New Roman" w:hAnsi="Times New Roman" w:eastAsia="仿宋_GB2312" w:cs="Times New Roman"/>
          <w:b/>
          <w:bCs/>
          <w:sz w:val="32"/>
          <w:szCs w:val="32"/>
          <w:lang w:val="en-US" w:eastAsia="zh-CN"/>
        </w:rPr>
        <w:t>三是</w:t>
      </w:r>
      <w:r>
        <w:rPr>
          <w:rFonts w:hint="eastAsia" w:ascii="Times New Roman" w:hAnsi="Times New Roman" w:eastAsia="仿宋_GB2312" w:cs="Times New Roman"/>
          <w:sz w:val="32"/>
          <w:szCs w:val="32"/>
          <w:lang w:val="en-US" w:eastAsia="zh-CN"/>
        </w:rPr>
        <w:t>未与设备安装承包单位签订专门的安全生产管理协议，未在承包合同中约定各自的安全生产管理职责，未对承包单位的安全生产工作统一协调、管理，未定期开展安全检查。</w:t>
      </w:r>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伊犁恒辉公司：作为烘干塔设备安装工程承包单位，未落实承包单位安全生产管理责任，违规以口头约定形式分包锅炉安装项目，未签订工程承包合同与专门的安全生产管理协议，未对分包单位的安全生产工作统一协调、管理，未定期开展安全检查。</w:t>
      </w:r>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3.镇平共赢公司：作为锅炉安装分包单位，安全教育培训与技术交底缺失，未对工人进行入场安全教育和安全技术交底，未告知作业场所和工作岗位存在的危险因素、防范措施以及事故应急措施。</w:t>
      </w:r>
    </w:p>
    <w:p>
      <w:pPr>
        <w:spacing w:line="560" w:lineRule="exact"/>
        <w:ind w:firstLine="643" w:firstLineChars="200"/>
        <w:rPr>
          <w:rFonts w:hint="eastAsia" w:ascii="Times New Roman" w:hAnsi="Times New Roman" w:eastAsia="楷体_GB2312" w:cs="楷体_GB2312"/>
          <w:b/>
          <w:bCs/>
          <w:sz w:val="32"/>
          <w:szCs w:val="32"/>
        </w:rPr>
      </w:pPr>
      <w:r>
        <w:rPr>
          <w:rFonts w:hint="eastAsia" w:ascii="Times New Roman" w:hAnsi="Times New Roman" w:eastAsia="楷体_GB2312" w:cs="楷体_GB2312"/>
          <w:b/>
          <w:bCs/>
          <w:sz w:val="32"/>
          <w:szCs w:val="32"/>
        </w:rPr>
        <w:t>（二）有关监管部门</w:t>
      </w:r>
      <w:bookmarkEnd w:id="98"/>
      <w:bookmarkEnd w:id="99"/>
      <w:bookmarkEnd w:id="100"/>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伊宁县发改委作为粮食仓储行业监管部门，对辖区内粮食仓储企业及其配套的粮食烘干类技改项目安全监管存在疏漏，对企业违法发包、无资质施工、现场安全防护缺失等问题排查整治不到位，督促企业落实安全生产主体责任力度不足。</w:t>
      </w:r>
      <w:bookmarkStart w:id="101" w:name="_Toc4019_WPSOffice_Level1"/>
      <w:bookmarkStart w:id="102" w:name="_Toc14529_WPSOffice_Level1"/>
      <w:bookmarkStart w:id="103" w:name="_Toc19938"/>
      <w:bookmarkStart w:id="104" w:name="_Toc11182"/>
      <w:bookmarkStart w:id="105" w:name="_Toc26795"/>
    </w:p>
    <w:p>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2.伊东工业园区管理委员会。对管理辖区范围内生产经营单位的安全生产监督检查不力，未及时发现技改建设项目施工项目并采取相应监管措施，落实属地安全生产管理职责不到位。</w:t>
      </w:r>
    </w:p>
    <w:p>
      <w:pPr>
        <w:spacing w:line="560" w:lineRule="exact"/>
        <w:ind w:firstLine="640" w:firstLineChars="200"/>
        <w:rPr>
          <w:rFonts w:hint="eastAsia" w:ascii="Times New Roman" w:hAnsi="Times New Roman" w:eastAsia="黑体" w:cs="黑体"/>
          <w:sz w:val="32"/>
          <w:szCs w:val="32"/>
        </w:rPr>
      </w:pPr>
      <w:r>
        <w:rPr>
          <w:rFonts w:hint="eastAsia" w:ascii="Times New Roman" w:hAnsi="Times New Roman" w:eastAsia="黑体" w:cs="黑体"/>
          <w:sz w:val="32"/>
          <w:szCs w:val="32"/>
          <w:lang w:val="en-US" w:eastAsia="zh-CN"/>
        </w:rPr>
        <w:t>五、</w:t>
      </w:r>
      <w:r>
        <w:rPr>
          <w:rFonts w:hint="eastAsia" w:ascii="Times New Roman" w:hAnsi="Times New Roman" w:eastAsia="黑体" w:cs="黑体"/>
          <w:sz w:val="32"/>
          <w:szCs w:val="32"/>
        </w:rPr>
        <w:t>对有关责任人员和责任单位的处理建议</w:t>
      </w:r>
      <w:bookmarkEnd w:id="101"/>
      <w:bookmarkEnd w:id="102"/>
      <w:bookmarkEnd w:id="103"/>
      <w:bookmarkEnd w:id="104"/>
      <w:bookmarkEnd w:id="105"/>
    </w:p>
    <w:p>
      <w:pPr>
        <w:spacing w:line="560" w:lineRule="exact"/>
        <w:ind w:firstLine="643" w:firstLineChars="200"/>
        <w:rPr>
          <w:rFonts w:hint="eastAsia" w:ascii="Times New Roman" w:hAnsi="Times New Roman" w:eastAsia="楷体_GB2312" w:cs="楷体_GB2312"/>
          <w:b/>
          <w:bCs/>
          <w:sz w:val="32"/>
          <w:szCs w:val="32"/>
        </w:rPr>
      </w:pPr>
      <w:bookmarkStart w:id="106" w:name="_Toc22561"/>
      <w:bookmarkStart w:id="107" w:name="_Toc335"/>
      <w:bookmarkStart w:id="108" w:name="_Toc5053"/>
      <w:r>
        <w:rPr>
          <w:rFonts w:hint="eastAsia" w:ascii="Times New Roman" w:hAnsi="Times New Roman" w:eastAsia="楷体_GB2312" w:cs="楷体_GB2312"/>
          <w:b/>
          <w:bCs/>
          <w:sz w:val="32"/>
          <w:szCs w:val="32"/>
        </w:rPr>
        <w:t>（一）因在事故中死亡免予或不予追究责任人员</w:t>
      </w:r>
      <w:bookmarkEnd w:id="106"/>
      <w:bookmarkEnd w:id="107"/>
      <w:bookmarkEnd w:id="108"/>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郭**，镇平共赢公司工人。安全意识淡薄，</w:t>
      </w:r>
      <w:r>
        <w:rPr>
          <w:rFonts w:hint="eastAsia" w:ascii="Times New Roman" w:hAnsi="Times New Roman" w:eastAsia="仿宋_GB2312" w:cs="Times New Roman"/>
          <w:sz w:val="32"/>
          <w:szCs w:val="32"/>
          <w:u w:val="none"/>
          <w:lang w:val="en-US" w:eastAsia="zh-CN"/>
        </w:rPr>
        <w:t>从施工现场危险区域穿行，其不安全行为导致</w:t>
      </w:r>
      <w:r>
        <w:rPr>
          <w:rFonts w:hint="eastAsia" w:ascii="Times New Roman" w:hAnsi="Times New Roman" w:eastAsia="仿宋_GB2312" w:cs="Times New Roman"/>
          <w:sz w:val="32"/>
          <w:szCs w:val="32"/>
          <w:lang w:val="en-US" w:eastAsia="zh-CN"/>
        </w:rPr>
        <w:t>事故发生。鉴于其在事故中死亡，依法免予追究其责任。</w:t>
      </w:r>
    </w:p>
    <w:p>
      <w:pPr>
        <w:spacing w:line="560" w:lineRule="exact"/>
        <w:ind w:firstLine="643" w:firstLineChars="200"/>
        <w:rPr>
          <w:rFonts w:hint="eastAsia" w:ascii="Times New Roman" w:hAnsi="Times New Roman" w:eastAsia="楷体_GB2312" w:cs="楷体_GB2312"/>
          <w:b/>
          <w:bCs/>
          <w:sz w:val="32"/>
          <w:szCs w:val="32"/>
        </w:rPr>
      </w:pPr>
      <w:bookmarkStart w:id="109" w:name="_Toc18455_WPSOffice_Level2"/>
      <w:bookmarkStart w:id="110" w:name="_Toc6663_WPSOffice_Level2"/>
      <w:bookmarkStart w:id="111" w:name="_Toc8818"/>
      <w:bookmarkStart w:id="112" w:name="_Toc4701"/>
      <w:bookmarkStart w:id="113" w:name="_Toc23894"/>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val="en-US" w:eastAsia="zh-CN"/>
        </w:rPr>
        <w:t>二</w:t>
      </w:r>
      <w:r>
        <w:rPr>
          <w:rFonts w:hint="eastAsia" w:ascii="Times New Roman" w:hAnsi="Times New Roman" w:eastAsia="楷体_GB2312" w:cs="楷体_GB2312"/>
          <w:b/>
          <w:bCs/>
          <w:sz w:val="32"/>
          <w:szCs w:val="32"/>
        </w:rPr>
        <w:t>）</w:t>
      </w:r>
      <w:bookmarkEnd w:id="109"/>
      <w:bookmarkEnd w:id="110"/>
      <w:bookmarkStart w:id="114" w:name="_Toc5032_WPSOffice_Level2"/>
      <w:bookmarkStart w:id="115" w:name="_Toc4515_WPSOffice_Level2"/>
      <w:r>
        <w:rPr>
          <w:rFonts w:hint="eastAsia" w:ascii="Times New Roman" w:hAnsi="Times New Roman" w:eastAsia="楷体_GB2312" w:cs="楷体_GB2312"/>
          <w:b/>
          <w:bCs/>
          <w:sz w:val="32"/>
          <w:szCs w:val="32"/>
        </w:rPr>
        <w:t>对相关责任人员的行政处罚建议</w:t>
      </w:r>
      <w:bookmarkEnd w:id="111"/>
      <w:bookmarkEnd w:id="112"/>
      <w:bookmarkEnd w:id="113"/>
      <w:bookmarkEnd w:id="114"/>
      <w:bookmarkEnd w:id="115"/>
    </w:p>
    <w:p>
      <w:pPr>
        <w:spacing w:line="560" w:lineRule="exact"/>
        <w:ind w:firstLine="640" w:firstLineChars="200"/>
        <w:rPr>
          <w:rFonts w:ascii="Times New Roman" w:hAnsi="Times New Roman" w:eastAsia="方正仿宋简体" w:cs="方正仿宋简体"/>
          <w:sz w:val="32"/>
          <w:szCs w:val="32"/>
        </w:rPr>
      </w:pPr>
      <w:bookmarkStart w:id="116" w:name="OLE_LINK240"/>
      <w:bookmarkStart w:id="117" w:name="OLE_LINK239"/>
      <w:bookmarkStart w:id="118" w:name="OLE_LINK238"/>
      <w:r>
        <w:rPr>
          <w:rFonts w:hint="eastAsia" w:ascii="Times New Roman" w:hAnsi="Times New Roman" w:eastAsia="仿宋_GB2312" w:cs="Times New Roman"/>
          <w:sz w:val="32"/>
          <w:szCs w:val="32"/>
          <w:lang w:val="en-US" w:eastAsia="zh-CN"/>
        </w:rPr>
        <w:t>1.孙贤伟，男，群众，伊宁县至伟公司法定代表人、总经理，负责公司全盘工作，对本单位事故报告负总责</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2"/>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Times New Roman"/>
          <w:sz w:val="32"/>
          <w:szCs w:val="32"/>
          <w:lang w:val="en-US" w:eastAsia="zh-CN"/>
        </w:rPr>
        <w:t>。作为企业安全生产第一责任人，未认真督促落实本单位全员安全生产责任制；未认真实施本单位安全生产规章制度和安全操作规程；未认真实施本单位安全生产教育和培训计划；未认真组织建立落实安全风险分级管控和督促、检查本单位安全生产工作，未能及时消除生产安全事故隐患，未按照规定时限报告生产安全事故。违反《中华人民共和国安全生产法》第二十一条第一项</w:t>
      </w:r>
      <w:bookmarkStart w:id="119" w:name="OLE_LINK301"/>
      <w:bookmarkStart w:id="120" w:name="OLE_LINK300"/>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方正仿宋简体"/>
          <w:sz w:val="32"/>
          <w:szCs w:val="32"/>
          <w:vertAlign w:val="superscript"/>
        </w:rPr>
        <w:footnoteReference w:id="3"/>
      </w:r>
      <w:r>
        <w:rPr>
          <w:rFonts w:hint="eastAsia" w:ascii="Times New Roman" w:hAnsi="Times New Roman" w:eastAsia="仿宋_GB2312" w:cs="方正仿宋简体"/>
          <w:sz w:val="32"/>
          <w:szCs w:val="32"/>
          <w:vertAlign w:val="superscript"/>
        </w:rPr>
        <w:t>]</w:t>
      </w:r>
      <w:bookmarkEnd w:id="119"/>
      <w:bookmarkEnd w:id="120"/>
      <w:r>
        <w:rPr>
          <w:rFonts w:hint="eastAsia" w:ascii="Times New Roman" w:hAnsi="Times New Roman" w:eastAsia="仿宋_GB2312" w:cs="方正仿宋简体"/>
          <w:sz w:val="32"/>
          <w:szCs w:val="32"/>
        </w:rPr>
        <w:t>、</w:t>
      </w:r>
      <w:r>
        <w:rPr>
          <w:rFonts w:hint="eastAsia" w:ascii="Times New Roman" w:hAnsi="Times New Roman" w:eastAsia="仿宋_GB2312" w:cs="Times New Roman"/>
          <w:sz w:val="32"/>
          <w:szCs w:val="32"/>
          <w:lang w:val="en-US" w:eastAsia="zh-CN"/>
        </w:rPr>
        <w:t>第二项</w:t>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方正仿宋简体"/>
          <w:sz w:val="32"/>
          <w:szCs w:val="32"/>
          <w:vertAlign w:val="superscript"/>
        </w:rPr>
        <w:footnoteReference w:id="4"/>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Times New Roman"/>
          <w:sz w:val="32"/>
          <w:szCs w:val="32"/>
          <w:lang w:val="en-US" w:eastAsia="zh-CN"/>
        </w:rPr>
        <w:t>、第三项</w:t>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方正仿宋简体"/>
          <w:sz w:val="32"/>
          <w:szCs w:val="32"/>
          <w:vertAlign w:val="superscript"/>
        </w:rPr>
        <w:footnoteReference w:id="5"/>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Times New Roman"/>
          <w:sz w:val="32"/>
          <w:szCs w:val="32"/>
          <w:lang w:val="en-US" w:eastAsia="zh-CN"/>
        </w:rPr>
        <w:t>、第五项</w:t>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方正仿宋简体"/>
          <w:sz w:val="32"/>
          <w:szCs w:val="32"/>
          <w:vertAlign w:val="superscript"/>
        </w:rPr>
        <w:footnoteReference w:id="6"/>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Times New Roman"/>
          <w:sz w:val="32"/>
          <w:szCs w:val="32"/>
          <w:vertAlign w:val="baseline"/>
          <w:lang w:val="en-US" w:eastAsia="zh-CN"/>
        </w:rPr>
        <w:t>第七项</w:t>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方正仿宋简体"/>
          <w:sz w:val="32"/>
          <w:szCs w:val="32"/>
          <w:vertAlign w:val="superscript"/>
        </w:rPr>
        <w:footnoteReference w:id="7"/>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Times New Roman"/>
          <w:sz w:val="32"/>
          <w:szCs w:val="32"/>
          <w:lang w:val="en-US" w:eastAsia="zh-CN"/>
        </w:rPr>
        <w:t>和第八十三条</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8"/>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Times New Roman"/>
          <w:sz w:val="32"/>
          <w:szCs w:val="32"/>
          <w:lang w:val="en-US" w:eastAsia="zh-CN"/>
        </w:rPr>
        <w:t>的规定，对事故发生和事故迟报负有主要领导责任。建议由伊宁县应急管理局依据《中华人民共和国安全生产法》第九十五条第一项</w:t>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方正仿宋简体"/>
          <w:sz w:val="32"/>
          <w:szCs w:val="32"/>
          <w:vertAlign w:val="superscript"/>
        </w:rPr>
        <w:footnoteReference w:id="9"/>
      </w:r>
      <w:r>
        <w:rPr>
          <w:rFonts w:hint="eastAsia" w:ascii="Times New Roman" w:hAnsi="Times New Roman" w:eastAsia="仿宋_GB2312" w:cs="方正仿宋简体"/>
          <w:sz w:val="32"/>
          <w:szCs w:val="32"/>
          <w:vertAlign w:val="superscript"/>
        </w:rPr>
        <w:t>]</w:t>
      </w:r>
      <w:r>
        <w:rPr>
          <w:rFonts w:hint="eastAsia" w:ascii="Times New Roman" w:hAnsi="Times New Roman" w:eastAsia="仿宋_GB2312" w:cs="Times New Roman"/>
          <w:sz w:val="32"/>
          <w:szCs w:val="32"/>
          <w:lang w:val="en-US" w:eastAsia="zh-CN"/>
        </w:rPr>
        <w:t>、《生产安全事故罚款处罚规定》第十一条第一项</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0"/>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Times New Roman"/>
          <w:sz w:val="32"/>
          <w:szCs w:val="32"/>
          <w:lang w:val="en-US" w:eastAsia="zh-CN"/>
        </w:rPr>
        <w:t>的规定，依法予以行政处罚。</w:t>
      </w:r>
    </w:p>
    <w:bookmarkEnd w:id="116"/>
    <w:bookmarkEnd w:id="117"/>
    <w:bookmarkEnd w:id="118"/>
    <w:p>
      <w:pPr>
        <w:spacing w:line="560" w:lineRule="exact"/>
        <w:ind w:firstLine="643" w:firstLineChars="200"/>
        <w:rPr>
          <w:rFonts w:hint="eastAsia" w:ascii="Times New Roman" w:hAnsi="Times New Roman" w:eastAsia="楷体_GB2312" w:cs="楷体_GB2312"/>
          <w:b/>
          <w:bCs/>
          <w:sz w:val="32"/>
          <w:szCs w:val="32"/>
        </w:rPr>
      </w:pPr>
      <w:bookmarkStart w:id="121" w:name="_Toc26336"/>
      <w:bookmarkStart w:id="122" w:name="_Toc2421"/>
      <w:bookmarkStart w:id="123" w:name="_Toc32591"/>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eastAsia="zh-CN"/>
        </w:rPr>
        <w:t>三</w:t>
      </w:r>
      <w:r>
        <w:rPr>
          <w:rFonts w:hint="eastAsia" w:ascii="Times New Roman" w:hAnsi="Times New Roman" w:eastAsia="楷体_GB2312" w:cs="楷体_GB2312"/>
          <w:b/>
          <w:bCs/>
          <w:sz w:val="32"/>
          <w:szCs w:val="32"/>
        </w:rPr>
        <w:t>）对事故责任单位的行政处罚建议</w:t>
      </w:r>
      <w:bookmarkEnd w:id="121"/>
      <w:bookmarkEnd w:id="122"/>
      <w:bookmarkEnd w:id="123"/>
    </w:p>
    <w:p>
      <w:pPr>
        <w:spacing w:line="560" w:lineRule="exact"/>
        <w:ind w:firstLine="640" w:firstLineChars="200"/>
        <w:rPr>
          <w:rFonts w:hint="eastAsia" w:ascii="Times New Roman" w:hAnsi="Times New Roman" w:eastAsia="仿宋_GB2312" w:cs="方正仿宋简体"/>
          <w:sz w:val="32"/>
          <w:szCs w:val="32"/>
          <w:lang w:val="en-US" w:eastAsia="zh-CN"/>
        </w:rPr>
      </w:pPr>
      <w:bookmarkStart w:id="124" w:name="OLE_LINK235"/>
      <w:bookmarkStart w:id="125" w:name="OLE_LINK100"/>
      <w:bookmarkStart w:id="126" w:name="OLE_LINK234"/>
      <w:r>
        <w:rPr>
          <w:rFonts w:hint="eastAsia" w:ascii="Times New Roman" w:hAnsi="Times New Roman" w:eastAsia="仿宋_GB2312" w:cs="方正仿宋简体"/>
          <w:sz w:val="32"/>
          <w:szCs w:val="32"/>
          <w:lang w:val="en-US" w:eastAsia="zh-CN"/>
        </w:rPr>
        <w:t>1.伊宁县至伟公司：将设备基础土建工程承包给不具备安全生产条件的劳务工人实施，未统一协调管理承包单位</w:t>
      </w:r>
      <w:r>
        <w:rPr>
          <w:rFonts w:hint="eastAsia" w:ascii="Times New Roman" w:hAnsi="Times New Roman" w:eastAsia="仿宋_GB2312" w:cs="方正仿宋简体"/>
          <w:b w:val="0"/>
          <w:bCs w:val="0"/>
          <w:sz w:val="32"/>
          <w:szCs w:val="32"/>
          <w:lang w:val="en-US" w:eastAsia="zh-CN"/>
        </w:rPr>
        <w:t>伊犁恒辉公司的</w:t>
      </w:r>
      <w:r>
        <w:rPr>
          <w:rFonts w:hint="eastAsia" w:ascii="Times New Roman" w:hAnsi="Times New Roman" w:eastAsia="仿宋_GB2312" w:cs="方正仿宋简体"/>
          <w:sz w:val="32"/>
          <w:szCs w:val="32"/>
          <w:lang w:val="en-US" w:eastAsia="zh-CN"/>
        </w:rPr>
        <w:t>安全生产工作，未开展安全检查；未在有较大危险因素的场所设置明显的安全警示标志；</w:t>
      </w:r>
      <w:r>
        <w:rPr>
          <w:rFonts w:hint="eastAsia" w:ascii="Times New Roman" w:hAnsi="Times New Roman" w:eastAsia="仿宋_GB2312" w:cs="Times New Roman"/>
          <w:sz w:val="32"/>
          <w:szCs w:val="32"/>
          <w:lang w:val="en-US" w:eastAsia="zh-CN"/>
        </w:rPr>
        <w:t>未落实安全风险分级管控和事故隐患排查治理双重预防机制，未及时消除事故隐患</w:t>
      </w:r>
      <w:r>
        <w:rPr>
          <w:rFonts w:hint="eastAsia" w:ascii="Times New Roman" w:hAnsi="Times New Roman" w:eastAsia="仿宋_GB2312" w:cs="方正仿宋简体"/>
          <w:sz w:val="32"/>
          <w:szCs w:val="32"/>
          <w:lang w:val="en-US" w:eastAsia="zh-CN"/>
        </w:rPr>
        <w:t>。违反《中华人民共和国安全生产法》第四十九条第一款</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1"/>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方正仿宋简体"/>
          <w:sz w:val="32"/>
          <w:szCs w:val="32"/>
          <w:lang w:val="en-US" w:eastAsia="zh-CN"/>
        </w:rPr>
        <w:t>和第二款</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2"/>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方正仿宋简体"/>
          <w:sz w:val="32"/>
          <w:szCs w:val="32"/>
          <w:lang w:val="en-US" w:eastAsia="zh-CN"/>
        </w:rPr>
        <w:t>、第三十五条</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3"/>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方正仿宋简体"/>
          <w:sz w:val="32"/>
          <w:szCs w:val="32"/>
          <w:lang w:val="en-US" w:eastAsia="zh-CN"/>
        </w:rPr>
        <w:t>、第四十一条</w:t>
      </w:r>
      <w:r>
        <w:rPr>
          <w:rFonts w:hint="eastAsia" w:ascii="Times New Roman" w:hAnsi="Times New Roman" w:eastAsia="仿宋_GB2312" w:cs="Times New Roman"/>
          <w:sz w:val="32"/>
          <w:szCs w:val="32"/>
          <w:lang w:val="en-US" w:eastAsia="zh-CN"/>
        </w:rPr>
        <w:t>第一款</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4"/>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Times New Roman"/>
          <w:sz w:val="32"/>
          <w:szCs w:val="32"/>
          <w:lang w:val="en-US" w:eastAsia="zh-CN"/>
        </w:rPr>
        <w:t>和第二款</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5"/>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方正仿宋简体"/>
          <w:sz w:val="32"/>
          <w:szCs w:val="32"/>
          <w:lang w:val="en-US" w:eastAsia="zh-CN"/>
        </w:rPr>
        <w:t>的规定，对事故发生负有责任。建议由伊宁县应急管理局依据《中华人民共和国安全生产法》第一百一十四条第一款第一项</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6"/>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方正仿宋简体"/>
          <w:sz w:val="32"/>
          <w:szCs w:val="32"/>
          <w:lang w:val="en-US" w:eastAsia="zh-CN"/>
        </w:rPr>
        <w:t>的规定，处30万元以上100万元以下罚款。</w:t>
      </w:r>
    </w:p>
    <w:bookmarkEnd w:id="124"/>
    <w:bookmarkEnd w:id="125"/>
    <w:bookmarkEnd w:id="126"/>
    <w:p>
      <w:pPr>
        <w:spacing w:line="560" w:lineRule="exact"/>
        <w:ind w:firstLine="640" w:firstLineChars="200"/>
        <w:rPr>
          <w:rFonts w:hint="default" w:ascii="Times New Roman" w:hAnsi="Times New Roman" w:eastAsia="方正仿宋简体" w:cs="楷体_GB2312"/>
          <w:b w:val="0"/>
          <w:bCs w:val="0"/>
          <w:sz w:val="32"/>
          <w:szCs w:val="32"/>
          <w:lang w:val="en-US" w:eastAsia="zh-CN"/>
        </w:rPr>
      </w:pPr>
      <w:bookmarkStart w:id="127" w:name="_Toc9144"/>
      <w:bookmarkStart w:id="128" w:name="_Toc16260"/>
      <w:bookmarkStart w:id="129" w:name="_Toc30019"/>
      <w:bookmarkStart w:id="130" w:name="_Toc13100_WPSOffice_Level2"/>
      <w:bookmarkStart w:id="131" w:name="_Toc19576_WPSOffice_Level2"/>
      <w:r>
        <w:rPr>
          <w:rFonts w:hint="eastAsia" w:ascii="Times New Roman" w:hAnsi="Times New Roman" w:eastAsia="楷体_GB2312" w:cs="楷体_GB2312"/>
          <w:b w:val="0"/>
          <w:bCs w:val="0"/>
          <w:sz w:val="32"/>
          <w:szCs w:val="32"/>
          <w:lang w:val="en-US" w:eastAsia="zh-CN"/>
        </w:rPr>
        <w:t>2.</w:t>
      </w:r>
      <w:r>
        <w:rPr>
          <w:rFonts w:hint="eastAsia" w:ascii="Times New Roman" w:hAnsi="Times New Roman" w:eastAsia="仿宋_GB2312" w:cs="方正仿宋简体"/>
          <w:b w:val="0"/>
          <w:bCs w:val="0"/>
          <w:sz w:val="32"/>
          <w:szCs w:val="32"/>
          <w:lang w:val="en-US" w:eastAsia="zh-CN"/>
        </w:rPr>
        <w:t>伊犁恒辉公司：以口头约定形式分包锅炉安装项目，未签订工程承包合同与专门的安全生产管理协议，未对分包单位</w:t>
      </w:r>
      <w:r>
        <w:rPr>
          <w:rFonts w:hint="eastAsia" w:ascii="Times New Roman" w:hAnsi="Times New Roman" w:eastAsia="仿宋_GB2312" w:cs="Times New Roman"/>
          <w:sz w:val="32"/>
          <w:szCs w:val="32"/>
          <w:lang w:val="en-US" w:eastAsia="zh-CN"/>
        </w:rPr>
        <w:t>镇平共赢公司</w:t>
      </w:r>
      <w:r>
        <w:rPr>
          <w:rFonts w:hint="eastAsia" w:ascii="Times New Roman" w:hAnsi="Times New Roman" w:eastAsia="仿宋_GB2312" w:cs="方正仿宋简体"/>
          <w:b w:val="0"/>
          <w:bCs w:val="0"/>
          <w:sz w:val="32"/>
          <w:szCs w:val="32"/>
          <w:lang w:val="en-US" w:eastAsia="zh-CN"/>
        </w:rPr>
        <w:t>的安全生产工作统一协调、管理，未定期进行安全检查。</w:t>
      </w:r>
      <w:r>
        <w:rPr>
          <w:rFonts w:hint="eastAsia" w:ascii="Times New Roman" w:hAnsi="Times New Roman" w:eastAsia="仿宋_GB2312" w:cs="方正仿宋简体"/>
          <w:sz w:val="32"/>
          <w:szCs w:val="32"/>
          <w:lang w:val="en-US" w:eastAsia="zh-CN"/>
        </w:rPr>
        <w:t>违反《中华人民共和国安全生产法》第四十九条第二款</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7"/>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方正仿宋简体"/>
          <w:sz w:val="32"/>
          <w:szCs w:val="32"/>
          <w:vertAlign w:val="baseline"/>
          <w:lang w:val="en-US" w:eastAsia="zh-CN"/>
        </w:rPr>
        <w:t>的规定，</w:t>
      </w:r>
      <w:r>
        <w:rPr>
          <w:rFonts w:hint="eastAsia" w:ascii="Times New Roman" w:hAnsi="Times New Roman" w:eastAsia="仿宋_GB2312" w:cs="Times New Roman"/>
          <w:sz w:val="32"/>
          <w:szCs w:val="32"/>
          <w:lang w:val="en-US" w:eastAsia="zh-CN"/>
        </w:rPr>
        <w:t>建议由伊宁县应急管理局</w:t>
      </w:r>
      <w:r>
        <w:rPr>
          <w:rFonts w:hint="eastAsia" w:ascii="Times New Roman" w:hAnsi="Times New Roman" w:eastAsia="仿宋_GB2312" w:cs="方正仿宋简体"/>
          <w:sz w:val="32"/>
          <w:szCs w:val="32"/>
          <w:vertAlign w:val="baseline"/>
          <w:lang w:val="en-US" w:eastAsia="zh-CN"/>
        </w:rPr>
        <w:t>依据</w:t>
      </w:r>
      <w:r>
        <w:rPr>
          <w:rFonts w:hint="eastAsia" w:ascii="Times New Roman" w:hAnsi="Times New Roman" w:eastAsia="仿宋_GB2312" w:cs="方正仿宋简体"/>
          <w:sz w:val="32"/>
          <w:szCs w:val="32"/>
          <w:lang w:val="en-US" w:eastAsia="zh-CN"/>
        </w:rPr>
        <w:t>《中华人民共和国安全生产法》第一百零三条第二款</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8"/>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方正仿宋简体"/>
          <w:sz w:val="32"/>
          <w:szCs w:val="32"/>
          <w:lang w:val="en-US" w:eastAsia="zh-CN"/>
        </w:rPr>
        <w:t>的规定，处5万元以下罚款。</w:t>
      </w:r>
    </w:p>
    <w:p>
      <w:p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楷体_GB2312" w:cs="楷体_GB2312"/>
          <w:b w:val="0"/>
          <w:bCs w:val="0"/>
          <w:sz w:val="32"/>
          <w:szCs w:val="32"/>
          <w:lang w:val="en-US" w:eastAsia="zh-CN"/>
        </w:rPr>
        <w:t>3.</w:t>
      </w:r>
      <w:r>
        <w:rPr>
          <w:rFonts w:hint="eastAsia" w:ascii="Times New Roman" w:hAnsi="Times New Roman" w:eastAsia="仿宋_GB2312" w:cs="Times New Roman"/>
          <w:sz w:val="32"/>
          <w:szCs w:val="32"/>
          <w:lang w:val="en-US" w:eastAsia="zh-CN"/>
        </w:rPr>
        <w:t>镇平共赢公司：未对工人进行入场安全教育和安全技术交底，未告知作业场所和工作岗位存在的危险因素、防范措施以及事故应急措施。违反</w:t>
      </w:r>
      <w:r>
        <w:rPr>
          <w:rFonts w:hint="eastAsia" w:ascii="Times New Roman" w:hAnsi="Times New Roman" w:eastAsia="仿宋_GB2312" w:cs="方正仿宋简体"/>
          <w:sz w:val="32"/>
          <w:szCs w:val="32"/>
          <w:lang w:val="en-US" w:eastAsia="zh-CN"/>
        </w:rPr>
        <w:t>《中华人民共和国安全生产法》</w:t>
      </w:r>
      <w:r>
        <w:rPr>
          <w:rFonts w:hint="eastAsia" w:ascii="Times New Roman" w:hAnsi="Times New Roman" w:eastAsia="仿宋_GB2312" w:cs="Times New Roman"/>
          <w:sz w:val="32"/>
          <w:szCs w:val="32"/>
          <w:lang w:val="en-US" w:eastAsia="zh-CN"/>
        </w:rPr>
        <w:t>第四十四条第一款</w:t>
      </w:r>
      <w:r>
        <w:rPr>
          <w:rFonts w:hint="eastAsia" w:ascii="Times New Roman" w:hAnsi="Times New Roman" w:eastAsia="方正仿宋简体" w:cs="方正仿宋简体"/>
          <w:sz w:val="32"/>
          <w:szCs w:val="32"/>
          <w:vertAlign w:val="superscript"/>
        </w:rPr>
        <w:t>[</w:t>
      </w:r>
      <w:r>
        <w:rPr>
          <w:rFonts w:hint="eastAsia" w:ascii="Times New Roman" w:hAnsi="Times New Roman" w:eastAsia="方正仿宋简体" w:cs="方正仿宋简体"/>
          <w:sz w:val="32"/>
          <w:szCs w:val="32"/>
          <w:vertAlign w:val="superscript"/>
        </w:rPr>
        <w:footnoteReference w:id="19"/>
      </w:r>
      <w:r>
        <w:rPr>
          <w:rFonts w:hint="eastAsia" w:ascii="Times New Roman" w:hAnsi="Times New Roman" w:eastAsia="方正仿宋简体" w:cs="方正仿宋简体"/>
          <w:sz w:val="32"/>
          <w:szCs w:val="32"/>
          <w:vertAlign w:val="superscript"/>
        </w:rPr>
        <w:t>]</w:t>
      </w:r>
      <w:r>
        <w:rPr>
          <w:rFonts w:hint="eastAsia" w:ascii="Times New Roman" w:hAnsi="Times New Roman" w:eastAsia="仿宋_GB2312" w:cs="Times New Roman"/>
          <w:sz w:val="32"/>
          <w:szCs w:val="32"/>
          <w:lang w:val="en-US" w:eastAsia="zh-CN"/>
        </w:rPr>
        <w:t>的规定。建议由伊宁县应急管理局</w:t>
      </w:r>
      <w:r>
        <w:rPr>
          <w:rFonts w:hint="eastAsia" w:ascii="Times New Roman" w:hAnsi="Times New Roman" w:eastAsia="仿宋_GB2312" w:cs="方正仿宋简体"/>
          <w:sz w:val="32"/>
          <w:szCs w:val="32"/>
          <w:lang w:val="en-US" w:eastAsia="zh-CN"/>
        </w:rPr>
        <w:t>依据《中华人民共和</w:t>
      </w:r>
      <w:r>
        <w:rPr>
          <w:rFonts w:hint="eastAsia" w:ascii="Times New Roman" w:hAnsi="Times New Roman" w:eastAsia="仿宋_GB2312" w:cs="方正仿宋简体"/>
          <w:spacing w:val="-6"/>
          <w:sz w:val="32"/>
          <w:szCs w:val="32"/>
          <w:lang w:val="en-US" w:eastAsia="zh-CN"/>
        </w:rPr>
        <w:t>国安全生产法》第九十七条第三项</w:t>
      </w:r>
      <w:r>
        <w:rPr>
          <w:rFonts w:hint="eastAsia" w:ascii="Times New Roman" w:hAnsi="Times New Roman" w:eastAsia="方正仿宋简体" w:cs="方正仿宋简体"/>
          <w:spacing w:val="-6"/>
          <w:sz w:val="32"/>
          <w:szCs w:val="32"/>
          <w:vertAlign w:val="superscript"/>
        </w:rPr>
        <w:t>[</w:t>
      </w:r>
      <w:r>
        <w:rPr>
          <w:rFonts w:hint="eastAsia" w:ascii="Times New Roman" w:hAnsi="Times New Roman" w:eastAsia="方正仿宋简体" w:cs="方正仿宋简体"/>
          <w:spacing w:val="-6"/>
          <w:sz w:val="32"/>
          <w:szCs w:val="32"/>
          <w:vertAlign w:val="superscript"/>
        </w:rPr>
        <w:footnoteReference w:id="20"/>
      </w:r>
      <w:r>
        <w:rPr>
          <w:rFonts w:hint="eastAsia" w:ascii="Times New Roman" w:hAnsi="Times New Roman" w:eastAsia="方正仿宋简体" w:cs="方正仿宋简体"/>
          <w:spacing w:val="-6"/>
          <w:sz w:val="32"/>
          <w:szCs w:val="32"/>
          <w:vertAlign w:val="superscript"/>
        </w:rPr>
        <w:t>]</w:t>
      </w:r>
      <w:r>
        <w:rPr>
          <w:rFonts w:hint="eastAsia" w:ascii="Times New Roman" w:hAnsi="Times New Roman" w:eastAsia="仿宋_GB2312" w:cs="方正仿宋简体"/>
          <w:spacing w:val="-6"/>
          <w:sz w:val="32"/>
          <w:szCs w:val="32"/>
          <w:lang w:val="en-US" w:eastAsia="zh-CN"/>
        </w:rPr>
        <w:t>的规定，处10万元以下罚款。</w:t>
      </w:r>
    </w:p>
    <w:p>
      <w:pPr>
        <w:spacing w:line="560" w:lineRule="exact"/>
        <w:ind w:firstLine="643" w:firstLineChars="200"/>
        <w:rPr>
          <w:rFonts w:hint="eastAsia" w:ascii="Times New Roman" w:hAnsi="Times New Roman" w:eastAsia="楷体_GB2312" w:cs="楷体_GB2312"/>
          <w:b/>
          <w:bCs/>
          <w:sz w:val="32"/>
          <w:szCs w:val="32"/>
        </w:rPr>
      </w:pPr>
      <w:r>
        <w:rPr>
          <w:rFonts w:hint="eastAsia" w:ascii="Times New Roman" w:hAnsi="Times New Roman" w:eastAsia="楷体_GB2312" w:cs="楷体_GB2312"/>
          <w:b/>
          <w:bCs/>
          <w:sz w:val="32"/>
          <w:szCs w:val="32"/>
        </w:rPr>
        <w:t>（</w:t>
      </w:r>
      <w:r>
        <w:rPr>
          <w:rFonts w:hint="eastAsia" w:ascii="Times New Roman" w:hAnsi="Times New Roman" w:eastAsia="楷体_GB2312" w:cs="楷体_GB2312"/>
          <w:b/>
          <w:bCs/>
          <w:sz w:val="32"/>
          <w:szCs w:val="32"/>
          <w:lang w:val="en-US" w:eastAsia="zh-CN"/>
        </w:rPr>
        <w:t>四</w:t>
      </w:r>
      <w:r>
        <w:rPr>
          <w:rFonts w:hint="eastAsia" w:ascii="Times New Roman" w:hAnsi="Times New Roman" w:eastAsia="楷体_GB2312" w:cs="楷体_GB2312"/>
          <w:b/>
          <w:bCs/>
          <w:sz w:val="32"/>
          <w:szCs w:val="32"/>
        </w:rPr>
        <w:t>）其他处理建议</w:t>
      </w:r>
      <w:bookmarkEnd w:id="127"/>
      <w:bookmarkEnd w:id="128"/>
      <w:bookmarkEnd w:id="129"/>
      <w:bookmarkEnd w:id="130"/>
      <w:bookmarkEnd w:id="131"/>
    </w:p>
    <w:p>
      <w:pPr>
        <w:spacing w:line="560" w:lineRule="exact"/>
        <w:ind w:firstLine="640" w:firstLineChars="200"/>
        <w:rPr>
          <w:rFonts w:hint="eastAsia" w:ascii="Times New Roman" w:hAnsi="Times New Roman" w:eastAsia="仿宋_GB2312" w:cs="Times New Roman"/>
          <w:sz w:val="32"/>
          <w:szCs w:val="32"/>
          <w:lang w:val="en-US" w:eastAsia="zh-CN"/>
        </w:rPr>
      </w:pPr>
      <w:bookmarkStart w:id="132" w:name="_Toc17275"/>
      <w:bookmarkStart w:id="133" w:name="_Toc25912"/>
      <w:bookmarkStart w:id="134" w:name="_Toc32134"/>
      <w:bookmarkStart w:id="135" w:name="_Toc27817_WPSOffice_Level1"/>
      <w:bookmarkStart w:id="136" w:name="_Toc6953_WPSOffice_Level1"/>
      <w:bookmarkStart w:id="137" w:name="OLE_LINK143"/>
      <w:bookmarkStart w:id="138" w:name="OLE_LINK142"/>
      <w:r>
        <w:rPr>
          <w:rFonts w:hint="eastAsia" w:ascii="Times New Roman" w:hAnsi="Times New Roman" w:eastAsia="仿宋_GB2312" w:cs="Times New Roman"/>
          <w:sz w:val="32"/>
          <w:szCs w:val="32"/>
          <w:lang w:val="en-US" w:eastAsia="zh-CN"/>
        </w:rPr>
        <w:t>1.建议县发展和改革委员会按照职责分工，督促事故单位对事故暴露出的问题隐患进行全面整改，加大对本行业领域同类技改项目的安全监督检查力度。</w:t>
      </w:r>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2.建议伊东工业园区管理委员会严格落实安全生产属地管理责任，加强辖区内企业日常安全巡查，督促事故发生单位及时排查治理安全隐患。</w:t>
      </w:r>
    </w:p>
    <w:p>
      <w:pPr>
        <w:spacing w:line="560" w:lineRule="exact"/>
        <w:ind w:firstLine="640" w:firstLineChars="200"/>
        <w:outlineLvl w:val="0"/>
        <w:rPr>
          <w:rFonts w:hint="eastAsia" w:ascii="Times New Roman" w:hAnsi="Times New Roman" w:eastAsia="黑体" w:cs="黑体"/>
          <w:sz w:val="32"/>
          <w:szCs w:val="32"/>
        </w:rPr>
      </w:pPr>
      <w:r>
        <w:rPr>
          <w:rFonts w:hint="eastAsia" w:ascii="Times New Roman" w:hAnsi="Times New Roman" w:eastAsia="黑体" w:cs="黑体"/>
          <w:sz w:val="32"/>
          <w:szCs w:val="32"/>
          <w:lang w:val="en-US" w:eastAsia="zh-CN"/>
        </w:rPr>
        <w:t>六</w:t>
      </w:r>
      <w:r>
        <w:rPr>
          <w:rFonts w:hint="eastAsia" w:ascii="Times New Roman" w:hAnsi="Times New Roman" w:eastAsia="黑体" w:cs="黑体"/>
          <w:sz w:val="32"/>
          <w:szCs w:val="32"/>
        </w:rPr>
        <w:t>、</w:t>
      </w:r>
      <w:r>
        <w:rPr>
          <w:rFonts w:hint="eastAsia" w:ascii="Times New Roman" w:hAnsi="Times New Roman" w:eastAsia="黑体" w:cs="黑体"/>
          <w:sz w:val="32"/>
          <w:szCs w:val="32"/>
          <w:lang w:val="en-US" w:eastAsia="zh-CN"/>
        </w:rPr>
        <w:t>事故主要教训</w:t>
      </w:r>
      <w:bookmarkEnd w:id="132"/>
    </w:p>
    <w:p>
      <w:pPr>
        <w:numPr>
          <w:ilvl w:val="-1"/>
          <w:numId w:val="0"/>
        </w:numPr>
        <w:spacing w:line="560" w:lineRule="exact"/>
        <w:ind w:firstLine="640" w:firstLineChars="200"/>
        <w:outlineLvl w:val="0"/>
        <w:rPr>
          <w:rFonts w:hint="eastAsia" w:ascii="Times New Roman" w:hAnsi="Times New Roman" w:eastAsia="仿宋_GB2312" w:cs="方正仿宋简体"/>
          <w:sz w:val="32"/>
          <w:szCs w:val="32"/>
        </w:rPr>
      </w:pPr>
      <w:r>
        <w:rPr>
          <w:rFonts w:hint="eastAsia" w:ascii="Times New Roman" w:hAnsi="Times New Roman" w:eastAsia="仿宋_GB2312" w:cs="Times New Roman"/>
          <w:sz w:val="32"/>
          <w:szCs w:val="32"/>
          <w:lang w:val="en-US" w:eastAsia="zh-CN"/>
        </w:rPr>
        <w:t>本次事故暴露出建设项目参建各方安全发展理念不牢、安全生产责任层层失守、现场安全管理混乱等突出问题，教训十分深刻。</w:t>
      </w:r>
      <w:r>
        <w:rPr>
          <w:rFonts w:hint="eastAsia"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sz w:val="32"/>
          <w:szCs w:val="32"/>
          <w:lang w:val="en-US" w:eastAsia="zh-CN"/>
        </w:rPr>
        <w:t>建设单位法治意识淡薄，安全管理严重缺位。建设单位安全生产法治意识淡薄，现场安全防护投入不足，洞口、临边等危险部位防护不当，隐患排查治理流于形式，交叉作业统一管理机制缺失，是事故发生的主要根源。</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val="en-US" w:eastAsia="zh-CN"/>
        </w:rPr>
        <w:t>承包单位安全生产管理责任悬空，安全管理层层失守。承包单位“以包代管”，未履行承包单位安全管理职责，分包管理不规范，施工技术管理缺失；分包单位安全管理基础薄弱，安全教育培训和技术交底不到位，作业人员安全保障缺失，最终导致作业人员处于无管控的危险作业环境中。</w:t>
      </w:r>
      <w:r>
        <w:rPr>
          <w:rFonts w:hint="eastAsia" w:ascii="Times New Roman" w:hAnsi="Times New Roman" w:eastAsia="仿宋_GB2312" w:cs="Times New Roman"/>
          <w:b/>
          <w:bCs/>
          <w:sz w:val="32"/>
          <w:szCs w:val="32"/>
          <w:lang w:val="en-US" w:eastAsia="zh-CN"/>
        </w:rPr>
        <w:t>三是</w:t>
      </w:r>
      <w:r>
        <w:rPr>
          <w:rFonts w:hint="eastAsia" w:ascii="Times New Roman" w:hAnsi="Times New Roman" w:eastAsia="仿宋_GB2312" w:cs="Times New Roman"/>
          <w:sz w:val="32"/>
          <w:szCs w:val="32"/>
          <w:lang w:val="en-US" w:eastAsia="zh-CN"/>
        </w:rPr>
        <w:t>作业人员安全意识薄弱，自我防护能力不足。从业人员未经安全教育培训合格即上岗作业，对施工现场危险区域认知不足，缺乏基本的风险辨识能力，冒险通行危险区域，直接导致事故发生。</w:t>
      </w:r>
      <w:r>
        <w:rPr>
          <w:rFonts w:hint="eastAsia" w:ascii="Times New Roman" w:hAnsi="Times New Roman" w:eastAsia="仿宋_GB2312" w:cs="Times New Roman"/>
          <w:b/>
          <w:bCs/>
          <w:sz w:val="32"/>
          <w:szCs w:val="32"/>
          <w:lang w:val="en-US" w:eastAsia="zh-CN"/>
        </w:rPr>
        <w:t>四是</w:t>
      </w:r>
      <w:r>
        <w:rPr>
          <w:rFonts w:hint="eastAsia" w:ascii="Times New Roman" w:hAnsi="Times New Roman" w:eastAsia="仿宋_GB2312" w:cs="Times New Roman"/>
          <w:sz w:val="32"/>
          <w:szCs w:val="32"/>
          <w:lang w:val="en-US" w:eastAsia="zh-CN"/>
        </w:rPr>
        <w:t>行业监管存在短板，震慑作用未充分发挥。相关监管部门对中小微企业技改类项目安全监管覆盖不足，对施工安全管理薄弱、现场防护缺失等违法行为查处力度不够，未能有效倒逼企业落实安全生产主体责任。</w:t>
      </w:r>
    </w:p>
    <w:p>
      <w:pPr>
        <w:spacing w:line="560" w:lineRule="exact"/>
        <w:ind w:firstLine="640" w:firstLineChars="200"/>
        <w:outlineLvl w:val="0"/>
        <w:rPr>
          <w:rFonts w:hint="eastAsia" w:ascii="Times New Roman" w:hAnsi="Times New Roman" w:eastAsia="黑体" w:cs="黑体"/>
          <w:sz w:val="32"/>
          <w:szCs w:val="32"/>
        </w:rPr>
      </w:pPr>
      <w:bookmarkStart w:id="139" w:name="_Toc26293"/>
      <w:r>
        <w:rPr>
          <w:rFonts w:hint="eastAsia" w:ascii="Times New Roman" w:hAnsi="Times New Roman" w:eastAsia="黑体" w:cs="黑体"/>
          <w:sz w:val="32"/>
          <w:szCs w:val="32"/>
          <w:lang w:val="en-US" w:eastAsia="zh-CN"/>
        </w:rPr>
        <w:t>七</w:t>
      </w:r>
      <w:r>
        <w:rPr>
          <w:rFonts w:hint="eastAsia" w:ascii="Times New Roman" w:hAnsi="Times New Roman" w:eastAsia="黑体" w:cs="黑体"/>
          <w:sz w:val="32"/>
          <w:szCs w:val="32"/>
        </w:rPr>
        <w:t>、</w:t>
      </w:r>
      <w:bookmarkStart w:id="140" w:name="OLE_LINK128"/>
      <w:bookmarkStart w:id="141" w:name="OLE_LINK129"/>
      <w:r>
        <w:rPr>
          <w:rFonts w:hint="eastAsia" w:ascii="Times New Roman" w:hAnsi="Times New Roman" w:eastAsia="黑体" w:cs="黑体"/>
          <w:sz w:val="32"/>
          <w:szCs w:val="32"/>
        </w:rPr>
        <w:t>事故整改和防范措施</w:t>
      </w:r>
      <w:bookmarkEnd w:id="133"/>
      <w:bookmarkEnd w:id="134"/>
      <w:bookmarkEnd w:id="135"/>
      <w:bookmarkEnd w:id="136"/>
      <w:bookmarkEnd w:id="139"/>
      <w:bookmarkEnd w:id="140"/>
      <w:bookmarkEnd w:id="141"/>
    </w:p>
    <w:bookmarkEnd w:id="137"/>
    <w:bookmarkEnd w:id="138"/>
    <w:p>
      <w:pPr>
        <w:spacing w:line="560" w:lineRule="exact"/>
        <w:ind w:firstLine="643" w:firstLineChars="200"/>
        <w:rPr>
          <w:rFonts w:hint="eastAsia" w:ascii="Times New Roman" w:hAnsi="Times New Roman" w:eastAsia="仿宋_GB2312" w:cs="Times New Roman"/>
          <w:sz w:val="32"/>
          <w:szCs w:val="32"/>
          <w:lang w:val="en-US" w:eastAsia="zh-CN"/>
        </w:rPr>
      </w:pPr>
      <w:r>
        <w:rPr>
          <w:rFonts w:hint="eastAsia" w:ascii="Times New Roman" w:hAnsi="Times New Roman" w:eastAsia="楷体_GB2312" w:cs="楷体_GB2312"/>
          <w:b/>
          <w:bCs/>
          <w:sz w:val="32"/>
          <w:szCs w:val="32"/>
          <w:lang w:val="en-US" w:eastAsia="zh-CN"/>
        </w:rPr>
        <w:t>（一）压实建设单位首要责任，规范项目全流程安全管理。</w:t>
      </w:r>
      <w:r>
        <w:rPr>
          <w:rFonts w:hint="eastAsia" w:ascii="Times New Roman" w:hAnsi="Times New Roman" w:eastAsia="仿宋_GB2312" w:cs="Times New Roman"/>
          <w:sz w:val="32"/>
          <w:szCs w:val="32"/>
          <w:lang w:val="en-US" w:eastAsia="zh-CN"/>
        </w:rPr>
        <w:t>伊宁县至伟公司要深刻汲取事故教训，全面开展问题整改。严格遵守安全生产法律法规，严禁将工程项目发包给不具备资质和安全生产条件的单位或个人；配齐配强专职安全生产管理人员，建立健全全员安全生产责任制；严格落实风险分级管控和隐患排查治理双重预防机制，对厂区内施工作业区域开展全面风险辨识，按照规定在有危险因素的部位、场所设置牢固可靠的硬质防护设施和明显的安全警示标志，严禁使用简易临时盖板替代正式防护；规范发包与承包管理，与所有参建单位签订专门的安全生产管理协议，明确各方安全职责，对同场交叉作业实施统一协调管理，定期开展安全检查，及时督促整改隐患；严格执行生产安全事故报告制度，确保事故信息及时、如实上报。</w:t>
      </w:r>
    </w:p>
    <w:p>
      <w:pPr>
        <w:spacing w:line="560" w:lineRule="exact"/>
        <w:ind w:firstLine="643" w:firstLineChars="200"/>
        <w:rPr>
          <w:rFonts w:hint="eastAsia" w:ascii="Times New Roman" w:hAnsi="Times New Roman" w:eastAsia="仿宋_GB2312" w:cs="Times New Roman"/>
          <w:sz w:val="32"/>
          <w:szCs w:val="32"/>
          <w:lang w:val="en-US" w:eastAsia="zh-CN"/>
        </w:rPr>
      </w:pPr>
      <w:r>
        <w:rPr>
          <w:rFonts w:hint="eastAsia" w:ascii="Times New Roman" w:hAnsi="Times New Roman" w:eastAsia="楷体_GB2312" w:cs="楷体_GB2312"/>
          <w:b/>
          <w:bCs/>
          <w:sz w:val="32"/>
          <w:szCs w:val="32"/>
          <w:lang w:val="en-US" w:eastAsia="zh-CN"/>
        </w:rPr>
        <w:t>（二）强化参建单位主体责任，筑牢施工现场安全防线。</w:t>
      </w:r>
      <w:r>
        <w:rPr>
          <w:rFonts w:hint="eastAsia" w:ascii="Times New Roman" w:hAnsi="Times New Roman" w:eastAsia="仿宋_GB2312" w:cs="Times New Roman"/>
          <w:sz w:val="32"/>
          <w:szCs w:val="32"/>
          <w:lang w:val="en-US" w:eastAsia="zh-CN"/>
        </w:rPr>
        <w:t>伊犁恒辉公司、镇平共赢公司要严格对照事故暴露出的问题逐项整改。承包单位要切实履行安全生产管理责任，按规定配备专职安全生产管理人员，编制完善施工组织设计和专项安全技术措施，规范分包管理，依法签订分包合同与安全管理协议，加强对分包单位的日常安全检查与管理。分包单位要严格落实安全教育培训制度，对所有入场人员开展三级安全教育和专项安全技术交底，如实告知作业场所危险因素、防范措施及应急处置措施，未经培训考核合格人员一律不得上岗；强化作业过程安全管控，及时制止违规冒险作业行为，确保施工现场安全防护措施到位。</w:t>
      </w:r>
    </w:p>
    <w:p>
      <w:pPr>
        <w:spacing w:line="560" w:lineRule="exact"/>
        <w:ind w:firstLine="643" w:firstLineChars="200"/>
        <w:rPr>
          <w:rFonts w:hint="eastAsia" w:ascii="Times New Roman" w:hAnsi="Times New Roman" w:eastAsia="仿宋_GB2312" w:cs="Times New Roman"/>
          <w:sz w:val="32"/>
          <w:szCs w:val="32"/>
          <w:lang w:val="en-US" w:eastAsia="zh-CN"/>
        </w:rPr>
      </w:pPr>
      <w:r>
        <w:rPr>
          <w:rFonts w:hint="eastAsia" w:ascii="Times New Roman" w:hAnsi="Times New Roman" w:eastAsia="楷体_GB2312" w:cs="楷体_GB2312"/>
          <w:b/>
          <w:bCs/>
          <w:sz w:val="32"/>
          <w:szCs w:val="32"/>
          <w:lang w:val="en-US" w:eastAsia="zh-CN"/>
        </w:rPr>
        <w:t>（三）加强从业人员安全教育，提升全员安全防范能力。</w:t>
      </w:r>
      <w:r>
        <w:rPr>
          <w:rFonts w:hint="eastAsia" w:ascii="Times New Roman" w:hAnsi="Times New Roman" w:eastAsia="仿宋_GB2312" w:cs="Times New Roman"/>
          <w:sz w:val="32"/>
          <w:szCs w:val="32"/>
          <w:lang w:val="en-US" w:eastAsia="zh-CN"/>
        </w:rPr>
        <w:t>各生产经营单位要把从业人员安全教育培训作为安全生产基础工作抓实抓细，针对岗位作业特点开展针对性的安全知识、操作技能和应急处置培训，强化现场风险告知和安全交底。要通过事故案例警示教育、现场风险辨识实训等方式，切实提升作业人员安全意识和自我保护能力，引导从业人员自觉遵守安全操作规程，主动规避危险区域，杜绝违规作业、冒险作业行为。</w:t>
      </w:r>
    </w:p>
    <w:p>
      <w:pPr>
        <w:spacing w:line="560" w:lineRule="exact"/>
        <w:ind w:firstLine="643" w:firstLineChars="200"/>
        <w:rPr>
          <w:rFonts w:hint="eastAsia" w:eastAsia="宋体"/>
          <w:lang w:eastAsia="zh-CN"/>
        </w:rPr>
      </w:pPr>
      <w:r>
        <w:rPr>
          <w:rFonts w:hint="eastAsia" w:ascii="Times New Roman" w:hAnsi="Times New Roman" w:eastAsia="楷体_GB2312" w:cs="楷体_GB2312"/>
          <w:b/>
          <w:bCs/>
          <w:sz w:val="32"/>
          <w:szCs w:val="32"/>
          <w:lang w:val="en-US" w:eastAsia="zh-CN"/>
        </w:rPr>
        <w:t>（四）强化行业监管与属地管理，提升安全治理效能。</w:t>
      </w:r>
      <w:r>
        <w:rPr>
          <w:rFonts w:hint="eastAsia" w:ascii="Times New Roman" w:hAnsi="Times New Roman" w:eastAsia="仿宋_GB2312" w:cs="Times New Roman"/>
          <w:sz w:val="32"/>
          <w:szCs w:val="32"/>
          <w:lang w:val="en-US" w:eastAsia="zh-CN"/>
        </w:rPr>
        <w:t>相关行业监管部门要加大对粮食烘干、物流仓储等领域建设项目的安全监管力度，按规定将中小微企业自建技改项目纳入监管范围，严厉打击违法发包、无资质施工、安全防护缺失等违法违规行为。要加强对企业落实双重预防机制、安全教育培训、现场防护措施等情况的监督检查，对发现的隐患问题责令限期整改，重大隐患坚决责令停工整顿。工业园区要落实安全生产属地管理责任，加强日常巡查排查，及时上报并协助处置企业违法违规行为，形成监管合力。要常态化开展事故警示教育，组织同类企业汲取事故教训，举一反三排查整治隐患，坚决防范同类事故重复发生。</w:t>
      </w:r>
    </w:p>
    <w:sectPr>
      <w:footerReference r:id="rId5"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helvetica">
    <w:altName w:val="Segoe Print"/>
    <w:panose1 w:val="00000000000000000000"/>
    <w:charset w:val="00"/>
    <w:family w:val="auto"/>
    <w:pitch w:val="default"/>
    <w:sig w:usb0="00000000" w:usb1="00000000" w:usb2="00000000" w:usb3="00000000" w:csb0="2000019F" w:csb1="4F010000"/>
  </w:font>
  <w:font w:name="方正小标宋简体">
    <w:panose1 w:val="02000000000000000000"/>
    <w:charset w:val="86"/>
    <w:family w:val="script"/>
    <w:pitch w:val="default"/>
    <w:sig w:usb0="A00002BF" w:usb1="184F6CF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01320" cy="147955"/>
              <wp:effectExtent l="0" t="0" r="0" b="0"/>
              <wp:wrapNone/>
              <wp:docPr id="1" name="文本框 2"/>
              <wp:cNvGraphicFramePr/>
              <a:graphic xmlns:a="http://schemas.openxmlformats.org/drawingml/2006/main">
                <a:graphicData uri="http://schemas.microsoft.com/office/word/2010/wordprocessingShape">
                  <wps:wsp>
                    <wps:cNvSpPr txBox="1"/>
                    <wps:spPr bwMode="auto">
                      <a:xfrm>
                        <a:off x="0" y="0"/>
                        <a:ext cx="401320" cy="147955"/>
                      </a:xfrm>
                      <a:prstGeom prst="rect">
                        <a:avLst/>
                      </a:prstGeom>
                      <a:noFill/>
                      <a:ln>
                        <a:noFill/>
                      </a:ln>
                    </wps:spPr>
                    <wps:txbx>
                      <w:txbxContent>
                        <w:p>
                          <w:pPr>
                            <w:pStyle w:val="10"/>
                          </w:pPr>
                          <w:r>
                            <w:rPr>
                              <w:rFonts w:hint="eastAsia"/>
                            </w:rPr>
                            <w:t>—</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w:t>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65pt;width:31.6pt;mso-position-horizontal:center;mso-position-horizontal-relative:margin;mso-wrap-style:none;z-index:251659264;mso-width-relative:page;mso-height-relative:page;" filled="f" stroked="f" coordsize="21600,21600" o:gfxdata="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2m48QdEAAAADAQAADwAAAAAAAAABACAAAAAiAAAA&#10;ZHJzL2Rvd25yZXYueG1sUEsBAhQAFAAAAAgAh07iQBFk7y/VAQAAhAMAAA4AAAAAAAAAAQAgAAAA&#10;IAEAAGRycy9lMm9Eb2MueG1sUEsFBgAAAAAGAAYAWQEAAGcFAAAAAA==&#10;">
              <v:fill on="f" focussize="0,0"/>
              <v:stroke on="f"/>
              <v:imagedata o:title=""/>
              <o:lock v:ext="edit" aspectratio="f"/>
              <v:textbox inset="0mm,0mm,0mm,0mm" style="mso-fit-shape-to-text:t;">
                <w:txbxContent>
                  <w:p>
                    <w:pPr>
                      <w:pStyle w:val="10"/>
                    </w:pPr>
                    <w:r>
                      <w:rPr>
                        <w:rFonts w:hint="eastAsia"/>
                      </w:rPr>
                      <w:t>—</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3"/>
      </w:pPr>
      <w:r>
        <w:rPr>
          <w:rStyle w:val="26"/>
        </w:rPr>
        <w:t>[</w:t>
      </w:r>
      <w:r>
        <w:rPr>
          <w:rStyle w:val="26"/>
        </w:rPr>
        <w:footnoteRef/>
      </w:r>
      <w:r>
        <w:rPr>
          <w:rStyle w:val="26"/>
        </w:rPr>
        <w:t>]</w:t>
      </w:r>
      <w:r>
        <w:rPr>
          <w:rFonts w:hint="eastAsia"/>
        </w:rPr>
        <w:t>《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pStyle w:val="13"/>
      </w:pPr>
      <w:r>
        <w:rPr>
          <w:rFonts w:hint="eastAsia"/>
        </w:rPr>
        <w:t>情况紧急时，事故现场有关人员可以直接向事故发生地县级以上人民政府安全生产监督管理部门和负有安全生产监督管理职责的有关部门报告。</w:t>
      </w:r>
    </w:p>
  </w:footnote>
  <w:footnote w:id="1">
    <w:p>
      <w:pPr>
        <w:pStyle w:val="13"/>
      </w:pPr>
      <w:r>
        <w:rPr>
          <w:rStyle w:val="26"/>
        </w:rPr>
        <w:t>[</w:t>
      </w:r>
      <w:r>
        <w:rPr>
          <w:rStyle w:val="26"/>
        </w:rPr>
        <w:footnoteRef/>
      </w:r>
      <w:r>
        <w:rPr>
          <w:rStyle w:val="26"/>
        </w:rPr>
        <w:t>]</w:t>
      </w:r>
      <w:r>
        <w:rPr>
          <w:rFonts w:hint="eastAsia"/>
        </w:rPr>
        <w:t>《</w:t>
      </w:r>
      <w:r>
        <w:rPr>
          <w:rFonts w:hint="eastAsia"/>
          <w:lang w:val="en-US" w:eastAsia="zh-CN"/>
        </w:rPr>
        <w:t>生产安全事故调查技术规范</w:t>
      </w:r>
      <w:r>
        <w:rPr>
          <w:rFonts w:hint="eastAsia"/>
        </w:rPr>
        <w:t>》</w:t>
      </w:r>
      <w:r>
        <w:rPr>
          <w:rFonts w:hint="eastAsia"/>
          <w:lang w:eastAsia="zh-CN"/>
        </w:rPr>
        <w:t>（</w:t>
      </w:r>
      <w:r>
        <w:rPr>
          <w:rFonts w:hint="eastAsia"/>
          <w:lang w:val="en-US" w:eastAsia="zh-CN"/>
        </w:rPr>
        <w:t>GB6442—2025</w:t>
      </w:r>
      <w:r>
        <w:rPr>
          <w:rFonts w:hint="eastAsia"/>
          <w:lang w:eastAsia="zh-CN"/>
        </w:rPr>
        <w:t>）附录 H 表 H1，不安全行为代码H0116：危险区域逗留或穿行。</w:t>
      </w:r>
    </w:p>
  </w:footnote>
  <w:footnote w:id="2">
    <w:p>
      <w:pPr>
        <w:pStyle w:val="13"/>
      </w:pPr>
      <w:r>
        <w:rPr>
          <w:rStyle w:val="26"/>
        </w:rPr>
        <w:t>[</w:t>
      </w:r>
      <w:r>
        <w:rPr>
          <w:rStyle w:val="26"/>
        </w:rPr>
        <w:footnoteRef/>
      </w:r>
      <w:r>
        <w:rPr>
          <w:rStyle w:val="26"/>
        </w:rPr>
        <w:t>]</w:t>
      </w:r>
      <w:r>
        <w:rPr>
          <w:rFonts w:hint="eastAsia" w:ascii="宋体" w:hAnsi="宋体" w:cs="宋体"/>
        </w:rPr>
        <w:t>《</w:t>
      </w:r>
      <w:bookmarkStart w:id="142" w:name="OLE_LINK308"/>
      <w:bookmarkStart w:id="143" w:name="OLE_LINK307"/>
      <w:r>
        <w:rPr>
          <w:rFonts w:hint="eastAsia" w:ascii="宋体" w:hAnsi="宋体" w:cs="宋体"/>
        </w:rPr>
        <w:t>生产经营单位瞒报谎报事故行为查处办法</w:t>
      </w:r>
      <w:bookmarkEnd w:id="142"/>
      <w:bookmarkEnd w:id="143"/>
      <w:r>
        <w:rPr>
          <w:rFonts w:hint="eastAsia" w:ascii="宋体" w:hAnsi="宋体" w:cs="宋体"/>
        </w:rPr>
        <w:t>》（安监总政法〔2011〕91号）第四条第三款：单位主要负责人对事故报告负总责，并对瞒报、谎报事故行为承担法律责任。</w:t>
      </w:r>
    </w:p>
  </w:footnote>
  <w:footnote w:id="3">
    <w:p>
      <w:pPr>
        <w:pStyle w:val="13"/>
      </w:pPr>
      <w:r>
        <w:rPr>
          <w:rStyle w:val="26"/>
        </w:rPr>
        <w:t>[</w:t>
      </w:r>
      <w:r>
        <w:rPr>
          <w:rStyle w:val="26"/>
        </w:rPr>
        <w:footnoteRef/>
      </w:r>
      <w:r>
        <w:rPr>
          <w:rStyle w:val="26"/>
        </w:rPr>
        <w:t>]</w:t>
      </w:r>
      <w:r>
        <w:rPr>
          <w:rFonts w:hint="eastAsia" w:ascii="宋体" w:hAnsi="宋体" w:cs="宋体"/>
        </w:rPr>
        <w:t>《中华人民共和国安全生产法》第二十一条第一项：生产经营单位的主要负责人对本单位安全生产工作负有下列职责:（一）建立健全并落实本单位全员安全生产责任制，加强安全生产标准化建设；</w:t>
      </w:r>
    </w:p>
  </w:footnote>
  <w:footnote w:id="4">
    <w:p>
      <w:pPr>
        <w:pStyle w:val="13"/>
      </w:pPr>
      <w:r>
        <w:rPr>
          <w:rStyle w:val="26"/>
        </w:rPr>
        <w:t>[</w:t>
      </w:r>
      <w:r>
        <w:rPr>
          <w:rStyle w:val="26"/>
        </w:rPr>
        <w:footnoteRef/>
      </w:r>
      <w:r>
        <w:rPr>
          <w:rStyle w:val="26"/>
        </w:rPr>
        <w:t>]</w:t>
      </w:r>
      <w:r>
        <w:rPr>
          <w:rFonts w:hint="eastAsia" w:ascii="宋体" w:hAnsi="宋体" w:cs="宋体"/>
        </w:rPr>
        <w:t>《中华人民共和国安全生产法》第二十一条第二项：生产经营单位的主要负责人对本单位安全生产工作负有下列职责:（二）组织制定并实施本单位安全生产规章制度和操作规程；</w:t>
      </w:r>
    </w:p>
  </w:footnote>
  <w:footnote w:id="5">
    <w:p>
      <w:pPr>
        <w:pStyle w:val="13"/>
      </w:pPr>
      <w:r>
        <w:rPr>
          <w:rStyle w:val="26"/>
        </w:rPr>
        <w:t>[</w:t>
      </w:r>
      <w:r>
        <w:rPr>
          <w:rStyle w:val="26"/>
        </w:rPr>
        <w:footnoteRef/>
      </w:r>
      <w:r>
        <w:rPr>
          <w:rStyle w:val="26"/>
        </w:rPr>
        <w:t>]</w:t>
      </w:r>
      <w:r>
        <w:rPr>
          <w:rFonts w:hint="eastAsia" w:ascii="宋体" w:hAnsi="宋体" w:cs="宋体"/>
        </w:rPr>
        <w:t>《中华人民共和国安全生产法》第二十一条第三项：生产经营单位的主要负责人对本单位安全生产工作负有下列职责:（三）组织制定并实施本单位安全生产教育和培训计划；</w:t>
      </w:r>
    </w:p>
  </w:footnote>
  <w:footnote w:id="6">
    <w:p>
      <w:pPr>
        <w:pStyle w:val="13"/>
      </w:pPr>
      <w:r>
        <w:rPr>
          <w:rStyle w:val="26"/>
        </w:rPr>
        <w:t>[</w:t>
      </w:r>
      <w:r>
        <w:rPr>
          <w:rStyle w:val="26"/>
        </w:rPr>
        <w:footnoteRef/>
      </w:r>
      <w:r>
        <w:rPr>
          <w:rStyle w:val="26"/>
        </w:rPr>
        <w:t>]</w:t>
      </w:r>
      <w:r>
        <w:rPr>
          <w:rFonts w:hint="eastAsia" w:ascii="宋体" w:hAnsi="宋体" w:cs="宋体"/>
        </w:rPr>
        <w:t>《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7">
    <w:p>
      <w:pPr>
        <w:pStyle w:val="13"/>
      </w:pPr>
      <w:r>
        <w:rPr>
          <w:rStyle w:val="26"/>
        </w:rPr>
        <w:t>[</w:t>
      </w:r>
      <w:r>
        <w:rPr>
          <w:rStyle w:val="26"/>
        </w:rPr>
        <w:footnoteRef/>
      </w:r>
      <w:r>
        <w:rPr>
          <w:rStyle w:val="26"/>
        </w:rPr>
        <w:t>]</w:t>
      </w:r>
      <w:r>
        <w:rPr>
          <w:rFonts w:hint="eastAsia" w:ascii="宋体" w:hAnsi="宋体" w:cs="宋体"/>
        </w:rPr>
        <w:t>《中华人民共和国安全生产法》第二十一条第五项：生产经营单位的主要负责人对本单位安全生产工作负有下列职责:（</w:t>
      </w:r>
      <w:r>
        <w:rPr>
          <w:rFonts w:hint="eastAsia" w:ascii="宋体" w:hAnsi="宋体" w:cs="宋体"/>
          <w:lang w:val="en-US" w:eastAsia="zh-CN"/>
        </w:rPr>
        <w:t>七</w:t>
      </w:r>
      <w:r>
        <w:rPr>
          <w:rFonts w:hint="eastAsia" w:ascii="宋体" w:hAnsi="宋体" w:cs="宋体"/>
        </w:rPr>
        <w:t>）</w:t>
      </w:r>
      <w:r>
        <w:rPr>
          <w:rFonts w:hint="eastAsia" w:ascii="宋体" w:hAnsi="宋体" w:cs="宋体"/>
          <w:lang w:val="en-US" w:eastAsia="zh-CN"/>
        </w:rPr>
        <w:t>及时、如实报告生产安全事故。</w:t>
      </w:r>
    </w:p>
  </w:footnote>
  <w:footnote w:id="8">
    <w:p>
      <w:pPr>
        <w:pStyle w:val="13"/>
        <w:rPr>
          <w:rFonts w:ascii="宋体" w:hAnsi="宋体" w:cs="宋体"/>
        </w:rPr>
      </w:pPr>
      <w:r>
        <w:rPr>
          <w:rStyle w:val="26"/>
        </w:rPr>
        <w:t>[</w:t>
      </w:r>
      <w:r>
        <w:rPr>
          <w:rStyle w:val="26"/>
        </w:rPr>
        <w:footnoteRef/>
      </w:r>
      <w:r>
        <w:rPr>
          <w:rStyle w:val="26"/>
        </w:rPr>
        <w:t>]</w:t>
      </w:r>
      <w:r>
        <w:rPr>
          <w:rFonts w:hint="eastAsia" w:ascii="宋体" w:hAnsi="宋体" w:cs="宋体"/>
        </w:rPr>
        <w:t>《中华人民共和国安全生产法》</w:t>
      </w:r>
      <w:r>
        <w:rPr>
          <w:rFonts w:ascii="宋体" w:hAnsi="宋体" w:cs="宋体"/>
        </w:rPr>
        <w:t>第八十三条</w:t>
      </w:r>
      <w:r>
        <w:rPr>
          <w:rFonts w:hint="eastAsia" w:ascii="宋体" w:hAnsi="宋体" w:cs="宋体"/>
        </w:rPr>
        <w:t>：</w:t>
      </w:r>
      <w:r>
        <w:rPr>
          <w:rFonts w:ascii="宋体" w:hAnsi="宋体" w:cs="宋体"/>
        </w:rPr>
        <w:t>生产经营单位发生生产安全事故后，事故现场有关人员应当立即报告本单位负责人。</w:t>
      </w:r>
    </w:p>
    <w:p>
      <w:pPr>
        <w:pStyle w:val="13"/>
      </w:pPr>
      <w:r>
        <w:rPr>
          <w:rFonts w:ascii="宋体" w:hAnsi="宋体" w:cs="宋体"/>
        </w:rPr>
        <w:t>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footnote>
  <w:footnote w:id="9">
    <w:p>
      <w:pPr>
        <w:pStyle w:val="13"/>
      </w:pPr>
      <w:r>
        <w:rPr>
          <w:rStyle w:val="26"/>
        </w:rPr>
        <w:t>[</w:t>
      </w:r>
      <w:r>
        <w:rPr>
          <w:rStyle w:val="26"/>
        </w:rPr>
        <w:footnoteRef/>
      </w:r>
      <w:r>
        <w:rPr>
          <w:rStyle w:val="26"/>
        </w:rPr>
        <w:t>]</w:t>
      </w:r>
      <w:r>
        <w:rPr>
          <w:rFonts w:hint="eastAsia" w:ascii="宋体" w:hAnsi="宋体" w:cs="宋体"/>
        </w:rPr>
        <w:t>《中华人民共和国安全生产法》</w:t>
      </w:r>
      <w:r>
        <w:rPr>
          <w:rFonts w:ascii="宋体" w:hAnsi="宋体" w:cs="宋体"/>
        </w:rPr>
        <w:t>第九十五条</w:t>
      </w:r>
      <w:r>
        <w:rPr>
          <w:rFonts w:hint="eastAsia" w:ascii="宋体" w:hAnsi="宋体" w:cs="宋体"/>
        </w:rPr>
        <w:t>第一项：</w:t>
      </w:r>
      <w:r>
        <w:rPr>
          <w:rFonts w:ascii="宋体" w:hAnsi="宋体" w:cs="宋体"/>
        </w:rPr>
        <w:t>生产经营单位的主要负责人未履行本法规定的安全生产管理职责，导致发生生产安全事故的，由应急管理部门依照下列规定处以罚款:（一）发生一般事故的，处上一年年收入百分之四十的罚款；</w:t>
      </w:r>
    </w:p>
  </w:footnote>
  <w:footnote w:id="10">
    <w:p>
      <w:pPr>
        <w:pStyle w:val="13"/>
        <w:snapToGrid w:val="0"/>
      </w:pPr>
      <w:r>
        <w:rPr>
          <w:rStyle w:val="26"/>
        </w:rPr>
        <w:t>[</w:t>
      </w:r>
      <w:r>
        <w:rPr>
          <w:rStyle w:val="26"/>
        </w:rPr>
        <w:footnoteRef/>
      </w:r>
      <w:r>
        <w:rPr>
          <w:rStyle w:val="26"/>
        </w:rPr>
        <w:t>]</w:t>
      </w:r>
      <w:r>
        <w:rPr>
          <w:rFonts w:hint="eastAsia" w:ascii="宋体" w:hAnsi="宋体" w:cs="宋体"/>
        </w:rPr>
        <w:t>《生产安全事故罚款处罚规定》第十一条</w:t>
      </w:r>
      <w:r>
        <w:rPr>
          <w:rFonts w:hint="eastAsia" w:ascii="宋体" w:hAnsi="宋体" w:cs="宋体"/>
          <w:lang w:val="en-US" w:eastAsia="zh-CN"/>
        </w:rPr>
        <w:t>第一项</w:t>
      </w:r>
      <w:r>
        <w:rPr>
          <w:rFonts w:hint="eastAsia" w:ascii="宋体" w:hAnsi="宋体" w:cs="宋体"/>
        </w:rPr>
        <w:t>：事故发生单位主要负责人有《中华人民共和国安全生产法》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footnote>
  <w:footnote w:id="11">
    <w:p>
      <w:pPr>
        <w:pStyle w:val="13"/>
      </w:pPr>
      <w:r>
        <w:rPr>
          <w:rStyle w:val="26"/>
        </w:rPr>
        <w:t>[</w:t>
      </w:r>
      <w:r>
        <w:rPr>
          <w:rStyle w:val="26"/>
        </w:rPr>
        <w:footnoteRef/>
      </w:r>
      <w:r>
        <w:rPr>
          <w:rStyle w:val="26"/>
        </w:rPr>
        <w:t>]</w:t>
      </w:r>
      <w:r>
        <w:rPr>
          <w:rFonts w:hint="eastAsia" w:ascii="宋体" w:hAnsi="宋体" w:cs="宋体"/>
        </w:rPr>
        <w:t>《中华人民共和国安全生产法》第四十</w:t>
      </w:r>
      <w:r>
        <w:rPr>
          <w:rFonts w:hint="eastAsia" w:ascii="宋体" w:hAnsi="宋体" w:cs="宋体"/>
          <w:lang w:val="en-US" w:eastAsia="zh-CN"/>
        </w:rPr>
        <w:t>九</w:t>
      </w:r>
      <w:r>
        <w:rPr>
          <w:rFonts w:hint="eastAsia" w:ascii="宋体" w:hAnsi="宋体" w:cs="宋体"/>
        </w:rPr>
        <w:t>条第一款：生产经营单位不得将生产经营项目、场所、设备发包或者出租给不具备安全生产条件或者相应资质的单位或者个人。</w:t>
      </w:r>
    </w:p>
  </w:footnote>
  <w:footnote w:id="12">
    <w:p>
      <w:pPr>
        <w:pStyle w:val="13"/>
      </w:pPr>
      <w:r>
        <w:rPr>
          <w:rStyle w:val="26"/>
        </w:rPr>
        <w:t>[</w:t>
      </w:r>
      <w:r>
        <w:rPr>
          <w:rStyle w:val="26"/>
        </w:rPr>
        <w:footnoteRef/>
      </w:r>
      <w:r>
        <w:rPr>
          <w:rStyle w:val="26"/>
        </w:rPr>
        <w:t>]</w:t>
      </w:r>
      <w:r>
        <w:rPr>
          <w:rFonts w:hint="eastAsia" w:ascii="宋体" w:hAnsi="宋体" w:cs="宋体"/>
        </w:rPr>
        <w:t>《中华人民共和国安全生产法》第四十</w:t>
      </w:r>
      <w:r>
        <w:rPr>
          <w:rFonts w:hint="eastAsia" w:ascii="宋体" w:hAnsi="宋体" w:cs="宋体"/>
          <w:lang w:val="en-US" w:eastAsia="zh-CN"/>
        </w:rPr>
        <w:t>九</w:t>
      </w:r>
      <w:r>
        <w:rPr>
          <w:rFonts w:hint="eastAsia" w:ascii="宋体" w:hAnsi="宋体" w:cs="宋体"/>
        </w:rPr>
        <w:t>条第</w:t>
      </w:r>
      <w:r>
        <w:rPr>
          <w:rFonts w:hint="eastAsia" w:ascii="宋体" w:hAnsi="宋体" w:cs="宋体"/>
          <w:lang w:val="en-US" w:eastAsia="zh-CN"/>
        </w:rPr>
        <w:t>二</w:t>
      </w:r>
      <w:r>
        <w:rPr>
          <w:rFonts w:hint="eastAsia" w:ascii="宋体" w:hAnsi="宋体" w:cs="宋体"/>
        </w:rPr>
        <w:t>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3">
    <w:p>
      <w:pPr>
        <w:pStyle w:val="13"/>
      </w:pPr>
      <w:r>
        <w:rPr>
          <w:rStyle w:val="26"/>
        </w:rPr>
        <w:t>[</w:t>
      </w:r>
      <w:r>
        <w:rPr>
          <w:rStyle w:val="26"/>
        </w:rPr>
        <w:footnoteRef/>
      </w:r>
      <w:r>
        <w:rPr>
          <w:rStyle w:val="26"/>
        </w:rPr>
        <w:t>]</w:t>
      </w:r>
      <w:r>
        <w:rPr>
          <w:rFonts w:hint="eastAsia" w:ascii="宋体" w:hAnsi="宋体" w:cs="宋体"/>
        </w:rPr>
        <w:t>《中华人民共和国安全生产法》第</w:t>
      </w:r>
      <w:r>
        <w:rPr>
          <w:rFonts w:hint="eastAsia" w:ascii="宋体" w:hAnsi="宋体" w:cs="宋体"/>
          <w:lang w:val="en-US" w:eastAsia="zh-CN"/>
        </w:rPr>
        <w:t>三十五</w:t>
      </w:r>
      <w:r>
        <w:rPr>
          <w:rFonts w:hint="eastAsia" w:ascii="宋体" w:hAnsi="宋体" w:cs="宋体"/>
        </w:rPr>
        <w:t>条：</w:t>
      </w:r>
      <w:r>
        <w:rPr>
          <w:rFonts w:hint="eastAsia" w:ascii="宋体" w:hAnsi="宋体" w:cs="宋体"/>
          <w:lang w:val="en-US" w:eastAsia="zh-CN"/>
        </w:rPr>
        <w:t>生产经营单位应当在有较大危险因素的生产经营场所和有关设施、设备上，设置明显的安全警示标志。</w:t>
      </w:r>
    </w:p>
  </w:footnote>
  <w:footnote w:id="14">
    <w:p>
      <w:pPr>
        <w:pStyle w:val="13"/>
      </w:pPr>
      <w:r>
        <w:rPr>
          <w:rStyle w:val="26"/>
        </w:rPr>
        <w:t>[</w:t>
      </w:r>
      <w:r>
        <w:rPr>
          <w:rStyle w:val="26"/>
        </w:rPr>
        <w:footnoteRef/>
      </w:r>
      <w:r>
        <w:rPr>
          <w:rStyle w:val="26"/>
        </w:rPr>
        <w:t>]</w:t>
      </w:r>
      <w:r>
        <w:rPr>
          <w:rFonts w:hint="eastAsia" w:ascii="宋体" w:hAnsi="宋体" w:cs="宋体"/>
        </w:rPr>
        <w:t>《中华人民共和国安全生产法》第四十一条第一款：生产经营单位应当建立安全风险分级管控制度，按照安全风险分级采取相应的管控措施。</w:t>
      </w:r>
    </w:p>
  </w:footnote>
  <w:footnote w:id="15">
    <w:p>
      <w:pPr>
        <w:pStyle w:val="13"/>
      </w:pPr>
      <w:r>
        <w:rPr>
          <w:rStyle w:val="26"/>
        </w:rPr>
        <w:t>[</w:t>
      </w:r>
      <w:r>
        <w:rPr>
          <w:rStyle w:val="26"/>
        </w:rPr>
        <w:footnoteRef/>
      </w:r>
      <w:r>
        <w:rPr>
          <w:rStyle w:val="26"/>
        </w:rPr>
        <w:t>]</w:t>
      </w:r>
      <w:r>
        <w:rPr>
          <w:rFonts w:hint="eastAsia" w:ascii="宋体" w:hAnsi="宋体" w:cs="宋体"/>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6">
    <w:p>
      <w:pPr>
        <w:pStyle w:val="13"/>
        <w:rPr>
          <w:rFonts w:ascii="宋体" w:hAnsi="宋体" w:cs="宋体"/>
        </w:rPr>
      </w:pPr>
      <w:r>
        <w:rPr>
          <w:rStyle w:val="26"/>
        </w:rPr>
        <w:t>[</w:t>
      </w:r>
      <w:r>
        <w:rPr>
          <w:rStyle w:val="26"/>
        </w:rPr>
        <w:footnoteRef/>
      </w:r>
      <w:r>
        <w:rPr>
          <w:rStyle w:val="26"/>
        </w:rPr>
        <w:t>]</w:t>
      </w:r>
      <w:r>
        <w:rPr>
          <w:rFonts w:hint="eastAsia"/>
        </w:rPr>
        <w:t>《</w:t>
      </w:r>
      <w:r>
        <w:rPr>
          <w:rFonts w:hint="eastAsia" w:ascii="宋体" w:hAnsi="宋体" w:cs="宋体"/>
        </w:rPr>
        <w:t>中华人民共和国安全生产法</w:t>
      </w:r>
      <w:r>
        <w:rPr>
          <w:rFonts w:hint="eastAsia"/>
        </w:rPr>
        <w:t>》第一百一十四条</w:t>
      </w:r>
      <w:r>
        <w:rPr>
          <w:rFonts w:hint="eastAsia"/>
          <w:lang w:val="en-US" w:eastAsia="zh-CN"/>
        </w:rPr>
        <w:t>第一款第一项：</w:t>
      </w:r>
      <w:r>
        <w:rPr>
          <w:rFonts w:hint="eastAsia"/>
        </w:rPr>
        <w:t>发生生产安全事故，对负有责任的生产经营单位除要求其依法承担相应的赔偿等责任外，由应急管理部门依照下列规定处以罚款</w:t>
      </w:r>
      <w:r>
        <w:rPr>
          <w:rFonts w:hint="eastAsia"/>
          <w:lang w:eastAsia="zh-CN"/>
        </w:rPr>
        <w:t>：</w:t>
      </w:r>
      <w:r>
        <w:rPr>
          <w:rFonts w:hint="eastAsia"/>
        </w:rPr>
        <w:t>（一）发生一般事故的，处三十万元以上一百万元以下的罚款；</w:t>
      </w:r>
    </w:p>
  </w:footnote>
  <w:footnote w:id="17">
    <w:p>
      <w:pPr>
        <w:pStyle w:val="13"/>
      </w:pPr>
      <w:r>
        <w:rPr>
          <w:rStyle w:val="26"/>
        </w:rPr>
        <w:t>[</w:t>
      </w:r>
      <w:r>
        <w:rPr>
          <w:rStyle w:val="26"/>
        </w:rPr>
        <w:footnoteRef/>
      </w:r>
      <w:r>
        <w:rPr>
          <w:rStyle w:val="26"/>
        </w:rPr>
        <w:t>]</w:t>
      </w:r>
      <w:r>
        <w:rPr>
          <w:rFonts w:hint="eastAsia" w:ascii="宋体" w:hAnsi="宋体" w:cs="宋体"/>
        </w:rPr>
        <w:t>《中华人民共和国安全生产法》第四十</w:t>
      </w:r>
      <w:r>
        <w:rPr>
          <w:rFonts w:hint="eastAsia" w:ascii="宋体" w:hAnsi="宋体" w:cs="宋体"/>
          <w:lang w:val="en-US" w:eastAsia="zh-CN"/>
        </w:rPr>
        <w:t>九</w:t>
      </w:r>
      <w:r>
        <w:rPr>
          <w:rFonts w:hint="eastAsia" w:ascii="宋体" w:hAnsi="宋体" w:cs="宋体"/>
        </w:rPr>
        <w:t>条第</w:t>
      </w:r>
      <w:r>
        <w:rPr>
          <w:rFonts w:hint="eastAsia" w:ascii="宋体" w:hAnsi="宋体" w:cs="宋体"/>
          <w:lang w:val="en-US" w:eastAsia="zh-CN"/>
        </w:rPr>
        <w:t>二</w:t>
      </w:r>
      <w:r>
        <w:rPr>
          <w:rFonts w:hint="eastAsia" w:ascii="宋体" w:hAnsi="宋体" w:cs="宋体"/>
        </w:rPr>
        <w:t>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8">
    <w:p>
      <w:pPr>
        <w:pStyle w:val="13"/>
        <w:rPr>
          <w:rFonts w:hint="eastAsia" w:ascii="宋体" w:hAnsi="宋体" w:cs="宋体"/>
        </w:rPr>
      </w:pPr>
      <w:r>
        <w:rPr>
          <w:rStyle w:val="26"/>
        </w:rPr>
        <w:t>[</w:t>
      </w:r>
      <w:r>
        <w:rPr>
          <w:rStyle w:val="26"/>
        </w:rPr>
        <w:footnoteRef/>
      </w:r>
      <w:r>
        <w:rPr>
          <w:rStyle w:val="26"/>
        </w:rPr>
        <w:t>]</w:t>
      </w:r>
      <w:r>
        <w:rPr>
          <w:rFonts w:hint="eastAsia" w:ascii="宋体" w:hAnsi="宋体" w:cs="宋体"/>
        </w:rPr>
        <w:t>《中华人民共和国安全生产法》第</w:t>
      </w:r>
      <w:r>
        <w:rPr>
          <w:rFonts w:hint="eastAsia" w:ascii="宋体" w:hAnsi="宋体" w:cs="宋体"/>
          <w:lang w:val="en-US" w:eastAsia="zh-CN"/>
        </w:rPr>
        <w:t>一百零三</w:t>
      </w:r>
      <w:r>
        <w:rPr>
          <w:rFonts w:hint="eastAsia" w:ascii="宋体" w:hAnsi="宋体" w:cs="宋体"/>
        </w:rPr>
        <w:t>条第</w:t>
      </w:r>
      <w:r>
        <w:rPr>
          <w:rFonts w:hint="eastAsia" w:ascii="宋体" w:hAnsi="宋体" w:cs="宋体"/>
          <w:lang w:val="en-US" w:eastAsia="zh-CN"/>
        </w:rPr>
        <w:t>二</w:t>
      </w:r>
      <w:r>
        <w:rPr>
          <w:rFonts w:hint="eastAsia" w:ascii="宋体" w:hAnsi="宋体" w:cs="宋体"/>
        </w:rPr>
        <w:t>款：</w:t>
      </w:r>
      <w:r>
        <w:rPr>
          <w:rFonts w:hint="eastAsia" w:ascii="宋体" w:hAnsi="宋体" w:cs="宋体"/>
          <w:lang w:val="en-US" w:eastAsia="zh-CN"/>
        </w:rPr>
        <w:t>生产经营单位未与承包单位、承租单位签订专门的安全</w:t>
      </w:r>
    </w:p>
    <w:p>
      <w:pPr>
        <w:pStyle w:val="13"/>
      </w:pPr>
      <w:r>
        <w:rPr>
          <w:rFonts w:hint="eastAsia" w:ascii="宋体" w:hAnsi="宋体" w:cs="宋体"/>
          <w:lang w:val="en-US" w:eastAsia="zh-CN"/>
        </w:rPr>
        <w:t>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19">
    <w:p>
      <w:pPr>
        <w:pStyle w:val="13"/>
      </w:pPr>
      <w:r>
        <w:rPr>
          <w:rStyle w:val="26"/>
        </w:rPr>
        <w:t>[</w:t>
      </w:r>
      <w:r>
        <w:rPr>
          <w:rStyle w:val="26"/>
        </w:rPr>
        <w:footnoteRef/>
      </w:r>
      <w:r>
        <w:rPr>
          <w:rStyle w:val="26"/>
        </w:rPr>
        <w:t>]</w:t>
      </w:r>
      <w:r>
        <w:rPr>
          <w:rFonts w:hint="eastAsia" w:ascii="宋体" w:hAnsi="宋体" w:cs="宋体"/>
        </w:rPr>
        <w:t>《中华人民共和国安全生产法》第四十</w:t>
      </w:r>
      <w:r>
        <w:rPr>
          <w:rFonts w:hint="eastAsia" w:ascii="宋体" w:hAnsi="宋体" w:cs="宋体"/>
          <w:lang w:val="en-US" w:eastAsia="zh-CN"/>
        </w:rPr>
        <w:t>四</w:t>
      </w:r>
      <w:r>
        <w:rPr>
          <w:rFonts w:hint="eastAsia" w:ascii="宋体" w:hAnsi="宋体" w:cs="宋体"/>
        </w:rPr>
        <w:t>条第</w:t>
      </w:r>
      <w:r>
        <w:rPr>
          <w:rFonts w:hint="eastAsia" w:ascii="宋体" w:hAnsi="宋体" w:cs="宋体"/>
          <w:lang w:val="en-US" w:eastAsia="zh-CN"/>
        </w:rPr>
        <w:t>一</w:t>
      </w:r>
      <w:r>
        <w:rPr>
          <w:rFonts w:hint="eastAsia" w:ascii="宋体" w:hAnsi="宋体" w:cs="宋体"/>
        </w:rPr>
        <w:t>款：</w:t>
      </w:r>
      <w:r>
        <w:rPr>
          <w:rFonts w:hint="eastAsia" w:ascii="宋体" w:hAnsi="宋体" w:cs="宋体"/>
          <w:lang w:val="en-US" w:eastAsia="zh-CN"/>
        </w:rPr>
        <w:t>生产经营单位应当教育和督促从业人员严格执行本单位的安全生产规章制度和安全操作规程；并向从业人员如实告知作业场所和工作岗位存在的危险因素、防范措施以及事故应急措施。</w:t>
      </w:r>
    </w:p>
  </w:footnote>
  <w:footnote w:id="20">
    <w:p>
      <w:pPr>
        <w:pStyle w:val="13"/>
        <w:rPr>
          <w:rFonts w:hint="eastAsia" w:ascii="宋体" w:hAnsi="宋体" w:cs="宋体"/>
          <w:lang w:val="en-US" w:eastAsia="zh-CN"/>
        </w:rPr>
      </w:pPr>
      <w:r>
        <w:rPr>
          <w:rStyle w:val="26"/>
        </w:rPr>
        <w:t>[</w:t>
      </w:r>
      <w:r>
        <w:rPr>
          <w:rStyle w:val="26"/>
        </w:rPr>
        <w:footnoteRef/>
      </w:r>
      <w:r>
        <w:rPr>
          <w:rStyle w:val="26"/>
        </w:rPr>
        <w:t>]</w:t>
      </w:r>
      <w:r>
        <w:rPr>
          <w:rFonts w:hint="eastAsia" w:ascii="宋体" w:hAnsi="宋体" w:cs="宋体"/>
        </w:rPr>
        <w:t>《中华人民共和国安全生产法》</w:t>
      </w:r>
      <w:r>
        <w:rPr>
          <w:rFonts w:hint="eastAsia" w:ascii="宋体" w:hAnsi="宋体" w:cs="宋体"/>
          <w:lang w:val="en-US" w:eastAsia="zh-CN"/>
        </w:rPr>
        <w:t>第九十七条第三项：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三）未按照规定对从业人员、被派遣劳动者、实习学生进行安全生产教育和培训，或者未按照规定如实告知有关的安全生产事项的；</w:t>
      </w:r>
    </w:p>
    <w:p>
      <w:pPr>
        <w:pStyle w:val="13"/>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jODc3YmQ3ZjM3MDhjZDU2N2I4ZDQwNjYzNjA1OGMifQ=="/>
  </w:docVars>
  <w:rsids>
    <w:rsidRoot w:val="00421A10"/>
    <w:rsid w:val="00001E57"/>
    <w:rsid w:val="00003491"/>
    <w:rsid w:val="00003D08"/>
    <w:rsid w:val="00004973"/>
    <w:rsid w:val="0000734B"/>
    <w:rsid w:val="00007915"/>
    <w:rsid w:val="000104A7"/>
    <w:rsid w:val="00010D60"/>
    <w:rsid w:val="0001384B"/>
    <w:rsid w:val="000154ED"/>
    <w:rsid w:val="00015A43"/>
    <w:rsid w:val="00015DC9"/>
    <w:rsid w:val="00016DD5"/>
    <w:rsid w:val="0001724A"/>
    <w:rsid w:val="000200E1"/>
    <w:rsid w:val="00020B10"/>
    <w:rsid w:val="000224FE"/>
    <w:rsid w:val="00022AF1"/>
    <w:rsid w:val="000255EF"/>
    <w:rsid w:val="00026010"/>
    <w:rsid w:val="00026082"/>
    <w:rsid w:val="000269A8"/>
    <w:rsid w:val="00027F05"/>
    <w:rsid w:val="00031E59"/>
    <w:rsid w:val="000343E0"/>
    <w:rsid w:val="00034F27"/>
    <w:rsid w:val="00040F67"/>
    <w:rsid w:val="00042A7D"/>
    <w:rsid w:val="000442E4"/>
    <w:rsid w:val="00044801"/>
    <w:rsid w:val="00044B0F"/>
    <w:rsid w:val="00044D24"/>
    <w:rsid w:val="0004782E"/>
    <w:rsid w:val="00050DD0"/>
    <w:rsid w:val="00051EE1"/>
    <w:rsid w:val="000520E7"/>
    <w:rsid w:val="00052501"/>
    <w:rsid w:val="00052517"/>
    <w:rsid w:val="00052E53"/>
    <w:rsid w:val="000537D6"/>
    <w:rsid w:val="000552E8"/>
    <w:rsid w:val="000555A6"/>
    <w:rsid w:val="00063EB2"/>
    <w:rsid w:val="00064578"/>
    <w:rsid w:val="00070F50"/>
    <w:rsid w:val="0007219F"/>
    <w:rsid w:val="00072FA6"/>
    <w:rsid w:val="000730FC"/>
    <w:rsid w:val="00073F94"/>
    <w:rsid w:val="0007462E"/>
    <w:rsid w:val="000763FC"/>
    <w:rsid w:val="00080D92"/>
    <w:rsid w:val="000828BC"/>
    <w:rsid w:val="00082B48"/>
    <w:rsid w:val="00084E1E"/>
    <w:rsid w:val="000869B9"/>
    <w:rsid w:val="00086BE6"/>
    <w:rsid w:val="00087AC1"/>
    <w:rsid w:val="00090F5E"/>
    <w:rsid w:val="00091184"/>
    <w:rsid w:val="00091C0F"/>
    <w:rsid w:val="00092220"/>
    <w:rsid w:val="00094132"/>
    <w:rsid w:val="000941F7"/>
    <w:rsid w:val="000944DB"/>
    <w:rsid w:val="00095467"/>
    <w:rsid w:val="000970B2"/>
    <w:rsid w:val="000A34CF"/>
    <w:rsid w:val="000A5360"/>
    <w:rsid w:val="000A5952"/>
    <w:rsid w:val="000A6A8C"/>
    <w:rsid w:val="000A73C8"/>
    <w:rsid w:val="000A7DC1"/>
    <w:rsid w:val="000B1CE3"/>
    <w:rsid w:val="000B208C"/>
    <w:rsid w:val="000B3D9F"/>
    <w:rsid w:val="000B44B3"/>
    <w:rsid w:val="000B512E"/>
    <w:rsid w:val="000B5AFD"/>
    <w:rsid w:val="000B60A8"/>
    <w:rsid w:val="000B6AEA"/>
    <w:rsid w:val="000C03EA"/>
    <w:rsid w:val="000C1FA0"/>
    <w:rsid w:val="000C2D24"/>
    <w:rsid w:val="000C6B51"/>
    <w:rsid w:val="000C6D85"/>
    <w:rsid w:val="000C7131"/>
    <w:rsid w:val="000C733A"/>
    <w:rsid w:val="000D0629"/>
    <w:rsid w:val="000D2FD7"/>
    <w:rsid w:val="000D48F6"/>
    <w:rsid w:val="000D5A5F"/>
    <w:rsid w:val="000D5FC7"/>
    <w:rsid w:val="000D687A"/>
    <w:rsid w:val="000D7ADE"/>
    <w:rsid w:val="000E0F0F"/>
    <w:rsid w:val="000E1C8A"/>
    <w:rsid w:val="000E3948"/>
    <w:rsid w:val="000E3D28"/>
    <w:rsid w:val="000E51A2"/>
    <w:rsid w:val="000E7641"/>
    <w:rsid w:val="000F07B5"/>
    <w:rsid w:val="000F2567"/>
    <w:rsid w:val="000F2879"/>
    <w:rsid w:val="000F398A"/>
    <w:rsid w:val="000F3C80"/>
    <w:rsid w:val="000F4C18"/>
    <w:rsid w:val="000F5B49"/>
    <w:rsid w:val="0010127C"/>
    <w:rsid w:val="00101A4F"/>
    <w:rsid w:val="00101D47"/>
    <w:rsid w:val="00101F21"/>
    <w:rsid w:val="0010208B"/>
    <w:rsid w:val="00104B49"/>
    <w:rsid w:val="00105905"/>
    <w:rsid w:val="00106071"/>
    <w:rsid w:val="00106B4C"/>
    <w:rsid w:val="00106C8E"/>
    <w:rsid w:val="00110C0C"/>
    <w:rsid w:val="00111230"/>
    <w:rsid w:val="001114BE"/>
    <w:rsid w:val="00111A77"/>
    <w:rsid w:val="00111F7E"/>
    <w:rsid w:val="00115730"/>
    <w:rsid w:val="00120401"/>
    <w:rsid w:val="001221FF"/>
    <w:rsid w:val="00123EF4"/>
    <w:rsid w:val="00124577"/>
    <w:rsid w:val="00124D64"/>
    <w:rsid w:val="001278E2"/>
    <w:rsid w:val="0013145C"/>
    <w:rsid w:val="0013470A"/>
    <w:rsid w:val="00134977"/>
    <w:rsid w:val="00136A3C"/>
    <w:rsid w:val="00137875"/>
    <w:rsid w:val="0013788E"/>
    <w:rsid w:val="00142867"/>
    <w:rsid w:val="00142C07"/>
    <w:rsid w:val="0014656D"/>
    <w:rsid w:val="00150DFD"/>
    <w:rsid w:val="001564EE"/>
    <w:rsid w:val="00157D44"/>
    <w:rsid w:val="001603E0"/>
    <w:rsid w:val="001606D6"/>
    <w:rsid w:val="001629C7"/>
    <w:rsid w:val="001638C1"/>
    <w:rsid w:val="00163EB6"/>
    <w:rsid w:val="0016409F"/>
    <w:rsid w:val="00164609"/>
    <w:rsid w:val="001652A0"/>
    <w:rsid w:val="0016653A"/>
    <w:rsid w:val="001668A4"/>
    <w:rsid w:val="001701A9"/>
    <w:rsid w:val="001716F2"/>
    <w:rsid w:val="00173428"/>
    <w:rsid w:val="00174AE3"/>
    <w:rsid w:val="0017530B"/>
    <w:rsid w:val="00175787"/>
    <w:rsid w:val="00175DD0"/>
    <w:rsid w:val="0017691E"/>
    <w:rsid w:val="001815FA"/>
    <w:rsid w:val="00183F60"/>
    <w:rsid w:val="00184237"/>
    <w:rsid w:val="0018564D"/>
    <w:rsid w:val="00186A2D"/>
    <w:rsid w:val="00191806"/>
    <w:rsid w:val="00192DC6"/>
    <w:rsid w:val="0019339B"/>
    <w:rsid w:val="00195092"/>
    <w:rsid w:val="00195475"/>
    <w:rsid w:val="001A0446"/>
    <w:rsid w:val="001A0A37"/>
    <w:rsid w:val="001A146A"/>
    <w:rsid w:val="001A1C98"/>
    <w:rsid w:val="001A3F71"/>
    <w:rsid w:val="001A519C"/>
    <w:rsid w:val="001A57FD"/>
    <w:rsid w:val="001A5899"/>
    <w:rsid w:val="001A6506"/>
    <w:rsid w:val="001B04B3"/>
    <w:rsid w:val="001B15AF"/>
    <w:rsid w:val="001B2728"/>
    <w:rsid w:val="001B36FF"/>
    <w:rsid w:val="001B3F9A"/>
    <w:rsid w:val="001B55AA"/>
    <w:rsid w:val="001B64D2"/>
    <w:rsid w:val="001B69D9"/>
    <w:rsid w:val="001B6F5C"/>
    <w:rsid w:val="001B7FA4"/>
    <w:rsid w:val="001C1407"/>
    <w:rsid w:val="001C2407"/>
    <w:rsid w:val="001C4FD5"/>
    <w:rsid w:val="001C52D0"/>
    <w:rsid w:val="001C6279"/>
    <w:rsid w:val="001C69BE"/>
    <w:rsid w:val="001D10CF"/>
    <w:rsid w:val="001D1B4E"/>
    <w:rsid w:val="001D3A77"/>
    <w:rsid w:val="001D43D6"/>
    <w:rsid w:val="001D4437"/>
    <w:rsid w:val="001D455C"/>
    <w:rsid w:val="001D487A"/>
    <w:rsid w:val="001D4AA3"/>
    <w:rsid w:val="001D50EA"/>
    <w:rsid w:val="001D5648"/>
    <w:rsid w:val="001D5E24"/>
    <w:rsid w:val="001D615B"/>
    <w:rsid w:val="001D6DB7"/>
    <w:rsid w:val="001D730A"/>
    <w:rsid w:val="001D7C26"/>
    <w:rsid w:val="001E19D0"/>
    <w:rsid w:val="001E21A3"/>
    <w:rsid w:val="001E2453"/>
    <w:rsid w:val="001E2F41"/>
    <w:rsid w:val="001E57D6"/>
    <w:rsid w:val="001E6857"/>
    <w:rsid w:val="001F0297"/>
    <w:rsid w:val="001F2A78"/>
    <w:rsid w:val="001F3A4C"/>
    <w:rsid w:val="001F634B"/>
    <w:rsid w:val="001F6D9E"/>
    <w:rsid w:val="0020015D"/>
    <w:rsid w:val="002004B9"/>
    <w:rsid w:val="002030F7"/>
    <w:rsid w:val="002037AF"/>
    <w:rsid w:val="00204F74"/>
    <w:rsid w:val="00205FF6"/>
    <w:rsid w:val="00206B34"/>
    <w:rsid w:val="00207A6E"/>
    <w:rsid w:val="00207F6B"/>
    <w:rsid w:val="0021016E"/>
    <w:rsid w:val="002105E2"/>
    <w:rsid w:val="002118DD"/>
    <w:rsid w:val="0021407B"/>
    <w:rsid w:val="00214119"/>
    <w:rsid w:val="00214BD9"/>
    <w:rsid w:val="002174A9"/>
    <w:rsid w:val="002175DB"/>
    <w:rsid w:val="00217A1F"/>
    <w:rsid w:val="002203BE"/>
    <w:rsid w:val="002235E8"/>
    <w:rsid w:val="00223949"/>
    <w:rsid w:val="00225AD3"/>
    <w:rsid w:val="00225B6B"/>
    <w:rsid w:val="002278A1"/>
    <w:rsid w:val="00231027"/>
    <w:rsid w:val="002324DA"/>
    <w:rsid w:val="00232F5D"/>
    <w:rsid w:val="002330C0"/>
    <w:rsid w:val="00233904"/>
    <w:rsid w:val="002350C5"/>
    <w:rsid w:val="00236F2E"/>
    <w:rsid w:val="00237A31"/>
    <w:rsid w:val="00237C7E"/>
    <w:rsid w:val="0024064A"/>
    <w:rsid w:val="0024230B"/>
    <w:rsid w:val="00242A89"/>
    <w:rsid w:val="0024315F"/>
    <w:rsid w:val="00245323"/>
    <w:rsid w:val="00245C5D"/>
    <w:rsid w:val="00246536"/>
    <w:rsid w:val="002467DD"/>
    <w:rsid w:val="00246998"/>
    <w:rsid w:val="0025237D"/>
    <w:rsid w:val="0025251D"/>
    <w:rsid w:val="002532EB"/>
    <w:rsid w:val="002535CD"/>
    <w:rsid w:val="002537BB"/>
    <w:rsid w:val="002539D1"/>
    <w:rsid w:val="00253EA0"/>
    <w:rsid w:val="0025585F"/>
    <w:rsid w:val="00260F26"/>
    <w:rsid w:val="002620FB"/>
    <w:rsid w:val="002625FC"/>
    <w:rsid w:val="00262CA9"/>
    <w:rsid w:val="002632BD"/>
    <w:rsid w:val="00263DFC"/>
    <w:rsid w:val="0026508C"/>
    <w:rsid w:val="002658EF"/>
    <w:rsid w:val="00265FDD"/>
    <w:rsid w:val="00270571"/>
    <w:rsid w:val="002719CA"/>
    <w:rsid w:val="002726A1"/>
    <w:rsid w:val="002731E6"/>
    <w:rsid w:val="002732F5"/>
    <w:rsid w:val="00274176"/>
    <w:rsid w:val="002743D6"/>
    <w:rsid w:val="00275297"/>
    <w:rsid w:val="00275568"/>
    <w:rsid w:val="002767D9"/>
    <w:rsid w:val="00280331"/>
    <w:rsid w:val="00280F4F"/>
    <w:rsid w:val="00281222"/>
    <w:rsid w:val="0028617F"/>
    <w:rsid w:val="002912A5"/>
    <w:rsid w:val="00293017"/>
    <w:rsid w:val="002938DA"/>
    <w:rsid w:val="002973A9"/>
    <w:rsid w:val="00297621"/>
    <w:rsid w:val="002A0A2A"/>
    <w:rsid w:val="002A1789"/>
    <w:rsid w:val="002A19B3"/>
    <w:rsid w:val="002A21D7"/>
    <w:rsid w:val="002A4069"/>
    <w:rsid w:val="002A40BD"/>
    <w:rsid w:val="002A44FE"/>
    <w:rsid w:val="002B1FE4"/>
    <w:rsid w:val="002B22BA"/>
    <w:rsid w:val="002B3AE9"/>
    <w:rsid w:val="002B5CB0"/>
    <w:rsid w:val="002B63E2"/>
    <w:rsid w:val="002B7631"/>
    <w:rsid w:val="002C05D8"/>
    <w:rsid w:val="002C07C5"/>
    <w:rsid w:val="002C3753"/>
    <w:rsid w:val="002C66D4"/>
    <w:rsid w:val="002D013D"/>
    <w:rsid w:val="002D1AE7"/>
    <w:rsid w:val="002D4000"/>
    <w:rsid w:val="002E1D97"/>
    <w:rsid w:val="002E2275"/>
    <w:rsid w:val="002E2A70"/>
    <w:rsid w:val="002E2F70"/>
    <w:rsid w:val="002E4495"/>
    <w:rsid w:val="002E4640"/>
    <w:rsid w:val="002E4DDA"/>
    <w:rsid w:val="002E573F"/>
    <w:rsid w:val="002E666E"/>
    <w:rsid w:val="002F1C65"/>
    <w:rsid w:val="002F3EA5"/>
    <w:rsid w:val="002F6291"/>
    <w:rsid w:val="002F6F59"/>
    <w:rsid w:val="003002B8"/>
    <w:rsid w:val="00301E10"/>
    <w:rsid w:val="00303929"/>
    <w:rsid w:val="00304B34"/>
    <w:rsid w:val="003050CB"/>
    <w:rsid w:val="00307413"/>
    <w:rsid w:val="003104DF"/>
    <w:rsid w:val="00310A93"/>
    <w:rsid w:val="003127D6"/>
    <w:rsid w:val="00313F29"/>
    <w:rsid w:val="00313FB4"/>
    <w:rsid w:val="00314221"/>
    <w:rsid w:val="00314687"/>
    <w:rsid w:val="003160B2"/>
    <w:rsid w:val="00316950"/>
    <w:rsid w:val="00316B77"/>
    <w:rsid w:val="00317273"/>
    <w:rsid w:val="00317D0F"/>
    <w:rsid w:val="00317D13"/>
    <w:rsid w:val="00322187"/>
    <w:rsid w:val="003230E0"/>
    <w:rsid w:val="00323A16"/>
    <w:rsid w:val="00324389"/>
    <w:rsid w:val="003254CC"/>
    <w:rsid w:val="0032699B"/>
    <w:rsid w:val="00331910"/>
    <w:rsid w:val="00331BFE"/>
    <w:rsid w:val="00332B30"/>
    <w:rsid w:val="003342A8"/>
    <w:rsid w:val="00334E0E"/>
    <w:rsid w:val="003350E4"/>
    <w:rsid w:val="00335F19"/>
    <w:rsid w:val="00336818"/>
    <w:rsid w:val="0034101A"/>
    <w:rsid w:val="00341337"/>
    <w:rsid w:val="00341364"/>
    <w:rsid w:val="00342E47"/>
    <w:rsid w:val="00342FA7"/>
    <w:rsid w:val="00343367"/>
    <w:rsid w:val="0034348F"/>
    <w:rsid w:val="003439A5"/>
    <w:rsid w:val="0034433E"/>
    <w:rsid w:val="00347EE2"/>
    <w:rsid w:val="00350AC9"/>
    <w:rsid w:val="003514F9"/>
    <w:rsid w:val="003515D5"/>
    <w:rsid w:val="00351626"/>
    <w:rsid w:val="0035353A"/>
    <w:rsid w:val="00354675"/>
    <w:rsid w:val="00354843"/>
    <w:rsid w:val="00355C08"/>
    <w:rsid w:val="00355FD6"/>
    <w:rsid w:val="003569E5"/>
    <w:rsid w:val="003613A2"/>
    <w:rsid w:val="003613E0"/>
    <w:rsid w:val="0036350F"/>
    <w:rsid w:val="00363CCE"/>
    <w:rsid w:val="003647B5"/>
    <w:rsid w:val="00365C0B"/>
    <w:rsid w:val="00365E89"/>
    <w:rsid w:val="0037142E"/>
    <w:rsid w:val="00371736"/>
    <w:rsid w:val="00373630"/>
    <w:rsid w:val="00373C2F"/>
    <w:rsid w:val="003748A3"/>
    <w:rsid w:val="003807DB"/>
    <w:rsid w:val="0038330A"/>
    <w:rsid w:val="00383B12"/>
    <w:rsid w:val="00385A63"/>
    <w:rsid w:val="00386A07"/>
    <w:rsid w:val="00390596"/>
    <w:rsid w:val="003907CA"/>
    <w:rsid w:val="00391B78"/>
    <w:rsid w:val="0039216D"/>
    <w:rsid w:val="00394469"/>
    <w:rsid w:val="00394FD4"/>
    <w:rsid w:val="00395FF2"/>
    <w:rsid w:val="0039611E"/>
    <w:rsid w:val="00396202"/>
    <w:rsid w:val="003973B2"/>
    <w:rsid w:val="003A0DF7"/>
    <w:rsid w:val="003A1220"/>
    <w:rsid w:val="003A1A9C"/>
    <w:rsid w:val="003A1DEB"/>
    <w:rsid w:val="003A2C30"/>
    <w:rsid w:val="003A3C60"/>
    <w:rsid w:val="003A5571"/>
    <w:rsid w:val="003A6397"/>
    <w:rsid w:val="003A77A5"/>
    <w:rsid w:val="003B0FCD"/>
    <w:rsid w:val="003B14DE"/>
    <w:rsid w:val="003B4692"/>
    <w:rsid w:val="003B5A67"/>
    <w:rsid w:val="003B5AAE"/>
    <w:rsid w:val="003B5CF2"/>
    <w:rsid w:val="003B66D8"/>
    <w:rsid w:val="003B7AA8"/>
    <w:rsid w:val="003C058F"/>
    <w:rsid w:val="003C138C"/>
    <w:rsid w:val="003C1E94"/>
    <w:rsid w:val="003C2805"/>
    <w:rsid w:val="003C2987"/>
    <w:rsid w:val="003C3109"/>
    <w:rsid w:val="003C36AB"/>
    <w:rsid w:val="003C3A6F"/>
    <w:rsid w:val="003C4CF8"/>
    <w:rsid w:val="003C5FAF"/>
    <w:rsid w:val="003C6D27"/>
    <w:rsid w:val="003C6F2E"/>
    <w:rsid w:val="003D0DA5"/>
    <w:rsid w:val="003D424B"/>
    <w:rsid w:val="003D6847"/>
    <w:rsid w:val="003D688C"/>
    <w:rsid w:val="003E0609"/>
    <w:rsid w:val="003E1923"/>
    <w:rsid w:val="003E36A8"/>
    <w:rsid w:val="003E3CD1"/>
    <w:rsid w:val="003E50B4"/>
    <w:rsid w:val="003E58B7"/>
    <w:rsid w:val="003E5F57"/>
    <w:rsid w:val="003F20EB"/>
    <w:rsid w:val="003F24B0"/>
    <w:rsid w:val="003F2BBD"/>
    <w:rsid w:val="003F3DC7"/>
    <w:rsid w:val="003F657F"/>
    <w:rsid w:val="003F7374"/>
    <w:rsid w:val="003F744F"/>
    <w:rsid w:val="00400A23"/>
    <w:rsid w:val="00401CA9"/>
    <w:rsid w:val="0040284C"/>
    <w:rsid w:val="00402B9A"/>
    <w:rsid w:val="00402BEE"/>
    <w:rsid w:val="00403348"/>
    <w:rsid w:val="0040393A"/>
    <w:rsid w:val="00403F82"/>
    <w:rsid w:val="004047A7"/>
    <w:rsid w:val="0040498A"/>
    <w:rsid w:val="0040725D"/>
    <w:rsid w:val="004072D2"/>
    <w:rsid w:val="004073FB"/>
    <w:rsid w:val="00407502"/>
    <w:rsid w:val="00407BE2"/>
    <w:rsid w:val="004100BE"/>
    <w:rsid w:val="004113D3"/>
    <w:rsid w:val="004126BE"/>
    <w:rsid w:val="00413117"/>
    <w:rsid w:val="0041387E"/>
    <w:rsid w:val="004159E0"/>
    <w:rsid w:val="0042135A"/>
    <w:rsid w:val="00421A10"/>
    <w:rsid w:val="00421CDC"/>
    <w:rsid w:val="00421DD4"/>
    <w:rsid w:val="00422CED"/>
    <w:rsid w:val="004238D4"/>
    <w:rsid w:val="0042507D"/>
    <w:rsid w:val="00425709"/>
    <w:rsid w:val="00427AF2"/>
    <w:rsid w:val="00432818"/>
    <w:rsid w:val="00433757"/>
    <w:rsid w:val="00433B82"/>
    <w:rsid w:val="00434487"/>
    <w:rsid w:val="00434757"/>
    <w:rsid w:val="004349C5"/>
    <w:rsid w:val="0043505D"/>
    <w:rsid w:val="00435E4D"/>
    <w:rsid w:val="00436670"/>
    <w:rsid w:val="00437492"/>
    <w:rsid w:val="00440DA1"/>
    <w:rsid w:val="00440DC5"/>
    <w:rsid w:val="004419B2"/>
    <w:rsid w:val="00442D0D"/>
    <w:rsid w:val="004435AA"/>
    <w:rsid w:val="0044532B"/>
    <w:rsid w:val="00446733"/>
    <w:rsid w:val="0044673F"/>
    <w:rsid w:val="004501B6"/>
    <w:rsid w:val="00450419"/>
    <w:rsid w:val="004506FB"/>
    <w:rsid w:val="00450827"/>
    <w:rsid w:val="0045421E"/>
    <w:rsid w:val="004567A3"/>
    <w:rsid w:val="00456D38"/>
    <w:rsid w:val="00456FA7"/>
    <w:rsid w:val="00461117"/>
    <w:rsid w:val="00461988"/>
    <w:rsid w:val="00462748"/>
    <w:rsid w:val="004628A7"/>
    <w:rsid w:val="00463C98"/>
    <w:rsid w:val="004644C5"/>
    <w:rsid w:val="00465BA2"/>
    <w:rsid w:val="00465C55"/>
    <w:rsid w:val="00466AAA"/>
    <w:rsid w:val="00466E03"/>
    <w:rsid w:val="00467B3B"/>
    <w:rsid w:val="00467C38"/>
    <w:rsid w:val="00470397"/>
    <w:rsid w:val="0047156A"/>
    <w:rsid w:val="0047252A"/>
    <w:rsid w:val="00472F54"/>
    <w:rsid w:val="004756BB"/>
    <w:rsid w:val="00477F8D"/>
    <w:rsid w:val="0048269D"/>
    <w:rsid w:val="00483EC5"/>
    <w:rsid w:val="0048525F"/>
    <w:rsid w:val="004855BC"/>
    <w:rsid w:val="00485711"/>
    <w:rsid w:val="00485D6B"/>
    <w:rsid w:val="004866F8"/>
    <w:rsid w:val="004876BB"/>
    <w:rsid w:val="004903AE"/>
    <w:rsid w:val="00490DFC"/>
    <w:rsid w:val="00491F91"/>
    <w:rsid w:val="00492D5B"/>
    <w:rsid w:val="00493B4E"/>
    <w:rsid w:val="004945DD"/>
    <w:rsid w:val="004948F7"/>
    <w:rsid w:val="0049673A"/>
    <w:rsid w:val="00497395"/>
    <w:rsid w:val="004975EB"/>
    <w:rsid w:val="004A05B1"/>
    <w:rsid w:val="004A1163"/>
    <w:rsid w:val="004A1F57"/>
    <w:rsid w:val="004A2AD3"/>
    <w:rsid w:val="004A2C85"/>
    <w:rsid w:val="004A4FD7"/>
    <w:rsid w:val="004A5B5B"/>
    <w:rsid w:val="004A713F"/>
    <w:rsid w:val="004A76DE"/>
    <w:rsid w:val="004A78C3"/>
    <w:rsid w:val="004B0388"/>
    <w:rsid w:val="004B0E67"/>
    <w:rsid w:val="004B174B"/>
    <w:rsid w:val="004B1AE0"/>
    <w:rsid w:val="004B2250"/>
    <w:rsid w:val="004B2745"/>
    <w:rsid w:val="004B3451"/>
    <w:rsid w:val="004B5172"/>
    <w:rsid w:val="004B7A22"/>
    <w:rsid w:val="004C1F86"/>
    <w:rsid w:val="004C2497"/>
    <w:rsid w:val="004C7383"/>
    <w:rsid w:val="004C773F"/>
    <w:rsid w:val="004C79A8"/>
    <w:rsid w:val="004D04E7"/>
    <w:rsid w:val="004D26FA"/>
    <w:rsid w:val="004D300B"/>
    <w:rsid w:val="004D337F"/>
    <w:rsid w:val="004D755C"/>
    <w:rsid w:val="004E4B92"/>
    <w:rsid w:val="004E643F"/>
    <w:rsid w:val="004E73BF"/>
    <w:rsid w:val="004E779A"/>
    <w:rsid w:val="004E7D5A"/>
    <w:rsid w:val="004E7E12"/>
    <w:rsid w:val="004F292C"/>
    <w:rsid w:val="004F2ED2"/>
    <w:rsid w:val="004F78AF"/>
    <w:rsid w:val="004F7BA2"/>
    <w:rsid w:val="004F7E3D"/>
    <w:rsid w:val="00502153"/>
    <w:rsid w:val="0050276B"/>
    <w:rsid w:val="00502F5A"/>
    <w:rsid w:val="00504475"/>
    <w:rsid w:val="005057AB"/>
    <w:rsid w:val="005070A6"/>
    <w:rsid w:val="005075DA"/>
    <w:rsid w:val="00507A70"/>
    <w:rsid w:val="00507F97"/>
    <w:rsid w:val="005103EE"/>
    <w:rsid w:val="00510C30"/>
    <w:rsid w:val="00511377"/>
    <w:rsid w:val="00512BC4"/>
    <w:rsid w:val="00513573"/>
    <w:rsid w:val="00513971"/>
    <w:rsid w:val="00513D5D"/>
    <w:rsid w:val="00514578"/>
    <w:rsid w:val="005150D4"/>
    <w:rsid w:val="00520CDD"/>
    <w:rsid w:val="00520FBF"/>
    <w:rsid w:val="00521BF3"/>
    <w:rsid w:val="00521FC0"/>
    <w:rsid w:val="005266E6"/>
    <w:rsid w:val="00526CEE"/>
    <w:rsid w:val="00527A45"/>
    <w:rsid w:val="00531CA9"/>
    <w:rsid w:val="00531CBA"/>
    <w:rsid w:val="00534F84"/>
    <w:rsid w:val="0053643F"/>
    <w:rsid w:val="005368A8"/>
    <w:rsid w:val="00536FA4"/>
    <w:rsid w:val="00537EEC"/>
    <w:rsid w:val="00541336"/>
    <w:rsid w:val="00541516"/>
    <w:rsid w:val="00542883"/>
    <w:rsid w:val="00543B15"/>
    <w:rsid w:val="00546CEC"/>
    <w:rsid w:val="00547F36"/>
    <w:rsid w:val="00551530"/>
    <w:rsid w:val="00551E87"/>
    <w:rsid w:val="005522B1"/>
    <w:rsid w:val="005534BD"/>
    <w:rsid w:val="0055391C"/>
    <w:rsid w:val="00554245"/>
    <w:rsid w:val="00554DA3"/>
    <w:rsid w:val="005563E2"/>
    <w:rsid w:val="0055737A"/>
    <w:rsid w:val="00557430"/>
    <w:rsid w:val="00557811"/>
    <w:rsid w:val="0055792E"/>
    <w:rsid w:val="00560925"/>
    <w:rsid w:val="00560EDA"/>
    <w:rsid w:val="00561DC5"/>
    <w:rsid w:val="005629C5"/>
    <w:rsid w:val="00563548"/>
    <w:rsid w:val="00563DF7"/>
    <w:rsid w:val="00566284"/>
    <w:rsid w:val="00567651"/>
    <w:rsid w:val="00570761"/>
    <w:rsid w:val="0057149B"/>
    <w:rsid w:val="0057168E"/>
    <w:rsid w:val="00572D31"/>
    <w:rsid w:val="00574672"/>
    <w:rsid w:val="005762B6"/>
    <w:rsid w:val="005764E5"/>
    <w:rsid w:val="00576CF0"/>
    <w:rsid w:val="0058123E"/>
    <w:rsid w:val="00581BF8"/>
    <w:rsid w:val="00581E60"/>
    <w:rsid w:val="005839EC"/>
    <w:rsid w:val="00585562"/>
    <w:rsid w:val="005861D9"/>
    <w:rsid w:val="00586909"/>
    <w:rsid w:val="00587308"/>
    <w:rsid w:val="00587A60"/>
    <w:rsid w:val="0059026D"/>
    <w:rsid w:val="00590C15"/>
    <w:rsid w:val="005925CD"/>
    <w:rsid w:val="00595838"/>
    <w:rsid w:val="005975B6"/>
    <w:rsid w:val="005A21D6"/>
    <w:rsid w:val="005A2B1F"/>
    <w:rsid w:val="005A4EC9"/>
    <w:rsid w:val="005A5F26"/>
    <w:rsid w:val="005A6BE1"/>
    <w:rsid w:val="005A6C54"/>
    <w:rsid w:val="005A7061"/>
    <w:rsid w:val="005B0C85"/>
    <w:rsid w:val="005B0D1F"/>
    <w:rsid w:val="005B2B88"/>
    <w:rsid w:val="005B387D"/>
    <w:rsid w:val="005B4477"/>
    <w:rsid w:val="005B585C"/>
    <w:rsid w:val="005B5FF5"/>
    <w:rsid w:val="005B69F1"/>
    <w:rsid w:val="005C06AF"/>
    <w:rsid w:val="005C1123"/>
    <w:rsid w:val="005C1BB4"/>
    <w:rsid w:val="005C2BD9"/>
    <w:rsid w:val="005C492C"/>
    <w:rsid w:val="005C6359"/>
    <w:rsid w:val="005C6D8A"/>
    <w:rsid w:val="005C79E4"/>
    <w:rsid w:val="005C7C1E"/>
    <w:rsid w:val="005D13E7"/>
    <w:rsid w:val="005D2B81"/>
    <w:rsid w:val="005D2F1C"/>
    <w:rsid w:val="005D309A"/>
    <w:rsid w:val="005D7BE5"/>
    <w:rsid w:val="005E1FDB"/>
    <w:rsid w:val="005E20A4"/>
    <w:rsid w:val="005E3A76"/>
    <w:rsid w:val="005E65B5"/>
    <w:rsid w:val="005F1C53"/>
    <w:rsid w:val="005F1DB9"/>
    <w:rsid w:val="005F2DAD"/>
    <w:rsid w:val="005F2FCC"/>
    <w:rsid w:val="005F3D85"/>
    <w:rsid w:val="005F450B"/>
    <w:rsid w:val="005F499D"/>
    <w:rsid w:val="005F6239"/>
    <w:rsid w:val="005F6411"/>
    <w:rsid w:val="006008FE"/>
    <w:rsid w:val="00601959"/>
    <w:rsid w:val="00602723"/>
    <w:rsid w:val="00602761"/>
    <w:rsid w:val="006027C2"/>
    <w:rsid w:val="00602CDD"/>
    <w:rsid w:val="006042E4"/>
    <w:rsid w:val="00604983"/>
    <w:rsid w:val="00605BCF"/>
    <w:rsid w:val="00605C7F"/>
    <w:rsid w:val="006063A2"/>
    <w:rsid w:val="0060669C"/>
    <w:rsid w:val="00607601"/>
    <w:rsid w:val="00607C4B"/>
    <w:rsid w:val="00607EAF"/>
    <w:rsid w:val="00612821"/>
    <w:rsid w:val="00612887"/>
    <w:rsid w:val="0061347B"/>
    <w:rsid w:val="00614949"/>
    <w:rsid w:val="00615AD1"/>
    <w:rsid w:val="00616852"/>
    <w:rsid w:val="00620D28"/>
    <w:rsid w:val="0062157D"/>
    <w:rsid w:val="006240A9"/>
    <w:rsid w:val="00624889"/>
    <w:rsid w:val="00624D05"/>
    <w:rsid w:val="00625787"/>
    <w:rsid w:val="0062689F"/>
    <w:rsid w:val="006306D2"/>
    <w:rsid w:val="006307FB"/>
    <w:rsid w:val="006319E8"/>
    <w:rsid w:val="00631E24"/>
    <w:rsid w:val="00632A06"/>
    <w:rsid w:val="00633C53"/>
    <w:rsid w:val="00634871"/>
    <w:rsid w:val="00636278"/>
    <w:rsid w:val="00637935"/>
    <w:rsid w:val="00637B6E"/>
    <w:rsid w:val="00641E93"/>
    <w:rsid w:val="00641FE2"/>
    <w:rsid w:val="00642543"/>
    <w:rsid w:val="00643A03"/>
    <w:rsid w:val="0065039E"/>
    <w:rsid w:val="0065062A"/>
    <w:rsid w:val="00653C8B"/>
    <w:rsid w:val="006546AE"/>
    <w:rsid w:val="00654830"/>
    <w:rsid w:val="00655C24"/>
    <w:rsid w:val="006601B9"/>
    <w:rsid w:val="00660335"/>
    <w:rsid w:val="00660CE7"/>
    <w:rsid w:val="00662E3A"/>
    <w:rsid w:val="006644F8"/>
    <w:rsid w:val="00664697"/>
    <w:rsid w:val="00664F85"/>
    <w:rsid w:val="00666677"/>
    <w:rsid w:val="0067100F"/>
    <w:rsid w:val="00673007"/>
    <w:rsid w:val="00674015"/>
    <w:rsid w:val="00676660"/>
    <w:rsid w:val="006767E6"/>
    <w:rsid w:val="00676AF2"/>
    <w:rsid w:val="00676FF2"/>
    <w:rsid w:val="00677D54"/>
    <w:rsid w:val="00677E23"/>
    <w:rsid w:val="00677ECC"/>
    <w:rsid w:val="006826D4"/>
    <w:rsid w:val="00682976"/>
    <w:rsid w:val="00684B31"/>
    <w:rsid w:val="00685A17"/>
    <w:rsid w:val="00686BED"/>
    <w:rsid w:val="00687651"/>
    <w:rsid w:val="00687D5D"/>
    <w:rsid w:val="00690394"/>
    <w:rsid w:val="00691E06"/>
    <w:rsid w:val="00693393"/>
    <w:rsid w:val="00694EBF"/>
    <w:rsid w:val="00695328"/>
    <w:rsid w:val="00696F7D"/>
    <w:rsid w:val="006A23DD"/>
    <w:rsid w:val="006A33CE"/>
    <w:rsid w:val="006A3D88"/>
    <w:rsid w:val="006A512A"/>
    <w:rsid w:val="006A53C8"/>
    <w:rsid w:val="006A7A91"/>
    <w:rsid w:val="006B0261"/>
    <w:rsid w:val="006B1A10"/>
    <w:rsid w:val="006B2F6D"/>
    <w:rsid w:val="006B3A92"/>
    <w:rsid w:val="006B5282"/>
    <w:rsid w:val="006B5828"/>
    <w:rsid w:val="006B60AC"/>
    <w:rsid w:val="006B6BB5"/>
    <w:rsid w:val="006C1A95"/>
    <w:rsid w:val="006C1E7E"/>
    <w:rsid w:val="006C2EB1"/>
    <w:rsid w:val="006C3568"/>
    <w:rsid w:val="006C3A8C"/>
    <w:rsid w:val="006C5E17"/>
    <w:rsid w:val="006C6DBC"/>
    <w:rsid w:val="006C7A84"/>
    <w:rsid w:val="006C7F45"/>
    <w:rsid w:val="006D079D"/>
    <w:rsid w:val="006D10D2"/>
    <w:rsid w:val="006D36B5"/>
    <w:rsid w:val="006D4B71"/>
    <w:rsid w:val="006D4C8F"/>
    <w:rsid w:val="006D5696"/>
    <w:rsid w:val="006D6BC9"/>
    <w:rsid w:val="006E02AE"/>
    <w:rsid w:val="006E260E"/>
    <w:rsid w:val="006E3533"/>
    <w:rsid w:val="006E3CF3"/>
    <w:rsid w:val="006E422D"/>
    <w:rsid w:val="006E779C"/>
    <w:rsid w:val="006E7EC4"/>
    <w:rsid w:val="006F07CF"/>
    <w:rsid w:val="006F65DB"/>
    <w:rsid w:val="006F73C0"/>
    <w:rsid w:val="006F7916"/>
    <w:rsid w:val="007008BB"/>
    <w:rsid w:val="00700DC0"/>
    <w:rsid w:val="00705D00"/>
    <w:rsid w:val="007061BF"/>
    <w:rsid w:val="0070628A"/>
    <w:rsid w:val="0070666F"/>
    <w:rsid w:val="007072F8"/>
    <w:rsid w:val="00712214"/>
    <w:rsid w:val="007127E0"/>
    <w:rsid w:val="0071336C"/>
    <w:rsid w:val="00714BC4"/>
    <w:rsid w:val="00714EFF"/>
    <w:rsid w:val="00716578"/>
    <w:rsid w:val="00716914"/>
    <w:rsid w:val="00716BF6"/>
    <w:rsid w:val="00717E41"/>
    <w:rsid w:val="00717EF9"/>
    <w:rsid w:val="00722B94"/>
    <w:rsid w:val="00723900"/>
    <w:rsid w:val="00724A20"/>
    <w:rsid w:val="00724A80"/>
    <w:rsid w:val="00725BEF"/>
    <w:rsid w:val="00732EE0"/>
    <w:rsid w:val="00734E67"/>
    <w:rsid w:val="00734F67"/>
    <w:rsid w:val="00736F39"/>
    <w:rsid w:val="007373D6"/>
    <w:rsid w:val="007377A5"/>
    <w:rsid w:val="00740602"/>
    <w:rsid w:val="00740877"/>
    <w:rsid w:val="00741AF7"/>
    <w:rsid w:val="007429CE"/>
    <w:rsid w:val="007452DE"/>
    <w:rsid w:val="007474A6"/>
    <w:rsid w:val="00750E26"/>
    <w:rsid w:val="007510F8"/>
    <w:rsid w:val="00751EFC"/>
    <w:rsid w:val="0075381F"/>
    <w:rsid w:val="00753E55"/>
    <w:rsid w:val="00753F40"/>
    <w:rsid w:val="007543E6"/>
    <w:rsid w:val="0075458E"/>
    <w:rsid w:val="007556F2"/>
    <w:rsid w:val="007568AE"/>
    <w:rsid w:val="007616EC"/>
    <w:rsid w:val="00763996"/>
    <w:rsid w:val="0076583E"/>
    <w:rsid w:val="00765C35"/>
    <w:rsid w:val="00766797"/>
    <w:rsid w:val="007670C9"/>
    <w:rsid w:val="0076758B"/>
    <w:rsid w:val="00767986"/>
    <w:rsid w:val="00767B46"/>
    <w:rsid w:val="0077004C"/>
    <w:rsid w:val="007709A4"/>
    <w:rsid w:val="007719D8"/>
    <w:rsid w:val="00774F28"/>
    <w:rsid w:val="007754EC"/>
    <w:rsid w:val="00775DC6"/>
    <w:rsid w:val="007762F0"/>
    <w:rsid w:val="00776978"/>
    <w:rsid w:val="00776B3D"/>
    <w:rsid w:val="00776D28"/>
    <w:rsid w:val="0077784D"/>
    <w:rsid w:val="00780AA0"/>
    <w:rsid w:val="00780D66"/>
    <w:rsid w:val="007818E1"/>
    <w:rsid w:val="007833CE"/>
    <w:rsid w:val="00783AE9"/>
    <w:rsid w:val="00784369"/>
    <w:rsid w:val="007855AC"/>
    <w:rsid w:val="00785FAC"/>
    <w:rsid w:val="007868D3"/>
    <w:rsid w:val="00786FC9"/>
    <w:rsid w:val="0078740C"/>
    <w:rsid w:val="007902D9"/>
    <w:rsid w:val="0079084A"/>
    <w:rsid w:val="007919C3"/>
    <w:rsid w:val="0079210B"/>
    <w:rsid w:val="0079290D"/>
    <w:rsid w:val="007929B6"/>
    <w:rsid w:val="0079302E"/>
    <w:rsid w:val="007935E4"/>
    <w:rsid w:val="00797BBB"/>
    <w:rsid w:val="007A26C7"/>
    <w:rsid w:val="007A4CCC"/>
    <w:rsid w:val="007A6A01"/>
    <w:rsid w:val="007A6FCB"/>
    <w:rsid w:val="007B316C"/>
    <w:rsid w:val="007B3BC9"/>
    <w:rsid w:val="007B4D12"/>
    <w:rsid w:val="007B58AA"/>
    <w:rsid w:val="007B5DD1"/>
    <w:rsid w:val="007B60A4"/>
    <w:rsid w:val="007B703C"/>
    <w:rsid w:val="007B7482"/>
    <w:rsid w:val="007B7A85"/>
    <w:rsid w:val="007C0024"/>
    <w:rsid w:val="007C0E82"/>
    <w:rsid w:val="007C13DF"/>
    <w:rsid w:val="007C1721"/>
    <w:rsid w:val="007C1727"/>
    <w:rsid w:val="007C3058"/>
    <w:rsid w:val="007C4381"/>
    <w:rsid w:val="007C5955"/>
    <w:rsid w:val="007C758C"/>
    <w:rsid w:val="007D0F13"/>
    <w:rsid w:val="007D220A"/>
    <w:rsid w:val="007D5B50"/>
    <w:rsid w:val="007D6C71"/>
    <w:rsid w:val="007D7362"/>
    <w:rsid w:val="007D7658"/>
    <w:rsid w:val="007D7ED0"/>
    <w:rsid w:val="007E0CD9"/>
    <w:rsid w:val="007E109F"/>
    <w:rsid w:val="007E1E42"/>
    <w:rsid w:val="007E296A"/>
    <w:rsid w:val="007E3675"/>
    <w:rsid w:val="007E3ED5"/>
    <w:rsid w:val="007E5D2D"/>
    <w:rsid w:val="007E5FAA"/>
    <w:rsid w:val="007E6409"/>
    <w:rsid w:val="007E658F"/>
    <w:rsid w:val="007E7398"/>
    <w:rsid w:val="007F42CA"/>
    <w:rsid w:val="007F4B34"/>
    <w:rsid w:val="007F5B79"/>
    <w:rsid w:val="007F66CB"/>
    <w:rsid w:val="007F7324"/>
    <w:rsid w:val="00800DAE"/>
    <w:rsid w:val="008019AB"/>
    <w:rsid w:val="00801DCA"/>
    <w:rsid w:val="00803091"/>
    <w:rsid w:val="00803767"/>
    <w:rsid w:val="00803F22"/>
    <w:rsid w:val="00804CDA"/>
    <w:rsid w:val="008058DC"/>
    <w:rsid w:val="00805C62"/>
    <w:rsid w:val="008076E0"/>
    <w:rsid w:val="0081083E"/>
    <w:rsid w:val="00812790"/>
    <w:rsid w:val="00815F3F"/>
    <w:rsid w:val="00816F3D"/>
    <w:rsid w:val="00817272"/>
    <w:rsid w:val="00817A49"/>
    <w:rsid w:val="0082071D"/>
    <w:rsid w:val="00822801"/>
    <w:rsid w:val="00823C65"/>
    <w:rsid w:val="00824811"/>
    <w:rsid w:val="00827FCF"/>
    <w:rsid w:val="00830AAD"/>
    <w:rsid w:val="0083142B"/>
    <w:rsid w:val="008317EE"/>
    <w:rsid w:val="00833860"/>
    <w:rsid w:val="00837D3D"/>
    <w:rsid w:val="00837DEF"/>
    <w:rsid w:val="0084120A"/>
    <w:rsid w:val="00841617"/>
    <w:rsid w:val="00844E6C"/>
    <w:rsid w:val="00844F61"/>
    <w:rsid w:val="00845307"/>
    <w:rsid w:val="0084597B"/>
    <w:rsid w:val="00847BB9"/>
    <w:rsid w:val="00850BBE"/>
    <w:rsid w:val="00851E75"/>
    <w:rsid w:val="00853A4C"/>
    <w:rsid w:val="00853E00"/>
    <w:rsid w:val="0085448C"/>
    <w:rsid w:val="00857D31"/>
    <w:rsid w:val="00860CFA"/>
    <w:rsid w:val="00861895"/>
    <w:rsid w:val="008623F3"/>
    <w:rsid w:val="00865BF6"/>
    <w:rsid w:val="008711A1"/>
    <w:rsid w:val="00871C25"/>
    <w:rsid w:val="00872D95"/>
    <w:rsid w:val="00873A6B"/>
    <w:rsid w:val="00874114"/>
    <w:rsid w:val="008743CA"/>
    <w:rsid w:val="00874BAF"/>
    <w:rsid w:val="00875302"/>
    <w:rsid w:val="008767B2"/>
    <w:rsid w:val="0087693A"/>
    <w:rsid w:val="00876FCB"/>
    <w:rsid w:val="00877D43"/>
    <w:rsid w:val="00880B9A"/>
    <w:rsid w:val="008818C9"/>
    <w:rsid w:val="008845F3"/>
    <w:rsid w:val="00886467"/>
    <w:rsid w:val="008901E2"/>
    <w:rsid w:val="00890D0F"/>
    <w:rsid w:val="008910DD"/>
    <w:rsid w:val="00892289"/>
    <w:rsid w:val="00893E2F"/>
    <w:rsid w:val="00893E3B"/>
    <w:rsid w:val="00896A62"/>
    <w:rsid w:val="00897BFD"/>
    <w:rsid w:val="008A0886"/>
    <w:rsid w:val="008A2854"/>
    <w:rsid w:val="008A3414"/>
    <w:rsid w:val="008A40E1"/>
    <w:rsid w:val="008A46E4"/>
    <w:rsid w:val="008A5896"/>
    <w:rsid w:val="008A5EC8"/>
    <w:rsid w:val="008A78E2"/>
    <w:rsid w:val="008C0D9C"/>
    <w:rsid w:val="008C2B34"/>
    <w:rsid w:val="008C2ED7"/>
    <w:rsid w:val="008C3DFF"/>
    <w:rsid w:val="008C5001"/>
    <w:rsid w:val="008C679F"/>
    <w:rsid w:val="008C6D6F"/>
    <w:rsid w:val="008C743C"/>
    <w:rsid w:val="008D08E6"/>
    <w:rsid w:val="008D1B01"/>
    <w:rsid w:val="008D1E71"/>
    <w:rsid w:val="008D22E5"/>
    <w:rsid w:val="008D245C"/>
    <w:rsid w:val="008D2E7D"/>
    <w:rsid w:val="008D32E8"/>
    <w:rsid w:val="008D37A6"/>
    <w:rsid w:val="008D5CBC"/>
    <w:rsid w:val="008D5F03"/>
    <w:rsid w:val="008E3434"/>
    <w:rsid w:val="008E35CE"/>
    <w:rsid w:val="008E4118"/>
    <w:rsid w:val="008E4F7C"/>
    <w:rsid w:val="008E52DC"/>
    <w:rsid w:val="008E5550"/>
    <w:rsid w:val="008E5A58"/>
    <w:rsid w:val="008E5A6F"/>
    <w:rsid w:val="008E5C9F"/>
    <w:rsid w:val="008E5D5B"/>
    <w:rsid w:val="008E6A0A"/>
    <w:rsid w:val="008E6E72"/>
    <w:rsid w:val="008E7DF4"/>
    <w:rsid w:val="008F08A8"/>
    <w:rsid w:val="008F1F09"/>
    <w:rsid w:val="008F2168"/>
    <w:rsid w:val="008F30B4"/>
    <w:rsid w:val="008F5E07"/>
    <w:rsid w:val="008F60AE"/>
    <w:rsid w:val="008F624C"/>
    <w:rsid w:val="00902941"/>
    <w:rsid w:val="00902ADE"/>
    <w:rsid w:val="00902B4C"/>
    <w:rsid w:val="00906A5F"/>
    <w:rsid w:val="00910F39"/>
    <w:rsid w:val="009124E7"/>
    <w:rsid w:val="009128C8"/>
    <w:rsid w:val="009129F5"/>
    <w:rsid w:val="0091356B"/>
    <w:rsid w:val="00913758"/>
    <w:rsid w:val="00913D73"/>
    <w:rsid w:val="00916815"/>
    <w:rsid w:val="00916C1A"/>
    <w:rsid w:val="00916FC5"/>
    <w:rsid w:val="00917AB4"/>
    <w:rsid w:val="009203E0"/>
    <w:rsid w:val="0092047B"/>
    <w:rsid w:val="00920BC6"/>
    <w:rsid w:val="009220EC"/>
    <w:rsid w:val="0092236E"/>
    <w:rsid w:val="00926049"/>
    <w:rsid w:val="009267D9"/>
    <w:rsid w:val="00926CE1"/>
    <w:rsid w:val="0092776D"/>
    <w:rsid w:val="00933088"/>
    <w:rsid w:val="00935E82"/>
    <w:rsid w:val="00941733"/>
    <w:rsid w:val="00941811"/>
    <w:rsid w:val="00941AB0"/>
    <w:rsid w:val="00942310"/>
    <w:rsid w:val="009434F3"/>
    <w:rsid w:val="009438D0"/>
    <w:rsid w:val="00943B74"/>
    <w:rsid w:val="00944297"/>
    <w:rsid w:val="0094474C"/>
    <w:rsid w:val="00946006"/>
    <w:rsid w:val="0094729B"/>
    <w:rsid w:val="0095032B"/>
    <w:rsid w:val="009503F7"/>
    <w:rsid w:val="0095176C"/>
    <w:rsid w:val="009528A3"/>
    <w:rsid w:val="00952F0B"/>
    <w:rsid w:val="00953C76"/>
    <w:rsid w:val="00954397"/>
    <w:rsid w:val="00954CDE"/>
    <w:rsid w:val="0095595F"/>
    <w:rsid w:val="0095710A"/>
    <w:rsid w:val="0095734E"/>
    <w:rsid w:val="00960500"/>
    <w:rsid w:val="009613AD"/>
    <w:rsid w:val="00961A2F"/>
    <w:rsid w:val="00961C3D"/>
    <w:rsid w:val="00961C6E"/>
    <w:rsid w:val="009627AF"/>
    <w:rsid w:val="009631B1"/>
    <w:rsid w:val="00963C91"/>
    <w:rsid w:val="00963DD5"/>
    <w:rsid w:val="00963FF3"/>
    <w:rsid w:val="00964C53"/>
    <w:rsid w:val="00964E61"/>
    <w:rsid w:val="00965652"/>
    <w:rsid w:val="00965675"/>
    <w:rsid w:val="009671FF"/>
    <w:rsid w:val="00971131"/>
    <w:rsid w:val="00971848"/>
    <w:rsid w:val="0097422F"/>
    <w:rsid w:val="0097447D"/>
    <w:rsid w:val="009744D1"/>
    <w:rsid w:val="009757BD"/>
    <w:rsid w:val="00976A12"/>
    <w:rsid w:val="0097714C"/>
    <w:rsid w:val="00977749"/>
    <w:rsid w:val="00980A25"/>
    <w:rsid w:val="009816D2"/>
    <w:rsid w:val="00985A31"/>
    <w:rsid w:val="00985CDC"/>
    <w:rsid w:val="00990D37"/>
    <w:rsid w:val="0099185F"/>
    <w:rsid w:val="00991DD3"/>
    <w:rsid w:val="00992DBB"/>
    <w:rsid w:val="00992DD5"/>
    <w:rsid w:val="00993420"/>
    <w:rsid w:val="00994BB7"/>
    <w:rsid w:val="00996176"/>
    <w:rsid w:val="0099660F"/>
    <w:rsid w:val="0099741D"/>
    <w:rsid w:val="00997613"/>
    <w:rsid w:val="009A085C"/>
    <w:rsid w:val="009A0E0C"/>
    <w:rsid w:val="009A2BE4"/>
    <w:rsid w:val="009A32C1"/>
    <w:rsid w:val="009A4B3F"/>
    <w:rsid w:val="009A5DB0"/>
    <w:rsid w:val="009A71AA"/>
    <w:rsid w:val="009A7938"/>
    <w:rsid w:val="009A79ED"/>
    <w:rsid w:val="009A7CC0"/>
    <w:rsid w:val="009B5A33"/>
    <w:rsid w:val="009B5C26"/>
    <w:rsid w:val="009B6017"/>
    <w:rsid w:val="009C0A7B"/>
    <w:rsid w:val="009C26A9"/>
    <w:rsid w:val="009C288C"/>
    <w:rsid w:val="009C3BF5"/>
    <w:rsid w:val="009C763B"/>
    <w:rsid w:val="009C7C57"/>
    <w:rsid w:val="009D0611"/>
    <w:rsid w:val="009D0C62"/>
    <w:rsid w:val="009D1725"/>
    <w:rsid w:val="009D293D"/>
    <w:rsid w:val="009D550E"/>
    <w:rsid w:val="009D5A5E"/>
    <w:rsid w:val="009D6728"/>
    <w:rsid w:val="009D6DC8"/>
    <w:rsid w:val="009D74B4"/>
    <w:rsid w:val="009D7752"/>
    <w:rsid w:val="009E168F"/>
    <w:rsid w:val="009E2C25"/>
    <w:rsid w:val="009E2EBF"/>
    <w:rsid w:val="009E34AE"/>
    <w:rsid w:val="009E38E9"/>
    <w:rsid w:val="009E5FEF"/>
    <w:rsid w:val="009F01CB"/>
    <w:rsid w:val="009F0AD3"/>
    <w:rsid w:val="009F1C69"/>
    <w:rsid w:val="009F1E70"/>
    <w:rsid w:val="009F2413"/>
    <w:rsid w:val="009F32F3"/>
    <w:rsid w:val="009F440A"/>
    <w:rsid w:val="009F5ACF"/>
    <w:rsid w:val="009F765B"/>
    <w:rsid w:val="009F777C"/>
    <w:rsid w:val="00A00CAE"/>
    <w:rsid w:val="00A01278"/>
    <w:rsid w:val="00A022F0"/>
    <w:rsid w:val="00A0593F"/>
    <w:rsid w:val="00A0605F"/>
    <w:rsid w:val="00A06CCF"/>
    <w:rsid w:val="00A112E0"/>
    <w:rsid w:val="00A12429"/>
    <w:rsid w:val="00A12A38"/>
    <w:rsid w:val="00A136FD"/>
    <w:rsid w:val="00A137F6"/>
    <w:rsid w:val="00A13850"/>
    <w:rsid w:val="00A14612"/>
    <w:rsid w:val="00A14EA5"/>
    <w:rsid w:val="00A17862"/>
    <w:rsid w:val="00A206EC"/>
    <w:rsid w:val="00A213A3"/>
    <w:rsid w:val="00A21475"/>
    <w:rsid w:val="00A219B6"/>
    <w:rsid w:val="00A21E1C"/>
    <w:rsid w:val="00A2307B"/>
    <w:rsid w:val="00A2545C"/>
    <w:rsid w:val="00A25855"/>
    <w:rsid w:val="00A25901"/>
    <w:rsid w:val="00A263C5"/>
    <w:rsid w:val="00A26656"/>
    <w:rsid w:val="00A2684C"/>
    <w:rsid w:val="00A30BF1"/>
    <w:rsid w:val="00A33091"/>
    <w:rsid w:val="00A33134"/>
    <w:rsid w:val="00A347AA"/>
    <w:rsid w:val="00A3503B"/>
    <w:rsid w:val="00A36BEC"/>
    <w:rsid w:val="00A45675"/>
    <w:rsid w:val="00A47259"/>
    <w:rsid w:val="00A474B8"/>
    <w:rsid w:val="00A47B05"/>
    <w:rsid w:val="00A50D35"/>
    <w:rsid w:val="00A53710"/>
    <w:rsid w:val="00A53A96"/>
    <w:rsid w:val="00A554A4"/>
    <w:rsid w:val="00A55BAE"/>
    <w:rsid w:val="00A55ED7"/>
    <w:rsid w:val="00A5685A"/>
    <w:rsid w:val="00A57BDD"/>
    <w:rsid w:val="00A62C57"/>
    <w:rsid w:val="00A638CE"/>
    <w:rsid w:val="00A66686"/>
    <w:rsid w:val="00A67D61"/>
    <w:rsid w:val="00A7067B"/>
    <w:rsid w:val="00A716DD"/>
    <w:rsid w:val="00A717EA"/>
    <w:rsid w:val="00A71883"/>
    <w:rsid w:val="00A71D1E"/>
    <w:rsid w:val="00A72C91"/>
    <w:rsid w:val="00A744EF"/>
    <w:rsid w:val="00A7568C"/>
    <w:rsid w:val="00A758E9"/>
    <w:rsid w:val="00A7600D"/>
    <w:rsid w:val="00A76170"/>
    <w:rsid w:val="00A767D7"/>
    <w:rsid w:val="00A77C51"/>
    <w:rsid w:val="00A82468"/>
    <w:rsid w:val="00A82F5C"/>
    <w:rsid w:val="00A841AB"/>
    <w:rsid w:val="00A8497C"/>
    <w:rsid w:val="00A86A18"/>
    <w:rsid w:val="00A871E5"/>
    <w:rsid w:val="00A9040C"/>
    <w:rsid w:val="00A90D91"/>
    <w:rsid w:val="00A91CFB"/>
    <w:rsid w:val="00A9240B"/>
    <w:rsid w:val="00A9404D"/>
    <w:rsid w:val="00A94A33"/>
    <w:rsid w:val="00A95FA8"/>
    <w:rsid w:val="00A969AE"/>
    <w:rsid w:val="00A96A69"/>
    <w:rsid w:val="00A96FE2"/>
    <w:rsid w:val="00A97EF1"/>
    <w:rsid w:val="00AA0346"/>
    <w:rsid w:val="00AA15AD"/>
    <w:rsid w:val="00AA3FF9"/>
    <w:rsid w:val="00AA4622"/>
    <w:rsid w:val="00AA517D"/>
    <w:rsid w:val="00AA59F5"/>
    <w:rsid w:val="00AA5C00"/>
    <w:rsid w:val="00AA618E"/>
    <w:rsid w:val="00AB0617"/>
    <w:rsid w:val="00AB1042"/>
    <w:rsid w:val="00AB1D36"/>
    <w:rsid w:val="00AB20A8"/>
    <w:rsid w:val="00AB402F"/>
    <w:rsid w:val="00AB414C"/>
    <w:rsid w:val="00AB5F92"/>
    <w:rsid w:val="00AB76D6"/>
    <w:rsid w:val="00AB77E2"/>
    <w:rsid w:val="00AB79E0"/>
    <w:rsid w:val="00AC08B5"/>
    <w:rsid w:val="00AC1276"/>
    <w:rsid w:val="00AC3F55"/>
    <w:rsid w:val="00AC5363"/>
    <w:rsid w:val="00AC5920"/>
    <w:rsid w:val="00AC5BCF"/>
    <w:rsid w:val="00AC5F99"/>
    <w:rsid w:val="00AC699A"/>
    <w:rsid w:val="00AC6CA4"/>
    <w:rsid w:val="00AD0628"/>
    <w:rsid w:val="00AD1243"/>
    <w:rsid w:val="00AD269C"/>
    <w:rsid w:val="00AD27A9"/>
    <w:rsid w:val="00AD5195"/>
    <w:rsid w:val="00AD5A09"/>
    <w:rsid w:val="00AD5FF5"/>
    <w:rsid w:val="00AD67C1"/>
    <w:rsid w:val="00AE0D1D"/>
    <w:rsid w:val="00AE0E94"/>
    <w:rsid w:val="00AE107E"/>
    <w:rsid w:val="00AE159A"/>
    <w:rsid w:val="00AE29DB"/>
    <w:rsid w:val="00AE2A24"/>
    <w:rsid w:val="00AE317A"/>
    <w:rsid w:val="00AE48FC"/>
    <w:rsid w:val="00AE4E56"/>
    <w:rsid w:val="00AE5AD6"/>
    <w:rsid w:val="00AF259B"/>
    <w:rsid w:val="00AF2BC1"/>
    <w:rsid w:val="00AF3F7B"/>
    <w:rsid w:val="00AF496E"/>
    <w:rsid w:val="00AF5208"/>
    <w:rsid w:val="00AF54E6"/>
    <w:rsid w:val="00AF619F"/>
    <w:rsid w:val="00AF63F8"/>
    <w:rsid w:val="00AF74FA"/>
    <w:rsid w:val="00B009C7"/>
    <w:rsid w:val="00B03CF3"/>
    <w:rsid w:val="00B0484F"/>
    <w:rsid w:val="00B04B2A"/>
    <w:rsid w:val="00B060CD"/>
    <w:rsid w:val="00B10444"/>
    <w:rsid w:val="00B10905"/>
    <w:rsid w:val="00B120CE"/>
    <w:rsid w:val="00B12349"/>
    <w:rsid w:val="00B133B8"/>
    <w:rsid w:val="00B1534F"/>
    <w:rsid w:val="00B16D7F"/>
    <w:rsid w:val="00B17ADD"/>
    <w:rsid w:val="00B2034F"/>
    <w:rsid w:val="00B21329"/>
    <w:rsid w:val="00B215CC"/>
    <w:rsid w:val="00B21813"/>
    <w:rsid w:val="00B22249"/>
    <w:rsid w:val="00B238F8"/>
    <w:rsid w:val="00B23ECB"/>
    <w:rsid w:val="00B30276"/>
    <w:rsid w:val="00B310E1"/>
    <w:rsid w:val="00B32196"/>
    <w:rsid w:val="00B34576"/>
    <w:rsid w:val="00B353D1"/>
    <w:rsid w:val="00B37C96"/>
    <w:rsid w:val="00B37F88"/>
    <w:rsid w:val="00B4116C"/>
    <w:rsid w:val="00B439F0"/>
    <w:rsid w:val="00B44AFB"/>
    <w:rsid w:val="00B47C76"/>
    <w:rsid w:val="00B50845"/>
    <w:rsid w:val="00B50D43"/>
    <w:rsid w:val="00B5261F"/>
    <w:rsid w:val="00B53C8C"/>
    <w:rsid w:val="00B54387"/>
    <w:rsid w:val="00B54C26"/>
    <w:rsid w:val="00B551A0"/>
    <w:rsid w:val="00B557A5"/>
    <w:rsid w:val="00B55E79"/>
    <w:rsid w:val="00B60FA1"/>
    <w:rsid w:val="00B62BFE"/>
    <w:rsid w:val="00B63E49"/>
    <w:rsid w:val="00B6480C"/>
    <w:rsid w:val="00B64977"/>
    <w:rsid w:val="00B6538C"/>
    <w:rsid w:val="00B65772"/>
    <w:rsid w:val="00B7052B"/>
    <w:rsid w:val="00B70E1A"/>
    <w:rsid w:val="00B71734"/>
    <w:rsid w:val="00B724D0"/>
    <w:rsid w:val="00B72B90"/>
    <w:rsid w:val="00B74C6F"/>
    <w:rsid w:val="00B74DC9"/>
    <w:rsid w:val="00B75F4A"/>
    <w:rsid w:val="00B75FCD"/>
    <w:rsid w:val="00B806B5"/>
    <w:rsid w:val="00B81A61"/>
    <w:rsid w:val="00B81B34"/>
    <w:rsid w:val="00B82141"/>
    <w:rsid w:val="00B8384A"/>
    <w:rsid w:val="00B83DA2"/>
    <w:rsid w:val="00B866F0"/>
    <w:rsid w:val="00B86B20"/>
    <w:rsid w:val="00B8777F"/>
    <w:rsid w:val="00B90C07"/>
    <w:rsid w:val="00B90F2C"/>
    <w:rsid w:val="00B91B4A"/>
    <w:rsid w:val="00B91C9B"/>
    <w:rsid w:val="00B938A3"/>
    <w:rsid w:val="00B95CAD"/>
    <w:rsid w:val="00B95DF7"/>
    <w:rsid w:val="00BA0F3B"/>
    <w:rsid w:val="00BA1100"/>
    <w:rsid w:val="00BA2C00"/>
    <w:rsid w:val="00BA332D"/>
    <w:rsid w:val="00BA3CEB"/>
    <w:rsid w:val="00BA601C"/>
    <w:rsid w:val="00BA6950"/>
    <w:rsid w:val="00BA6B20"/>
    <w:rsid w:val="00BA6B8D"/>
    <w:rsid w:val="00BA7F77"/>
    <w:rsid w:val="00BB036E"/>
    <w:rsid w:val="00BB1C45"/>
    <w:rsid w:val="00BB2536"/>
    <w:rsid w:val="00BB31C2"/>
    <w:rsid w:val="00BB4D12"/>
    <w:rsid w:val="00BB5433"/>
    <w:rsid w:val="00BB5573"/>
    <w:rsid w:val="00BC0E57"/>
    <w:rsid w:val="00BC1B01"/>
    <w:rsid w:val="00BC32F1"/>
    <w:rsid w:val="00BC63AF"/>
    <w:rsid w:val="00BD0B29"/>
    <w:rsid w:val="00BD48E3"/>
    <w:rsid w:val="00BE0685"/>
    <w:rsid w:val="00BE1315"/>
    <w:rsid w:val="00BE1FD6"/>
    <w:rsid w:val="00BE3BE7"/>
    <w:rsid w:val="00BE3E1F"/>
    <w:rsid w:val="00BE439C"/>
    <w:rsid w:val="00BE4C46"/>
    <w:rsid w:val="00BE5C34"/>
    <w:rsid w:val="00BE62BF"/>
    <w:rsid w:val="00BE72CD"/>
    <w:rsid w:val="00BE7AEC"/>
    <w:rsid w:val="00BF0953"/>
    <w:rsid w:val="00BF4CC6"/>
    <w:rsid w:val="00BF6FBC"/>
    <w:rsid w:val="00BF7582"/>
    <w:rsid w:val="00C004B9"/>
    <w:rsid w:val="00C01114"/>
    <w:rsid w:val="00C011D1"/>
    <w:rsid w:val="00C01728"/>
    <w:rsid w:val="00C02C4A"/>
    <w:rsid w:val="00C05593"/>
    <w:rsid w:val="00C10742"/>
    <w:rsid w:val="00C1074A"/>
    <w:rsid w:val="00C10C66"/>
    <w:rsid w:val="00C11478"/>
    <w:rsid w:val="00C12360"/>
    <w:rsid w:val="00C1297A"/>
    <w:rsid w:val="00C13331"/>
    <w:rsid w:val="00C1647D"/>
    <w:rsid w:val="00C21CAF"/>
    <w:rsid w:val="00C224FE"/>
    <w:rsid w:val="00C2304A"/>
    <w:rsid w:val="00C23DF5"/>
    <w:rsid w:val="00C25351"/>
    <w:rsid w:val="00C253D3"/>
    <w:rsid w:val="00C25786"/>
    <w:rsid w:val="00C26FC5"/>
    <w:rsid w:val="00C2720D"/>
    <w:rsid w:val="00C27DDB"/>
    <w:rsid w:val="00C30D1B"/>
    <w:rsid w:val="00C31B54"/>
    <w:rsid w:val="00C32651"/>
    <w:rsid w:val="00C34F04"/>
    <w:rsid w:val="00C35567"/>
    <w:rsid w:val="00C35C84"/>
    <w:rsid w:val="00C35FB3"/>
    <w:rsid w:val="00C373C2"/>
    <w:rsid w:val="00C37F72"/>
    <w:rsid w:val="00C41E63"/>
    <w:rsid w:val="00C41F0B"/>
    <w:rsid w:val="00C42C75"/>
    <w:rsid w:val="00C4354F"/>
    <w:rsid w:val="00C4586D"/>
    <w:rsid w:val="00C46106"/>
    <w:rsid w:val="00C46CA2"/>
    <w:rsid w:val="00C47978"/>
    <w:rsid w:val="00C50485"/>
    <w:rsid w:val="00C51C88"/>
    <w:rsid w:val="00C525B2"/>
    <w:rsid w:val="00C5413D"/>
    <w:rsid w:val="00C562BC"/>
    <w:rsid w:val="00C60741"/>
    <w:rsid w:val="00C67A4B"/>
    <w:rsid w:val="00C70F5D"/>
    <w:rsid w:val="00C71960"/>
    <w:rsid w:val="00C73325"/>
    <w:rsid w:val="00C733D1"/>
    <w:rsid w:val="00C73B21"/>
    <w:rsid w:val="00C74729"/>
    <w:rsid w:val="00C759C9"/>
    <w:rsid w:val="00C81F19"/>
    <w:rsid w:val="00C84C3E"/>
    <w:rsid w:val="00C85610"/>
    <w:rsid w:val="00C860FE"/>
    <w:rsid w:val="00C8653E"/>
    <w:rsid w:val="00C9058D"/>
    <w:rsid w:val="00C91BAE"/>
    <w:rsid w:val="00C928CB"/>
    <w:rsid w:val="00C92DFF"/>
    <w:rsid w:val="00C93A53"/>
    <w:rsid w:val="00C943D0"/>
    <w:rsid w:val="00C9555E"/>
    <w:rsid w:val="00C95683"/>
    <w:rsid w:val="00C95E43"/>
    <w:rsid w:val="00C964FB"/>
    <w:rsid w:val="00C97193"/>
    <w:rsid w:val="00CA2808"/>
    <w:rsid w:val="00CA34F4"/>
    <w:rsid w:val="00CA35D4"/>
    <w:rsid w:val="00CA540E"/>
    <w:rsid w:val="00CA690E"/>
    <w:rsid w:val="00CB13A9"/>
    <w:rsid w:val="00CB19AE"/>
    <w:rsid w:val="00CB1BDB"/>
    <w:rsid w:val="00CB1D7D"/>
    <w:rsid w:val="00CB30A9"/>
    <w:rsid w:val="00CB3966"/>
    <w:rsid w:val="00CB565D"/>
    <w:rsid w:val="00CC19AA"/>
    <w:rsid w:val="00CC2054"/>
    <w:rsid w:val="00CC2168"/>
    <w:rsid w:val="00CC4481"/>
    <w:rsid w:val="00CC5B05"/>
    <w:rsid w:val="00CC71BE"/>
    <w:rsid w:val="00CD08AC"/>
    <w:rsid w:val="00CD7318"/>
    <w:rsid w:val="00CE0154"/>
    <w:rsid w:val="00CE1C6E"/>
    <w:rsid w:val="00CE1F7C"/>
    <w:rsid w:val="00CE38D9"/>
    <w:rsid w:val="00CE3C4F"/>
    <w:rsid w:val="00CE3E5E"/>
    <w:rsid w:val="00CE49BD"/>
    <w:rsid w:val="00CE55D0"/>
    <w:rsid w:val="00CE5777"/>
    <w:rsid w:val="00CE5988"/>
    <w:rsid w:val="00CF0E7D"/>
    <w:rsid w:val="00CF0F6B"/>
    <w:rsid w:val="00CF4320"/>
    <w:rsid w:val="00CF72D9"/>
    <w:rsid w:val="00CF77D7"/>
    <w:rsid w:val="00D00DBB"/>
    <w:rsid w:val="00D0518A"/>
    <w:rsid w:val="00D07A35"/>
    <w:rsid w:val="00D07DFE"/>
    <w:rsid w:val="00D10462"/>
    <w:rsid w:val="00D1081B"/>
    <w:rsid w:val="00D11B70"/>
    <w:rsid w:val="00D120D7"/>
    <w:rsid w:val="00D146EA"/>
    <w:rsid w:val="00D166CA"/>
    <w:rsid w:val="00D2090F"/>
    <w:rsid w:val="00D20F88"/>
    <w:rsid w:val="00D216A1"/>
    <w:rsid w:val="00D21E96"/>
    <w:rsid w:val="00D247AF"/>
    <w:rsid w:val="00D250F1"/>
    <w:rsid w:val="00D25144"/>
    <w:rsid w:val="00D2559E"/>
    <w:rsid w:val="00D3087D"/>
    <w:rsid w:val="00D32266"/>
    <w:rsid w:val="00D32689"/>
    <w:rsid w:val="00D32F22"/>
    <w:rsid w:val="00D33AEB"/>
    <w:rsid w:val="00D34805"/>
    <w:rsid w:val="00D34911"/>
    <w:rsid w:val="00D34B42"/>
    <w:rsid w:val="00D355DF"/>
    <w:rsid w:val="00D35D0B"/>
    <w:rsid w:val="00D35FE4"/>
    <w:rsid w:val="00D44C83"/>
    <w:rsid w:val="00D454F9"/>
    <w:rsid w:val="00D463DF"/>
    <w:rsid w:val="00D4660E"/>
    <w:rsid w:val="00D46658"/>
    <w:rsid w:val="00D513E6"/>
    <w:rsid w:val="00D51D13"/>
    <w:rsid w:val="00D51EAD"/>
    <w:rsid w:val="00D525F6"/>
    <w:rsid w:val="00D53A4F"/>
    <w:rsid w:val="00D54681"/>
    <w:rsid w:val="00D54976"/>
    <w:rsid w:val="00D5587B"/>
    <w:rsid w:val="00D57B17"/>
    <w:rsid w:val="00D6026D"/>
    <w:rsid w:val="00D62536"/>
    <w:rsid w:val="00D62906"/>
    <w:rsid w:val="00D6368C"/>
    <w:rsid w:val="00D63764"/>
    <w:rsid w:val="00D64884"/>
    <w:rsid w:val="00D64DC1"/>
    <w:rsid w:val="00D66BB2"/>
    <w:rsid w:val="00D67B12"/>
    <w:rsid w:val="00D71F92"/>
    <w:rsid w:val="00D72E72"/>
    <w:rsid w:val="00D73883"/>
    <w:rsid w:val="00D73C43"/>
    <w:rsid w:val="00D76E03"/>
    <w:rsid w:val="00D77BE2"/>
    <w:rsid w:val="00D8045B"/>
    <w:rsid w:val="00D81F3E"/>
    <w:rsid w:val="00D85370"/>
    <w:rsid w:val="00D85A19"/>
    <w:rsid w:val="00D8654A"/>
    <w:rsid w:val="00D8735C"/>
    <w:rsid w:val="00D87815"/>
    <w:rsid w:val="00D907B8"/>
    <w:rsid w:val="00D9112F"/>
    <w:rsid w:val="00D912A4"/>
    <w:rsid w:val="00D91F42"/>
    <w:rsid w:val="00D924B5"/>
    <w:rsid w:val="00D9402F"/>
    <w:rsid w:val="00D944D4"/>
    <w:rsid w:val="00D95E41"/>
    <w:rsid w:val="00D96180"/>
    <w:rsid w:val="00DA15E2"/>
    <w:rsid w:val="00DA4603"/>
    <w:rsid w:val="00DA5300"/>
    <w:rsid w:val="00DA6010"/>
    <w:rsid w:val="00DA6785"/>
    <w:rsid w:val="00DB16AC"/>
    <w:rsid w:val="00DB17F7"/>
    <w:rsid w:val="00DB2413"/>
    <w:rsid w:val="00DB31CA"/>
    <w:rsid w:val="00DB4B72"/>
    <w:rsid w:val="00DB4DE4"/>
    <w:rsid w:val="00DC2ACE"/>
    <w:rsid w:val="00DC4795"/>
    <w:rsid w:val="00DC655D"/>
    <w:rsid w:val="00DC6FD0"/>
    <w:rsid w:val="00DC784C"/>
    <w:rsid w:val="00DD10D8"/>
    <w:rsid w:val="00DD2F45"/>
    <w:rsid w:val="00DD5FAC"/>
    <w:rsid w:val="00DD6A1C"/>
    <w:rsid w:val="00DD6B0B"/>
    <w:rsid w:val="00DD77FE"/>
    <w:rsid w:val="00DE098E"/>
    <w:rsid w:val="00DE1A3C"/>
    <w:rsid w:val="00DE1B67"/>
    <w:rsid w:val="00DE1BD0"/>
    <w:rsid w:val="00DE2935"/>
    <w:rsid w:val="00DE2B0B"/>
    <w:rsid w:val="00DE39F3"/>
    <w:rsid w:val="00DE3C84"/>
    <w:rsid w:val="00DE4E52"/>
    <w:rsid w:val="00DE5E75"/>
    <w:rsid w:val="00DF3EAD"/>
    <w:rsid w:val="00DF42E5"/>
    <w:rsid w:val="00DF4B49"/>
    <w:rsid w:val="00DF6F41"/>
    <w:rsid w:val="00E01F61"/>
    <w:rsid w:val="00E02A1D"/>
    <w:rsid w:val="00E03209"/>
    <w:rsid w:val="00E036BC"/>
    <w:rsid w:val="00E04069"/>
    <w:rsid w:val="00E048A1"/>
    <w:rsid w:val="00E04AFE"/>
    <w:rsid w:val="00E055DA"/>
    <w:rsid w:val="00E05A5A"/>
    <w:rsid w:val="00E07F62"/>
    <w:rsid w:val="00E1171B"/>
    <w:rsid w:val="00E13246"/>
    <w:rsid w:val="00E14429"/>
    <w:rsid w:val="00E15720"/>
    <w:rsid w:val="00E219B9"/>
    <w:rsid w:val="00E229AE"/>
    <w:rsid w:val="00E22E9C"/>
    <w:rsid w:val="00E23F37"/>
    <w:rsid w:val="00E25945"/>
    <w:rsid w:val="00E270C1"/>
    <w:rsid w:val="00E2725F"/>
    <w:rsid w:val="00E305F5"/>
    <w:rsid w:val="00E31487"/>
    <w:rsid w:val="00E3178D"/>
    <w:rsid w:val="00E36717"/>
    <w:rsid w:val="00E37B62"/>
    <w:rsid w:val="00E37D78"/>
    <w:rsid w:val="00E40704"/>
    <w:rsid w:val="00E40F82"/>
    <w:rsid w:val="00E4123E"/>
    <w:rsid w:val="00E469C0"/>
    <w:rsid w:val="00E47D51"/>
    <w:rsid w:val="00E50912"/>
    <w:rsid w:val="00E50C88"/>
    <w:rsid w:val="00E51674"/>
    <w:rsid w:val="00E520D3"/>
    <w:rsid w:val="00E52884"/>
    <w:rsid w:val="00E53EF5"/>
    <w:rsid w:val="00E54733"/>
    <w:rsid w:val="00E5491E"/>
    <w:rsid w:val="00E56E12"/>
    <w:rsid w:val="00E575AC"/>
    <w:rsid w:val="00E575FD"/>
    <w:rsid w:val="00E57CD1"/>
    <w:rsid w:val="00E72207"/>
    <w:rsid w:val="00E74870"/>
    <w:rsid w:val="00E76199"/>
    <w:rsid w:val="00E77BC5"/>
    <w:rsid w:val="00E80397"/>
    <w:rsid w:val="00E80F1C"/>
    <w:rsid w:val="00E82D20"/>
    <w:rsid w:val="00E8360B"/>
    <w:rsid w:val="00E83C81"/>
    <w:rsid w:val="00E844A4"/>
    <w:rsid w:val="00E85837"/>
    <w:rsid w:val="00E86DA4"/>
    <w:rsid w:val="00E87B9F"/>
    <w:rsid w:val="00E91191"/>
    <w:rsid w:val="00E923BA"/>
    <w:rsid w:val="00E925EF"/>
    <w:rsid w:val="00E9297E"/>
    <w:rsid w:val="00E92BF6"/>
    <w:rsid w:val="00E9304C"/>
    <w:rsid w:val="00E94731"/>
    <w:rsid w:val="00E949CD"/>
    <w:rsid w:val="00E95338"/>
    <w:rsid w:val="00E95B8B"/>
    <w:rsid w:val="00E96597"/>
    <w:rsid w:val="00E968FF"/>
    <w:rsid w:val="00E971E6"/>
    <w:rsid w:val="00E97A77"/>
    <w:rsid w:val="00EA0E6D"/>
    <w:rsid w:val="00EA1120"/>
    <w:rsid w:val="00EA25CE"/>
    <w:rsid w:val="00EA2D72"/>
    <w:rsid w:val="00EA3B08"/>
    <w:rsid w:val="00EA3E56"/>
    <w:rsid w:val="00EA433C"/>
    <w:rsid w:val="00EA7886"/>
    <w:rsid w:val="00EB2AAD"/>
    <w:rsid w:val="00EB5A82"/>
    <w:rsid w:val="00EB5C8F"/>
    <w:rsid w:val="00EB6121"/>
    <w:rsid w:val="00EB6662"/>
    <w:rsid w:val="00EB6CB3"/>
    <w:rsid w:val="00EB7B0F"/>
    <w:rsid w:val="00EC1E9E"/>
    <w:rsid w:val="00EC2383"/>
    <w:rsid w:val="00EC2620"/>
    <w:rsid w:val="00EC33FD"/>
    <w:rsid w:val="00EC37D1"/>
    <w:rsid w:val="00EC4FA4"/>
    <w:rsid w:val="00EC5583"/>
    <w:rsid w:val="00EC5D3B"/>
    <w:rsid w:val="00EC6227"/>
    <w:rsid w:val="00EC73EA"/>
    <w:rsid w:val="00ED3108"/>
    <w:rsid w:val="00ED3C55"/>
    <w:rsid w:val="00ED6D65"/>
    <w:rsid w:val="00ED6E9B"/>
    <w:rsid w:val="00ED7FF7"/>
    <w:rsid w:val="00EE00FE"/>
    <w:rsid w:val="00EE0D8D"/>
    <w:rsid w:val="00EE146B"/>
    <w:rsid w:val="00EE2570"/>
    <w:rsid w:val="00EE35FC"/>
    <w:rsid w:val="00EE4666"/>
    <w:rsid w:val="00EE4A90"/>
    <w:rsid w:val="00EE4F56"/>
    <w:rsid w:val="00EE5677"/>
    <w:rsid w:val="00EE6289"/>
    <w:rsid w:val="00EF19DE"/>
    <w:rsid w:val="00EF338F"/>
    <w:rsid w:val="00EF3BBF"/>
    <w:rsid w:val="00EF3C55"/>
    <w:rsid w:val="00EF6124"/>
    <w:rsid w:val="00EF6213"/>
    <w:rsid w:val="00F01FF9"/>
    <w:rsid w:val="00F0420C"/>
    <w:rsid w:val="00F04E1C"/>
    <w:rsid w:val="00F05523"/>
    <w:rsid w:val="00F1076F"/>
    <w:rsid w:val="00F125D2"/>
    <w:rsid w:val="00F12E2F"/>
    <w:rsid w:val="00F13318"/>
    <w:rsid w:val="00F13E46"/>
    <w:rsid w:val="00F160CD"/>
    <w:rsid w:val="00F17A74"/>
    <w:rsid w:val="00F22815"/>
    <w:rsid w:val="00F229D7"/>
    <w:rsid w:val="00F22F23"/>
    <w:rsid w:val="00F25E49"/>
    <w:rsid w:val="00F2689D"/>
    <w:rsid w:val="00F26A41"/>
    <w:rsid w:val="00F26FEA"/>
    <w:rsid w:val="00F31CB7"/>
    <w:rsid w:val="00F34C3E"/>
    <w:rsid w:val="00F35B60"/>
    <w:rsid w:val="00F377F3"/>
    <w:rsid w:val="00F37AD8"/>
    <w:rsid w:val="00F40E19"/>
    <w:rsid w:val="00F41266"/>
    <w:rsid w:val="00F4294B"/>
    <w:rsid w:val="00F42F54"/>
    <w:rsid w:val="00F43020"/>
    <w:rsid w:val="00F4652C"/>
    <w:rsid w:val="00F5007C"/>
    <w:rsid w:val="00F5013B"/>
    <w:rsid w:val="00F517A4"/>
    <w:rsid w:val="00F53D68"/>
    <w:rsid w:val="00F6030F"/>
    <w:rsid w:val="00F61221"/>
    <w:rsid w:val="00F62792"/>
    <w:rsid w:val="00F65093"/>
    <w:rsid w:val="00F66AC6"/>
    <w:rsid w:val="00F66ECC"/>
    <w:rsid w:val="00F67A17"/>
    <w:rsid w:val="00F71CBC"/>
    <w:rsid w:val="00F72B5F"/>
    <w:rsid w:val="00F72E0F"/>
    <w:rsid w:val="00F73836"/>
    <w:rsid w:val="00F7514E"/>
    <w:rsid w:val="00F8104C"/>
    <w:rsid w:val="00F81540"/>
    <w:rsid w:val="00F82D4B"/>
    <w:rsid w:val="00F835CD"/>
    <w:rsid w:val="00F84C11"/>
    <w:rsid w:val="00F874A3"/>
    <w:rsid w:val="00F909D0"/>
    <w:rsid w:val="00F910D8"/>
    <w:rsid w:val="00F91F8D"/>
    <w:rsid w:val="00F94272"/>
    <w:rsid w:val="00F94FA1"/>
    <w:rsid w:val="00F9559D"/>
    <w:rsid w:val="00F95D5D"/>
    <w:rsid w:val="00F96356"/>
    <w:rsid w:val="00FA025C"/>
    <w:rsid w:val="00FA0B71"/>
    <w:rsid w:val="00FA2905"/>
    <w:rsid w:val="00FA6D53"/>
    <w:rsid w:val="00FA7751"/>
    <w:rsid w:val="00FA7D18"/>
    <w:rsid w:val="00FB08BF"/>
    <w:rsid w:val="00FB0AF3"/>
    <w:rsid w:val="00FB1197"/>
    <w:rsid w:val="00FB151C"/>
    <w:rsid w:val="00FB176D"/>
    <w:rsid w:val="00FB336C"/>
    <w:rsid w:val="00FB3806"/>
    <w:rsid w:val="00FB7F97"/>
    <w:rsid w:val="00FC06A3"/>
    <w:rsid w:val="00FC0E62"/>
    <w:rsid w:val="00FC4174"/>
    <w:rsid w:val="00FC4CA3"/>
    <w:rsid w:val="00FC5328"/>
    <w:rsid w:val="00FC7B38"/>
    <w:rsid w:val="00FD272E"/>
    <w:rsid w:val="00FD2B03"/>
    <w:rsid w:val="00FD36AD"/>
    <w:rsid w:val="00FD4417"/>
    <w:rsid w:val="00FD4BBE"/>
    <w:rsid w:val="00FD4FC6"/>
    <w:rsid w:val="00FD507B"/>
    <w:rsid w:val="00FD71A9"/>
    <w:rsid w:val="00FE2C57"/>
    <w:rsid w:val="00FE3908"/>
    <w:rsid w:val="00FE3BE7"/>
    <w:rsid w:val="00FE3E69"/>
    <w:rsid w:val="00FE4781"/>
    <w:rsid w:val="00FE4CFE"/>
    <w:rsid w:val="00FE4E0F"/>
    <w:rsid w:val="00FE58C9"/>
    <w:rsid w:val="00FE5C33"/>
    <w:rsid w:val="00FF278A"/>
    <w:rsid w:val="00FF27A9"/>
    <w:rsid w:val="00FF6CDD"/>
    <w:rsid w:val="00FF7112"/>
    <w:rsid w:val="00FF7331"/>
    <w:rsid w:val="00FF7DF6"/>
    <w:rsid w:val="01024881"/>
    <w:rsid w:val="010B4312"/>
    <w:rsid w:val="0116204B"/>
    <w:rsid w:val="011D43CF"/>
    <w:rsid w:val="013B424C"/>
    <w:rsid w:val="01447555"/>
    <w:rsid w:val="014B5F9B"/>
    <w:rsid w:val="01513D3B"/>
    <w:rsid w:val="0154033E"/>
    <w:rsid w:val="01634DAC"/>
    <w:rsid w:val="01651BCF"/>
    <w:rsid w:val="016560CB"/>
    <w:rsid w:val="016F41AF"/>
    <w:rsid w:val="01732474"/>
    <w:rsid w:val="01771F59"/>
    <w:rsid w:val="01835727"/>
    <w:rsid w:val="01846DF8"/>
    <w:rsid w:val="019A107E"/>
    <w:rsid w:val="019C1581"/>
    <w:rsid w:val="019F4F07"/>
    <w:rsid w:val="01AA430B"/>
    <w:rsid w:val="01B47FB9"/>
    <w:rsid w:val="01B76B68"/>
    <w:rsid w:val="01B87971"/>
    <w:rsid w:val="01BA14A7"/>
    <w:rsid w:val="01BB363F"/>
    <w:rsid w:val="01BF4EDE"/>
    <w:rsid w:val="01CD3E18"/>
    <w:rsid w:val="01D70B53"/>
    <w:rsid w:val="01DE5FEA"/>
    <w:rsid w:val="01F5515C"/>
    <w:rsid w:val="01F640A8"/>
    <w:rsid w:val="01F73661"/>
    <w:rsid w:val="020244AB"/>
    <w:rsid w:val="021233FD"/>
    <w:rsid w:val="02171B4C"/>
    <w:rsid w:val="02183314"/>
    <w:rsid w:val="021B19E6"/>
    <w:rsid w:val="02254EED"/>
    <w:rsid w:val="02264AE4"/>
    <w:rsid w:val="022B0B9C"/>
    <w:rsid w:val="02492541"/>
    <w:rsid w:val="024A56E4"/>
    <w:rsid w:val="024C3CE6"/>
    <w:rsid w:val="024D6248"/>
    <w:rsid w:val="025A6EDA"/>
    <w:rsid w:val="025C23BD"/>
    <w:rsid w:val="026905F3"/>
    <w:rsid w:val="027113FD"/>
    <w:rsid w:val="02781788"/>
    <w:rsid w:val="027A02F8"/>
    <w:rsid w:val="02835861"/>
    <w:rsid w:val="028519CC"/>
    <w:rsid w:val="029B0FA9"/>
    <w:rsid w:val="02A55B68"/>
    <w:rsid w:val="02B0368D"/>
    <w:rsid w:val="02B122BD"/>
    <w:rsid w:val="02B45581"/>
    <w:rsid w:val="02B768ED"/>
    <w:rsid w:val="02B86CD5"/>
    <w:rsid w:val="02BA55DE"/>
    <w:rsid w:val="02C73D0F"/>
    <w:rsid w:val="02CE2065"/>
    <w:rsid w:val="02E75A26"/>
    <w:rsid w:val="02F46F4A"/>
    <w:rsid w:val="030E6D2B"/>
    <w:rsid w:val="030F21F5"/>
    <w:rsid w:val="031E560C"/>
    <w:rsid w:val="032113BE"/>
    <w:rsid w:val="03212E9C"/>
    <w:rsid w:val="03234B1D"/>
    <w:rsid w:val="0342226F"/>
    <w:rsid w:val="03485542"/>
    <w:rsid w:val="034A2501"/>
    <w:rsid w:val="03650981"/>
    <w:rsid w:val="0365102A"/>
    <w:rsid w:val="036A3823"/>
    <w:rsid w:val="03710891"/>
    <w:rsid w:val="037B681B"/>
    <w:rsid w:val="037F7549"/>
    <w:rsid w:val="03820729"/>
    <w:rsid w:val="03837FDA"/>
    <w:rsid w:val="038E5076"/>
    <w:rsid w:val="039A3221"/>
    <w:rsid w:val="03A35BFC"/>
    <w:rsid w:val="03AF4255"/>
    <w:rsid w:val="03CC1B39"/>
    <w:rsid w:val="03D224AB"/>
    <w:rsid w:val="03F1454D"/>
    <w:rsid w:val="03FC963F"/>
    <w:rsid w:val="04011D9C"/>
    <w:rsid w:val="04103C86"/>
    <w:rsid w:val="04252E5A"/>
    <w:rsid w:val="0425779B"/>
    <w:rsid w:val="042D1B1C"/>
    <w:rsid w:val="04347C6D"/>
    <w:rsid w:val="04386E9D"/>
    <w:rsid w:val="044C6049"/>
    <w:rsid w:val="044DA708"/>
    <w:rsid w:val="044F100C"/>
    <w:rsid w:val="045700DE"/>
    <w:rsid w:val="04630BAB"/>
    <w:rsid w:val="04717EE2"/>
    <w:rsid w:val="04791DE8"/>
    <w:rsid w:val="047F7A79"/>
    <w:rsid w:val="04823689"/>
    <w:rsid w:val="04875AD1"/>
    <w:rsid w:val="048E3DA8"/>
    <w:rsid w:val="048F05FA"/>
    <w:rsid w:val="04AB0E04"/>
    <w:rsid w:val="04B3497B"/>
    <w:rsid w:val="04C3001C"/>
    <w:rsid w:val="04C434CF"/>
    <w:rsid w:val="04CA05B5"/>
    <w:rsid w:val="04D94CB4"/>
    <w:rsid w:val="04E74FAC"/>
    <w:rsid w:val="04F0323A"/>
    <w:rsid w:val="04FB71D3"/>
    <w:rsid w:val="050D1D5B"/>
    <w:rsid w:val="050D53C0"/>
    <w:rsid w:val="050E2DC3"/>
    <w:rsid w:val="05104547"/>
    <w:rsid w:val="05123146"/>
    <w:rsid w:val="05143C67"/>
    <w:rsid w:val="0519588B"/>
    <w:rsid w:val="051E60D7"/>
    <w:rsid w:val="0529080F"/>
    <w:rsid w:val="052B08FB"/>
    <w:rsid w:val="053108F2"/>
    <w:rsid w:val="053407C3"/>
    <w:rsid w:val="053F1FD2"/>
    <w:rsid w:val="05414EC9"/>
    <w:rsid w:val="054C7E17"/>
    <w:rsid w:val="054D3327"/>
    <w:rsid w:val="0555455C"/>
    <w:rsid w:val="05566CBB"/>
    <w:rsid w:val="05571D74"/>
    <w:rsid w:val="055A29F1"/>
    <w:rsid w:val="056315BD"/>
    <w:rsid w:val="056A456B"/>
    <w:rsid w:val="05752DD6"/>
    <w:rsid w:val="057F3B3F"/>
    <w:rsid w:val="05810E9F"/>
    <w:rsid w:val="058B3193"/>
    <w:rsid w:val="058B3C97"/>
    <w:rsid w:val="058E1F8A"/>
    <w:rsid w:val="059B4DE0"/>
    <w:rsid w:val="059E18BC"/>
    <w:rsid w:val="05AF651D"/>
    <w:rsid w:val="05BE703A"/>
    <w:rsid w:val="05D809D5"/>
    <w:rsid w:val="05DC48A2"/>
    <w:rsid w:val="05E04B7C"/>
    <w:rsid w:val="05F51DED"/>
    <w:rsid w:val="0605049C"/>
    <w:rsid w:val="06054183"/>
    <w:rsid w:val="0608299E"/>
    <w:rsid w:val="06114F0C"/>
    <w:rsid w:val="06120281"/>
    <w:rsid w:val="062720F0"/>
    <w:rsid w:val="063D2AFF"/>
    <w:rsid w:val="065B1625"/>
    <w:rsid w:val="065F6631"/>
    <w:rsid w:val="066A716E"/>
    <w:rsid w:val="066B5459"/>
    <w:rsid w:val="067213A9"/>
    <w:rsid w:val="06747D43"/>
    <w:rsid w:val="06753B16"/>
    <w:rsid w:val="06773C8A"/>
    <w:rsid w:val="06777667"/>
    <w:rsid w:val="068D11A3"/>
    <w:rsid w:val="06921D11"/>
    <w:rsid w:val="06B16ADD"/>
    <w:rsid w:val="06B75B67"/>
    <w:rsid w:val="06C1504D"/>
    <w:rsid w:val="06CB3113"/>
    <w:rsid w:val="06CC6287"/>
    <w:rsid w:val="06DB3A09"/>
    <w:rsid w:val="06DD569A"/>
    <w:rsid w:val="06E12128"/>
    <w:rsid w:val="06E270A2"/>
    <w:rsid w:val="06EE27E8"/>
    <w:rsid w:val="07096773"/>
    <w:rsid w:val="070B475A"/>
    <w:rsid w:val="07121965"/>
    <w:rsid w:val="0718659B"/>
    <w:rsid w:val="071A2269"/>
    <w:rsid w:val="071D05EE"/>
    <w:rsid w:val="07294AD8"/>
    <w:rsid w:val="07303B1A"/>
    <w:rsid w:val="074F2C12"/>
    <w:rsid w:val="075718A6"/>
    <w:rsid w:val="07607F01"/>
    <w:rsid w:val="0764151D"/>
    <w:rsid w:val="07660EB0"/>
    <w:rsid w:val="077C264A"/>
    <w:rsid w:val="077D2B01"/>
    <w:rsid w:val="0787135C"/>
    <w:rsid w:val="0789799B"/>
    <w:rsid w:val="078E6F72"/>
    <w:rsid w:val="07962AFF"/>
    <w:rsid w:val="07AF544A"/>
    <w:rsid w:val="07AF56ED"/>
    <w:rsid w:val="07B76C40"/>
    <w:rsid w:val="07B94352"/>
    <w:rsid w:val="07BA5451"/>
    <w:rsid w:val="07BC3B97"/>
    <w:rsid w:val="07C02004"/>
    <w:rsid w:val="07C52059"/>
    <w:rsid w:val="07CB655A"/>
    <w:rsid w:val="07CF1B58"/>
    <w:rsid w:val="07D61F0A"/>
    <w:rsid w:val="07E1667C"/>
    <w:rsid w:val="07E9327F"/>
    <w:rsid w:val="07F87B7D"/>
    <w:rsid w:val="08082336"/>
    <w:rsid w:val="080A109F"/>
    <w:rsid w:val="080E33CE"/>
    <w:rsid w:val="081300C7"/>
    <w:rsid w:val="08175A01"/>
    <w:rsid w:val="082942E5"/>
    <w:rsid w:val="082F204F"/>
    <w:rsid w:val="083F75C7"/>
    <w:rsid w:val="08427F97"/>
    <w:rsid w:val="084C79B8"/>
    <w:rsid w:val="084C7D51"/>
    <w:rsid w:val="086511D1"/>
    <w:rsid w:val="086D28DA"/>
    <w:rsid w:val="086D306E"/>
    <w:rsid w:val="08702744"/>
    <w:rsid w:val="0871095A"/>
    <w:rsid w:val="087B0025"/>
    <w:rsid w:val="08836229"/>
    <w:rsid w:val="08992346"/>
    <w:rsid w:val="089D690C"/>
    <w:rsid w:val="08A5916B"/>
    <w:rsid w:val="08A74061"/>
    <w:rsid w:val="08BB0F47"/>
    <w:rsid w:val="08BB7054"/>
    <w:rsid w:val="08C8784A"/>
    <w:rsid w:val="08CC3C1B"/>
    <w:rsid w:val="08D66C1F"/>
    <w:rsid w:val="08E269CD"/>
    <w:rsid w:val="08E91C77"/>
    <w:rsid w:val="08E93C30"/>
    <w:rsid w:val="08ED0F6E"/>
    <w:rsid w:val="08F00EA1"/>
    <w:rsid w:val="08F076CC"/>
    <w:rsid w:val="09022C7A"/>
    <w:rsid w:val="09095951"/>
    <w:rsid w:val="09123E56"/>
    <w:rsid w:val="09193358"/>
    <w:rsid w:val="091A728A"/>
    <w:rsid w:val="0923429A"/>
    <w:rsid w:val="092A28AB"/>
    <w:rsid w:val="09327340"/>
    <w:rsid w:val="093948CA"/>
    <w:rsid w:val="093F295F"/>
    <w:rsid w:val="094313CB"/>
    <w:rsid w:val="095C1D44"/>
    <w:rsid w:val="09600B15"/>
    <w:rsid w:val="09606F0C"/>
    <w:rsid w:val="09695176"/>
    <w:rsid w:val="09797ECE"/>
    <w:rsid w:val="097D1143"/>
    <w:rsid w:val="09801E38"/>
    <w:rsid w:val="098452A4"/>
    <w:rsid w:val="098975B1"/>
    <w:rsid w:val="098C23C8"/>
    <w:rsid w:val="09974DC2"/>
    <w:rsid w:val="099E388B"/>
    <w:rsid w:val="099E5E08"/>
    <w:rsid w:val="09B756AB"/>
    <w:rsid w:val="09C70CFF"/>
    <w:rsid w:val="09DB6D05"/>
    <w:rsid w:val="09E86168"/>
    <w:rsid w:val="09F34EC0"/>
    <w:rsid w:val="09F50B22"/>
    <w:rsid w:val="09FF6337"/>
    <w:rsid w:val="0A0A186D"/>
    <w:rsid w:val="0A0C2E73"/>
    <w:rsid w:val="0A112C19"/>
    <w:rsid w:val="0A1E415C"/>
    <w:rsid w:val="0A290F4D"/>
    <w:rsid w:val="0A37332A"/>
    <w:rsid w:val="0A3D3460"/>
    <w:rsid w:val="0A3E37EA"/>
    <w:rsid w:val="0A42273D"/>
    <w:rsid w:val="0A677E4A"/>
    <w:rsid w:val="0A713709"/>
    <w:rsid w:val="0A867316"/>
    <w:rsid w:val="0AA36E17"/>
    <w:rsid w:val="0AA5222B"/>
    <w:rsid w:val="0AA9157C"/>
    <w:rsid w:val="0AB06348"/>
    <w:rsid w:val="0ABC38F5"/>
    <w:rsid w:val="0AE0402B"/>
    <w:rsid w:val="0AE97127"/>
    <w:rsid w:val="0AEE6A7B"/>
    <w:rsid w:val="0AF47CD9"/>
    <w:rsid w:val="0AF839D2"/>
    <w:rsid w:val="0AF8418B"/>
    <w:rsid w:val="0AFD30E5"/>
    <w:rsid w:val="0AFD602D"/>
    <w:rsid w:val="0AFF8BAD"/>
    <w:rsid w:val="0B1804E9"/>
    <w:rsid w:val="0B2170C2"/>
    <w:rsid w:val="0B274495"/>
    <w:rsid w:val="0B342403"/>
    <w:rsid w:val="0B345B2C"/>
    <w:rsid w:val="0B347953"/>
    <w:rsid w:val="0B5675A0"/>
    <w:rsid w:val="0B7DA903"/>
    <w:rsid w:val="0B907A25"/>
    <w:rsid w:val="0B92742B"/>
    <w:rsid w:val="0B9A7151"/>
    <w:rsid w:val="0B9C1D62"/>
    <w:rsid w:val="0BA0070C"/>
    <w:rsid w:val="0BA539F7"/>
    <w:rsid w:val="0BB203F8"/>
    <w:rsid w:val="0BD9385B"/>
    <w:rsid w:val="0BE21EA4"/>
    <w:rsid w:val="0BE3685B"/>
    <w:rsid w:val="0BE715D2"/>
    <w:rsid w:val="0BED6FA6"/>
    <w:rsid w:val="0BF21548"/>
    <w:rsid w:val="0C043B84"/>
    <w:rsid w:val="0C076D3F"/>
    <w:rsid w:val="0C096782"/>
    <w:rsid w:val="0C201A93"/>
    <w:rsid w:val="0C3148CE"/>
    <w:rsid w:val="0C34581D"/>
    <w:rsid w:val="0C3C640C"/>
    <w:rsid w:val="0C480DD1"/>
    <w:rsid w:val="0C4B7FCE"/>
    <w:rsid w:val="0C5111F1"/>
    <w:rsid w:val="0C5750CF"/>
    <w:rsid w:val="0C575B2D"/>
    <w:rsid w:val="0C6475D4"/>
    <w:rsid w:val="0C681937"/>
    <w:rsid w:val="0C6F3C74"/>
    <w:rsid w:val="0C704665"/>
    <w:rsid w:val="0C733284"/>
    <w:rsid w:val="0C7A3A04"/>
    <w:rsid w:val="0C825E5D"/>
    <w:rsid w:val="0C9A2649"/>
    <w:rsid w:val="0CB04C9E"/>
    <w:rsid w:val="0CB252DC"/>
    <w:rsid w:val="0CB93B82"/>
    <w:rsid w:val="0CBD50BF"/>
    <w:rsid w:val="0CC138FC"/>
    <w:rsid w:val="0CC6198F"/>
    <w:rsid w:val="0CC91774"/>
    <w:rsid w:val="0CD32EB5"/>
    <w:rsid w:val="0CD86057"/>
    <w:rsid w:val="0CD9027A"/>
    <w:rsid w:val="0CDA41B6"/>
    <w:rsid w:val="0CDE5300"/>
    <w:rsid w:val="0CE238D4"/>
    <w:rsid w:val="0CEC467A"/>
    <w:rsid w:val="0CED1C01"/>
    <w:rsid w:val="0CF02CA3"/>
    <w:rsid w:val="0CFBFBEF"/>
    <w:rsid w:val="0D1135AC"/>
    <w:rsid w:val="0D1A37FF"/>
    <w:rsid w:val="0D290DE5"/>
    <w:rsid w:val="0D2A4368"/>
    <w:rsid w:val="0D2D7160"/>
    <w:rsid w:val="0D41075E"/>
    <w:rsid w:val="0D5600FE"/>
    <w:rsid w:val="0D5D6431"/>
    <w:rsid w:val="0D792D95"/>
    <w:rsid w:val="0D7A3155"/>
    <w:rsid w:val="0D823064"/>
    <w:rsid w:val="0D8C4F3C"/>
    <w:rsid w:val="0DA05061"/>
    <w:rsid w:val="0DAC4C07"/>
    <w:rsid w:val="0DAF2CDC"/>
    <w:rsid w:val="0DAF5545"/>
    <w:rsid w:val="0DC15162"/>
    <w:rsid w:val="0DCC71F3"/>
    <w:rsid w:val="0DD34496"/>
    <w:rsid w:val="0DD51B20"/>
    <w:rsid w:val="0DD81D9F"/>
    <w:rsid w:val="0DDF2B44"/>
    <w:rsid w:val="0DF7140B"/>
    <w:rsid w:val="0DFC527C"/>
    <w:rsid w:val="0E0A31CA"/>
    <w:rsid w:val="0E123E28"/>
    <w:rsid w:val="0E214A0A"/>
    <w:rsid w:val="0E266E84"/>
    <w:rsid w:val="0E2764C8"/>
    <w:rsid w:val="0E2773E1"/>
    <w:rsid w:val="0E2B3CA7"/>
    <w:rsid w:val="0E2B7A3D"/>
    <w:rsid w:val="0E2D30EB"/>
    <w:rsid w:val="0E2F456C"/>
    <w:rsid w:val="0E3122AE"/>
    <w:rsid w:val="0E38273C"/>
    <w:rsid w:val="0E4B2DED"/>
    <w:rsid w:val="0E57449A"/>
    <w:rsid w:val="0E610A99"/>
    <w:rsid w:val="0E672C11"/>
    <w:rsid w:val="0E744A93"/>
    <w:rsid w:val="0E821C67"/>
    <w:rsid w:val="0E822A2D"/>
    <w:rsid w:val="0E8A3DC4"/>
    <w:rsid w:val="0E943CC4"/>
    <w:rsid w:val="0EA93E43"/>
    <w:rsid w:val="0EC222AD"/>
    <w:rsid w:val="0EC62510"/>
    <w:rsid w:val="0EC650A3"/>
    <w:rsid w:val="0ECA32CA"/>
    <w:rsid w:val="0ED131F2"/>
    <w:rsid w:val="0ED83F4D"/>
    <w:rsid w:val="0EE370C1"/>
    <w:rsid w:val="0EE96B5C"/>
    <w:rsid w:val="0EEF0D77"/>
    <w:rsid w:val="0EF46D2E"/>
    <w:rsid w:val="0EF53476"/>
    <w:rsid w:val="0EFC08F7"/>
    <w:rsid w:val="0F033CF6"/>
    <w:rsid w:val="0F045F2E"/>
    <w:rsid w:val="0F0E3579"/>
    <w:rsid w:val="0F0F2890"/>
    <w:rsid w:val="0F175A7D"/>
    <w:rsid w:val="0F257CE9"/>
    <w:rsid w:val="0F2F26A2"/>
    <w:rsid w:val="0F396193"/>
    <w:rsid w:val="0F431EB8"/>
    <w:rsid w:val="0F466E2B"/>
    <w:rsid w:val="0F5E55A6"/>
    <w:rsid w:val="0F687AA7"/>
    <w:rsid w:val="0F692193"/>
    <w:rsid w:val="0F713F31"/>
    <w:rsid w:val="0F73143E"/>
    <w:rsid w:val="0F755EAC"/>
    <w:rsid w:val="0F773B95"/>
    <w:rsid w:val="0F7B1BD4"/>
    <w:rsid w:val="0F7C2BA0"/>
    <w:rsid w:val="0F7D670D"/>
    <w:rsid w:val="0F917859"/>
    <w:rsid w:val="0F9D2CB1"/>
    <w:rsid w:val="0FA26346"/>
    <w:rsid w:val="0FB2036D"/>
    <w:rsid w:val="0FB77B81"/>
    <w:rsid w:val="0FD27513"/>
    <w:rsid w:val="0FDA6CE0"/>
    <w:rsid w:val="0FDE1A18"/>
    <w:rsid w:val="0FDE2E18"/>
    <w:rsid w:val="0FE169D2"/>
    <w:rsid w:val="0FE35CB2"/>
    <w:rsid w:val="0FF065BE"/>
    <w:rsid w:val="10040DCE"/>
    <w:rsid w:val="101D31A5"/>
    <w:rsid w:val="102442C0"/>
    <w:rsid w:val="102669E5"/>
    <w:rsid w:val="102D17C6"/>
    <w:rsid w:val="104B33BD"/>
    <w:rsid w:val="10752E53"/>
    <w:rsid w:val="1077204A"/>
    <w:rsid w:val="10863509"/>
    <w:rsid w:val="10A535EC"/>
    <w:rsid w:val="10A90AE8"/>
    <w:rsid w:val="10AA5064"/>
    <w:rsid w:val="10BA4F79"/>
    <w:rsid w:val="10BE088E"/>
    <w:rsid w:val="10C968FA"/>
    <w:rsid w:val="10D440F5"/>
    <w:rsid w:val="10DC3AF6"/>
    <w:rsid w:val="10EB10FB"/>
    <w:rsid w:val="110568D9"/>
    <w:rsid w:val="11164F27"/>
    <w:rsid w:val="11175CB1"/>
    <w:rsid w:val="111A3BF4"/>
    <w:rsid w:val="112178B3"/>
    <w:rsid w:val="112836F9"/>
    <w:rsid w:val="11301730"/>
    <w:rsid w:val="11351A8F"/>
    <w:rsid w:val="1137007C"/>
    <w:rsid w:val="113A5497"/>
    <w:rsid w:val="114C1617"/>
    <w:rsid w:val="114F30AA"/>
    <w:rsid w:val="11533BF9"/>
    <w:rsid w:val="1154586B"/>
    <w:rsid w:val="115D2EC8"/>
    <w:rsid w:val="115E0E85"/>
    <w:rsid w:val="116824B5"/>
    <w:rsid w:val="117C0E2B"/>
    <w:rsid w:val="11973FEC"/>
    <w:rsid w:val="11984AE2"/>
    <w:rsid w:val="11A61672"/>
    <w:rsid w:val="11AC5E0C"/>
    <w:rsid w:val="11AE508D"/>
    <w:rsid w:val="11BC31CC"/>
    <w:rsid w:val="11CA5B8F"/>
    <w:rsid w:val="11CC033E"/>
    <w:rsid w:val="11CE174D"/>
    <w:rsid w:val="11D00A92"/>
    <w:rsid w:val="11D36E0E"/>
    <w:rsid w:val="11E04695"/>
    <w:rsid w:val="11E52D9A"/>
    <w:rsid w:val="11E7328C"/>
    <w:rsid w:val="11EE5B8D"/>
    <w:rsid w:val="11F264CD"/>
    <w:rsid w:val="12010A09"/>
    <w:rsid w:val="120D087E"/>
    <w:rsid w:val="120D1739"/>
    <w:rsid w:val="120E4E5F"/>
    <w:rsid w:val="12114DC9"/>
    <w:rsid w:val="1224399C"/>
    <w:rsid w:val="122738B2"/>
    <w:rsid w:val="122C3135"/>
    <w:rsid w:val="122F3845"/>
    <w:rsid w:val="123D6987"/>
    <w:rsid w:val="125159DE"/>
    <w:rsid w:val="12602303"/>
    <w:rsid w:val="12604D78"/>
    <w:rsid w:val="12625F4B"/>
    <w:rsid w:val="126365CC"/>
    <w:rsid w:val="1279234D"/>
    <w:rsid w:val="127A683F"/>
    <w:rsid w:val="127B3726"/>
    <w:rsid w:val="12811F61"/>
    <w:rsid w:val="12893CFD"/>
    <w:rsid w:val="12923CF4"/>
    <w:rsid w:val="129242D7"/>
    <w:rsid w:val="12994FA0"/>
    <w:rsid w:val="129B2FAB"/>
    <w:rsid w:val="12A20249"/>
    <w:rsid w:val="12A46CC3"/>
    <w:rsid w:val="12A71854"/>
    <w:rsid w:val="12AA2F1E"/>
    <w:rsid w:val="12AA5C00"/>
    <w:rsid w:val="12B370EA"/>
    <w:rsid w:val="12B8268E"/>
    <w:rsid w:val="12CC7193"/>
    <w:rsid w:val="12E46F4A"/>
    <w:rsid w:val="12E71CF7"/>
    <w:rsid w:val="12EF4D42"/>
    <w:rsid w:val="12F12D33"/>
    <w:rsid w:val="12F53EF7"/>
    <w:rsid w:val="12F92DFF"/>
    <w:rsid w:val="12FA4B10"/>
    <w:rsid w:val="12FC132D"/>
    <w:rsid w:val="13034EEE"/>
    <w:rsid w:val="13106942"/>
    <w:rsid w:val="131401A1"/>
    <w:rsid w:val="131B1D84"/>
    <w:rsid w:val="131F1C97"/>
    <w:rsid w:val="13227459"/>
    <w:rsid w:val="132521ED"/>
    <w:rsid w:val="13262813"/>
    <w:rsid w:val="13306B86"/>
    <w:rsid w:val="13307B9E"/>
    <w:rsid w:val="1333060F"/>
    <w:rsid w:val="13500A62"/>
    <w:rsid w:val="13523DE6"/>
    <w:rsid w:val="135A1D5B"/>
    <w:rsid w:val="135F0A56"/>
    <w:rsid w:val="135F312C"/>
    <w:rsid w:val="1363085F"/>
    <w:rsid w:val="13657AE5"/>
    <w:rsid w:val="136D4AD3"/>
    <w:rsid w:val="1375119A"/>
    <w:rsid w:val="137B4756"/>
    <w:rsid w:val="137C2498"/>
    <w:rsid w:val="13835CD2"/>
    <w:rsid w:val="13880CBD"/>
    <w:rsid w:val="13977FC2"/>
    <w:rsid w:val="139E15EB"/>
    <w:rsid w:val="13A36C5A"/>
    <w:rsid w:val="13A644A4"/>
    <w:rsid w:val="13A76E69"/>
    <w:rsid w:val="13B236EB"/>
    <w:rsid w:val="13BC45BA"/>
    <w:rsid w:val="13CD4582"/>
    <w:rsid w:val="13DA045F"/>
    <w:rsid w:val="13DD0617"/>
    <w:rsid w:val="13ED3BDE"/>
    <w:rsid w:val="13F792A7"/>
    <w:rsid w:val="13FA891A"/>
    <w:rsid w:val="13FFD208"/>
    <w:rsid w:val="140E1F0A"/>
    <w:rsid w:val="141A3527"/>
    <w:rsid w:val="141B63B8"/>
    <w:rsid w:val="142313DE"/>
    <w:rsid w:val="14231EF4"/>
    <w:rsid w:val="142E4ECE"/>
    <w:rsid w:val="14343946"/>
    <w:rsid w:val="1436028B"/>
    <w:rsid w:val="143F068F"/>
    <w:rsid w:val="1440172E"/>
    <w:rsid w:val="14522C00"/>
    <w:rsid w:val="14587650"/>
    <w:rsid w:val="1461145C"/>
    <w:rsid w:val="14644C5C"/>
    <w:rsid w:val="146504F4"/>
    <w:rsid w:val="14836235"/>
    <w:rsid w:val="14857205"/>
    <w:rsid w:val="14862DB3"/>
    <w:rsid w:val="148B40B2"/>
    <w:rsid w:val="14906BDF"/>
    <w:rsid w:val="14923271"/>
    <w:rsid w:val="149E4658"/>
    <w:rsid w:val="14A21343"/>
    <w:rsid w:val="14A41CB2"/>
    <w:rsid w:val="14A567CB"/>
    <w:rsid w:val="14B437A0"/>
    <w:rsid w:val="14B74D2C"/>
    <w:rsid w:val="14C36E5D"/>
    <w:rsid w:val="14C93479"/>
    <w:rsid w:val="14CF4784"/>
    <w:rsid w:val="14D6293F"/>
    <w:rsid w:val="14E316AB"/>
    <w:rsid w:val="14E374CC"/>
    <w:rsid w:val="14EB2918"/>
    <w:rsid w:val="15076033"/>
    <w:rsid w:val="150C3EC0"/>
    <w:rsid w:val="15100DFD"/>
    <w:rsid w:val="151470FA"/>
    <w:rsid w:val="152C7400"/>
    <w:rsid w:val="15370446"/>
    <w:rsid w:val="153E49FA"/>
    <w:rsid w:val="153E6DD7"/>
    <w:rsid w:val="154C5EBF"/>
    <w:rsid w:val="155450BB"/>
    <w:rsid w:val="15573CDC"/>
    <w:rsid w:val="15643F8A"/>
    <w:rsid w:val="15751414"/>
    <w:rsid w:val="15773562"/>
    <w:rsid w:val="15792A9F"/>
    <w:rsid w:val="15854CEA"/>
    <w:rsid w:val="158A22BA"/>
    <w:rsid w:val="158F642A"/>
    <w:rsid w:val="159270E7"/>
    <w:rsid w:val="15A04806"/>
    <w:rsid w:val="15AE5BF4"/>
    <w:rsid w:val="15D618DB"/>
    <w:rsid w:val="15DA131C"/>
    <w:rsid w:val="15DE1C4D"/>
    <w:rsid w:val="15DF5A78"/>
    <w:rsid w:val="15E01EE4"/>
    <w:rsid w:val="15ED1F80"/>
    <w:rsid w:val="15EE3F3D"/>
    <w:rsid w:val="15EF1FEE"/>
    <w:rsid w:val="15F04CE5"/>
    <w:rsid w:val="15F10DE5"/>
    <w:rsid w:val="15F128F2"/>
    <w:rsid w:val="15F46D25"/>
    <w:rsid w:val="15F739BC"/>
    <w:rsid w:val="15FB3348"/>
    <w:rsid w:val="15FFFCCD"/>
    <w:rsid w:val="16031FDD"/>
    <w:rsid w:val="160B2995"/>
    <w:rsid w:val="161231C6"/>
    <w:rsid w:val="16206473"/>
    <w:rsid w:val="1623286F"/>
    <w:rsid w:val="1632349F"/>
    <w:rsid w:val="163D1DA8"/>
    <w:rsid w:val="163E56EE"/>
    <w:rsid w:val="164D1BA1"/>
    <w:rsid w:val="16553B09"/>
    <w:rsid w:val="165F4897"/>
    <w:rsid w:val="166B41D8"/>
    <w:rsid w:val="167678F1"/>
    <w:rsid w:val="16779CE3"/>
    <w:rsid w:val="1679191E"/>
    <w:rsid w:val="16883BFD"/>
    <w:rsid w:val="16A105D5"/>
    <w:rsid w:val="16AB3C3E"/>
    <w:rsid w:val="16AC7163"/>
    <w:rsid w:val="16B0288E"/>
    <w:rsid w:val="16C1634C"/>
    <w:rsid w:val="16C40E24"/>
    <w:rsid w:val="16C85040"/>
    <w:rsid w:val="16DA6F11"/>
    <w:rsid w:val="16E06CF6"/>
    <w:rsid w:val="16E656EB"/>
    <w:rsid w:val="16F01B6E"/>
    <w:rsid w:val="16FC4C3E"/>
    <w:rsid w:val="170D408B"/>
    <w:rsid w:val="171136B4"/>
    <w:rsid w:val="171349EF"/>
    <w:rsid w:val="17172386"/>
    <w:rsid w:val="17195549"/>
    <w:rsid w:val="172637A1"/>
    <w:rsid w:val="172E2DA3"/>
    <w:rsid w:val="17340BD5"/>
    <w:rsid w:val="173B6700"/>
    <w:rsid w:val="174961CF"/>
    <w:rsid w:val="17497EA5"/>
    <w:rsid w:val="17583146"/>
    <w:rsid w:val="17617F93"/>
    <w:rsid w:val="17621689"/>
    <w:rsid w:val="177630BE"/>
    <w:rsid w:val="17763EF4"/>
    <w:rsid w:val="177EB4AE"/>
    <w:rsid w:val="17A92C8C"/>
    <w:rsid w:val="17B56B5E"/>
    <w:rsid w:val="17BF567C"/>
    <w:rsid w:val="17C346A0"/>
    <w:rsid w:val="17C4173D"/>
    <w:rsid w:val="17D111C7"/>
    <w:rsid w:val="17D80B0C"/>
    <w:rsid w:val="17DA4745"/>
    <w:rsid w:val="17E4270A"/>
    <w:rsid w:val="17E7282E"/>
    <w:rsid w:val="17F61A8D"/>
    <w:rsid w:val="17FB2F39"/>
    <w:rsid w:val="17FC5EF5"/>
    <w:rsid w:val="17FF6AC5"/>
    <w:rsid w:val="17FF79B0"/>
    <w:rsid w:val="180A41F3"/>
    <w:rsid w:val="18100F6A"/>
    <w:rsid w:val="1836146A"/>
    <w:rsid w:val="18403B56"/>
    <w:rsid w:val="18495950"/>
    <w:rsid w:val="18604E44"/>
    <w:rsid w:val="186D511C"/>
    <w:rsid w:val="18841930"/>
    <w:rsid w:val="188A4A5D"/>
    <w:rsid w:val="18AA5527"/>
    <w:rsid w:val="18BF294B"/>
    <w:rsid w:val="18C15475"/>
    <w:rsid w:val="18C7527F"/>
    <w:rsid w:val="18D57708"/>
    <w:rsid w:val="18E71742"/>
    <w:rsid w:val="18EC6281"/>
    <w:rsid w:val="18EF522F"/>
    <w:rsid w:val="18F92AE9"/>
    <w:rsid w:val="18FC1CC2"/>
    <w:rsid w:val="18FF7398"/>
    <w:rsid w:val="1902704D"/>
    <w:rsid w:val="19050D87"/>
    <w:rsid w:val="190F0374"/>
    <w:rsid w:val="191034A0"/>
    <w:rsid w:val="193C6F70"/>
    <w:rsid w:val="19455C72"/>
    <w:rsid w:val="19482E6F"/>
    <w:rsid w:val="19516054"/>
    <w:rsid w:val="19591DED"/>
    <w:rsid w:val="19667545"/>
    <w:rsid w:val="196A30FA"/>
    <w:rsid w:val="197301E1"/>
    <w:rsid w:val="197F7681"/>
    <w:rsid w:val="19812538"/>
    <w:rsid w:val="19911F8A"/>
    <w:rsid w:val="19992B83"/>
    <w:rsid w:val="199C5E2D"/>
    <w:rsid w:val="199F7ADC"/>
    <w:rsid w:val="19A02C7C"/>
    <w:rsid w:val="19B465A5"/>
    <w:rsid w:val="19B73144"/>
    <w:rsid w:val="19CA0341"/>
    <w:rsid w:val="19CD3648"/>
    <w:rsid w:val="19EF1C43"/>
    <w:rsid w:val="19EFD3D0"/>
    <w:rsid w:val="19F2187A"/>
    <w:rsid w:val="19FA4625"/>
    <w:rsid w:val="1A026811"/>
    <w:rsid w:val="1A0B3FB4"/>
    <w:rsid w:val="1A0D02C0"/>
    <w:rsid w:val="1A130024"/>
    <w:rsid w:val="1A211233"/>
    <w:rsid w:val="1A21630C"/>
    <w:rsid w:val="1A3635BE"/>
    <w:rsid w:val="1A3823D3"/>
    <w:rsid w:val="1A3E2257"/>
    <w:rsid w:val="1A3F416E"/>
    <w:rsid w:val="1A4BE342"/>
    <w:rsid w:val="1A4D5F61"/>
    <w:rsid w:val="1A651776"/>
    <w:rsid w:val="1A6E743C"/>
    <w:rsid w:val="1A7352D6"/>
    <w:rsid w:val="1A7F7C90"/>
    <w:rsid w:val="1A8161AF"/>
    <w:rsid w:val="1A865CA4"/>
    <w:rsid w:val="1A932484"/>
    <w:rsid w:val="1AA34963"/>
    <w:rsid w:val="1AAC5253"/>
    <w:rsid w:val="1AD82CB5"/>
    <w:rsid w:val="1ADB6729"/>
    <w:rsid w:val="1AE56DD9"/>
    <w:rsid w:val="1AE73FE1"/>
    <w:rsid w:val="1AE97FD1"/>
    <w:rsid w:val="1AEC38A9"/>
    <w:rsid w:val="1AF136BE"/>
    <w:rsid w:val="1AF935B4"/>
    <w:rsid w:val="1AF96AC5"/>
    <w:rsid w:val="1AFB0D29"/>
    <w:rsid w:val="1AFF3D3E"/>
    <w:rsid w:val="1B007A1D"/>
    <w:rsid w:val="1B027989"/>
    <w:rsid w:val="1B0E5B02"/>
    <w:rsid w:val="1B1513BA"/>
    <w:rsid w:val="1B225E28"/>
    <w:rsid w:val="1B2820A6"/>
    <w:rsid w:val="1B3E550E"/>
    <w:rsid w:val="1B4B34BB"/>
    <w:rsid w:val="1B4C5799"/>
    <w:rsid w:val="1B5F75EF"/>
    <w:rsid w:val="1B612F89"/>
    <w:rsid w:val="1B6F5DA0"/>
    <w:rsid w:val="1B734BB4"/>
    <w:rsid w:val="1B75549D"/>
    <w:rsid w:val="1B7F249A"/>
    <w:rsid w:val="1B8D1ABB"/>
    <w:rsid w:val="1B9A35D9"/>
    <w:rsid w:val="1B9C0B21"/>
    <w:rsid w:val="1BB13D0A"/>
    <w:rsid w:val="1BBF7D54"/>
    <w:rsid w:val="1BC12FFB"/>
    <w:rsid w:val="1BC248E5"/>
    <w:rsid w:val="1BC27251"/>
    <w:rsid w:val="1BC55388"/>
    <w:rsid w:val="1BC577A0"/>
    <w:rsid w:val="1BC654E8"/>
    <w:rsid w:val="1BCA1E56"/>
    <w:rsid w:val="1BD168F1"/>
    <w:rsid w:val="1BD8172C"/>
    <w:rsid w:val="1BEC1979"/>
    <w:rsid w:val="1BF74B60"/>
    <w:rsid w:val="1BFC45A0"/>
    <w:rsid w:val="1C034829"/>
    <w:rsid w:val="1C054AC9"/>
    <w:rsid w:val="1C123397"/>
    <w:rsid w:val="1C19446A"/>
    <w:rsid w:val="1C1C63B4"/>
    <w:rsid w:val="1C1D32C8"/>
    <w:rsid w:val="1C2316CA"/>
    <w:rsid w:val="1C362C1A"/>
    <w:rsid w:val="1C494C0A"/>
    <w:rsid w:val="1C586B75"/>
    <w:rsid w:val="1C5C12C0"/>
    <w:rsid w:val="1C5D550E"/>
    <w:rsid w:val="1C5E6455"/>
    <w:rsid w:val="1C637A74"/>
    <w:rsid w:val="1C6449B2"/>
    <w:rsid w:val="1C6456C7"/>
    <w:rsid w:val="1C665357"/>
    <w:rsid w:val="1C75743F"/>
    <w:rsid w:val="1C886C67"/>
    <w:rsid w:val="1C8D5B13"/>
    <w:rsid w:val="1CA7314C"/>
    <w:rsid w:val="1CAA0C9D"/>
    <w:rsid w:val="1CCD0899"/>
    <w:rsid w:val="1CD3617B"/>
    <w:rsid w:val="1CDD4D61"/>
    <w:rsid w:val="1CE124A7"/>
    <w:rsid w:val="1CE60647"/>
    <w:rsid w:val="1CEE7B5F"/>
    <w:rsid w:val="1CF706BB"/>
    <w:rsid w:val="1CFE0D02"/>
    <w:rsid w:val="1D047323"/>
    <w:rsid w:val="1D1D72E0"/>
    <w:rsid w:val="1D2B70B0"/>
    <w:rsid w:val="1D3E5AB7"/>
    <w:rsid w:val="1D5C0956"/>
    <w:rsid w:val="1D62563C"/>
    <w:rsid w:val="1D642483"/>
    <w:rsid w:val="1D67601D"/>
    <w:rsid w:val="1D68086B"/>
    <w:rsid w:val="1D6A7D51"/>
    <w:rsid w:val="1D6D3BFA"/>
    <w:rsid w:val="1D6E8A71"/>
    <w:rsid w:val="1D757EB5"/>
    <w:rsid w:val="1D7E3DB1"/>
    <w:rsid w:val="1D841A6C"/>
    <w:rsid w:val="1D8612EA"/>
    <w:rsid w:val="1D8A4BD0"/>
    <w:rsid w:val="1D8F5A76"/>
    <w:rsid w:val="1D9E3420"/>
    <w:rsid w:val="1DA43221"/>
    <w:rsid w:val="1DA43F45"/>
    <w:rsid w:val="1DA65F8A"/>
    <w:rsid w:val="1DC0196D"/>
    <w:rsid w:val="1DC05FFC"/>
    <w:rsid w:val="1DCC4C6B"/>
    <w:rsid w:val="1DD111DA"/>
    <w:rsid w:val="1DD13BC4"/>
    <w:rsid w:val="1DDB5A6A"/>
    <w:rsid w:val="1DE019AA"/>
    <w:rsid w:val="1DFF5F4E"/>
    <w:rsid w:val="1E07014C"/>
    <w:rsid w:val="1E0E6F9B"/>
    <w:rsid w:val="1E132A46"/>
    <w:rsid w:val="1E221CA1"/>
    <w:rsid w:val="1E2E6EF9"/>
    <w:rsid w:val="1E364A3F"/>
    <w:rsid w:val="1E4B1FD7"/>
    <w:rsid w:val="1E4D7D5B"/>
    <w:rsid w:val="1E514953"/>
    <w:rsid w:val="1E60725F"/>
    <w:rsid w:val="1E682D32"/>
    <w:rsid w:val="1E75536B"/>
    <w:rsid w:val="1E787528"/>
    <w:rsid w:val="1E7E4362"/>
    <w:rsid w:val="1E8040CB"/>
    <w:rsid w:val="1E8C1AA1"/>
    <w:rsid w:val="1E972114"/>
    <w:rsid w:val="1E9FE94E"/>
    <w:rsid w:val="1EA340D8"/>
    <w:rsid w:val="1EA46EBF"/>
    <w:rsid w:val="1EA94298"/>
    <w:rsid w:val="1EB819F0"/>
    <w:rsid w:val="1ECD5FBA"/>
    <w:rsid w:val="1ED25969"/>
    <w:rsid w:val="1ED30108"/>
    <w:rsid w:val="1ED47961"/>
    <w:rsid w:val="1EDBD321"/>
    <w:rsid w:val="1EDE4415"/>
    <w:rsid w:val="1EDF558A"/>
    <w:rsid w:val="1EF25586"/>
    <w:rsid w:val="1F0D2887"/>
    <w:rsid w:val="1F1ACB45"/>
    <w:rsid w:val="1F1D2A8F"/>
    <w:rsid w:val="1F375705"/>
    <w:rsid w:val="1F3A4C3A"/>
    <w:rsid w:val="1F3D6E2E"/>
    <w:rsid w:val="1F3F7D7B"/>
    <w:rsid w:val="1F4478B3"/>
    <w:rsid w:val="1F61457A"/>
    <w:rsid w:val="1F715462"/>
    <w:rsid w:val="1F89600B"/>
    <w:rsid w:val="1F960FC8"/>
    <w:rsid w:val="1F9B0329"/>
    <w:rsid w:val="1F9BE176"/>
    <w:rsid w:val="1FAB4382"/>
    <w:rsid w:val="1FB1CD6E"/>
    <w:rsid w:val="1FB32A60"/>
    <w:rsid w:val="1FB5F93D"/>
    <w:rsid w:val="1FB97B1C"/>
    <w:rsid w:val="1FB9B1EC"/>
    <w:rsid w:val="1FBB6F0F"/>
    <w:rsid w:val="1FBCAF07"/>
    <w:rsid w:val="1FBD35CA"/>
    <w:rsid w:val="1FBF3F94"/>
    <w:rsid w:val="1FBF4E95"/>
    <w:rsid w:val="1FBFD2C7"/>
    <w:rsid w:val="1FC668CC"/>
    <w:rsid w:val="1FD23A7F"/>
    <w:rsid w:val="1FD606B2"/>
    <w:rsid w:val="1FDA591C"/>
    <w:rsid w:val="1FE799C8"/>
    <w:rsid w:val="1FF2B40A"/>
    <w:rsid w:val="1FF642D4"/>
    <w:rsid w:val="1FF7709C"/>
    <w:rsid w:val="1FFD7B59"/>
    <w:rsid w:val="1FFFACF9"/>
    <w:rsid w:val="200358A6"/>
    <w:rsid w:val="20126EA7"/>
    <w:rsid w:val="20342F2A"/>
    <w:rsid w:val="204501CF"/>
    <w:rsid w:val="204E62D3"/>
    <w:rsid w:val="206F3BAE"/>
    <w:rsid w:val="20762C7E"/>
    <w:rsid w:val="207A3BA1"/>
    <w:rsid w:val="20876807"/>
    <w:rsid w:val="208826DD"/>
    <w:rsid w:val="20935198"/>
    <w:rsid w:val="209B5AD5"/>
    <w:rsid w:val="20A132A9"/>
    <w:rsid w:val="20A86928"/>
    <w:rsid w:val="20B574C8"/>
    <w:rsid w:val="20C449BA"/>
    <w:rsid w:val="20CB2932"/>
    <w:rsid w:val="20CC4332"/>
    <w:rsid w:val="20EF6720"/>
    <w:rsid w:val="20F6559D"/>
    <w:rsid w:val="21094391"/>
    <w:rsid w:val="211C20D4"/>
    <w:rsid w:val="21267B85"/>
    <w:rsid w:val="212C0470"/>
    <w:rsid w:val="213653D2"/>
    <w:rsid w:val="213A45D8"/>
    <w:rsid w:val="214250A4"/>
    <w:rsid w:val="21597E17"/>
    <w:rsid w:val="21722170"/>
    <w:rsid w:val="21722307"/>
    <w:rsid w:val="217E340A"/>
    <w:rsid w:val="2180208D"/>
    <w:rsid w:val="2183654F"/>
    <w:rsid w:val="218C0CDE"/>
    <w:rsid w:val="218E1824"/>
    <w:rsid w:val="219927EA"/>
    <w:rsid w:val="21A81286"/>
    <w:rsid w:val="21B010D8"/>
    <w:rsid w:val="21BB3B93"/>
    <w:rsid w:val="21D12DB4"/>
    <w:rsid w:val="21D611B0"/>
    <w:rsid w:val="21D72010"/>
    <w:rsid w:val="21DC3190"/>
    <w:rsid w:val="21DC4E5F"/>
    <w:rsid w:val="21DD2D5A"/>
    <w:rsid w:val="21E65737"/>
    <w:rsid w:val="21E80244"/>
    <w:rsid w:val="21F30F90"/>
    <w:rsid w:val="21F33743"/>
    <w:rsid w:val="21F45EBE"/>
    <w:rsid w:val="21F50FF0"/>
    <w:rsid w:val="21FA6EBF"/>
    <w:rsid w:val="220171C6"/>
    <w:rsid w:val="220E6455"/>
    <w:rsid w:val="22140BDF"/>
    <w:rsid w:val="222055D6"/>
    <w:rsid w:val="225029A0"/>
    <w:rsid w:val="22675245"/>
    <w:rsid w:val="226D5D8C"/>
    <w:rsid w:val="227540AE"/>
    <w:rsid w:val="228962D0"/>
    <w:rsid w:val="228B3C40"/>
    <w:rsid w:val="228C6D43"/>
    <w:rsid w:val="229D1FE9"/>
    <w:rsid w:val="22A40742"/>
    <w:rsid w:val="22AC585A"/>
    <w:rsid w:val="22B13DC8"/>
    <w:rsid w:val="22B215F2"/>
    <w:rsid w:val="22C94BEE"/>
    <w:rsid w:val="22CA20D0"/>
    <w:rsid w:val="22EFFE5F"/>
    <w:rsid w:val="22F82D44"/>
    <w:rsid w:val="23011226"/>
    <w:rsid w:val="230E4DA8"/>
    <w:rsid w:val="23277550"/>
    <w:rsid w:val="23302394"/>
    <w:rsid w:val="23386D37"/>
    <w:rsid w:val="233C373B"/>
    <w:rsid w:val="233DB8EE"/>
    <w:rsid w:val="233F67A9"/>
    <w:rsid w:val="233F713C"/>
    <w:rsid w:val="234F18D9"/>
    <w:rsid w:val="235310F1"/>
    <w:rsid w:val="235B1236"/>
    <w:rsid w:val="235E2BB5"/>
    <w:rsid w:val="235E59AC"/>
    <w:rsid w:val="235F3B15"/>
    <w:rsid w:val="237D5276"/>
    <w:rsid w:val="2381693B"/>
    <w:rsid w:val="23844661"/>
    <w:rsid w:val="23933CE2"/>
    <w:rsid w:val="23A9241F"/>
    <w:rsid w:val="23AD616C"/>
    <w:rsid w:val="23B02738"/>
    <w:rsid w:val="23B15BAA"/>
    <w:rsid w:val="23B50B4C"/>
    <w:rsid w:val="23B81742"/>
    <w:rsid w:val="23C14724"/>
    <w:rsid w:val="23C557FA"/>
    <w:rsid w:val="23C6764B"/>
    <w:rsid w:val="23CA488E"/>
    <w:rsid w:val="23D039C2"/>
    <w:rsid w:val="23D45A62"/>
    <w:rsid w:val="23DC502D"/>
    <w:rsid w:val="23E26834"/>
    <w:rsid w:val="23F70022"/>
    <w:rsid w:val="24005B71"/>
    <w:rsid w:val="24021FFB"/>
    <w:rsid w:val="24165DD5"/>
    <w:rsid w:val="24190073"/>
    <w:rsid w:val="241B0B11"/>
    <w:rsid w:val="24232C09"/>
    <w:rsid w:val="242F2862"/>
    <w:rsid w:val="244239A5"/>
    <w:rsid w:val="2449737A"/>
    <w:rsid w:val="24517E94"/>
    <w:rsid w:val="2456067A"/>
    <w:rsid w:val="246A0164"/>
    <w:rsid w:val="246D10CE"/>
    <w:rsid w:val="24732A11"/>
    <w:rsid w:val="247532D4"/>
    <w:rsid w:val="247904DB"/>
    <w:rsid w:val="247B3E64"/>
    <w:rsid w:val="24813044"/>
    <w:rsid w:val="24841201"/>
    <w:rsid w:val="24917EA6"/>
    <w:rsid w:val="249E03CA"/>
    <w:rsid w:val="24A607FB"/>
    <w:rsid w:val="24A62ADE"/>
    <w:rsid w:val="24AB35B2"/>
    <w:rsid w:val="24AF05F7"/>
    <w:rsid w:val="24B26AEA"/>
    <w:rsid w:val="24C226BA"/>
    <w:rsid w:val="24C434FA"/>
    <w:rsid w:val="24C803A9"/>
    <w:rsid w:val="24C84A7B"/>
    <w:rsid w:val="24C86AEA"/>
    <w:rsid w:val="24CA337D"/>
    <w:rsid w:val="24D05682"/>
    <w:rsid w:val="24DB7E64"/>
    <w:rsid w:val="24DE619F"/>
    <w:rsid w:val="24E7431A"/>
    <w:rsid w:val="24E9688A"/>
    <w:rsid w:val="2514091C"/>
    <w:rsid w:val="25147968"/>
    <w:rsid w:val="251A5CC3"/>
    <w:rsid w:val="251F1FAF"/>
    <w:rsid w:val="252E43A1"/>
    <w:rsid w:val="25402785"/>
    <w:rsid w:val="2549715A"/>
    <w:rsid w:val="25667F89"/>
    <w:rsid w:val="256757B4"/>
    <w:rsid w:val="257B3A94"/>
    <w:rsid w:val="257F28BA"/>
    <w:rsid w:val="25875821"/>
    <w:rsid w:val="2588515B"/>
    <w:rsid w:val="259C2C35"/>
    <w:rsid w:val="25AE1345"/>
    <w:rsid w:val="25B23CA7"/>
    <w:rsid w:val="25B77FDA"/>
    <w:rsid w:val="25CA3C31"/>
    <w:rsid w:val="25CF5E65"/>
    <w:rsid w:val="25DB03AF"/>
    <w:rsid w:val="25E81BC1"/>
    <w:rsid w:val="25EF0D08"/>
    <w:rsid w:val="25F42BC9"/>
    <w:rsid w:val="25F551D1"/>
    <w:rsid w:val="25FB4F08"/>
    <w:rsid w:val="25FD795A"/>
    <w:rsid w:val="26084C01"/>
    <w:rsid w:val="26163A60"/>
    <w:rsid w:val="261701B2"/>
    <w:rsid w:val="261F3859"/>
    <w:rsid w:val="26225B53"/>
    <w:rsid w:val="262943D8"/>
    <w:rsid w:val="262D0AF1"/>
    <w:rsid w:val="2634259E"/>
    <w:rsid w:val="26393F4D"/>
    <w:rsid w:val="26405954"/>
    <w:rsid w:val="26424F96"/>
    <w:rsid w:val="264F3C85"/>
    <w:rsid w:val="26596FC8"/>
    <w:rsid w:val="265F43ED"/>
    <w:rsid w:val="26630B3A"/>
    <w:rsid w:val="26676AF0"/>
    <w:rsid w:val="266BF205"/>
    <w:rsid w:val="26755E89"/>
    <w:rsid w:val="2678024D"/>
    <w:rsid w:val="267CAAC0"/>
    <w:rsid w:val="268B4A47"/>
    <w:rsid w:val="268C4319"/>
    <w:rsid w:val="268F4C6F"/>
    <w:rsid w:val="26A0397B"/>
    <w:rsid w:val="26A64167"/>
    <w:rsid w:val="26AE7328"/>
    <w:rsid w:val="26C14D6B"/>
    <w:rsid w:val="26C32F66"/>
    <w:rsid w:val="26CB11CB"/>
    <w:rsid w:val="26E0659A"/>
    <w:rsid w:val="26E347B7"/>
    <w:rsid w:val="26E66820"/>
    <w:rsid w:val="26EE355F"/>
    <w:rsid w:val="270123E6"/>
    <w:rsid w:val="2714391D"/>
    <w:rsid w:val="2718455A"/>
    <w:rsid w:val="271C3BEF"/>
    <w:rsid w:val="271F483F"/>
    <w:rsid w:val="27263203"/>
    <w:rsid w:val="272E0DEC"/>
    <w:rsid w:val="2736F759"/>
    <w:rsid w:val="27380A57"/>
    <w:rsid w:val="273979D5"/>
    <w:rsid w:val="273D0335"/>
    <w:rsid w:val="273F5386"/>
    <w:rsid w:val="275E5B85"/>
    <w:rsid w:val="27675202"/>
    <w:rsid w:val="276F2302"/>
    <w:rsid w:val="27732993"/>
    <w:rsid w:val="27940E18"/>
    <w:rsid w:val="279470D1"/>
    <w:rsid w:val="27987992"/>
    <w:rsid w:val="27A4356A"/>
    <w:rsid w:val="27AA3642"/>
    <w:rsid w:val="27ABB695"/>
    <w:rsid w:val="27C732F1"/>
    <w:rsid w:val="27D05002"/>
    <w:rsid w:val="27D31980"/>
    <w:rsid w:val="27DC7B0B"/>
    <w:rsid w:val="27FF4EF2"/>
    <w:rsid w:val="280046F2"/>
    <w:rsid w:val="28072826"/>
    <w:rsid w:val="28084860"/>
    <w:rsid w:val="280E5620"/>
    <w:rsid w:val="28105954"/>
    <w:rsid w:val="281A79B3"/>
    <w:rsid w:val="282A2353"/>
    <w:rsid w:val="28393E76"/>
    <w:rsid w:val="2841412C"/>
    <w:rsid w:val="284211EE"/>
    <w:rsid w:val="28473EFF"/>
    <w:rsid w:val="284D2D5F"/>
    <w:rsid w:val="285B42C4"/>
    <w:rsid w:val="285B507B"/>
    <w:rsid w:val="286B73F5"/>
    <w:rsid w:val="286F5DB5"/>
    <w:rsid w:val="28803C92"/>
    <w:rsid w:val="289A7996"/>
    <w:rsid w:val="289A7DEF"/>
    <w:rsid w:val="28A31CBB"/>
    <w:rsid w:val="28B271BA"/>
    <w:rsid w:val="28BB5F54"/>
    <w:rsid w:val="28D2695B"/>
    <w:rsid w:val="28D51267"/>
    <w:rsid w:val="28D65AC4"/>
    <w:rsid w:val="28DE707E"/>
    <w:rsid w:val="28E7294F"/>
    <w:rsid w:val="28EE29F6"/>
    <w:rsid w:val="28EF0462"/>
    <w:rsid w:val="28F91FB9"/>
    <w:rsid w:val="28FD5125"/>
    <w:rsid w:val="29127EED"/>
    <w:rsid w:val="2914756F"/>
    <w:rsid w:val="29152788"/>
    <w:rsid w:val="291D14A0"/>
    <w:rsid w:val="291F7483"/>
    <w:rsid w:val="29315BD7"/>
    <w:rsid w:val="29323C85"/>
    <w:rsid w:val="29337DB7"/>
    <w:rsid w:val="294B5ACE"/>
    <w:rsid w:val="296160E7"/>
    <w:rsid w:val="297E1CD1"/>
    <w:rsid w:val="299568FB"/>
    <w:rsid w:val="299B1936"/>
    <w:rsid w:val="299C17C4"/>
    <w:rsid w:val="29AC0EC0"/>
    <w:rsid w:val="29AF2C2A"/>
    <w:rsid w:val="29C71431"/>
    <w:rsid w:val="29CB662A"/>
    <w:rsid w:val="29E00586"/>
    <w:rsid w:val="29E22DD0"/>
    <w:rsid w:val="29E66427"/>
    <w:rsid w:val="29E979D6"/>
    <w:rsid w:val="29EE28AA"/>
    <w:rsid w:val="29EE53DA"/>
    <w:rsid w:val="29F623B0"/>
    <w:rsid w:val="29FE318F"/>
    <w:rsid w:val="2A271CAF"/>
    <w:rsid w:val="2A2ACA91"/>
    <w:rsid w:val="2A3E6154"/>
    <w:rsid w:val="2A52502B"/>
    <w:rsid w:val="2A5A4645"/>
    <w:rsid w:val="2A6C59F5"/>
    <w:rsid w:val="2A7232AE"/>
    <w:rsid w:val="2A72731B"/>
    <w:rsid w:val="2A730A85"/>
    <w:rsid w:val="2A740214"/>
    <w:rsid w:val="2A796BCA"/>
    <w:rsid w:val="2A7B18BB"/>
    <w:rsid w:val="2A7F10EC"/>
    <w:rsid w:val="2A840B28"/>
    <w:rsid w:val="2A8B5C4E"/>
    <w:rsid w:val="2A8E2384"/>
    <w:rsid w:val="2A90591B"/>
    <w:rsid w:val="2A9212F9"/>
    <w:rsid w:val="2A97EB12"/>
    <w:rsid w:val="2A983377"/>
    <w:rsid w:val="2A983A20"/>
    <w:rsid w:val="2AA62479"/>
    <w:rsid w:val="2AB135B7"/>
    <w:rsid w:val="2ABC025D"/>
    <w:rsid w:val="2ACDF05F"/>
    <w:rsid w:val="2AE05114"/>
    <w:rsid w:val="2AFE344B"/>
    <w:rsid w:val="2B045EA9"/>
    <w:rsid w:val="2B0A4250"/>
    <w:rsid w:val="2B0B46A4"/>
    <w:rsid w:val="2B1D3AE3"/>
    <w:rsid w:val="2B2374C2"/>
    <w:rsid w:val="2B2C254A"/>
    <w:rsid w:val="2B337C3A"/>
    <w:rsid w:val="2B485837"/>
    <w:rsid w:val="2B4B0297"/>
    <w:rsid w:val="2B516EE2"/>
    <w:rsid w:val="2B565D71"/>
    <w:rsid w:val="2B5A4CD5"/>
    <w:rsid w:val="2B5B0EFA"/>
    <w:rsid w:val="2B5C2B69"/>
    <w:rsid w:val="2B61581B"/>
    <w:rsid w:val="2B6BED29"/>
    <w:rsid w:val="2B751C12"/>
    <w:rsid w:val="2B7B07E3"/>
    <w:rsid w:val="2B8C1105"/>
    <w:rsid w:val="2B962B7F"/>
    <w:rsid w:val="2BA2112A"/>
    <w:rsid w:val="2BB3735C"/>
    <w:rsid w:val="2BB653E4"/>
    <w:rsid w:val="2BBE608D"/>
    <w:rsid w:val="2BC30BEF"/>
    <w:rsid w:val="2BCE4F9F"/>
    <w:rsid w:val="2BDD2C1D"/>
    <w:rsid w:val="2BDE3D60"/>
    <w:rsid w:val="2BED405E"/>
    <w:rsid w:val="2BF5128A"/>
    <w:rsid w:val="2BF55DBD"/>
    <w:rsid w:val="2BFB02AB"/>
    <w:rsid w:val="2C0C6B28"/>
    <w:rsid w:val="2C0D0C57"/>
    <w:rsid w:val="2C131DBD"/>
    <w:rsid w:val="2C2B5DF0"/>
    <w:rsid w:val="2C2D0AE5"/>
    <w:rsid w:val="2C3C7935"/>
    <w:rsid w:val="2C406769"/>
    <w:rsid w:val="2C413E49"/>
    <w:rsid w:val="2C512D58"/>
    <w:rsid w:val="2C5241E7"/>
    <w:rsid w:val="2C593CE0"/>
    <w:rsid w:val="2C804797"/>
    <w:rsid w:val="2C804A00"/>
    <w:rsid w:val="2C80630D"/>
    <w:rsid w:val="2C896B20"/>
    <w:rsid w:val="2C8A57D8"/>
    <w:rsid w:val="2C8C6478"/>
    <w:rsid w:val="2C9807E5"/>
    <w:rsid w:val="2C9E7EC6"/>
    <w:rsid w:val="2CA465BB"/>
    <w:rsid w:val="2CAA13C2"/>
    <w:rsid w:val="2CAA69A1"/>
    <w:rsid w:val="2CB333D6"/>
    <w:rsid w:val="2CB475C2"/>
    <w:rsid w:val="2CB96F24"/>
    <w:rsid w:val="2CBD2EAA"/>
    <w:rsid w:val="2CC56753"/>
    <w:rsid w:val="2CCC7C61"/>
    <w:rsid w:val="2CD46FE7"/>
    <w:rsid w:val="2CE3021E"/>
    <w:rsid w:val="2CF57D1D"/>
    <w:rsid w:val="2CFC6298"/>
    <w:rsid w:val="2CFD26BB"/>
    <w:rsid w:val="2CFF4E3F"/>
    <w:rsid w:val="2D042CC1"/>
    <w:rsid w:val="2D144B22"/>
    <w:rsid w:val="2D1D7170"/>
    <w:rsid w:val="2D2771FF"/>
    <w:rsid w:val="2D2A6FF8"/>
    <w:rsid w:val="2D2C5FB7"/>
    <w:rsid w:val="2D365B96"/>
    <w:rsid w:val="2D3C1B58"/>
    <w:rsid w:val="2D487736"/>
    <w:rsid w:val="2D575C04"/>
    <w:rsid w:val="2D5C3A15"/>
    <w:rsid w:val="2D72312E"/>
    <w:rsid w:val="2D7B2E8E"/>
    <w:rsid w:val="2D7D69D4"/>
    <w:rsid w:val="2D7F5F97"/>
    <w:rsid w:val="2D7FB72E"/>
    <w:rsid w:val="2D8F745E"/>
    <w:rsid w:val="2D9321D5"/>
    <w:rsid w:val="2D985662"/>
    <w:rsid w:val="2D9B6CDA"/>
    <w:rsid w:val="2DA405EB"/>
    <w:rsid w:val="2DA43241"/>
    <w:rsid w:val="2DAF093B"/>
    <w:rsid w:val="2DB31268"/>
    <w:rsid w:val="2DB36F4D"/>
    <w:rsid w:val="2DBD4774"/>
    <w:rsid w:val="2DCC05E4"/>
    <w:rsid w:val="2DD83838"/>
    <w:rsid w:val="2DDF211C"/>
    <w:rsid w:val="2DE2253E"/>
    <w:rsid w:val="2DEF7CE5"/>
    <w:rsid w:val="2DF05FA7"/>
    <w:rsid w:val="2DF27516"/>
    <w:rsid w:val="2DF358E9"/>
    <w:rsid w:val="2DFF205E"/>
    <w:rsid w:val="2E177526"/>
    <w:rsid w:val="2E192A20"/>
    <w:rsid w:val="2E232138"/>
    <w:rsid w:val="2E2974E6"/>
    <w:rsid w:val="2E334D21"/>
    <w:rsid w:val="2E3676C4"/>
    <w:rsid w:val="2E52088C"/>
    <w:rsid w:val="2E716191"/>
    <w:rsid w:val="2E7B79C0"/>
    <w:rsid w:val="2E7D29D0"/>
    <w:rsid w:val="2E7F0D14"/>
    <w:rsid w:val="2E852ACB"/>
    <w:rsid w:val="2E87353B"/>
    <w:rsid w:val="2E8D64F6"/>
    <w:rsid w:val="2E9F662E"/>
    <w:rsid w:val="2EA11F00"/>
    <w:rsid w:val="2EAD81A7"/>
    <w:rsid w:val="2EAF0B44"/>
    <w:rsid w:val="2EB724A6"/>
    <w:rsid w:val="2EB91836"/>
    <w:rsid w:val="2EBB7BF9"/>
    <w:rsid w:val="2EC10A24"/>
    <w:rsid w:val="2ED4348A"/>
    <w:rsid w:val="2ED753DB"/>
    <w:rsid w:val="2EE92131"/>
    <w:rsid w:val="2EEF44CB"/>
    <w:rsid w:val="2EF1162A"/>
    <w:rsid w:val="2EF5687B"/>
    <w:rsid w:val="2EFF2729"/>
    <w:rsid w:val="2EFF9379"/>
    <w:rsid w:val="2F032B8C"/>
    <w:rsid w:val="2F032CB0"/>
    <w:rsid w:val="2F10591A"/>
    <w:rsid w:val="2F38519E"/>
    <w:rsid w:val="2F4625AE"/>
    <w:rsid w:val="2F530DF1"/>
    <w:rsid w:val="2F5C0EF0"/>
    <w:rsid w:val="2F6B2F6D"/>
    <w:rsid w:val="2F701A91"/>
    <w:rsid w:val="2F7ED78C"/>
    <w:rsid w:val="2F926326"/>
    <w:rsid w:val="2F926B48"/>
    <w:rsid w:val="2F9B0FE5"/>
    <w:rsid w:val="2FA51002"/>
    <w:rsid w:val="2FA67C94"/>
    <w:rsid w:val="2FA7309A"/>
    <w:rsid w:val="2FB250BB"/>
    <w:rsid w:val="2FB54B34"/>
    <w:rsid w:val="2FB7BA8B"/>
    <w:rsid w:val="2FBA4DF4"/>
    <w:rsid w:val="2FBDFCF0"/>
    <w:rsid w:val="2FBE544B"/>
    <w:rsid w:val="2FBF2B85"/>
    <w:rsid w:val="2FC05E01"/>
    <w:rsid w:val="2FC61D74"/>
    <w:rsid w:val="2FD79B56"/>
    <w:rsid w:val="2FE05625"/>
    <w:rsid w:val="2FE7FF2A"/>
    <w:rsid w:val="2FEFFE5B"/>
    <w:rsid w:val="2FF167B0"/>
    <w:rsid w:val="2FF730AB"/>
    <w:rsid w:val="2FF75656"/>
    <w:rsid w:val="2FF878D1"/>
    <w:rsid w:val="2FFFB9C8"/>
    <w:rsid w:val="300E46C9"/>
    <w:rsid w:val="30235D2D"/>
    <w:rsid w:val="30316591"/>
    <w:rsid w:val="30361C5C"/>
    <w:rsid w:val="303B72E7"/>
    <w:rsid w:val="305B2297"/>
    <w:rsid w:val="305B77A9"/>
    <w:rsid w:val="305C3364"/>
    <w:rsid w:val="30643EA1"/>
    <w:rsid w:val="3072736B"/>
    <w:rsid w:val="30762FC4"/>
    <w:rsid w:val="30777EE1"/>
    <w:rsid w:val="30794DE6"/>
    <w:rsid w:val="307D0226"/>
    <w:rsid w:val="30821D7A"/>
    <w:rsid w:val="308E7A60"/>
    <w:rsid w:val="309A1AEA"/>
    <w:rsid w:val="309D1E86"/>
    <w:rsid w:val="30A65200"/>
    <w:rsid w:val="30AC7147"/>
    <w:rsid w:val="30AD69EF"/>
    <w:rsid w:val="30B00A42"/>
    <w:rsid w:val="30C25930"/>
    <w:rsid w:val="30D16152"/>
    <w:rsid w:val="30E5735A"/>
    <w:rsid w:val="30F30418"/>
    <w:rsid w:val="30F34BBD"/>
    <w:rsid w:val="30F73FDF"/>
    <w:rsid w:val="30FE1BDA"/>
    <w:rsid w:val="3100705D"/>
    <w:rsid w:val="312C055D"/>
    <w:rsid w:val="31336841"/>
    <w:rsid w:val="313B1EC0"/>
    <w:rsid w:val="313B40C1"/>
    <w:rsid w:val="313B62A1"/>
    <w:rsid w:val="313D7B4A"/>
    <w:rsid w:val="31430B7E"/>
    <w:rsid w:val="31436DF2"/>
    <w:rsid w:val="31535394"/>
    <w:rsid w:val="315770FA"/>
    <w:rsid w:val="315A0A30"/>
    <w:rsid w:val="315A5803"/>
    <w:rsid w:val="31682712"/>
    <w:rsid w:val="317232FC"/>
    <w:rsid w:val="317F6A13"/>
    <w:rsid w:val="319C3198"/>
    <w:rsid w:val="31BF12BC"/>
    <w:rsid w:val="31BF5E5D"/>
    <w:rsid w:val="31D634A3"/>
    <w:rsid w:val="31DD03EF"/>
    <w:rsid w:val="31E2085F"/>
    <w:rsid w:val="31E25FA2"/>
    <w:rsid w:val="31E7380E"/>
    <w:rsid w:val="31EE2C69"/>
    <w:rsid w:val="31FF08D0"/>
    <w:rsid w:val="32014E6D"/>
    <w:rsid w:val="32024501"/>
    <w:rsid w:val="320E775B"/>
    <w:rsid w:val="3212266A"/>
    <w:rsid w:val="322E7105"/>
    <w:rsid w:val="32315D0E"/>
    <w:rsid w:val="3240675A"/>
    <w:rsid w:val="32412BC7"/>
    <w:rsid w:val="3251679E"/>
    <w:rsid w:val="3254004C"/>
    <w:rsid w:val="3259640C"/>
    <w:rsid w:val="325C5128"/>
    <w:rsid w:val="32727320"/>
    <w:rsid w:val="328C30AB"/>
    <w:rsid w:val="32946CA1"/>
    <w:rsid w:val="329D7274"/>
    <w:rsid w:val="32CEB565"/>
    <w:rsid w:val="32D537AC"/>
    <w:rsid w:val="32E300E7"/>
    <w:rsid w:val="32E5434D"/>
    <w:rsid w:val="32F0544A"/>
    <w:rsid w:val="32FF6782"/>
    <w:rsid w:val="330E66D2"/>
    <w:rsid w:val="33106234"/>
    <w:rsid w:val="3315436E"/>
    <w:rsid w:val="331F7EF6"/>
    <w:rsid w:val="3335511E"/>
    <w:rsid w:val="334F7349"/>
    <w:rsid w:val="3359773D"/>
    <w:rsid w:val="3360731F"/>
    <w:rsid w:val="33634F46"/>
    <w:rsid w:val="336D3186"/>
    <w:rsid w:val="339657D8"/>
    <w:rsid w:val="339915B2"/>
    <w:rsid w:val="33A954B2"/>
    <w:rsid w:val="33AD3B23"/>
    <w:rsid w:val="33AE3AE2"/>
    <w:rsid w:val="33AE7DD6"/>
    <w:rsid w:val="33AF3573"/>
    <w:rsid w:val="33BF6FD3"/>
    <w:rsid w:val="33C66076"/>
    <w:rsid w:val="33D42052"/>
    <w:rsid w:val="33D6397C"/>
    <w:rsid w:val="33E47FC7"/>
    <w:rsid w:val="33EC7AE6"/>
    <w:rsid w:val="340B0C16"/>
    <w:rsid w:val="340B6E8E"/>
    <w:rsid w:val="342128F4"/>
    <w:rsid w:val="34320CD0"/>
    <w:rsid w:val="34363E67"/>
    <w:rsid w:val="34365B50"/>
    <w:rsid w:val="343C3E2C"/>
    <w:rsid w:val="345E6C97"/>
    <w:rsid w:val="346246FE"/>
    <w:rsid w:val="34624D9F"/>
    <w:rsid w:val="346D73A8"/>
    <w:rsid w:val="34722AC9"/>
    <w:rsid w:val="348657BB"/>
    <w:rsid w:val="348E4F6B"/>
    <w:rsid w:val="348F2AE6"/>
    <w:rsid w:val="34935349"/>
    <w:rsid w:val="349846F7"/>
    <w:rsid w:val="34A2327D"/>
    <w:rsid w:val="34AB6C6B"/>
    <w:rsid w:val="34B03188"/>
    <w:rsid w:val="34BD1A80"/>
    <w:rsid w:val="34C11F31"/>
    <w:rsid w:val="34C613DC"/>
    <w:rsid w:val="34D71F92"/>
    <w:rsid w:val="34D76137"/>
    <w:rsid w:val="34E06920"/>
    <w:rsid w:val="34E10BAF"/>
    <w:rsid w:val="34E445F4"/>
    <w:rsid w:val="34E44991"/>
    <w:rsid w:val="34ED376B"/>
    <w:rsid w:val="34EFB537"/>
    <w:rsid w:val="34F841D3"/>
    <w:rsid w:val="3504227D"/>
    <w:rsid w:val="350914D3"/>
    <w:rsid w:val="35192200"/>
    <w:rsid w:val="351D7279"/>
    <w:rsid w:val="35200DBF"/>
    <w:rsid w:val="35251B2C"/>
    <w:rsid w:val="353A789A"/>
    <w:rsid w:val="354141AE"/>
    <w:rsid w:val="35431553"/>
    <w:rsid w:val="35572960"/>
    <w:rsid w:val="3557731E"/>
    <w:rsid w:val="356663DC"/>
    <w:rsid w:val="35813F34"/>
    <w:rsid w:val="358241DA"/>
    <w:rsid w:val="359107E7"/>
    <w:rsid w:val="3593464B"/>
    <w:rsid w:val="35947B27"/>
    <w:rsid w:val="35974FBD"/>
    <w:rsid w:val="359F0947"/>
    <w:rsid w:val="35AF1D9A"/>
    <w:rsid w:val="35B32F21"/>
    <w:rsid w:val="35B563D5"/>
    <w:rsid w:val="35BD2DC2"/>
    <w:rsid w:val="35C43FCF"/>
    <w:rsid w:val="35C648D6"/>
    <w:rsid w:val="35CC1893"/>
    <w:rsid w:val="35DB7B8D"/>
    <w:rsid w:val="35E94FCF"/>
    <w:rsid w:val="35EA3FEB"/>
    <w:rsid w:val="35EA4FEB"/>
    <w:rsid w:val="35EC4E4D"/>
    <w:rsid w:val="35EE21CD"/>
    <w:rsid w:val="35FB228C"/>
    <w:rsid w:val="36114DF4"/>
    <w:rsid w:val="361556D8"/>
    <w:rsid w:val="361E0C5B"/>
    <w:rsid w:val="362959F6"/>
    <w:rsid w:val="3632212D"/>
    <w:rsid w:val="36353B39"/>
    <w:rsid w:val="363852C8"/>
    <w:rsid w:val="363A1FA7"/>
    <w:rsid w:val="363F71F9"/>
    <w:rsid w:val="36486EE7"/>
    <w:rsid w:val="36503A9F"/>
    <w:rsid w:val="36537C01"/>
    <w:rsid w:val="3659167F"/>
    <w:rsid w:val="365B90EB"/>
    <w:rsid w:val="366151C0"/>
    <w:rsid w:val="36763059"/>
    <w:rsid w:val="367941BA"/>
    <w:rsid w:val="3687069B"/>
    <w:rsid w:val="36A1076E"/>
    <w:rsid w:val="36B12D31"/>
    <w:rsid w:val="36B13BD1"/>
    <w:rsid w:val="36BE5E6D"/>
    <w:rsid w:val="36D25746"/>
    <w:rsid w:val="36D64E8B"/>
    <w:rsid w:val="36D655EF"/>
    <w:rsid w:val="36DF41AF"/>
    <w:rsid w:val="36DFD52F"/>
    <w:rsid w:val="36E94714"/>
    <w:rsid w:val="36FF0136"/>
    <w:rsid w:val="36FF5E9B"/>
    <w:rsid w:val="371414BF"/>
    <w:rsid w:val="372114DB"/>
    <w:rsid w:val="37263B9E"/>
    <w:rsid w:val="372F3641"/>
    <w:rsid w:val="37321C23"/>
    <w:rsid w:val="37590340"/>
    <w:rsid w:val="375F18C0"/>
    <w:rsid w:val="376E1AE9"/>
    <w:rsid w:val="377F8E76"/>
    <w:rsid w:val="378C3421"/>
    <w:rsid w:val="3792214F"/>
    <w:rsid w:val="379E5559"/>
    <w:rsid w:val="37A85DB3"/>
    <w:rsid w:val="37AC27E7"/>
    <w:rsid w:val="37AC7F16"/>
    <w:rsid w:val="37B0003F"/>
    <w:rsid w:val="37B10542"/>
    <w:rsid w:val="37BC6805"/>
    <w:rsid w:val="37BF033B"/>
    <w:rsid w:val="37C378F1"/>
    <w:rsid w:val="37D3F05C"/>
    <w:rsid w:val="37D48BB9"/>
    <w:rsid w:val="37DD155E"/>
    <w:rsid w:val="37EBFFF0"/>
    <w:rsid w:val="37F700FA"/>
    <w:rsid w:val="37FB53DA"/>
    <w:rsid w:val="37FD4CD1"/>
    <w:rsid w:val="37FD7D0A"/>
    <w:rsid w:val="38003C3E"/>
    <w:rsid w:val="380127AE"/>
    <w:rsid w:val="380756DB"/>
    <w:rsid w:val="38270474"/>
    <w:rsid w:val="382B329A"/>
    <w:rsid w:val="382E157C"/>
    <w:rsid w:val="382F12FC"/>
    <w:rsid w:val="38327BC1"/>
    <w:rsid w:val="3834117D"/>
    <w:rsid w:val="383E2BEA"/>
    <w:rsid w:val="38443F9A"/>
    <w:rsid w:val="38552647"/>
    <w:rsid w:val="385D3EA3"/>
    <w:rsid w:val="385E6AA4"/>
    <w:rsid w:val="385F5158"/>
    <w:rsid w:val="387204A9"/>
    <w:rsid w:val="38731CD7"/>
    <w:rsid w:val="38955618"/>
    <w:rsid w:val="38A96194"/>
    <w:rsid w:val="38AB0BCE"/>
    <w:rsid w:val="38B132C2"/>
    <w:rsid w:val="38B45D10"/>
    <w:rsid w:val="38BC0E35"/>
    <w:rsid w:val="38C020CB"/>
    <w:rsid w:val="38CB18CF"/>
    <w:rsid w:val="38D82380"/>
    <w:rsid w:val="38DA178B"/>
    <w:rsid w:val="38DB0896"/>
    <w:rsid w:val="38E12727"/>
    <w:rsid w:val="38F7522C"/>
    <w:rsid w:val="38F76E24"/>
    <w:rsid w:val="38FD0085"/>
    <w:rsid w:val="38FD19B3"/>
    <w:rsid w:val="38FF24CC"/>
    <w:rsid w:val="38FF628F"/>
    <w:rsid w:val="39034C62"/>
    <w:rsid w:val="39040990"/>
    <w:rsid w:val="390559A2"/>
    <w:rsid w:val="390B254A"/>
    <w:rsid w:val="390FF5B1"/>
    <w:rsid w:val="391224DB"/>
    <w:rsid w:val="3915400F"/>
    <w:rsid w:val="392246AF"/>
    <w:rsid w:val="39244135"/>
    <w:rsid w:val="39252D05"/>
    <w:rsid w:val="392F5B88"/>
    <w:rsid w:val="393055EC"/>
    <w:rsid w:val="39323720"/>
    <w:rsid w:val="39392AAB"/>
    <w:rsid w:val="393A7A20"/>
    <w:rsid w:val="393C6AA5"/>
    <w:rsid w:val="393E65C2"/>
    <w:rsid w:val="39420BDF"/>
    <w:rsid w:val="3948242E"/>
    <w:rsid w:val="39574339"/>
    <w:rsid w:val="395C42DC"/>
    <w:rsid w:val="395F0507"/>
    <w:rsid w:val="396B2996"/>
    <w:rsid w:val="396D6701"/>
    <w:rsid w:val="397F1A56"/>
    <w:rsid w:val="397F37CC"/>
    <w:rsid w:val="397F9934"/>
    <w:rsid w:val="39AD157A"/>
    <w:rsid w:val="39AF6418"/>
    <w:rsid w:val="39B117CC"/>
    <w:rsid w:val="39D14396"/>
    <w:rsid w:val="39D37F51"/>
    <w:rsid w:val="39EC7C96"/>
    <w:rsid w:val="39F508C0"/>
    <w:rsid w:val="39FB33E5"/>
    <w:rsid w:val="39FF8146"/>
    <w:rsid w:val="3A121964"/>
    <w:rsid w:val="3A2C73E1"/>
    <w:rsid w:val="3A2F1416"/>
    <w:rsid w:val="3A35616F"/>
    <w:rsid w:val="3A3F72D9"/>
    <w:rsid w:val="3A470D1A"/>
    <w:rsid w:val="3A535973"/>
    <w:rsid w:val="3A557B28"/>
    <w:rsid w:val="3A5F5627"/>
    <w:rsid w:val="3A621843"/>
    <w:rsid w:val="3A6240AB"/>
    <w:rsid w:val="3A666DF1"/>
    <w:rsid w:val="3A6C3D50"/>
    <w:rsid w:val="3A6C7FF3"/>
    <w:rsid w:val="3A6F6ED1"/>
    <w:rsid w:val="3A744015"/>
    <w:rsid w:val="3A770B5B"/>
    <w:rsid w:val="3A7948EC"/>
    <w:rsid w:val="3A9A5DAF"/>
    <w:rsid w:val="3AAF5EB1"/>
    <w:rsid w:val="3AC15E84"/>
    <w:rsid w:val="3ACB5370"/>
    <w:rsid w:val="3AEB4B65"/>
    <w:rsid w:val="3B066495"/>
    <w:rsid w:val="3B120969"/>
    <w:rsid w:val="3B164F62"/>
    <w:rsid w:val="3B1735CE"/>
    <w:rsid w:val="3B19737A"/>
    <w:rsid w:val="3B1E39BD"/>
    <w:rsid w:val="3B304AF8"/>
    <w:rsid w:val="3B3A3122"/>
    <w:rsid w:val="3B3A32FE"/>
    <w:rsid w:val="3B477334"/>
    <w:rsid w:val="3B4B652D"/>
    <w:rsid w:val="3B4D53BE"/>
    <w:rsid w:val="3B5E8EEF"/>
    <w:rsid w:val="3B5F56A7"/>
    <w:rsid w:val="3B651BE6"/>
    <w:rsid w:val="3B6E8D7D"/>
    <w:rsid w:val="3B6F68A1"/>
    <w:rsid w:val="3B7562AF"/>
    <w:rsid w:val="3B866E27"/>
    <w:rsid w:val="3B8BAE02"/>
    <w:rsid w:val="3B905D16"/>
    <w:rsid w:val="3B9C4374"/>
    <w:rsid w:val="3B9F7B72"/>
    <w:rsid w:val="3BAF7119"/>
    <w:rsid w:val="3BB50AD6"/>
    <w:rsid w:val="3BC0373D"/>
    <w:rsid w:val="3BC36944"/>
    <w:rsid w:val="3BC8252E"/>
    <w:rsid w:val="3BD39FD8"/>
    <w:rsid w:val="3BD3B1C5"/>
    <w:rsid w:val="3BDB3A44"/>
    <w:rsid w:val="3BDFDA75"/>
    <w:rsid w:val="3BEB6101"/>
    <w:rsid w:val="3BEDC388"/>
    <w:rsid w:val="3BEFCF65"/>
    <w:rsid w:val="3BF36F4F"/>
    <w:rsid w:val="3BF513DD"/>
    <w:rsid w:val="3BFC1B7D"/>
    <w:rsid w:val="3BFC44B2"/>
    <w:rsid w:val="3BFD7AC1"/>
    <w:rsid w:val="3BFE7C54"/>
    <w:rsid w:val="3BFEF945"/>
    <w:rsid w:val="3BFFB585"/>
    <w:rsid w:val="3C0121A6"/>
    <w:rsid w:val="3C0C75B8"/>
    <w:rsid w:val="3C0D157D"/>
    <w:rsid w:val="3C1948F5"/>
    <w:rsid w:val="3C195DF8"/>
    <w:rsid w:val="3C2BECC4"/>
    <w:rsid w:val="3C363608"/>
    <w:rsid w:val="3C406D4D"/>
    <w:rsid w:val="3C442C46"/>
    <w:rsid w:val="3C451918"/>
    <w:rsid w:val="3C45270E"/>
    <w:rsid w:val="3C4727BE"/>
    <w:rsid w:val="3C4D717C"/>
    <w:rsid w:val="3C5738AA"/>
    <w:rsid w:val="3C625ED6"/>
    <w:rsid w:val="3C656420"/>
    <w:rsid w:val="3C6D74CB"/>
    <w:rsid w:val="3C6E2B38"/>
    <w:rsid w:val="3C733DB0"/>
    <w:rsid w:val="3C89547B"/>
    <w:rsid w:val="3C897626"/>
    <w:rsid w:val="3C93277F"/>
    <w:rsid w:val="3C9742A6"/>
    <w:rsid w:val="3CA61B9E"/>
    <w:rsid w:val="3CAA6B2B"/>
    <w:rsid w:val="3CAD098B"/>
    <w:rsid w:val="3CAD1CC4"/>
    <w:rsid w:val="3CB01A2E"/>
    <w:rsid w:val="3CBA5665"/>
    <w:rsid w:val="3CBD0FF6"/>
    <w:rsid w:val="3CC6545D"/>
    <w:rsid w:val="3CC85D92"/>
    <w:rsid w:val="3CCE401B"/>
    <w:rsid w:val="3CCF1B76"/>
    <w:rsid w:val="3CD5647F"/>
    <w:rsid w:val="3CE4017B"/>
    <w:rsid w:val="3CF94C91"/>
    <w:rsid w:val="3CF9FFF5"/>
    <w:rsid w:val="3D153DC3"/>
    <w:rsid w:val="3D1D6A93"/>
    <w:rsid w:val="3D284BDE"/>
    <w:rsid w:val="3D344187"/>
    <w:rsid w:val="3D3F1F33"/>
    <w:rsid w:val="3D486159"/>
    <w:rsid w:val="3D5A06A9"/>
    <w:rsid w:val="3D5A4DFD"/>
    <w:rsid w:val="3D5C18AA"/>
    <w:rsid w:val="3D5D5524"/>
    <w:rsid w:val="3D5E51E1"/>
    <w:rsid w:val="3D7946A6"/>
    <w:rsid w:val="3D8068B6"/>
    <w:rsid w:val="3D85668C"/>
    <w:rsid w:val="3D8B8C9B"/>
    <w:rsid w:val="3D8F0BBB"/>
    <w:rsid w:val="3DA74AF5"/>
    <w:rsid w:val="3DAF1093"/>
    <w:rsid w:val="3DAF9C72"/>
    <w:rsid w:val="3DB50A77"/>
    <w:rsid w:val="3DB734DB"/>
    <w:rsid w:val="3DBF3A3F"/>
    <w:rsid w:val="3DBF8622"/>
    <w:rsid w:val="3DE37F1B"/>
    <w:rsid w:val="3DE554DA"/>
    <w:rsid w:val="3DEB6E6A"/>
    <w:rsid w:val="3DFE35B5"/>
    <w:rsid w:val="3DFF3075"/>
    <w:rsid w:val="3DFF849C"/>
    <w:rsid w:val="3DFF960C"/>
    <w:rsid w:val="3DFFF7AF"/>
    <w:rsid w:val="3E052A54"/>
    <w:rsid w:val="3E0B6D03"/>
    <w:rsid w:val="3E127E8E"/>
    <w:rsid w:val="3E137671"/>
    <w:rsid w:val="3E1A5518"/>
    <w:rsid w:val="3E1C1A8A"/>
    <w:rsid w:val="3E1C1B17"/>
    <w:rsid w:val="3E281813"/>
    <w:rsid w:val="3E2C5ADC"/>
    <w:rsid w:val="3E369546"/>
    <w:rsid w:val="3E505C27"/>
    <w:rsid w:val="3E5316B1"/>
    <w:rsid w:val="3E55588C"/>
    <w:rsid w:val="3E565CE7"/>
    <w:rsid w:val="3E645B75"/>
    <w:rsid w:val="3E651F94"/>
    <w:rsid w:val="3E793D3B"/>
    <w:rsid w:val="3E7D5DA6"/>
    <w:rsid w:val="3E834EB5"/>
    <w:rsid w:val="3E8F53AF"/>
    <w:rsid w:val="3E9B7E62"/>
    <w:rsid w:val="3EA47580"/>
    <w:rsid w:val="3EAA7DD7"/>
    <w:rsid w:val="3EAA7EE2"/>
    <w:rsid w:val="3EBEDE18"/>
    <w:rsid w:val="3ECFA1DF"/>
    <w:rsid w:val="3ED324D1"/>
    <w:rsid w:val="3ED9357A"/>
    <w:rsid w:val="3EE073EF"/>
    <w:rsid w:val="3EEB349E"/>
    <w:rsid w:val="3EF53179"/>
    <w:rsid w:val="3EFE318D"/>
    <w:rsid w:val="3EFE9584"/>
    <w:rsid w:val="3EFF4E3F"/>
    <w:rsid w:val="3F0668BA"/>
    <w:rsid w:val="3F085172"/>
    <w:rsid w:val="3F0D4369"/>
    <w:rsid w:val="3F247BD8"/>
    <w:rsid w:val="3F2F7B68"/>
    <w:rsid w:val="3F33179E"/>
    <w:rsid w:val="3F352B79"/>
    <w:rsid w:val="3F3CC8C6"/>
    <w:rsid w:val="3F3D1335"/>
    <w:rsid w:val="3F423853"/>
    <w:rsid w:val="3F5305DE"/>
    <w:rsid w:val="3F540DF7"/>
    <w:rsid w:val="3F5F4C39"/>
    <w:rsid w:val="3F633975"/>
    <w:rsid w:val="3F655F95"/>
    <w:rsid w:val="3F691F19"/>
    <w:rsid w:val="3F6E1623"/>
    <w:rsid w:val="3F72894D"/>
    <w:rsid w:val="3F7AB5C3"/>
    <w:rsid w:val="3F7C6810"/>
    <w:rsid w:val="3F7CBABE"/>
    <w:rsid w:val="3F7F80DD"/>
    <w:rsid w:val="3F7FAC13"/>
    <w:rsid w:val="3F9ECCDA"/>
    <w:rsid w:val="3FA31FB5"/>
    <w:rsid w:val="3FAE4C29"/>
    <w:rsid w:val="3FAF871B"/>
    <w:rsid w:val="3FB72AC7"/>
    <w:rsid w:val="3FBE664C"/>
    <w:rsid w:val="3FBF6862"/>
    <w:rsid w:val="3FBFE34C"/>
    <w:rsid w:val="3FC05A45"/>
    <w:rsid w:val="3FCB1C0F"/>
    <w:rsid w:val="3FCD5060"/>
    <w:rsid w:val="3FD9F899"/>
    <w:rsid w:val="3FDFDBA5"/>
    <w:rsid w:val="3FE179FA"/>
    <w:rsid w:val="3FE30D7D"/>
    <w:rsid w:val="3FE75438"/>
    <w:rsid w:val="3FE939CC"/>
    <w:rsid w:val="3FEA7C66"/>
    <w:rsid w:val="3FED6AC3"/>
    <w:rsid w:val="3FEF34B0"/>
    <w:rsid w:val="3FEF383A"/>
    <w:rsid w:val="3FF40001"/>
    <w:rsid w:val="3FF54996"/>
    <w:rsid w:val="3FF6575F"/>
    <w:rsid w:val="3FF70879"/>
    <w:rsid w:val="3FF71E0C"/>
    <w:rsid w:val="3FF92249"/>
    <w:rsid w:val="3FF93EB6"/>
    <w:rsid w:val="3FF95CFA"/>
    <w:rsid w:val="3FFB0F31"/>
    <w:rsid w:val="3FFB984D"/>
    <w:rsid w:val="3FFCCF66"/>
    <w:rsid w:val="3FFD4DF2"/>
    <w:rsid w:val="3FFD6B9D"/>
    <w:rsid w:val="3FFDE763"/>
    <w:rsid w:val="3FFED82B"/>
    <w:rsid w:val="3FFF355F"/>
    <w:rsid w:val="3FFF4C7B"/>
    <w:rsid w:val="3FFF6A2F"/>
    <w:rsid w:val="3FFFAA76"/>
    <w:rsid w:val="3FFFF660"/>
    <w:rsid w:val="400A5FEF"/>
    <w:rsid w:val="401556E6"/>
    <w:rsid w:val="401E2064"/>
    <w:rsid w:val="40225573"/>
    <w:rsid w:val="40310585"/>
    <w:rsid w:val="40344431"/>
    <w:rsid w:val="40422624"/>
    <w:rsid w:val="40422E82"/>
    <w:rsid w:val="404402BD"/>
    <w:rsid w:val="40442C07"/>
    <w:rsid w:val="40447372"/>
    <w:rsid w:val="404F476F"/>
    <w:rsid w:val="4050333D"/>
    <w:rsid w:val="4055508C"/>
    <w:rsid w:val="40560D16"/>
    <w:rsid w:val="405C1E2E"/>
    <w:rsid w:val="405E4720"/>
    <w:rsid w:val="406157A5"/>
    <w:rsid w:val="40645684"/>
    <w:rsid w:val="406630F8"/>
    <w:rsid w:val="408031C9"/>
    <w:rsid w:val="40A86720"/>
    <w:rsid w:val="40AA1F19"/>
    <w:rsid w:val="40AA51D7"/>
    <w:rsid w:val="40B42EF0"/>
    <w:rsid w:val="40BE64DA"/>
    <w:rsid w:val="40C06956"/>
    <w:rsid w:val="40D11A47"/>
    <w:rsid w:val="40DC553D"/>
    <w:rsid w:val="40DF4951"/>
    <w:rsid w:val="40E72306"/>
    <w:rsid w:val="40F2725A"/>
    <w:rsid w:val="40FE3355"/>
    <w:rsid w:val="410124AD"/>
    <w:rsid w:val="4106513B"/>
    <w:rsid w:val="41092BD6"/>
    <w:rsid w:val="410C5721"/>
    <w:rsid w:val="41110622"/>
    <w:rsid w:val="4117369E"/>
    <w:rsid w:val="41184331"/>
    <w:rsid w:val="41207517"/>
    <w:rsid w:val="412F4308"/>
    <w:rsid w:val="413B1753"/>
    <w:rsid w:val="4140417D"/>
    <w:rsid w:val="4153517C"/>
    <w:rsid w:val="41622FA3"/>
    <w:rsid w:val="41705613"/>
    <w:rsid w:val="41730F5F"/>
    <w:rsid w:val="4177747E"/>
    <w:rsid w:val="41893300"/>
    <w:rsid w:val="41933654"/>
    <w:rsid w:val="41953321"/>
    <w:rsid w:val="419A1D2F"/>
    <w:rsid w:val="41AA6D22"/>
    <w:rsid w:val="41C067E0"/>
    <w:rsid w:val="41D8324E"/>
    <w:rsid w:val="41DF52CC"/>
    <w:rsid w:val="41E01A80"/>
    <w:rsid w:val="41E31258"/>
    <w:rsid w:val="41E72DBE"/>
    <w:rsid w:val="41E7683F"/>
    <w:rsid w:val="41EA1587"/>
    <w:rsid w:val="41F77B6A"/>
    <w:rsid w:val="41F82E9B"/>
    <w:rsid w:val="420D0590"/>
    <w:rsid w:val="42134D70"/>
    <w:rsid w:val="42171C5E"/>
    <w:rsid w:val="42181024"/>
    <w:rsid w:val="421B5CC1"/>
    <w:rsid w:val="4220638A"/>
    <w:rsid w:val="4234205E"/>
    <w:rsid w:val="423D1250"/>
    <w:rsid w:val="425D72ED"/>
    <w:rsid w:val="42604604"/>
    <w:rsid w:val="42667291"/>
    <w:rsid w:val="42696DE7"/>
    <w:rsid w:val="426B1AD0"/>
    <w:rsid w:val="42764FB1"/>
    <w:rsid w:val="428257F7"/>
    <w:rsid w:val="42891136"/>
    <w:rsid w:val="428B5C5C"/>
    <w:rsid w:val="428C6268"/>
    <w:rsid w:val="428D396D"/>
    <w:rsid w:val="42910C1E"/>
    <w:rsid w:val="42966386"/>
    <w:rsid w:val="4299625A"/>
    <w:rsid w:val="429C5934"/>
    <w:rsid w:val="42B51EDB"/>
    <w:rsid w:val="42B806CE"/>
    <w:rsid w:val="42C6117F"/>
    <w:rsid w:val="42C94266"/>
    <w:rsid w:val="42CE28DA"/>
    <w:rsid w:val="42EB0045"/>
    <w:rsid w:val="42EB444B"/>
    <w:rsid w:val="43071E46"/>
    <w:rsid w:val="43283385"/>
    <w:rsid w:val="43297597"/>
    <w:rsid w:val="4333637A"/>
    <w:rsid w:val="435018ED"/>
    <w:rsid w:val="43595C0F"/>
    <w:rsid w:val="436566D3"/>
    <w:rsid w:val="43665853"/>
    <w:rsid w:val="436911CC"/>
    <w:rsid w:val="43771F3C"/>
    <w:rsid w:val="437944EA"/>
    <w:rsid w:val="437C68B2"/>
    <w:rsid w:val="43860C63"/>
    <w:rsid w:val="43A4176F"/>
    <w:rsid w:val="43B829A1"/>
    <w:rsid w:val="43B931D3"/>
    <w:rsid w:val="43C11EC0"/>
    <w:rsid w:val="43C82D65"/>
    <w:rsid w:val="43CB26AE"/>
    <w:rsid w:val="43DB3700"/>
    <w:rsid w:val="43DF1468"/>
    <w:rsid w:val="43E05BD9"/>
    <w:rsid w:val="43E412C5"/>
    <w:rsid w:val="43E91270"/>
    <w:rsid w:val="43E967BE"/>
    <w:rsid w:val="43EE33AE"/>
    <w:rsid w:val="43F529B4"/>
    <w:rsid w:val="43F60A2D"/>
    <w:rsid w:val="43F65D87"/>
    <w:rsid w:val="43F74FD9"/>
    <w:rsid w:val="43F75C0F"/>
    <w:rsid w:val="43FC2E61"/>
    <w:rsid w:val="44007C6D"/>
    <w:rsid w:val="440277EC"/>
    <w:rsid w:val="442453B0"/>
    <w:rsid w:val="44250A64"/>
    <w:rsid w:val="442A78D8"/>
    <w:rsid w:val="442D3CEB"/>
    <w:rsid w:val="442D4259"/>
    <w:rsid w:val="444563BA"/>
    <w:rsid w:val="44493BA1"/>
    <w:rsid w:val="44563C6B"/>
    <w:rsid w:val="445968EF"/>
    <w:rsid w:val="44634930"/>
    <w:rsid w:val="446A333C"/>
    <w:rsid w:val="447159F2"/>
    <w:rsid w:val="447C4192"/>
    <w:rsid w:val="447E6E79"/>
    <w:rsid w:val="44832D7D"/>
    <w:rsid w:val="4489326E"/>
    <w:rsid w:val="448C5C92"/>
    <w:rsid w:val="44A16607"/>
    <w:rsid w:val="44A272ED"/>
    <w:rsid w:val="44B25ADD"/>
    <w:rsid w:val="44BF69B1"/>
    <w:rsid w:val="44CA26E8"/>
    <w:rsid w:val="44DF00B2"/>
    <w:rsid w:val="44F058DC"/>
    <w:rsid w:val="450273B1"/>
    <w:rsid w:val="451F7A45"/>
    <w:rsid w:val="452E266B"/>
    <w:rsid w:val="4549530E"/>
    <w:rsid w:val="454A538E"/>
    <w:rsid w:val="45584B31"/>
    <w:rsid w:val="455B561F"/>
    <w:rsid w:val="455B5D64"/>
    <w:rsid w:val="455D4E77"/>
    <w:rsid w:val="4562194C"/>
    <w:rsid w:val="45780BBC"/>
    <w:rsid w:val="45814400"/>
    <w:rsid w:val="45866136"/>
    <w:rsid w:val="459A3A44"/>
    <w:rsid w:val="45A2163E"/>
    <w:rsid w:val="45BC06F1"/>
    <w:rsid w:val="45CB1E31"/>
    <w:rsid w:val="45DF74B9"/>
    <w:rsid w:val="45E9074B"/>
    <w:rsid w:val="45EB636D"/>
    <w:rsid w:val="45F95328"/>
    <w:rsid w:val="462A3453"/>
    <w:rsid w:val="46347B92"/>
    <w:rsid w:val="46394552"/>
    <w:rsid w:val="46421071"/>
    <w:rsid w:val="464C4211"/>
    <w:rsid w:val="466C7810"/>
    <w:rsid w:val="466D77D1"/>
    <w:rsid w:val="4680214C"/>
    <w:rsid w:val="46931D38"/>
    <w:rsid w:val="46980795"/>
    <w:rsid w:val="46B5123D"/>
    <w:rsid w:val="46B67B1B"/>
    <w:rsid w:val="46BC71D6"/>
    <w:rsid w:val="46C71649"/>
    <w:rsid w:val="46CD64F7"/>
    <w:rsid w:val="46CF7C16"/>
    <w:rsid w:val="46D35E98"/>
    <w:rsid w:val="46DF533E"/>
    <w:rsid w:val="46E967B6"/>
    <w:rsid w:val="46FD6E57"/>
    <w:rsid w:val="46FF8CA2"/>
    <w:rsid w:val="4709596B"/>
    <w:rsid w:val="471911ED"/>
    <w:rsid w:val="47232AC8"/>
    <w:rsid w:val="472D0BA9"/>
    <w:rsid w:val="47370B42"/>
    <w:rsid w:val="4749460D"/>
    <w:rsid w:val="47550F39"/>
    <w:rsid w:val="475A7CC5"/>
    <w:rsid w:val="47664CCB"/>
    <w:rsid w:val="4768197D"/>
    <w:rsid w:val="478204DC"/>
    <w:rsid w:val="4791533C"/>
    <w:rsid w:val="479B1BEE"/>
    <w:rsid w:val="47AE4F82"/>
    <w:rsid w:val="47C618A5"/>
    <w:rsid w:val="47C7FC0F"/>
    <w:rsid w:val="47D41543"/>
    <w:rsid w:val="47E06CE8"/>
    <w:rsid w:val="47E56945"/>
    <w:rsid w:val="47E631C5"/>
    <w:rsid w:val="47ED23E1"/>
    <w:rsid w:val="47FC1A15"/>
    <w:rsid w:val="47FCC1E6"/>
    <w:rsid w:val="47FFC9EA"/>
    <w:rsid w:val="48032441"/>
    <w:rsid w:val="48192AED"/>
    <w:rsid w:val="482173CB"/>
    <w:rsid w:val="482C75AD"/>
    <w:rsid w:val="48372326"/>
    <w:rsid w:val="48395B03"/>
    <w:rsid w:val="48443C84"/>
    <w:rsid w:val="484618BB"/>
    <w:rsid w:val="48495D6A"/>
    <w:rsid w:val="484A7550"/>
    <w:rsid w:val="4854150F"/>
    <w:rsid w:val="48545E4E"/>
    <w:rsid w:val="48635B45"/>
    <w:rsid w:val="48711574"/>
    <w:rsid w:val="487576C9"/>
    <w:rsid w:val="48762669"/>
    <w:rsid w:val="48784164"/>
    <w:rsid w:val="487D74A5"/>
    <w:rsid w:val="488329C7"/>
    <w:rsid w:val="489E0BCC"/>
    <w:rsid w:val="48AA25D8"/>
    <w:rsid w:val="48D06087"/>
    <w:rsid w:val="48D74FA8"/>
    <w:rsid w:val="48F045E5"/>
    <w:rsid w:val="48FE04FC"/>
    <w:rsid w:val="490776F9"/>
    <w:rsid w:val="49095E55"/>
    <w:rsid w:val="49160641"/>
    <w:rsid w:val="491B5B22"/>
    <w:rsid w:val="491D1EA0"/>
    <w:rsid w:val="492017E6"/>
    <w:rsid w:val="49283B43"/>
    <w:rsid w:val="492D1952"/>
    <w:rsid w:val="4940591D"/>
    <w:rsid w:val="49416847"/>
    <w:rsid w:val="49516A3A"/>
    <w:rsid w:val="49542DF5"/>
    <w:rsid w:val="495774F6"/>
    <w:rsid w:val="49627062"/>
    <w:rsid w:val="496A362F"/>
    <w:rsid w:val="49756981"/>
    <w:rsid w:val="49873AE2"/>
    <w:rsid w:val="498D3E52"/>
    <w:rsid w:val="49A108F5"/>
    <w:rsid w:val="49A675A1"/>
    <w:rsid w:val="49C76AD3"/>
    <w:rsid w:val="49DC0EDD"/>
    <w:rsid w:val="49DE0247"/>
    <w:rsid w:val="49E60958"/>
    <w:rsid w:val="49ED61BB"/>
    <w:rsid w:val="49EFBC50"/>
    <w:rsid w:val="49F55698"/>
    <w:rsid w:val="49FD1D2C"/>
    <w:rsid w:val="4A0861A8"/>
    <w:rsid w:val="4A0B68A4"/>
    <w:rsid w:val="4A117351"/>
    <w:rsid w:val="4A280841"/>
    <w:rsid w:val="4A312496"/>
    <w:rsid w:val="4A3B649D"/>
    <w:rsid w:val="4A3D2A9D"/>
    <w:rsid w:val="4A492EED"/>
    <w:rsid w:val="4A4B1562"/>
    <w:rsid w:val="4A4C2CBB"/>
    <w:rsid w:val="4A56627F"/>
    <w:rsid w:val="4A567DED"/>
    <w:rsid w:val="4A5731F3"/>
    <w:rsid w:val="4A59403E"/>
    <w:rsid w:val="4A5C7922"/>
    <w:rsid w:val="4A5E1F46"/>
    <w:rsid w:val="4A6339F7"/>
    <w:rsid w:val="4A6511B0"/>
    <w:rsid w:val="4A732909"/>
    <w:rsid w:val="4A7471F2"/>
    <w:rsid w:val="4A880138"/>
    <w:rsid w:val="4A9C30C8"/>
    <w:rsid w:val="4AB17706"/>
    <w:rsid w:val="4AC75EBD"/>
    <w:rsid w:val="4AC81513"/>
    <w:rsid w:val="4ACF0963"/>
    <w:rsid w:val="4AD12406"/>
    <w:rsid w:val="4ADFB0F7"/>
    <w:rsid w:val="4AE00377"/>
    <w:rsid w:val="4AE005A4"/>
    <w:rsid w:val="4AF22EFE"/>
    <w:rsid w:val="4AF83D9A"/>
    <w:rsid w:val="4B0623F8"/>
    <w:rsid w:val="4B1B4A80"/>
    <w:rsid w:val="4B200B27"/>
    <w:rsid w:val="4B2E557E"/>
    <w:rsid w:val="4B2E577F"/>
    <w:rsid w:val="4B3D6D9A"/>
    <w:rsid w:val="4B4277F4"/>
    <w:rsid w:val="4B685B57"/>
    <w:rsid w:val="4B6A5CC7"/>
    <w:rsid w:val="4B720ADA"/>
    <w:rsid w:val="4B785FC9"/>
    <w:rsid w:val="4B7C7C12"/>
    <w:rsid w:val="4B7E46DA"/>
    <w:rsid w:val="4B925A8C"/>
    <w:rsid w:val="4BA805FC"/>
    <w:rsid w:val="4BAE4AB2"/>
    <w:rsid w:val="4BB0572A"/>
    <w:rsid w:val="4BB333D8"/>
    <w:rsid w:val="4BB70F2B"/>
    <w:rsid w:val="4BBF3C15"/>
    <w:rsid w:val="4BDA02E3"/>
    <w:rsid w:val="4BE906C4"/>
    <w:rsid w:val="4BE90D59"/>
    <w:rsid w:val="4BE93E72"/>
    <w:rsid w:val="4BEA133C"/>
    <w:rsid w:val="4BEA62DB"/>
    <w:rsid w:val="4BEEEB23"/>
    <w:rsid w:val="4BF17A52"/>
    <w:rsid w:val="4BF5000D"/>
    <w:rsid w:val="4BF7D51F"/>
    <w:rsid w:val="4BF85A8C"/>
    <w:rsid w:val="4BFF8BF8"/>
    <w:rsid w:val="4BFFACF2"/>
    <w:rsid w:val="4C0645C8"/>
    <w:rsid w:val="4C080D5B"/>
    <w:rsid w:val="4C1A7828"/>
    <w:rsid w:val="4C2D79C7"/>
    <w:rsid w:val="4C302077"/>
    <w:rsid w:val="4C322E3C"/>
    <w:rsid w:val="4C32790F"/>
    <w:rsid w:val="4C3470D0"/>
    <w:rsid w:val="4C3B38A9"/>
    <w:rsid w:val="4C417C90"/>
    <w:rsid w:val="4C4B238C"/>
    <w:rsid w:val="4C4F0C3C"/>
    <w:rsid w:val="4C543F25"/>
    <w:rsid w:val="4C5C2D32"/>
    <w:rsid w:val="4C79DF7C"/>
    <w:rsid w:val="4C8377EE"/>
    <w:rsid w:val="4C9F5DA4"/>
    <w:rsid w:val="4CA67A9F"/>
    <w:rsid w:val="4CB450D5"/>
    <w:rsid w:val="4CBB1A44"/>
    <w:rsid w:val="4CBB1FCA"/>
    <w:rsid w:val="4CCD779D"/>
    <w:rsid w:val="4CEF45CA"/>
    <w:rsid w:val="4CFF4C22"/>
    <w:rsid w:val="4D0A058C"/>
    <w:rsid w:val="4D10709A"/>
    <w:rsid w:val="4D201B82"/>
    <w:rsid w:val="4D21498D"/>
    <w:rsid w:val="4D232506"/>
    <w:rsid w:val="4D394FB1"/>
    <w:rsid w:val="4D3C0B66"/>
    <w:rsid w:val="4D406127"/>
    <w:rsid w:val="4D447D28"/>
    <w:rsid w:val="4D4663DB"/>
    <w:rsid w:val="4D4E7C95"/>
    <w:rsid w:val="4D5A0CA9"/>
    <w:rsid w:val="4D6D7867"/>
    <w:rsid w:val="4D7B1765"/>
    <w:rsid w:val="4D8A5526"/>
    <w:rsid w:val="4D8F74B3"/>
    <w:rsid w:val="4D922739"/>
    <w:rsid w:val="4D9757BF"/>
    <w:rsid w:val="4DA36378"/>
    <w:rsid w:val="4DBC5737"/>
    <w:rsid w:val="4DBD2BF6"/>
    <w:rsid w:val="4DC343CE"/>
    <w:rsid w:val="4DC65875"/>
    <w:rsid w:val="4DCC1C92"/>
    <w:rsid w:val="4DD27B13"/>
    <w:rsid w:val="4DD6720B"/>
    <w:rsid w:val="4DDC7C74"/>
    <w:rsid w:val="4DED0598"/>
    <w:rsid w:val="4DEF8502"/>
    <w:rsid w:val="4E032DEC"/>
    <w:rsid w:val="4E076F4D"/>
    <w:rsid w:val="4E0C447D"/>
    <w:rsid w:val="4E110D13"/>
    <w:rsid w:val="4E117CD8"/>
    <w:rsid w:val="4E1F54AD"/>
    <w:rsid w:val="4E3266FE"/>
    <w:rsid w:val="4E391304"/>
    <w:rsid w:val="4E450092"/>
    <w:rsid w:val="4E543075"/>
    <w:rsid w:val="4E593586"/>
    <w:rsid w:val="4E5D053B"/>
    <w:rsid w:val="4E6260E1"/>
    <w:rsid w:val="4E773401"/>
    <w:rsid w:val="4E7DAA28"/>
    <w:rsid w:val="4E7DD3C0"/>
    <w:rsid w:val="4E864191"/>
    <w:rsid w:val="4E892244"/>
    <w:rsid w:val="4E8E275A"/>
    <w:rsid w:val="4E921AEB"/>
    <w:rsid w:val="4EA2084E"/>
    <w:rsid w:val="4EB450EE"/>
    <w:rsid w:val="4EB46253"/>
    <w:rsid w:val="4EBA2FFE"/>
    <w:rsid w:val="4EC86786"/>
    <w:rsid w:val="4ECD21DE"/>
    <w:rsid w:val="4ED31F94"/>
    <w:rsid w:val="4EDA66D6"/>
    <w:rsid w:val="4EE41E50"/>
    <w:rsid w:val="4EF1B742"/>
    <w:rsid w:val="4EF55655"/>
    <w:rsid w:val="4EF63414"/>
    <w:rsid w:val="4EFD8E87"/>
    <w:rsid w:val="4EFE7DF4"/>
    <w:rsid w:val="4F1927FA"/>
    <w:rsid w:val="4F1A2766"/>
    <w:rsid w:val="4F2812CF"/>
    <w:rsid w:val="4F308CF0"/>
    <w:rsid w:val="4F3273DC"/>
    <w:rsid w:val="4F37473B"/>
    <w:rsid w:val="4F437DE5"/>
    <w:rsid w:val="4F651250"/>
    <w:rsid w:val="4F747539"/>
    <w:rsid w:val="4F793860"/>
    <w:rsid w:val="4F79FC88"/>
    <w:rsid w:val="4F7B78DF"/>
    <w:rsid w:val="4F7CDE10"/>
    <w:rsid w:val="4F7FA659"/>
    <w:rsid w:val="4F7FADC7"/>
    <w:rsid w:val="4F7FBD88"/>
    <w:rsid w:val="4F887A73"/>
    <w:rsid w:val="4F8A1A3F"/>
    <w:rsid w:val="4FAC04F2"/>
    <w:rsid w:val="4FAC67F7"/>
    <w:rsid w:val="4FAD693F"/>
    <w:rsid w:val="4FBC396C"/>
    <w:rsid w:val="4FC65EE3"/>
    <w:rsid w:val="4FCF267E"/>
    <w:rsid w:val="4FDA1697"/>
    <w:rsid w:val="4FDCE720"/>
    <w:rsid w:val="4FE32982"/>
    <w:rsid w:val="4FE42974"/>
    <w:rsid w:val="4FEE1EFD"/>
    <w:rsid w:val="4FEFBFCD"/>
    <w:rsid w:val="4FF12A52"/>
    <w:rsid w:val="4FFA3223"/>
    <w:rsid w:val="4FFD61BB"/>
    <w:rsid w:val="4FFE2F47"/>
    <w:rsid w:val="4FFF24D5"/>
    <w:rsid w:val="500F643B"/>
    <w:rsid w:val="501B5891"/>
    <w:rsid w:val="50273EAB"/>
    <w:rsid w:val="50384062"/>
    <w:rsid w:val="50431D11"/>
    <w:rsid w:val="50492630"/>
    <w:rsid w:val="504A4A29"/>
    <w:rsid w:val="505607E5"/>
    <w:rsid w:val="50583038"/>
    <w:rsid w:val="50584BEA"/>
    <w:rsid w:val="506440CB"/>
    <w:rsid w:val="50657006"/>
    <w:rsid w:val="506776F0"/>
    <w:rsid w:val="507B21D5"/>
    <w:rsid w:val="5082124F"/>
    <w:rsid w:val="50976E4B"/>
    <w:rsid w:val="50987A70"/>
    <w:rsid w:val="50A25329"/>
    <w:rsid w:val="50AE30A0"/>
    <w:rsid w:val="50AE687D"/>
    <w:rsid w:val="50C26B5B"/>
    <w:rsid w:val="50D44A5A"/>
    <w:rsid w:val="50E20D49"/>
    <w:rsid w:val="50E640C4"/>
    <w:rsid w:val="50E769EB"/>
    <w:rsid w:val="50E9753E"/>
    <w:rsid w:val="50FC51A5"/>
    <w:rsid w:val="50FD6D45"/>
    <w:rsid w:val="510E124B"/>
    <w:rsid w:val="51100E9A"/>
    <w:rsid w:val="51123AB4"/>
    <w:rsid w:val="51210808"/>
    <w:rsid w:val="513009FF"/>
    <w:rsid w:val="51431CE3"/>
    <w:rsid w:val="51453575"/>
    <w:rsid w:val="514B78FD"/>
    <w:rsid w:val="51625923"/>
    <w:rsid w:val="516A7827"/>
    <w:rsid w:val="516F3172"/>
    <w:rsid w:val="517B36CF"/>
    <w:rsid w:val="518B76DD"/>
    <w:rsid w:val="518E44B2"/>
    <w:rsid w:val="51A4089D"/>
    <w:rsid w:val="51AE3D8C"/>
    <w:rsid w:val="51B24BA4"/>
    <w:rsid w:val="51B513AA"/>
    <w:rsid w:val="51B57F08"/>
    <w:rsid w:val="51C016DC"/>
    <w:rsid w:val="51C56E09"/>
    <w:rsid w:val="51D47940"/>
    <w:rsid w:val="51DF2D51"/>
    <w:rsid w:val="51E85D92"/>
    <w:rsid w:val="51ED51F4"/>
    <w:rsid w:val="51F7EA2D"/>
    <w:rsid w:val="52054081"/>
    <w:rsid w:val="52147886"/>
    <w:rsid w:val="52163102"/>
    <w:rsid w:val="5218724A"/>
    <w:rsid w:val="521C205B"/>
    <w:rsid w:val="522D2DCF"/>
    <w:rsid w:val="523955D9"/>
    <w:rsid w:val="524636C9"/>
    <w:rsid w:val="5248156D"/>
    <w:rsid w:val="524D2477"/>
    <w:rsid w:val="52553513"/>
    <w:rsid w:val="525C1797"/>
    <w:rsid w:val="525F2E07"/>
    <w:rsid w:val="526A67CE"/>
    <w:rsid w:val="526F4FCD"/>
    <w:rsid w:val="52702193"/>
    <w:rsid w:val="52863EF1"/>
    <w:rsid w:val="529D5718"/>
    <w:rsid w:val="52A74771"/>
    <w:rsid w:val="52B013F8"/>
    <w:rsid w:val="52D53D27"/>
    <w:rsid w:val="52E7331C"/>
    <w:rsid w:val="52EBFB92"/>
    <w:rsid w:val="52F253A8"/>
    <w:rsid w:val="5304163B"/>
    <w:rsid w:val="53111B15"/>
    <w:rsid w:val="53133BB5"/>
    <w:rsid w:val="5317633D"/>
    <w:rsid w:val="531925F0"/>
    <w:rsid w:val="531B6983"/>
    <w:rsid w:val="533808E3"/>
    <w:rsid w:val="5338459F"/>
    <w:rsid w:val="53390E9F"/>
    <w:rsid w:val="533F3364"/>
    <w:rsid w:val="534B3206"/>
    <w:rsid w:val="534F4885"/>
    <w:rsid w:val="534F7F0E"/>
    <w:rsid w:val="53581FAF"/>
    <w:rsid w:val="536E4ED7"/>
    <w:rsid w:val="53705A4D"/>
    <w:rsid w:val="53715182"/>
    <w:rsid w:val="53802025"/>
    <w:rsid w:val="539169BD"/>
    <w:rsid w:val="53983C4A"/>
    <w:rsid w:val="539D12C4"/>
    <w:rsid w:val="53A519DB"/>
    <w:rsid w:val="53B50FEA"/>
    <w:rsid w:val="53B92710"/>
    <w:rsid w:val="53BA86CA"/>
    <w:rsid w:val="53C032C3"/>
    <w:rsid w:val="53C61E5D"/>
    <w:rsid w:val="53C638C3"/>
    <w:rsid w:val="53CE09CC"/>
    <w:rsid w:val="53ED332F"/>
    <w:rsid w:val="53F645BC"/>
    <w:rsid w:val="53F72C1D"/>
    <w:rsid w:val="53F74D1D"/>
    <w:rsid w:val="53FD8F87"/>
    <w:rsid w:val="540C0924"/>
    <w:rsid w:val="54102799"/>
    <w:rsid w:val="54147945"/>
    <w:rsid w:val="541A5F31"/>
    <w:rsid w:val="54236AB0"/>
    <w:rsid w:val="54255A6B"/>
    <w:rsid w:val="54305FBD"/>
    <w:rsid w:val="54336D38"/>
    <w:rsid w:val="5442C1B5"/>
    <w:rsid w:val="54436B50"/>
    <w:rsid w:val="54446B48"/>
    <w:rsid w:val="544E128F"/>
    <w:rsid w:val="545B516C"/>
    <w:rsid w:val="54612413"/>
    <w:rsid w:val="546FBD71"/>
    <w:rsid w:val="5478332B"/>
    <w:rsid w:val="54792399"/>
    <w:rsid w:val="547F59B1"/>
    <w:rsid w:val="548232DF"/>
    <w:rsid w:val="54842B79"/>
    <w:rsid w:val="54845469"/>
    <w:rsid w:val="549631DF"/>
    <w:rsid w:val="549C5EB6"/>
    <w:rsid w:val="54A51CB3"/>
    <w:rsid w:val="54B22EDE"/>
    <w:rsid w:val="54B50754"/>
    <w:rsid w:val="54C27FD5"/>
    <w:rsid w:val="54C34959"/>
    <w:rsid w:val="54C36E95"/>
    <w:rsid w:val="54D04CE3"/>
    <w:rsid w:val="54D329C3"/>
    <w:rsid w:val="54DE51BD"/>
    <w:rsid w:val="54E3717C"/>
    <w:rsid w:val="54E829B8"/>
    <w:rsid w:val="54EB2713"/>
    <w:rsid w:val="54FE6768"/>
    <w:rsid w:val="54FEE3E3"/>
    <w:rsid w:val="55041015"/>
    <w:rsid w:val="55126E4B"/>
    <w:rsid w:val="55164A02"/>
    <w:rsid w:val="551C49E6"/>
    <w:rsid w:val="551D5016"/>
    <w:rsid w:val="55214688"/>
    <w:rsid w:val="55223876"/>
    <w:rsid w:val="552852BA"/>
    <w:rsid w:val="555A6A29"/>
    <w:rsid w:val="55767FEE"/>
    <w:rsid w:val="558635EA"/>
    <w:rsid w:val="5587257D"/>
    <w:rsid w:val="558959E4"/>
    <w:rsid w:val="5592312E"/>
    <w:rsid w:val="559273D5"/>
    <w:rsid w:val="55A51A87"/>
    <w:rsid w:val="55A97700"/>
    <w:rsid w:val="55AB4442"/>
    <w:rsid w:val="55B4733C"/>
    <w:rsid w:val="55BFEEA6"/>
    <w:rsid w:val="55D71A88"/>
    <w:rsid w:val="55DE7057"/>
    <w:rsid w:val="55E331D3"/>
    <w:rsid w:val="55E735D5"/>
    <w:rsid w:val="55EE0208"/>
    <w:rsid w:val="55EF08D6"/>
    <w:rsid w:val="55F71479"/>
    <w:rsid w:val="55F814DE"/>
    <w:rsid w:val="55FD137C"/>
    <w:rsid w:val="56011F6D"/>
    <w:rsid w:val="56130A66"/>
    <w:rsid w:val="561B6833"/>
    <w:rsid w:val="56202D10"/>
    <w:rsid w:val="56245EC2"/>
    <w:rsid w:val="56272FA0"/>
    <w:rsid w:val="563A701C"/>
    <w:rsid w:val="56403915"/>
    <w:rsid w:val="56545CEC"/>
    <w:rsid w:val="56587F18"/>
    <w:rsid w:val="565A0A1A"/>
    <w:rsid w:val="565D147C"/>
    <w:rsid w:val="565F77FF"/>
    <w:rsid w:val="5667562C"/>
    <w:rsid w:val="566F1B13"/>
    <w:rsid w:val="56717515"/>
    <w:rsid w:val="5679065A"/>
    <w:rsid w:val="567A3C5A"/>
    <w:rsid w:val="568620E8"/>
    <w:rsid w:val="56893653"/>
    <w:rsid w:val="56896A93"/>
    <w:rsid w:val="56AC24E3"/>
    <w:rsid w:val="56B564ED"/>
    <w:rsid w:val="56B87E76"/>
    <w:rsid w:val="56BE247B"/>
    <w:rsid w:val="56CA355F"/>
    <w:rsid w:val="56CB79CA"/>
    <w:rsid w:val="56DB173F"/>
    <w:rsid w:val="56E86E12"/>
    <w:rsid w:val="56EB257B"/>
    <w:rsid w:val="56FB1A3F"/>
    <w:rsid w:val="56FE136C"/>
    <w:rsid w:val="56FE2097"/>
    <w:rsid w:val="56FF377A"/>
    <w:rsid w:val="56FFE144"/>
    <w:rsid w:val="57041CA1"/>
    <w:rsid w:val="570C504F"/>
    <w:rsid w:val="5713725E"/>
    <w:rsid w:val="57144089"/>
    <w:rsid w:val="571E9DED"/>
    <w:rsid w:val="572B5769"/>
    <w:rsid w:val="572E431F"/>
    <w:rsid w:val="573F3868"/>
    <w:rsid w:val="57414F28"/>
    <w:rsid w:val="57494929"/>
    <w:rsid w:val="574B0434"/>
    <w:rsid w:val="574C1340"/>
    <w:rsid w:val="57545805"/>
    <w:rsid w:val="57594867"/>
    <w:rsid w:val="575D1EEB"/>
    <w:rsid w:val="5765E225"/>
    <w:rsid w:val="576C5F8B"/>
    <w:rsid w:val="57736F41"/>
    <w:rsid w:val="57743272"/>
    <w:rsid w:val="577C1D55"/>
    <w:rsid w:val="577E4534"/>
    <w:rsid w:val="5781703A"/>
    <w:rsid w:val="578B7315"/>
    <w:rsid w:val="579244F7"/>
    <w:rsid w:val="57AC54BC"/>
    <w:rsid w:val="57BA0DEB"/>
    <w:rsid w:val="57BE0461"/>
    <w:rsid w:val="57C37B7C"/>
    <w:rsid w:val="57C554A7"/>
    <w:rsid w:val="57C76843"/>
    <w:rsid w:val="57CFA9EE"/>
    <w:rsid w:val="57D90350"/>
    <w:rsid w:val="57DF1AAB"/>
    <w:rsid w:val="57E15539"/>
    <w:rsid w:val="57E7C50D"/>
    <w:rsid w:val="57EBC740"/>
    <w:rsid w:val="57EDE764"/>
    <w:rsid w:val="57EE0D46"/>
    <w:rsid w:val="57FC691F"/>
    <w:rsid w:val="57FEAB40"/>
    <w:rsid w:val="580200E7"/>
    <w:rsid w:val="580C0279"/>
    <w:rsid w:val="580D4E86"/>
    <w:rsid w:val="58164968"/>
    <w:rsid w:val="581656E7"/>
    <w:rsid w:val="581F523E"/>
    <w:rsid w:val="582212B7"/>
    <w:rsid w:val="582A0B5F"/>
    <w:rsid w:val="582F5F3B"/>
    <w:rsid w:val="58323B5A"/>
    <w:rsid w:val="584D68DA"/>
    <w:rsid w:val="58522D06"/>
    <w:rsid w:val="58681836"/>
    <w:rsid w:val="58773965"/>
    <w:rsid w:val="58892D5B"/>
    <w:rsid w:val="588B4F51"/>
    <w:rsid w:val="589F695E"/>
    <w:rsid w:val="58A507CC"/>
    <w:rsid w:val="58AC74E4"/>
    <w:rsid w:val="58B6518B"/>
    <w:rsid w:val="58B817B8"/>
    <w:rsid w:val="58B8267F"/>
    <w:rsid w:val="58C27858"/>
    <w:rsid w:val="58CA6AB3"/>
    <w:rsid w:val="58D02289"/>
    <w:rsid w:val="58D646F0"/>
    <w:rsid w:val="58E91AB3"/>
    <w:rsid w:val="58F67D5F"/>
    <w:rsid w:val="59063656"/>
    <w:rsid w:val="590E2A69"/>
    <w:rsid w:val="590F0547"/>
    <w:rsid w:val="59104C39"/>
    <w:rsid w:val="59190894"/>
    <w:rsid w:val="59197643"/>
    <w:rsid w:val="591D399C"/>
    <w:rsid w:val="59204BDD"/>
    <w:rsid w:val="592612B2"/>
    <w:rsid w:val="59295810"/>
    <w:rsid w:val="594A0440"/>
    <w:rsid w:val="594B5A39"/>
    <w:rsid w:val="59596660"/>
    <w:rsid w:val="595D42B4"/>
    <w:rsid w:val="596A1EB2"/>
    <w:rsid w:val="596C050A"/>
    <w:rsid w:val="597847C4"/>
    <w:rsid w:val="597F66A1"/>
    <w:rsid w:val="59857D93"/>
    <w:rsid w:val="598C7667"/>
    <w:rsid w:val="59936793"/>
    <w:rsid w:val="599D6103"/>
    <w:rsid w:val="599E045B"/>
    <w:rsid w:val="59A26423"/>
    <w:rsid w:val="59B42A64"/>
    <w:rsid w:val="59B549E5"/>
    <w:rsid w:val="59BF46D3"/>
    <w:rsid w:val="59DA5CE1"/>
    <w:rsid w:val="59DF3A48"/>
    <w:rsid w:val="59E75E60"/>
    <w:rsid w:val="59F82C5B"/>
    <w:rsid w:val="59FD74C8"/>
    <w:rsid w:val="5A095618"/>
    <w:rsid w:val="5A142772"/>
    <w:rsid w:val="5A144086"/>
    <w:rsid w:val="5A154C33"/>
    <w:rsid w:val="5A254C34"/>
    <w:rsid w:val="5A35196F"/>
    <w:rsid w:val="5A3868E4"/>
    <w:rsid w:val="5A3C78CC"/>
    <w:rsid w:val="5A3F37E7"/>
    <w:rsid w:val="5A443720"/>
    <w:rsid w:val="5A5015AF"/>
    <w:rsid w:val="5A5371DA"/>
    <w:rsid w:val="5A581DB2"/>
    <w:rsid w:val="5A5E7942"/>
    <w:rsid w:val="5A74278B"/>
    <w:rsid w:val="5A743595"/>
    <w:rsid w:val="5A7D39FB"/>
    <w:rsid w:val="5A862574"/>
    <w:rsid w:val="5A863E05"/>
    <w:rsid w:val="5A880FA9"/>
    <w:rsid w:val="5A951967"/>
    <w:rsid w:val="5A953498"/>
    <w:rsid w:val="5A96629A"/>
    <w:rsid w:val="5A9C464F"/>
    <w:rsid w:val="5AAF24FE"/>
    <w:rsid w:val="5AB75FE9"/>
    <w:rsid w:val="5ACB5D13"/>
    <w:rsid w:val="5AD41B45"/>
    <w:rsid w:val="5AD616E1"/>
    <w:rsid w:val="5AD776CE"/>
    <w:rsid w:val="5AD87AB4"/>
    <w:rsid w:val="5AEC054F"/>
    <w:rsid w:val="5AF13107"/>
    <w:rsid w:val="5AF29290"/>
    <w:rsid w:val="5AF91C36"/>
    <w:rsid w:val="5AFEC6B0"/>
    <w:rsid w:val="5B1B4AA0"/>
    <w:rsid w:val="5B294310"/>
    <w:rsid w:val="5B3120FF"/>
    <w:rsid w:val="5B361553"/>
    <w:rsid w:val="5B393E21"/>
    <w:rsid w:val="5B4072A9"/>
    <w:rsid w:val="5B427035"/>
    <w:rsid w:val="5B446C0D"/>
    <w:rsid w:val="5B455333"/>
    <w:rsid w:val="5B4C7375"/>
    <w:rsid w:val="5B510538"/>
    <w:rsid w:val="5B69316D"/>
    <w:rsid w:val="5B7F5C86"/>
    <w:rsid w:val="5B884BF5"/>
    <w:rsid w:val="5B910C26"/>
    <w:rsid w:val="5B9FD912"/>
    <w:rsid w:val="5BA52098"/>
    <w:rsid w:val="5BB74B15"/>
    <w:rsid w:val="5BBB7584"/>
    <w:rsid w:val="5BBF40C1"/>
    <w:rsid w:val="5BCA0778"/>
    <w:rsid w:val="5BCA59EC"/>
    <w:rsid w:val="5BCC1608"/>
    <w:rsid w:val="5BD3386F"/>
    <w:rsid w:val="5BD8496D"/>
    <w:rsid w:val="5BDF16CD"/>
    <w:rsid w:val="5BE429F7"/>
    <w:rsid w:val="5BE969E4"/>
    <w:rsid w:val="5BEB49B1"/>
    <w:rsid w:val="5BEB56A6"/>
    <w:rsid w:val="5BED15E4"/>
    <w:rsid w:val="5BF19BD3"/>
    <w:rsid w:val="5BF5224B"/>
    <w:rsid w:val="5BFC4FD0"/>
    <w:rsid w:val="5BFD597A"/>
    <w:rsid w:val="5BFF1FAF"/>
    <w:rsid w:val="5C04556F"/>
    <w:rsid w:val="5C0C1A27"/>
    <w:rsid w:val="5C141849"/>
    <w:rsid w:val="5C1A61D8"/>
    <w:rsid w:val="5C3B6DC8"/>
    <w:rsid w:val="5C443938"/>
    <w:rsid w:val="5C5B7FDD"/>
    <w:rsid w:val="5C6455D9"/>
    <w:rsid w:val="5C647CF2"/>
    <w:rsid w:val="5C6E4312"/>
    <w:rsid w:val="5C6F2C7F"/>
    <w:rsid w:val="5C774679"/>
    <w:rsid w:val="5C77AA8A"/>
    <w:rsid w:val="5C8B7FC5"/>
    <w:rsid w:val="5C9DDFB2"/>
    <w:rsid w:val="5CA84E66"/>
    <w:rsid w:val="5CAC7265"/>
    <w:rsid w:val="5CAD2CE8"/>
    <w:rsid w:val="5CB83485"/>
    <w:rsid w:val="5CBD3ED9"/>
    <w:rsid w:val="5CC934E5"/>
    <w:rsid w:val="5CCB0E5D"/>
    <w:rsid w:val="5CCB3245"/>
    <w:rsid w:val="5CE565FD"/>
    <w:rsid w:val="5CF350EE"/>
    <w:rsid w:val="5CF44BDB"/>
    <w:rsid w:val="5CF52D5C"/>
    <w:rsid w:val="5CF89DBE"/>
    <w:rsid w:val="5CF96531"/>
    <w:rsid w:val="5CFB049D"/>
    <w:rsid w:val="5CFE04E1"/>
    <w:rsid w:val="5CFF277C"/>
    <w:rsid w:val="5CFF94A5"/>
    <w:rsid w:val="5D034C6E"/>
    <w:rsid w:val="5D0F740A"/>
    <w:rsid w:val="5D115ED3"/>
    <w:rsid w:val="5D1647E5"/>
    <w:rsid w:val="5D1B2A61"/>
    <w:rsid w:val="5D23BF16"/>
    <w:rsid w:val="5D2448E9"/>
    <w:rsid w:val="5D305EBF"/>
    <w:rsid w:val="5D3456A0"/>
    <w:rsid w:val="5D387F97"/>
    <w:rsid w:val="5D3B120F"/>
    <w:rsid w:val="5D3F238B"/>
    <w:rsid w:val="5D3F7B35"/>
    <w:rsid w:val="5D5C36EB"/>
    <w:rsid w:val="5D5D5AFA"/>
    <w:rsid w:val="5D5F59D6"/>
    <w:rsid w:val="5D64271B"/>
    <w:rsid w:val="5D6C6501"/>
    <w:rsid w:val="5D791A66"/>
    <w:rsid w:val="5D7A7E23"/>
    <w:rsid w:val="5D7D540A"/>
    <w:rsid w:val="5D8249B2"/>
    <w:rsid w:val="5D8BBE5F"/>
    <w:rsid w:val="5D8E4293"/>
    <w:rsid w:val="5D9D0DDD"/>
    <w:rsid w:val="5DA252FC"/>
    <w:rsid w:val="5DAADC8E"/>
    <w:rsid w:val="5DAF4E1D"/>
    <w:rsid w:val="5DB1034A"/>
    <w:rsid w:val="5DB15C47"/>
    <w:rsid w:val="5DB1686D"/>
    <w:rsid w:val="5DBBD5C8"/>
    <w:rsid w:val="5DC24D3D"/>
    <w:rsid w:val="5DCD1EC9"/>
    <w:rsid w:val="5DD14B8A"/>
    <w:rsid w:val="5DD20074"/>
    <w:rsid w:val="5DD783BA"/>
    <w:rsid w:val="5DDB24D0"/>
    <w:rsid w:val="5DE262E2"/>
    <w:rsid w:val="5DEB06BC"/>
    <w:rsid w:val="5DF43A2B"/>
    <w:rsid w:val="5DF55F8A"/>
    <w:rsid w:val="5DF7D511"/>
    <w:rsid w:val="5DFA2DDE"/>
    <w:rsid w:val="5DFF064F"/>
    <w:rsid w:val="5DFF5C24"/>
    <w:rsid w:val="5E005848"/>
    <w:rsid w:val="5E0557D0"/>
    <w:rsid w:val="5E1E2A5E"/>
    <w:rsid w:val="5E1F2E6B"/>
    <w:rsid w:val="5E236A4F"/>
    <w:rsid w:val="5E254195"/>
    <w:rsid w:val="5E271266"/>
    <w:rsid w:val="5E2E4F5D"/>
    <w:rsid w:val="5E2F648D"/>
    <w:rsid w:val="5E4A0A55"/>
    <w:rsid w:val="5E6C220C"/>
    <w:rsid w:val="5E765E9D"/>
    <w:rsid w:val="5E835BFA"/>
    <w:rsid w:val="5E896CDF"/>
    <w:rsid w:val="5E8C27D7"/>
    <w:rsid w:val="5E927BC0"/>
    <w:rsid w:val="5E96696C"/>
    <w:rsid w:val="5E9E7C7A"/>
    <w:rsid w:val="5EA51FA6"/>
    <w:rsid w:val="5EAD573F"/>
    <w:rsid w:val="5EB3C69C"/>
    <w:rsid w:val="5EBD6EA8"/>
    <w:rsid w:val="5EC7013B"/>
    <w:rsid w:val="5ED51E87"/>
    <w:rsid w:val="5EDA0621"/>
    <w:rsid w:val="5EE021D3"/>
    <w:rsid w:val="5EE25C91"/>
    <w:rsid w:val="5EE615B0"/>
    <w:rsid w:val="5EE783B5"/>
    <w:rsid w:val="5EEB1C23"/>
    <w:rsid w:val="5EF06020"/>
    <w:rsid w:val="5EF48AD7"/>
    <w:rsid w:val="5EF81904"/>
    <w:rsid w:val="5EF967D9"/>
    <w:rsid w:val="5EFB7C15"/>
    <w:rsid w:val="5EFF95FE"/>
    <w:rsid w:val="5EFFD5B4"/>
    <w:rsid w:val="5F0A09D5"/>
    <w:rsid w:val="5F0D3D5B"/>
    <w:rsid w:val="5F115073"/>
    <w:rsid w:val="5F2616C3"/>
    <w:rsid w:val="5F34528E"/>
    <w:rsid w:val="5F384A98"/>
    <w:rsid w:val="5F4417B7"/>
    <w:rsid w:val="5F4834FB"/>
    <w:rsid w:val="5F487D5C"/>
    <w:rsid w:val="5F52556A"/>
    <w:rsid w:val="5F57C729"/>
    <w:rsid w:val="5F625EDB"/>
    <w:rsid w:val="5F64272D"/>
    <w:rsid w:val="5F6E977C"/>
    <w:rsid w:val="5F704123"/>
    <w:rsid w:val="5F72701D"/>
    <w:rsid w:val="5F731AD8"/>
    <w:rsid w:val="5F74AC97"/>
    <w:rsid w:val="5F7A98A3"/>
    <w:rsid w:val="5F7F412B"/>
    <w:rsid w:val="5F7F4934"/>
    <w:rsid w:val="5F7FC0D9"/>
    <w:rsid w:val="5F8171CB"/>
    <w:rsid w:val="5F853AB5"/>
    <w:rsid w:val="5F87A026"/>
    <w:rsid w:val="5F8EA997"/>
    <w:rsid w:val="5F9954C5"/>
    <w:rsid w:val="5F9E60C5"/>
    <w:rsid w:val="5FA10DC6"/>
    <w:rsid w:val="5FA9E806"/>
    <w:rsid w:val="5FABF0D4"/>
    <w:rsid w:val="5FB144CA"/>
    <w:rsid w:val="5FB72144"/>
    <w:rsid w:val="5FB79D2E"/>
    <w:rsid w:val="5FBA33B2"/>
    <w:rsid w:val="5FBC9B32"/>
    <w:rsid w:val="5FBD0574"/>
    <w:rsid w:val="5FBF23E0"/>
    <w:rsid w:val="5FBFD2CF"/>
    <w:rsid w:val="5FC001B9"/>
    <w:rsid w:val="5FC9622D"/>
    <w:rsid w:val="5FCE14C6"/>
    <w:rsid w:val="5FD5610E"/>
    <w:rsid w:val="5FD7374E"/>
    <w:rsid w:val="5FDF3914"/>
    <w:rsid w:val="5FDFD2FA"/>
    <w:rsid w:val="5FDFE91F"/>
    <w:rsid w:val="5FE70735"/>
    <w:rsid w:val="5FE831CD"/>
    <w:rsid w:val="5FE85C89"/>
    <w:rsid w:val="5FE9F1CB"/>
    <w:rsid w:val="5FED3A8D"/>
    <w:rsid w:val="5FEE130B"/>
    <w:rsid w:val="5FEF6FD6"/>
    <w:rsid w:val="5FEFF696"/>
    <w:rsid w:val="5FF236F3"/>
    <w:rsid w:val="5FF3752B"/>
    <w:rsid w:val="5FF6332F"/>
    <w:rsid w:val="5FF7522A"/>
    <w:rsid w:val="5FF912A7"/>
    <w:rsid w:val="5FFA075F"/>
    <w:rsid w:val="5FFB00F3"/>
    <w:rsid w:val="5FFB9D8F"/>
    <w:rsid w:val="5FFD2F24"/>
    <w:rsid w:val="5FFD86C1"/>
    <w:rsid w:val="5FFFA66D"/>
    <w:rsid w:val="5FFFD968"/>
    <w:rsid w:val="600A6CF4"/>
    <w:rsid w:val="600B68D5"/>
    <w:rsid w:val="600F2E23"/>
    <w:rsid w:val="604F0107"/>
    <w:rsid w:val="60507F16"/>
    <w:rsid w:val="60511F21"/>
    <w:rsid w:val="605161B8"/>
    <w:rsid w:val="60532137"/>
    <w:rsid w:val="6054794D"/>
    <w:rsid w:val="606A2BAE"/>
    <w:rsid w:val="606B358A"/>
    <w:rsid w:val="606D37FE"/>
    <w:rsid w:val="608C2278"/>
    <w:rsid w:val="608E75D1"/>
    <w:rsid w:val="609141EB"/>
    <w:rsid w:val="60A35D03"/>
    <w:rsid w:val="60A668DD"/>
    <w:rsid w:val="60AF66D5"/>
    <w:rsid w:val="60B20DF2"/>
    <w:rsid w:val="60BC57D8"/>
    <w:rsid w:val="60CB0463"/>
    <w:rsid w:val="60D56A77"/>
    <w:rsid w:val="60EC1A38"/>
    <w:rsid w:val="60F776C6"/>
    <w:rsid w:val="61007165"/>
    <w:rsid w:val="610C65F7"/>
    <w:rsid w:val="61161A18"/>
    <w:rsid w:val="61350DA1"/>
    <w:rsid w:val="6135652C"/>
    <w:rsid w:val="614E7B14"/>
    <w:rsid w:val="61562616"/>
    <w:rsid w:val="616106F7"/>
    <w:rsid w:val="616A7BA1"/>
    <w:rsid w:val="618663B5"/>
    <w:rsid w:val="618A4900"/>
    <w:rsid w:val="619E6C34"/>
    <w:rsid w:val="61A728CE"/>
    <w:rsid w:val="61B043AB"/>
    <w:rsid w:val="61B13CCE"/>
    <w:rsid w:val="61C112A6"/>
    <w:rsid w:val="61C834F7"/>
    <w:rsid w:val="61CE26AE"/>
    <w:rsid w:val="61D70C72"/>
    <w:rsid w:val="61D79585"/>
    <w:rsid w:val="61D7FFB2"/>
    <w:rsid w:val="61DC73CC"/>
    <w:rsid w:val="61E7040B"/>
    <w:rsid w:val="61FB395F"/>
    <w:rsid w:val="62053FAE"/>
    <w:rsid w:val="620E3B3C"/>
    <w:rsid w:val="62116BC4"/>
    <w:rsid w:val="621D0653"/>
    <w:rsid w:val="621F4C6E"/>
    <w:rsid w:val="6221154D"/>
    <w:rsid w:val="623607AD"/>
    <w:rsid w:val="6237318C"/>
    <w:rsid w:val="62380122"/>
    <w:rsid w:val="624B0AC5"/>
    <w:rsid w:val="626476EE"/>
    <w:rsid w:val="62663714"/>
    <w:rsid w:val="62725A60"/>
    <w:rsid w:val="627B7284"/>
    <w:rsid w:val="627C26CF"/>
    <w:rsid w:val="6287315C"/>
    <w:rsid w:val="628963BA"/>
    <w:rsid w:val="62950F0B"/>
    <w:rsid w:val="629B5C77"/>
    <w:rsid w:val="62BB4BB6"/>
    <w:rsid w:val="62C35A37"/>
    <w:rsid w:val="62CF2AEF"/>
    <w:rsid w:val="62D41D2B"/>
    <w:rsid w:val="62DD19E8"/>
    <w:rsid w:val="62F67828"/>
    <w:rsid w:val="62F820E1"/>
    <w:rsid w:val="62FF477D"/>
    <w:rsid w:val="630E1D42"/>
    <w:rsid w:val="632235BF"/>
    <w:rsid w:val="632B7DCC"/>
    <w:rsid w:val="633224AF"/>
    <w:rsid w:val="633402AD"/>
    <w:rsid w:val="63356639"/>
    <w:rsid w:val="63446D99"/>
    <w:rsid w:val="6352180E"/>
    <w:rsid w:val="635719D6"/>
    <w:rsid w:val="6365380F"/>
    <w:rsid w:val="63783DBD"/>
    <w:rsid w:val="637D145A"/>
    <w:rsid w:val="63813E70"/>
    <w:rsid w:val="63887B51"/>
    <w:rsid w:val="6395430F"/>
    <w:rsid w:val="63CC31BC"/>
    <w:rsid w:val="63CE04FD"/>
    <w:rsid w:val="63D16574"/>
    <w:rsid w:val="63D41FAC"/>
    <w:rsid w:val="63D86348"/>
    <w:rsid w:val="63EC436A"/>
    <w:rsid w:val="63ED6C55"/>
    <w:rsid w:val="63ED9F25"/>
    <w:rsid w:val="63EE8CB6"/>
    <w:rsid w:val="63F61747"/>
    <w:rsid w:val="63FA36FF"/>
    <w:rsid w:val="63FC0013"/>
    <w:rsid w:val="640D0518"/>
    <w:rsid w:val="640F05FC"/>
    <w:rsid w:val="641532AF"/>
    <w:rsid w:val="64165DA6"/>
    <w:rsid w:val="64197ADF"/>
    <w:rsid w:val="64282B55"/>
    <w:rsid w:val="643871AA"/>
    <w:rsid w:val="64436A09"/>
    <w:rsid w:val="644E240A"/>
    <w:rsid w:val="645D53D7"/>
    <w:rsid w:val="64653E5F"/>
    <w:rsid w:val="646A7F1E"/>
    <w:rsid w:val="646B24C9"/>
    <w:rsid w:val="64743409"/>
    <w:rsid w:val="64766B59"/>
    <w:rsid w:val="647C5299"/>
    <w:rsid w:val="647E6164"/>
    <w:rsid w:val="64807576"/>
    <w:rsid w:val="648D6B69"/>
    <w:rsid w:val="649264D2"/>
    <w:rsid w:val="649C5AC6"/>
    <w:rsid w:val="649F336E"/>
    <w:rsid w:val="64C33CEB"/>
    <w:rsid w:val="64DF7841"/>
    <w:rsid w:val="64E82B17"/>
    <w:rsid w:val="64EA6A99"/>
    <w:rsid w:val="650330A9"/>
    <w:rsid w:val="65065A32"/>
    <w:rsid w:val="650E7BBE"/>
    <w:rsid w:val="65154A0E"/>
    <w:rsid w:val="65264D82"/>
    <w:rsid w:val="652831DF"/>
    <w:rsid w:val="653F529B"/>
    <w:rsid w:val="65534A03"/>
    <w:rsid w:val="65563D17"/>
    <w:rsid w:val="655A7662"/>
    <w:rsid w:val="655F5458"/>
    <w:rsid w:val="6561272D"/>
    <w:rsid w:val="657972A7"/>
    <w:rsid w:val="657A6F97"/>
    <w:rsid w:val="657B1038"/>
    <w:rsid w:val="6585225C"/>
    <w:rsid w:val="658F3EFF"/>
    <w:rsid w:val="659449D4"/>
    <w:rsid w:val="6596391C"/>
    <w:rsid w:val="659D5FC0"/>
    <w:rsid w:val="65AB41C0"/>
    <w:rsid w:val="65BCB0CD"/>
    <w:rsid w:val="65C5780F"/>
    <w:rsid w:val="65CB07B0"/>
    <w:rsid w:val="65D81E59"/>
    <w:rsid w:val="65D86277"/>
    <w:rsid w:val="65DE14AC"/>
    <w:rsid w:val="65E26C6B"/>
    <w:rsid w:val="65E30BA2"/>
    <w:rsid w:val="65E507BE"/>
    <w:rsid w:val="65EC311B"/>
    <w:rsid w:val="65EE4A27"/>
    <w:rsid w:val="65F138DE"/>
    <w:rsid w:val="65F470F3"/>
    <w:rsid w:val="65F87B97"/>
    <w:rsid w:val="65FE26DF"/>
    <w:rsid w:val="661008E5"/>
    <w:rsid w:val="664F2861"/>
    <w:rsid w:val="66542961"/>
    <w:rsid w:val="66566D8B"/>
    <w:rsid w:val="66567959"/>
    <w:rsid w:val="6657086A"/>
    <w:rsid w:val="666C36F2"/>
    <w:rsid w:val="6677AA7A"/>
    <w:rsid w:val="66791114"/>
    <w:rsid w:val="668857A7"/>
    <w:rsid w:val="669B023A"/>
    <w:rsid w:val="669C63A6"/>
    <w:rsid w:val="66A41D62"/>
    <w:rsid w:val="66A92E6E"/>
    <w:rsid w:val="66A9540A"/>
    <w:rsid w:val="66AC3775"/>
    <w:rsid w:val="66AF0963"/>
    <w:rsid w:val="66B93B6C"/>
    <w:rsid w:val="66C004D0"/>
    <w:rsid w:val="66C34660"/>
    <w:rsid w:val="66CA75EC"/>
    <w:rsid w:val="66D45462"/>
    <w:rsid w:val="66D47C26"/>
    <w:rsid w:val="66D951F8"/>
    <w:rsid w:val="66E47D9D"/>
    <w:rsid w:val="66E50C56"/>
    <w:rsid w:val="66F554CA"/>
    <w:rsid w:val="670061B6"/>
    <w:rsid w:val="67011DB5"/>
    <w:rsid w:val="670B3591"/>
    <w:rsid w:val="6718237E"/>
    <w:rsid w:val="671A1D26"/>
    <w:rsid w:val="671A3B6D"/>
    <w:rsid w:val="672071FB"/>
    <w:rsid w:val="67246DD7"/>
    <w:rsid w:val="672475EC"/>
    <w:rsid w:val="6725652C"/>
    <w:rsid w:val="6730246D"/>
    <w:rsid w:val="67335F4A"/>
    <w:rsid w:val="6736CF8A"/>
    <w:rsid w:val="67391452"/>
    <w:rsid w:val="674B2387"/>
    <w:rsid w:val="676E2BF5"/>
    <w:rsid w:val="6772A835"/>
    <w:rsid w:val="67776A0D"/>
    <w:rsid w:val="67893F37"/>
    <w:rsid w:val="67915743"/>
    <w:rsid w:val="679735D3"/>
    <w:rsid w:val="679E4252"/>
    <w:rsid w:val="67A01307"/>
    <w:rsid w:val="67A9D0F3"/>
    <w:rsid w:val="67AB2696"/>
    <w:rsid w:val="67B307C0"/>
    <w:rsid w:val="67B31E21"/>
    <w:rsid w:val="67B93023"/>
    <w:rsid w:val="67BBED22"/>
    <w:rsid w:val="67BDFF21"/>
    <w:rsid w:val="67BF34AD"/>
    <w:rsid w:val="67C64B92"/>
    <w:rsid w:val="67CB2518"/>
    <w:rsid w:val="67D615CC"/>
    <w:rsid w:val="67DB5C7A"/>
    <w:rsid w:val="67DC481B"/>
    <w:rsid w:val="67ED077C"/>
    <w:rsid w:val="67EFD873"/>
    <w:rsid w:val="67F2576A"/>
    <w:rsid w:val="67F621C9"/>
    <w:rsid w:val="67FAA7FB"/>
    <w:rsid w:val="67FC9D19"/>
    <w:rsid w:val="67FD389E"/>
    <w:rsid w:val="67FE58BF"/>
    <w:rsid w:val="67FFE231"/>
    <w:rsid w:val="68131F9F"/>
    <w:rsid w:val="68157869"/>
    <w:rsid w:val="6822763D"/>
    <w:rsid w:val="682D1A1A"/>
    <w:rsid w:val="683342FB"/>
    <w:rsid w:val="683414E5"/>
    <w:rsid w:val="683F68BA"/>
    <w:rsid w:val="68426298"/>
    <w:rsid w:val="684A6F13"/>
    <w:rsid w:val="68614A17"/>
    <w:rsid w:val="686A0E03"/>
    <w:rsid w:val="688176A3"/>
    <w:rsid w:val="68887410"/>
    <w:rsid w:val="68922233"/>
    <w:rsid w:val="68942865"/>
    <w:rsid w:val="68A101AF"/>
    <w:rsid w:val="68A57F9F"/>
    <w:rsid w:val="68B404CC"/>
    <w:rsid w:val="68B86AE8"/>
    <w:rsid w:val="68CF10A1"/>
    <w:rsid w:val="68DB2490"/>
    <w:rsid w:val="68DFC41C"/>
    <w:rsid w:val="68E25B3E"/>
    <w:rsid w:val="68E54520"/>
    <w:rsid w:val="68E9177B"/>
    <w:rsid w:val="68FB4574"/>
    <w:rsid w:val="68FC3588"/>
    <w:rsid w:val="690D2450"/>
    <w:rsid w:val="690E2BFB"/>
    <w:rsid w:val="69195068"/>
    <w:rsid w:val="691E0BDC"/>
    <w:rsid w:val="692149E4"/>
    <w:rsid w:val="692D103E"/>
    <w:rsid w:val="692E5F44"/>
    <w:rsid w:val="693F048F"/>
    <w:rsid w:val="6941277E"/>
    <w:rsid w:val="694141C4"/>
    <w:rsid w:val="6944017F"/>
    <w:rsid w:val="69446C5D"/>
    <w:rsid w:val="694627FD"/>
    <w:rsid w:val="69462B39"/>
    <w:rsid w:val="695752AA"/>
    <w:rsid w:val="695F7802"/>
    <w:rsid w:val="696117E3"/>
    <w:rsid w:val="6963BDAF"/>
    <w:rsid w:val="696904F4"/>
    <w:rsid w:val="697A7A68"/>
    <w:rsid w:val="698A571A"/>
    <w:rsid w:val="69997CC7"/>
    <w:rsid w:val="69A0034A"/>
    <w:rsid w:val="69A73F06"/>
    <w:rsid w:val="69B24815"/>
    <w:rsid w:val="69B44D4C"/>
    <w:rsid w:val="69B70E36"/>
    <w:rsid w:val="69C1170F"/>
    <w:rsid w:val="69C34E99"/>
    <w:rsid w:val="69C43DA3"/>
    <w:rsid w:val="69C75D3A"/>
    <w:rsid w:val="69CE6425"/>
    <w:rsid w:val="69D06E92"/>
    <w:rsid w:val="69D37938"/>
    <w:rsid w:val="69D937F6"/>
    <w:rsid w:val="69DB81AF"/>
    <w:rsid w:val="69DF5DF1"/>
    <w:rsid w:val="69E629D2"/>
    <w:rsid w:val="69E93793"/>
    <w:rsid w:val="69EA7838"/>
    <w:rsid w:val="69F5A0DA"/>
    <w:rsid w:val="69F7DDC2"/>
    <w:rsid w:val="69F81A10"/>
    <w:rsid w:val="69F96168"/>
    <w:rsid w:val="69FB5864"/>
    <w:rsid w:val="69FF1577"/>
    <w:rsid w:val="69FF9A4D"/>
    <w:rsid w:val="6A073CAF"/>
    <w:rsid w:val="6A0B4D61"/>
    <w:rsid w:val="6A293985"/>
    <w:rsid w:val="6A2C0D71"/>
    <w:rsid w:val="6A3650AF"/>
    <w:rsid w:val="6A4758AE"/>
    <w:rsid w:val="6A4F1907"/>
    <w:rsid w:val="6A5F48C9"/>
    <w:rsid w:val="6A780F44"/>
    <w:rsid w:val="6A8036BB"/>
    <w:rsid w:val="6A844F84"/>
    <w:rsid w:val="6A882211"/>
    <w:rsid w:val="6A8B6919"/>
    <w:rsid w:val="6A8B75BF"/>
    <w:rsid w:val="6A964CEC"/>
    <w:rsid w:val="6A9D632A"/>
    <w:rsid w:val="6AAB14A2"/>
    <w:rsid w:val="6AB321AF"/>
    <w:rsid w:val="6AB44C09"/>
    <w:rsid w:val="6ABF6113"/>
    <w:rsid w:val="6ABF6217"/>
    <w:rsid w:val="6AC307E1"/>
    <w:rsid w:val="6ACB7D67"/>
    <w:rsid w:val="6ACD163A"/>
    <w:rsid w:val="6AD16058"/>
    <w:rsid w:val="6AD55714"/>
    <w:rsid w:val="6AD6204A"/>
    <w:rsid w:val="6ADBDEDC"/>
    <w:rsid w:val="6AF7200E"/>
    <w:rsid w:val="6B360EAD"/>
    <w:rsid w:val="6B395A3A"/>
    <w:rsid w:val="6B3E473C"/>
    <w:rsid w:val="6B451254"/>
    <w:rsid w:val="6B4B0A86"/>
    <w:rsid w:val="6B4E448C"/>
    <w:rsid w:val="6B535778"/>
    <w:rsid w:val="6B5C1123"/>
    <w:rsid w:val="6B67F919"/>
    <w:rsid w:val="6B6A50E1"/>
    <w:rsid w:val="6B724FB1"/>
    <w:rsid w:val="6B7E3DA1"/>
    <w:rsid w:val="6B927CFD"/>
    <w:rsid w:val="6B9361A6"/>
    <w:rsid w:val="6B9651B7"/>
    <w:rsid w:val="6B987C91"/>
    <w:rsid w:val="6B9B1FCB"/>
    <w:rsid w:val="6B9C11E9"/>
    <w:rsid w:val="6B9D1638"/>
    <w:rsid w:val="6B9F613E"/>
    <w:rsid w:val="6BA0775D"/>
    <w:rsid w:val="6BAF7921"/>
    <w:rsid w:val="6BB36895"/>
    <w:rsid w:val="6BB60F9A"/>
    <w:rsid w:val="6BB95E42"/>
    <w:rsid w:val="6BBB6640"/>
    <w:rsid w:val="6BBDC255"/>
    <w:rsid w:val="6BCFD6BA"/>
    <w:rsid w:val="6BD20840"/>
    <w:rsid w:val="6BD750BF"/>
    <w:rsid w:val="6BEE52C9"/>
    <w:rsid w:val="6BF96E34"/>
    <w:rsid w:val="6BFE4F3A"/>
    <w:rsid w:val="6C0441EF"/>
    <w:rsid w:val="6C0E5624"/>
    <w:rsid w:val="6C131DA9"/>
    <w:rsid w:val="6C195571"/>
    <w:rsid w:val="6C255267"/>
    <w:rsid w:val="6C2E4D15"/>
    <w:rsid w:val="6C2E5B96"/>
    <w:rsid w:val="6C390B27"/>
    <w:rsid w:val="6C3F0464"/>
    <w:rsid w:val="6C447D30"/>
    <w:rsid w:val="6C521C5D"/>
    <w:rsid w:val="6C5A5867"/>
    <w:rsid w:val="6C67368D"/>
    <w:rsid w:val="6C6B284E"/>
    <w:rsid w:val="6C6FB132"/>
    <w:rsid w:val="6C8835AC"/>
    <w:rsid w:val="6C892531"/>
    <w:rsid w:val="6C9C3C22"/>
    <w:rsid w:val="6C9D2F11"/>
    <w:rsid w:val="6C9FC498"/>
    <w:rsid w:val="6CA275A5"/>
    <w:rsid w:val="6CB51E63"/>
    <w:rsid w:val="6CCB44BD"/>
    <w:rsid w:val="6CD3335F"/>
    <w:rsid w:val="6CD6175F"/>
    <w:rsid w:val="6CD85ABD"/>
    <w:rsid w:val="6CDF43B8"/>
    <w:rsid w:val="6CDF751B"/>
    <w:rsid w:val="6CE4462C"/>
    <w:rsid w:val="6CE50B94"/>
    <w:rsid w:val="6CE57793"/>
    <w:rsid w:val="6CE8E454"/>
    <w:rsid w:val="6CED4890"/>
    <w:rsid w:val="6CEE5F82"/>
    <w:rsid w:val="6CEFAC70"/>
    <w:rsid w:val="6CF34B45"/>
    <w:rsid w:val="6CF65D80"/>
    <w:rsid w:val="6CF71600"/>
    <w:rsid w:val="6CFF4F68"/>
    <w:rsid w:val="6D001FA6"/>
    <w:rsid w:val="6D155B37"/>
    <w:rsid w:val="6D167AE8"/>
    <w:rsid w:val="6D1B5459"/>
    <w:rsid w:val="6D1F1C49"/>
    <w:rsid w:val="6D1F1DD2"/>
    <w:rsid w:val="6D237483"/>
    <w:rsid w:val="6D33141C"/>
    <w:rsid w:val="6D356F29"/>
    <w:rsid w:val="6D36298E"/>
    <w:rsid w:val="6D3865AA"/>
    <w:rsid w:val="6D3A6293"/>
    <w:rsid w:val="6D401009"/>
    <w:rsid w:val="6D4504C8"/>
    <w:rsid w:val="6D48080A"/>
    <w:rsid w:val="6D4C60FA"/>
    <w:rsid w:val="6D5D76A0"/>
    <w:rsid w:val="6D716A31"/>
    <w:rsid w:val="6D7F2954"/>
    <w:rsid w:val="6D850805"/>
    <w:rsid w:val="6D91778F"/>
    <w:rsid w:val="6D967A34"/>
    <w:rsid w:val="6D9700ED"/>
    <w:rsid w:val="6DA35133"/>
    <w:rsid w:val="6DA37F0D"/>
    <w:rsid w:val="6DAF2B95"/>
    <w:rsid w:val="6DB75590"/>
    <w:rsid w:val="6DB83140"/>
    <w:rsid w:val="6DBC76C2"/>
    <w:rsid w:val="6DBD0C06"/>
    <w:rsid w:val="6DBDF316"/>
    <w:rsid w:val="6DBE0A40"/>
    <w:rsid w:val="6DBFAB53"/>
    <w:rsid w:val="6DC1788D"/>
    <w:rsid w:val="6DC45745"/>
    <w:rsid w:val="6DC71687"/>
    <w:rsid w:val="6DC958D0"/>
    <w:rsid w:val="6DCF0196"/>
    <w:rsid w:val="6DDB1B7B"/>
    <w:rsid w:val="6DDE0AE1"/>
    <w:rsid w:val="6DDF75DA"/>
    <w:rsid w:val="6DDF7904"/>
    <w:rsid w:val="6DE24087"/>
    <w:rsid w:val="6DE4175D"/>
    <w:rsid w:val="6DE7ADD0"/>
    <w:rsid w:val="6DF42878"/>
    <w:rsid w:val="6DF59A26"/>
    <w:rsid w:val="6DF5B5B0"/>
    <w:rsid w:val="6DF7152C"/>
    <w:rsid w:val="6DF7EC66"/>
    <w:rsid w:val="6DF8905B"/>
    <w:rsid w:val="6DFFCA0A"/>
    <w:rsid w:val="6E017391"/>
    <w:rsid w:val="6E036110"/>
    <w:rsid w:val="6E087FB7"/>
    <w:rsid w:val="6E1256A2"/>
    <w:rsid w:val="6E1A6645"/>
    <w:rsid w:val="6E1D2FF0"/>
    <w:rsid w:val="6E2424BD"/>
    <w:rsid w:val="6E341E34"/>
    <w:rsid w:val="6E3D28BC"/>
    <w:rsid w:val="6E425DBE"/>
    <w:rsid w:val="6E5C1C7C"/>
    <w:rsid w:val="6E5D7EF8"/>
    <w:rsid w:val="6E681B0E"/>
    <w:rsid w:val="6E71176E"/>
    <w:rsid w:val="6E792BAE"/>
    <w:rsid w:val="6E8927A5"/>
    <w:rsid w:val="6E8F6678"/>
    <w:rsid w:val="6E95455F"/>
    <w:rsid w:val="6E9A15E5"/>
    <w:rsid w:val="6E9B560A"/>
    <w:rsid w:val="6E9C6E09"/>
    <w:rsid w:val="6E9F1EAA"/>
    <w:rsid w:val="6EA232B3"/>
    <w:rsid w:val="6EA74BBE"/>
    <w:rsid w:val="6EAB5DEA"/>
    <w:rsid w:val="6EAD6D70"/>
    <w:rsid w:val="6EAFD5AF"/>
    <w:rsid w:val="6EB50771"/>
    <w:rsid w:val="6EB5DC2D"/>
    <w:rsid w:val="6EB9082A"/>
    <w:rsid w:val="6EB921F3"/>
    <w:rsid w:val="6EB9416F"/>
    <w:rsid w:val="6EBA1DEE"/>
    <w:rsid w:val="6EBE3F71"/>
    <w:rsid w:val="6EC253E3"/>
    <w:rsid w:val="6EC34D72"/>
    <w:rsid w:val="6EC432E7"/>
    <w:rsid w:val="6ECC3054"/>
    <w:rsid w:val="6EDE2286"/>
    <w:rsid w:val="6EDF69FF"/>
    <w:rsid w:val="6EE5CECE"/>
    <w:rsid w:val="6EF10D36"/>
    <w:rsid w:val="6EF7485F"/>
    <w:rsid w:val="6EF911E5"/>
    <w:rsid w:val="6EFB7053"/>
    <w:rsid w:val="6EFF3CCE"/>
    <w:rsid w:val="6EFF5A29"/>
    <w:rsid w:val="6EFFD383"/>
    <w:rsid w:val="6F047140"/>
    <w:rsid w:val="6F0534BB"/>
    <w:rsid w:val="6F086AF7"/>
    <w:rsid w:val="6F0B7218"/>
    <w:rsid w:val="6F0F3C78"/>
    <w:rsid w:val="6F100BF5"/>
    <w:rsid w:val="6F14063F"/>
    <w:rsid w:val="6F140A08"/>
    <w:rsid w:val="6F1D09AA"/>
    <w:rsid w:val="6F3424DC"/>
    <w:rsid w:val="6F4E5634"/>
    <w:rsid w:val="6F56084A"/>
    <w:rsid w:val="6F59C24C"/>
    <w:rsid w:val="6F5B2BCC"/>
    <w:rsid w:val="6F5E1E67"/>
    <w:rsid w:val="6F736BBB"/>
    <w:rsid w:val="6F73806F"/>
    <w:rsid w:val="6F796263"/>
    <w:rsid w:val="6F7A1AD9"/>
    <w:rsid w:val="6F7E3B56"/>
    <w:rsid w:val="6F7FC791"/>
    <w:rsid w:val="6FA01865"/>
    <w:rsid w:val="6FAF44B3"/>
    <w:rsid w:val="6FAFBA84"/>
    <w:rsid w:val="6FBA4393"/>
    <w:rsid w:val="6FBD860B"/>
    <w:rsid w:val="6FBFF674"/>
    <w:rsid w:val="6FD52349"/>
    <w:rsid w:val="6FD56B40"/>
    <w:rsid w:val="6FD56CED"/>
    <w:rsid w:val="6FD77010"/>
    <w:rsid w:val="6FDC6459"/>
    <w:rsid w:val="6FDD696B"/>
    <w:rsid w:val="6FDDA157"/>
    <w:rsid w:val="6FDF4145"/>
    <w:rsid w:val="6FE67C03"/>
    <w:rsid w:val="6FEB0DAC"/>
    <w:rsid w:val="6FEF2894"/>
    <w:rsid w:val="6FEFBF35"/>
    <w:rsid w:val="6FF18B60"/>
    <w:rsid w:val="6FF70F4A"/>
    <w:rsid w:val="6FF7C873"/>
    <w:rsid w:val="6FF7F6D5"/>
    <w:rsid w:val="6FFB7A38"/>
    <w:rsid w:val="6FFC8A6A"/>
    <w:rsid w:val="6FFD0A41"/>
    <w:rsid w:val="6FFF5806"/>
    <w:rsid w:val="6FFF82DC"/>
    <w:rsid w:val="6FFFA761"/>
    <w:rsid w:val="6FFFD498"/>
    <w:rsid w:val="7018301B"/>
    <w:rsid w:val="703E220B"/>
    <w:rsid w:val="70445EC3"/>
    <w:rsid w:val="70476604"/>
    <w:rsid w:val="70526063"/>
    <w:rsid w:val="705B3E0B"/>
    <w:rsid w:val="707A1553"/>
    <w:rsid w:val="70812363"/>
    <w:rsid w:val="708A4AC4"/>
    <w:rsid w:val="709606B2"/>
    <w:rsid w:val="70A5229B"/>
    <w:rsid w:val="70A90627"/>
    <w:rsid w:val="70A97123"/>
    <w:rsid w:val="70AA66BA"/>
    <w:rsid w:val="70AB1193"/>
    <w:rsid w:val="70B31EA2"/>
    <w:rsid w:val="70B579E7"/>
    <w:rsid w:val="70B9503C"/>
    <w:rsid w:val="70BC1EAE"/>
    <w:rsid w:val="70BF5676"/>
    <w:rsid w:val="70C17596"/>
    <w:rsid w:val="70D23371"/>
    <w:rsid w:val="70D83E4B"/>
    <w:rsid w:val="70DA3B48"/>
    <w:rsid w:val="70E13A8C"/>
    <w:rsid w:val="70ED65FF"/>
    <w:rsid w:val="70FF30B3"/>
    <w:rsid w:val="70FF32A6"/>
    <w:rsid w:val="710022FB"/>
    <w:rsid w:val="710D39CC"/>
    <w:rsid w:val="710F7EB6"/>
    <w:rsid w:val="71133813"/>
    <w:rsid w:val="712A73C6"/>
    <w:rsid w:val="71350F8F"/>
    <w:rsid w:val="71420126"/>
    <w:rsid w:val="71462D4C"/>
    <w:rsid w:val="714A5217"/>
    <w:rsid w:val="714D1EF2"/>
    <w:rsid w:val="715D0CD8"/>
    <w:rsid w:val="71692CE5"/>
    <w:rsid w:val="71697A56"/>
    <w:rsid w:val="71914CCF"/>
    <w:rsid w:val="719272A6"/>
    <w:rsid w:val="71B7654D"/>
    <w:rsid w:val="71BF1EB6"/>
    <w:rsid w:val="71C50588"/>
    <w:rsid w:val="71DA4077"/>
    <w:rsid w:val="71E123F0"/>
    <w:rsid w:val="71EEE9C7"/>
    <w:rsid w:val="71F570A0"/>
    <w:rsid w:val="720542ED"/>
    <w:rsid w:val="720B4F36"/>
    <w:rsid w:val="72135BEA"/>
    <w:rsid w:val="72140E2B"/>
    <w:rsid w:val="721D062A"/>
    <w:rsid w:val="721F1E75"/>
    <w:rsid w:val="722D64CF"/>
    <w:rsid w:val="72325F95"/>
    <w:rsid w:val="72353FC1"/>
    <w:rsid w:val="723B1AF8"/>
    <w:rsid w:val="7255029B"/>
    <w:rsid w:val="72783DE2"/>
    <w:rsid w:val="727D7537"/>
    <w:rsid w:val="727FD132"/>
    <w:rsid w:val="72805DFE"/>
    <w:rsid w:val="7286596D"/>
    <w:rsid w:val="72880D14"/>
    <w:rsid w:val="728838C9"/>
    <w:rsid w:val="72994320"/>
    <w:rsid w:val="72A16405"/>
    <w:rsid w:val="72AC6AF5"/>
    <w:rsid w:val="72B87368"/>
    <w:rsid w:val="72BC2FCF"/>
    <w:rsid w:val="72CB7D17"/>
    <w:rsid w:val="72CE789C"/>
    <w:rsid w:val="72D1641F"/>
    <w:rsid w:val="72D642D0"/>
    <w:rsid w:val="72D7473E"/>
    <w:rsid w:val="72DA4650"/>
    <w:rsid w:val="72EC635C"/>
    <w:rsid w:val="72F22F6F"/>
    <w:rsid w:val="72F505AC"/>
    <w:rsid w:val="730B1B6F"/>
    <w:rsid w:val="730F46FB"/>
    <w:rsid w:val="731444A2"/>
    <w:rsid w:val="73165266"/>
    <w:rsid w:val="73205BD6"/>
    <w:rsid w:val="732F3D43"/>
    <w:rsid w:val="733A0A49"/>
    <w:rsid w:val="733D3D57"/>
    <w:rsid w:val="734C270A"/>
    <w:rsid w:val="73523CDE"/>
    <w:rsid w:val="73544813"/>
    <w:rsid w:val="735867B4"/>
    <w:rsid w:val="735B387A"/>
    <w:rsid w:val="73690EE9"/>
    <w:rsid w:val="736E43AF"/>
    <w:rsid w:val="736F4594"/>
    <w:rsid w:val="737304CD"/>
    <w:rsid w:val="73753E98"/>
    <w:rsid w:val="73843619"/>
    <w:rsid w:val="73880879"/>
    <w:rsid w:val="7393573D"/>
    <w:rsid w:val="73960038"/>
    <w:rsid w:val="739F2005"/>
    <w:rsid w:val="73A23475"/>
    <w:rsid w:val="73AE6B84"/>
    <w:rsid w:val="73BB3B79"/>
    <w:rsid w:val="73BE5A7E"/>
    <w:rsid w:val="73C05ADF"/>
    <w:rsid w:val="73DE475D"/>
    <w:rsid w:val="73E0534C"/>
    <w:rsid w:val="73E06234"/>
    <w:rsid w:val="73E06DE2"/>
    <w:rsid w:val="73E92387"/>
    <w:rsid w:val="73F03EEB"/>
    <w:rsid w:val="73F8792B"/>
    <w:rsid w:val="73FBF68C"/>
    <w:rsid w:val="73FE5503"/>
    <w:rsid w:val="73FF1CF9"/>
    <w:rsid w:val="73FF70F3"/>
    <w:rsid w:val="73FF82F8"/>
    <w:rsid w:val="73FFE39C"/>
    <w:rsid w:val="7402230F"/>
    <w:rsid w:val="74045570"/>
    <w:rsid w:val="741575D2"/>
    <w:rsid w:val="74196C6E"/>
    <w:rsid w:val="74305A80"/>
    <w:rsid w:val="74335AD0"/>
    <w:rsid w:val="74357069"/>
    <w:rsid w:val="743E4EB6"/>
    <w:rsid w:val="744637FC"/>
    <w:rsid w:val="7452210E"/>
    <w:rsid w:val="74702C74"/>
    <w:rsid w:val="74735958"/>
    <w:rsid w:val="74766495"/>
    <w:rsid w:val="747C351B"/>
    <w:rsid w:val="74924819"/>
    <w:rsid w:val="74AF52ED"/>
    <w:rsid w:val="74BFE0EE"/>
    <w:rsid w:val="74C90E14"/>
    <w:rsid w:val="74CF53DA"/>
    <w:rsid w:val="74D545EF"/>
    <w:rsid w:val="74E27FF0"/>
    <w:rsid w:val="74E65AC5"/>
    <w:rsid w:val="74EA9E49"/>
    <w:rsid w:val="74F16B93"/>
    <w:rsid w:val="750E49E8"/>
    <w:rsid w:val="75112ED7"/>
    <w:rsid w:val="75200375"/>
    <w:rsid w:val="754D5790"/>
    <w:rsid w:val="75537719"/>
    <w:rsid w:val="75647C4F"/>
    <w:rsid w:val="756B2F1C"/>
    <w:rsid w:val="756D0578"/>
    <w:rsid w:val="756F4F80"/>
    <w:rsid w:val="757D619F"/>
    <w:rsid w:val="7586367A"/>
    <w:rsid w:val="758D132E"/>
    <w:rsid w:val="758EE1CD"/>
    <w:rsid w:val="759606AC"/>
    <w:rsid w:val="75987A28"/>
    <w:rsid w:val="759C7C90"/>
    <w:rsid w:val="759F1C23"/>
    <w:rsid w:val="75A50F0A"/>
    <w:rsid w:val="75A66C54"/>
    <w:rsid w:val="75A71BCA"/>
    <w:rsid w:val="75B21458"/>
    <w:rsid w:val="75B6F9D2"/>
    <w:rsid w:val="75BB3335"/>
    <w:rsid w:val="75C42D22"/>
    <w:rsid w:val="75C73110"/>
    <w:rsid w:val="75D60471"/>
    <w:rsid w:val="75DB9FFF"/>
    <w:rsid w:val="75DF4C58"/>
    <w:rsid w:val="75E079D9"/>
    <w:rsid w:val="75E84305"/>
    <w:rsid w:val="75E99D00"/>
    <w:rsid w:val="75EA6BCF"/>
    <w:rsid w:val="75EFD68F"/>
    <w:rsid w:val="75F1700E"/>
    <w:rsid w:val="75F3357C"/>
    <w:rsid w:val="75F3B1CA"/>
    <w:rsid w:val="75F50F16"/>
    <w:rsid w:val="75F65328"/>
    <w:rsid w:val="75F7C156"/>
    <w:rsid w:val="75FAAB6F"/>
    <w:rsid w:val="75FE6410"/>
    <w:rsid w:val="76005980"/>
    <w:rsid w:val="760B2C98"/>
    <w:rsid w:val="760B36ED"/>
    <w:rsid w:val="760C2D00"/>
    <w:rsid w:val="760C5F38"/>
    <w:rsid w:val="760C65F0"/>
    <w:rsid w:val="760F1C8A"/>
    <w:rsid w:val="762033FB"/>
    <w:rsid w:val="763D3476"/>
    <w:rsid w:val="7642135A"/>
    <w:rsid w:val="76495D46"/>
    <w:rsid w:val="76553CE4"/>
    <w:rsid w:val="765FAFD7"/>
    <w:rsid w:val="76612603"/>
    <w:rsid w:val="76675A5E"/>
    <w:rsid w:val="76696269"/>
    <w:rsid w:val="7677CD0E"/>
    <w:rsid w:val="76A05FE4"/>
    <w:rsid w:val="76A6FC96"/>
    <w:rsid w:val="76AD51A1"/>
    <w:rsid w:val="76B671F8"/>
    <w:rsid w:val="76C3D11F"/>
    <w:rsid w:val="76CD2049"/>
    <w:rsid w:val="76D3683E"/>
    <w:rsid w:val="76D773DD"/>
    <w:rsid w:val="76D83CEA"/>
    <w:rsid w:val="76E74A3C"/>
    <w:rsid w:val="76EE409A"/>
    <w:rsid w:val="76F69EDF"/>
    <w:rsid w:val="76FB2B8F"/>
    <w:rsid w:val="76FD612D"/>
    <w:rsid w:val="76FD798B"/>
    <w:rsid w:val="76FD8360"/>
    <w:rsid w:val="77010F86"/>
    <w:rsid w:val="770E4765"/>
    <w:rsid w:val="772644FD"/>
    <w:rsid w:val="772B020A"/>
    <w:rsid w:val="772BDCE4"/>
    <w:rsid w:val="772DD8E7"/>
    <w:rsid w:val="772E6054"/>
    <w:rsid w:val="772FAECD"/>
    <w:rsid w:val="773E6900"/>
    <w:rsid w:val="773F0ECF"/>
    <w:rsid w:val="77417E22"/>
    <w:rsid w:val="77473793"/>
    <w:rsid w:val="774D5607"/>
    <w:rsid w:val="77553679"/>
    <w:rsid w:val="775B0A4D"/>
    <w:rsid w:val="775C9D0B"/>
    <w:rsid w:val="775D6461"/>
    <w:rsid w:val="775EC855"/>
    <w:rsid w:val="7760622F"/>
    <w:rsid w:val="776D5699"/>
    <w:rsid w:val="776F0D03"/>
    <w:rsid w:val="776FB55A"/>
    <w:rsid w:val="7772C740"/>
    <w:rsid w:val="77758BB1"/>
    <w:rsid w:val="777A94FC"/>
    <w:rsid w:val="777C521F"/>
    <w:rsid w:val="777F36B7"/>
    <w:rsid w:val="777FCD31"/>
    <w:rsid w:val="7793FDBF"/>
    <w:rsid w:val="7797600F"/>
    <w:rsid w:val="779A207E"/>
    <w:rsid w:val="779DF078"/>
    <w:rsid w:val="779E7157"/>
    <w:rsid w:val="77AD3307"/>
    <w:rsid w:val="77AF4350"/>
    <w:rsid w:val="77BD0AB1"/>
    <w:rsid w:val="77BE26D5"/>
    <w:rsid w:val="77BEFE5B"/>
    <w:rsid w:val="77BF6802"/>
    <w:rsid w:val="77C56CED"/>
    <w:rsid w:val="77CA8DDE"/>
    <w:rsid w:val="77CE6D14"/>
    <w:rsid w:val="77D1633F"/>
    <w:rsid w:val="77DB1F2F"/>
    <w:rsid w:val="77DD96B5"/>
    <w:rsid w:val="77DDA62F"/>
    <w:rsid w:val="77DE2E0F"/>
    <w:rsid w:val="77DF22AA"/>
    <w:rsid w:val="77DFD4B7"/>
    <w:rsid w:val="77E6427F"/>
    <w:rsid w:val="77E7ADFA"/>
    <w:rsid w:val="77EE88DD"/>
    <w:rsid w:val="77EF7EAA"/>
    <w:rsid w:val="77F7EEBE"/>
    <w:rsid w:val="77FA3238"/>
    <w:rsid w:val="77FB6417"/>
    <w:rsid w:val="77FC8E48"/>
    <w:rsid w:val="77FD8F32"/>
    <w:rsid w:val="77FDFE35"/>
    <w:rsid w:val="77FE4741"/>
    <w:rsid w:val="77FE79E7"/>
    <w:rsid w:val="77FF5AA9"/>
    <w:rsid w:val="77FF5D6A"/>
    <w:rsid w:val="77FFFA33"/>
    <w:rsid w:val="78082AB3"/>
    <w:rsid w:val="780C5CA3"/>
    <w:rsid w:val="781C56D3"/>
    <w:rsid w:val="78247F3A"/>
    <w:rsid w:val="78297F69"/>
    <w:rsid w:val="783E1A6B"/>
    <w:rsid w:val="78483999"/>
    <w:rsid w:val="78502FA9"/>
    <w:rsid w:val="7859581D"/>
    <w:rsid w:val="7867506E"/>
    <w:rsid w:val="78738E0B"/>
    <w:rsid w:val="7877B18A"/>
    <w:rsid w:val="787F364E"/>
    <w:rsid w:val="788D56F1"/>
    <w:rsid w:val="78916A12"/>
    <w:rsid w:val="789573A4"/>
    <w:rsid w:val="789A3D89"/>
    <w:rsid w:val="78A44181"/>
    <w:rsid w:val="78AE7618"/>
    <w:rsid w:val="78B14606"/>
    <w:rsid w:val="78BF238B"/>
    <w:rsid w:val="78BF2DD0"/>
    <w:rsid w:val="78CC0F3F"/>
    <w:rsid w:val="78D5395E"/>
    <w:rsid w:val="78E13807"/>
    <w:rsid w:val="78E960E1"/>
    <w:rsid w:val="78F8B37B"/>
    <w:rsid w:val="78FA45EC"/>
    <w:rsid w:val="78FB16E2"/>
    <w:rsid w:val="78FB6BDB"/>
    <w:rsid w:val="78FC2246"/>
    <w:rsid w:val="7905163D"/>
    <w:rsid w:val="790F219F"/>
    <w:rsid w:val="79332216"/>
    <w:rsid w:val="79370D16"/>
    <w:rsid w:val="79375572"/>
    <w:rsid w:val="793C71C1"/>
    <w:rsid w:val="794753DC"/>
    <w:rsid w:val="794A3957"/>
    <w:rsid w:val="794B0ABF"/>
    <w:rsid w:val="795F5994"/>
    <w:rsid w:val="795F7C3C"/>
    <w:rsid w:val="79637A7A"/>
    <w:rsid w:val="79696581"/>
    <w:rsid w:val="797074BB"/>
    <w:rsid w:val="797A67D0"/>
    <w:rsid w:val="797B339F"/>
    <w:rsid w:val="797F7248"/>
    <w:rsid w:val="79943102"/>
    <w:rsid w:val="799C4E10"/>
    <w:rsid w:val="799E64DA"/>
    <w:rsid w:val="79AA3BC1"/>
    <w:rsid w:val="79AE36B8"/>
    <w:rsid w:val="79AFC25D"/>
    <w:rsid w:val="79B7DD3B"/>
    <w:rsid w:val="79BC3046"/>
    <w:rsid w:val="79D314AE"/>
    <w:rsid w:val="79D66004"/>
    <w:rsid w:val="79D9291C"/>
    <w:rsid w:val="79E8B62D"/>
    <w:rsid w:val="79EB15D7"/>
    <w:rsid w:val="79ED58D5"/>
    <w:rsid w:val="79EF4BF7"/>
    <w:rsid w:val="79F40122"/>
    <w:rsid w:val="79F5DAB0"/>
    <w:rsid w:val="79F76294"/>
    <w:rsid w:val="7A0518DC"/>
    <w:rsid w:val="7A077CC0"/>
    <w:rsid w:val="7A0945B5"/>
    <w:rsid w:val="7A12757A"/>
    <w:rsid w:val="7A1FC76B"/>
    <w:rsid w:val="7A4E350A"/>
    <w:rsid w:val="7A5E7A18"/>
    <w:rsid w:val="7A5E9AF8"/>
    <w:rsid w:val="7A757F9D"/>
    <w:rsid w:val="7A766DA3"/>
    <w:rsid w:val="7A79A5E5"/>
    <w:rsid w:val="7A863C5D"/>
    <w:rsid w:val="7A892644"/>
    <w:rsid w:val="7A8B4715"/>
    <w:rsid w:val="7A8D65D8"/>
    <w:rsid w:val="7A9B67A2"/>
    <w:rsid w:val="7AA33628"/>
    <w:rsid w:val="7AAA7F8F"/>
    <w:rsid w:val="7AAB7054"/>
    <w:rsid w:val="7AAB74A0"/>
    <w:rsid w:val="7AAD0B88"/>
    <w:rsid w:val="7AAF0ACF"/>
    <w:rsid w:val="7AB67EE3"/>
    <w:rsid w:val="7ABF1763"/>
    <w:rsid w:val="7AC7297F"/>
    <w:rsid w:val="7AD0482A"/>
    <w:rsid w:val="7AD83494"/>
    <w:rsid w:val="7AED017F"/>
    <w:rsid w:val="7AF2248E"/>
    <w:rsid w:val="7AF654AA"/>
    <w:rsid w:val="7AFDB846"/>
    <w:rsid w:val="7AFDD194"/>
    <w:rsid w:val="7AFEDE21"/>
    <w:rsid w:val="7AFF0EB7"/>
    <w:rsid w:val="7B001F7C"/>
    <w:rsid w:val="7B0502B3"/>
    <w:rsid w:val="7B21362D"/>
    <w:rsid w:val="7B283B7D"/>
    <w:rsid w:val="7B38367E"/>
    <w:rsid w:val="7B402F14"/>
    <w:rsid w:val="7B404461"/>
    <w:rsid w:val="7B491A13"/>
    <w:rsid w:val="7B4F2234"/>
    <w:rsid w:val="7B5438BF"/>
    <w:rsid w:val="7B58244F"/>
    <w:rsid w:val="7B5D3ED8"/>
    <w:rsid w:val="7B5D70EC"/>
    <w:rsid w:val="7B5F8494"/>
    <w:rsid w:val="7B60EB68"/>
    <w:rsid w:val="7B63385E"/>
    <w:rsid w:val="7B6D73EE"/>
    <w:rsid w:val="7B6EF08B"/>
    <w:rsid w:val="7B73B0AC"/>
    <w:rsid w:val="7B774805"/>
    <w:rsid w:val="7B7FBC22"/>
    <w:rsid w:val="7B833D8F"/>
    <w:rsid w:val="7B833EE9"/>
    <w:rsid w:val="7B86608F"/>
    <w:rsid w:val="7B8E2DFE"/>
    <w:rsid w:val="7B8EA350"/>
    <w:rsid w:val="7B925FC2"/>
    <w:rsid w:val="7B9562FA"/>
    <w:rsid w:val="7B9D61D8"/>
    <w:rsid w:val="7BA13151"/>
    <w:rsid w:val="7BAF1B41"/>
    <w:rsid w:val="7BB5722D"/>
    <w:rsid w:val="7BB9477C"/>
    <w:rsid w:val="7BBED729"/>
    <w:rsid w:val="7BBF5A2C"/>
    <w:rsid w:val="7BBF7CB4"/>
    <w:rsid w:val="7BBFC405"/>
    <w:rsid w:val="7BC141ED"/>
    <w:rsid w:val="7BC63746"/>
    <w:rsid w:val="7BC70721"/>
    <w:rsid w:val="7BCF8B9D"/>
    <w:rsid w:val="7BD20143"/>
    <w:rsid w:val="7BD24B88"/>
    <w:rsid w:val="7BD616F5"/>
    <w:rsid w:val="7BDB41E1"/>
    <w:rsid w:val="7BDD614B"/>
    <w:rsid w:val="7BE5F742"/>
    <w:rsid w:val="7BE6470B"/>
    <w:rsid w:val="7BE73240"/>
    <w:rsid w:val="7BE821A3"/>
    <w:rsid w:val="7BE9C57A"/>
    <w:rsid w:val="7BECE741"/>
    <w:rsid w:val="7BEFDBCF"/>
    <w:rsid w:val="7BF75C83"/>
    <w:rsid w:val="7BFBB75D"/>
    <w:rsid w:val="7BFBDBAD"/>
    <w:rsid w:val="7BFC1BCE"/>
    <w:rsid w:val="7BFD9677"/>
    <w:rsid w:val="7BFE81A4"/>
    <w:rsid w:val="7BFE90EB"/>
    <w:rsid w:val="7BFF18C5"/>
    <w:rsid w:val="7BFF4A13"/>
    <w:rsid w:val="7BFF4F49"/>
    <w:rsid w:val="7BFFB0C5"/>
    <w:rsid w:val="7BFFEB23"/>
    <w:rsid w:val="7BFFF655"/>
    <w:rsid w:val="7BFFFABB"/>
    <w:rsid w:val="7C0522C8"/>
    <w:rsid w:val="7C0C5AE9"/>
    <w:rsid w:val="7C256882"/>
    <w:rsid w:val="7C26491B"/>
    <w:rsid w:val="7C276944"/>
    <w:rsid w:val="7C333552"/>
    <w:rsid w:val="7C37792F"/>
    <w:rsid w:val="7C3B7A0C"/>
    <w:rsid w:val="7C3C0E55"/>
    <w:rsid w:val="7C3C0EAD"/>
    <w:rsid w:val="7C3FF7B4"/>
    <w:rsid w:val="7C4D0355"/>
    <w:rsid w:val="7C5566EE"/>
    <w:rsid w:val="7C6173AA"/>
    <w:rsid w:val="7C6543BB"/>
    <w:rsid w:val="7C6A0B78"/>
    <w:rsid w:val="7C6F7BE4"/>
    <w:rsid w:val="7C71429D"/>
    <w:rsid w:val="7C73503B"/>
    <w:rsid w:val="7C740218"/>
    <w:rsid w:val="7C7920AC"/>
    <w:rsid w:val="7C7D0445"/>
    <w:rsid w:val="7C7E6E8E"/>
    <w:rsid w:val="7C87A60E"/>
    <w:rsid w:val="7C8C4422"/>
    <w:rsid w:val="7CA30313"/>
    <w:rsid w:val="7CAF0BB8"/>
    <w:rsid w:val="7CBE91E8"/>
    <w:rsid w:val="7CC2672A"/>
    <w:rsid w:val="7CC830BF"/>
    <w:rsid w:val="7CD46C4B"/>
    <w:rsid w:val="7CD525C4"/>
    <w:rsid w:val="7CD70C81"/>
    <w:rsid w:val="7CDB87A5"/>
    <w:rsid w:val="7CE13963"/>
    <w:rsid w:val="7CE71428"/>
    <w:rsid w:val="7CE73587"/>
    <w:rsid w:val="7CEB8848"/>
    <w:rsid w:val="7CEF015B"/>
    <w:rsid w:val="7CEF15A6"/>
    <w:rsid w:val="7CEFC51A"/>
    <w:rsid w:val="7CF35678"/>
    <w:rsid w:val="7CFF7D29"/>
    <w:rsid w:val="7D0B9119"/>
    <w:rsid w:val="7D1F80A6"/>
    <w:rsid w:val="7D2CF867"/>
    <w:rsid w:val="7D2D7024"/>
    <w:rsid w:val="7D3565FB"/>
    <w:rsid w:val="7D3E057E"/>
    <w:rsid w:val="7D3E58AB"/>
    <w:rsid w:val="7D3F8B68"/>
    <w:rsid w:val="7D497D1E"/>
    <w:rsid w:val="7D4A170C"/>
    <w:rsid w:val="7D4C3998"/>
    <w:rsid w:val="7D535DCE"/>
    <w:rsid w:val="7D59796A"/>
    <w:rsid w:val="7D5B577E"/>
    <w:rsid w:val="7D614634"/>
    <w:rsid w:val="7D6634ED"/>
    <w:rsid w:val="7D6C30A1"/>
    <w:rsid w:val="7D6F402F"/>
    <w:rsid w:val="7D730513"/>
    <w:rsid w:val="7D743B9F"/>
    <w:rsid w:val="7D792777"/>
    <w:rsid w:val="7D7E0EE2"/>
    <w:rsid w:val="7D890E0A"/>
    <w:rsid w:val="7D8D4075"/>
    <w:rsid w:val="7D917181"/>
    <w:rsid w:val="7D9A718B"/>
    <w:rsid w:val="7DAD09FA"/>
    <w:rsid w:val="7DB40A14"/>
    <w:rsid w:val="7DB708C3"/>
    <w:rsid w:val="7DBB4C12"/>
    <w:rsid w:val="7DBBAC36"/>
    <w:rsid w:val="7DBEC67C"/>
    <w:rsid w:val="7DBF43AA"/>
    <w:rsid w:val="7DBF881A"/>
    <w:rsid w:val="7DCB4F38"/>
    <w:rsid w:val="7DCE7C3C"/>
    <w:rsid w:val="7DCED5B5"/>
    <w:rsid w:val="7DCF14A4"/>
    <w:rsid w:val="7DD6DBDF"/>
    <w:rsid w:val="7DDAC268"/>
    <w:rsid w:val="7DDB2159"/>
    <w:rsid w:val="7DDB534B"/>
    <w:rsid w:val="7DDFB732"/>
    <w:rsid w:val="7DDFD97A"/>
    <w:rsid w:val="7DE1016A"/>
    <w:rsid w:val="7DE74A1E"/>
    <w:rsid w:val="7DE7CDB2"/>
    <w:rsid w:val="7DEA536D"/>
    <w:rsid w:val="7DEB1E6B"/>
    <w:rsid w:val="7DED2DFB"/>
    <w:rsid w:val="7DF268C4"/>
    <w:rsid w:val="7DF513AC"/>
    <w:rsid w:val="7DF580B3"/>
    <w:rsid w:val="7DF63D2C"/>
    <w:rsid w:val="7DF667A3"/>
    <w:rsid w:val="7DF6EBEE"/>
    <w:rsid w:val="7DF7EC86"/>
    <w:rsid w:val="7DF9AC7C"/>
    <w:rsid w:val="7DFA340C"/>
    <w:rsid w:val="7DFBD810"/>
    <w:rsid w:val="7DFDB6EB"/>
    <w:rsid w:val="7DFE5890"/>
    <w:rsid w:val="7DFE6AAB"/>
    <w:rsid w:val="7DFECC07"/>
    <w:rsid w:val="7DFF050B"/>
    <w:rsid w:val="7DFF7E7F"/>
    <w:rsid w:val="7DFFA1D3"/>
    <w:rsid w:val="7E0739A1"/>
    <w:rsid w:val="7E095DFB"/>
    <w:rsid w:val="7E1D21EE"/>
    <w:rsid w:val="7E1E69C3"/>
    <w:rsid w:val="7E2340D8"/>
    <w:rsid w:val="7E2F2E80"/>
    <w:rsid w:val="7E2F87AD"/>
    <w:rsid w:val="7E2FE388"/>
    <w:rsid w:val="7E303804"/>
    <w:rsid w:val="7E334076"/>
    <w:rsid w:val="7E3F7943"/>
    <w:rsid w:val="7E485D42"/>
    <w:rsid w:val="7E4D43DA"/>
    <w:rsid w:val="7E4E29D4"/>
    <w:rsid w:val="7E5B4110"/>
    <w:rsid w:val="7E62037B"/>
    <w:rsid w:val="7E6231E7"/>
    <w:rsid w:val="7E6F363D"/>
    <w:rsid w:val="7E739E9D"/>
    <w:rsid w:val="7E79A8D9"/>
    <w:rsid w:val="7E7EA2F4"/>
    <w:rsid w:val="7E7F1A10"/>
    <w:rsid w:val="7E814B4F"/>
    <w:rsid w:val="7E8A37E6"/>
    <w:rsid w:val="7E930E42"/>
    <w:rsid w:val="7E95022B"/>
    <w:rsid w:val="7E9B2DD7"/>
    <w:rsid w:val="7E9F0F6D"/>
    <w:rsid w:val="7EA35079"/>
    <w:rsid w:val="7EA85172"/>
    <w:rsid w:val="7EA9480D"/>
    <w:rsid w:val="7EAD2ABA"/>
    <w:rsid w:val="7EB43DA8"/>
    <w:rsid w:val="7EB7AECE"/>
    <w:rsid w:val="7EBF1D1F"/>
    <w:rsid w:val="7EBFEEEC"/>
    <w:rsid w:val="7EC209DD"/>
    <w:rsid w:val="7EC47C99"/>
    <w:rsid w:val="7EC8BFED"/>
    <w:rsid w:val="7EC93729"/>
    <w:rsid w:val="7EC9A6C7"/>
    <w:rsid w:val="7ECD6F36"/>
    <w:rsid w:val="7ECE460D"/>
    <w:rsid w:val="7ECE4662"/>
    <w:rsid w:val="7ED720B1"/>
    <w:rsid w:val="7ED8191B"/>
    <w:rsid w:val="7EDA680F"/>
    <w:rsid w:val="7EDB97D5"/>
    <w:rsid w:val="7EDD3549"/>
    <w:rsid w:val="7EE546F4"/>
    <w:rsid w:val="7EE91CD5"/>
    <w:rsid w:val="7EEA025A"/>
    <w:rsid w:val="7EEB2C7E"/>
    <w:rsid w:val="7EEE5C5D"/>
    <w:rsid w:val="7EEFC502"/>
    <w:rsid w:val="7EF61D3E"/>
    <w:rsid w:val="7EF63C3E"/>
    <w:rsid w:val="7EFA8F04"/>
    <w:rsid w:val="7EFB9B2E"/>
    <w:rsid w:val="7EFD35FC"/>
    <w:rsid w:val="7EFDF73E"/>
    <w:rsid w:val="7EFE00D6"/>
    <w:rsid w:val="7EFE85E3"/>
    <w:rsid w:val="7EFEA4B1"/>
    <w:rsid w:val="7EFF0731"/>
    <w:rsid w:val="7EFF0CEF"/>
    <w:rsid w:val="7EFF2170"/>
    <w:rsid w:val="7EFF6C41"/>
    <w:rsid w:val="7EFF85A2"/>
    <w:rsid w:val="7EFFC384"/>
    <w:rsid w:val="7EFFF9A7"/>
    <w:rsid w:val="7F17071D"/>
    <w:rsid w:val="7F1C5DAA"/>
    <w:rsid w:val="7F2C62BD"/>
    <w:rsid w:val="7F2CE31C"/>
    <w:rsid w:val="7F330D35"/>
    <w:rsid w:val="7F35685F"/>
    <w:rsid w:val="7F3E7009"/>
    <w:rsid w:val="7F3EB139"/>
    <w:rsid w:val="7F3F411B"/>
    <w:rsid w:val="7F471480"/>
    <w:rsid w:val="7F4EB445"/>
    <w:rsid w:val="7F536FDA"/>
    <w:rsid w:val="7F57DD6D"/>
    <w:rsid w:val="7F5B759D"/>
    <w:rsid w:val="7F5F2E1D"/>
    <w:rsid w:val="7F5F7EA4"/>
    <w:rsid w:val="7F5FDD0B"/>
    <w:rsid w:val="7F65D9AB"/>
    <w:rsid w:val="7F6D1457"/>
    <w:rsid w:val="7F6FC15F"/>
    <w:rsid w:val="7F73D3D1"/>
    <w:rsid w:val="7F75B3F4"/>
    <w:rsid w:val="7F767D55"/>
    <w:rsid w:val="7F77250F"/>
    <w:rsid w:val="7F77443E"/>
    <w:rsid w:val="7F77D9CC"/>
    <w:rsid w:val="7F77E6FF"/>
    <w:rsid w:val="7F7A4C72"/>
    <w:rsid w:val="7F7B1549"/>
    <w:rsid w:val="7F7C0A2E"/>
    <w:rsid w:val="7F7F22EE"/>
    <w:rsid w:val="7F7FC7EF"/>
    <w:rsid w:val="7F7FE1A1"/>
    <w:rsid w:val="7F7FE477"/>
    <w:rsid w:val="7F824283"/>
    <w:rsid w:val="7F846933"/>
    <w:rsid w:val="7F934180"/>
    <w:rsid w:val="7F9B73DC"/>
    <w:rsid w:val="7FA31249"/>
    <w:rsid w:val="7FA3A92F"/>
    <w:rsid w:val="7FA3D94C"/>
    <w:rsid w:val="7FA70007"/>
    <w:rsid w:val="7FA729EC"/>
    <w:rsid w:val="7FA75278"/>
    <w:rsid w:val="7FA97673"/>
    <w:rsid w:val="7FAB95B6"/>
    <w:rsid w:val="7FAB9634"/>
    <w:rsid w:val="7FAC5201"/>
    <w:rsid w:val="7FAE0DBD"/>
    <w:rsid w:val="7FAE1185"/>
    <w:rsid w:val="7FB1B862"/>
    <w:rsid w:val="7FB315C4"/>
    <w:rsid w:val="7FB5E3E1"/>
    <w:rsid w:val="7FB65775"/>
    <w:rsid w:val="7FB7FB26"/>
    <w:rsid w:val="7FBA59F3"/>
    <w:rsid w:val="7FBC3058"/>
    <w:rsid w:val="7FBC705F"/>
    <w:rsid w:val="7FBF74AA"/>
    <w:rsid w:val="7FBF8E83"/>
    <w:rsid w:val="7FBFD56E"/>
    <w:rsid w:val="7FC0063A"/>
    <w:rsid w:val="7FC700E6"/>
    <w:rsid w:val="7FC7AF76"/>
    <w:rsid w:val="7FCA327F"/>
    <w:rsid w:val="7FCE5069"/>
    <w:rsid w:val="7FCECD5B"/>
    <w:rsid w:val="7FCEFA98"/>
    <w:rsid w:val="7FD67AB9"/>
    <w:rsid w:val="7FD7FC98"/>
    <w:rsid w:val="7FDA6DF1"/>
    <w:rsid w:val="7FDAF1B8"/>
    <w:rsid w:val="7FDBF85B"/>
    <w:rsid w:val="7FDDAB02"/>
    <w:rsid w:val="7FDF753D"/>
    <w:rsid w:val="7FDFD0A5"/>
    <w:rsid w:val="7FDFDD66"/>
    <w:rsid w:val="7FE14EAD"/>
    <w:rsid w:val="7FE36831"/>
    <w:rsid w:val="7FE3C130"/>
    <w:rsid w:val="7FE73A5C"/>
    <w:rsid w:val="7FE762CD"/>
    <w:rsid w:val="7FEA05C8"/>
    <w:rsid w:val="7FEA2077"/>
    <w:rsid w:val="7FEAA0B6"/>
    <w:rsid w:val="7FEB405C"/>
    <w:rsid w:val="7FEC51AF"/>
    <w:rsid w:val="7FEDDD61"/>
    <w:rsid w:val="7FEE161D"/>
    <w:rsid w:val="7FEE63D0"/>
    <w:rsid w:val="7FEEF42E"/>
    <w:rsid w:val="7FEFEE27"/>
    <w:rsid w:val="7FF206C7"/>
    <w:rsid w:val="7FF31502"/>
    <w:rsid w:val="7FF543EA"/>
    <w:rsid w:val="7FF5A3FC"/>
    <w:rsid w:val="7FF64C1A"/>
    <w:rsid w:val="7FF6E8F2"/>
    <w:rsid w:val="7FF7146D"/>
    <w:rsid w:val="7FF74F76"/>
    <w:rsid w:val="7FF770CB"/>
    <w:rsid w:val="7FF77D51"/>
    <w:rsid w:val="7FF791E1"/>
    <w:rsid w:val="7FF7A20A"/>
    <w:rsid w:val="7FF7CB65"/>
    <w:rsid w:val="7FF7DF2A"/>
    <w:rsid w:val="7FFA7953"/>
    <w:rsid w:val="7FFACEAB"/>
    <w:rsid w:val="7FFB3222"/>
    <w:rsid w:val="7FFB7F76"/>
    <w:rsid w:val="7FFB8225"/>
    <w:rsid w:val="7FFBB178"/>
    <w:rsid w:val="7FFBDA27"/>
    <w:rsid w:val="7FFBDA45"/>
    <w:rsid w:val="7FFBDFB9"/>
    <w:rsid w:val="7FFCE4D8"/>
    <w:rsid w:val="7FFD1C90"/>
    <w:rsid w:val="7FFD3B9E"/>
    <w:rsid w:val="7FFD4B33"/>
    <w:rsid w:val="7FFD6B4A"/>
    <w:rsid w:val="7FFD7FDC"/>
    <w:rsid w:val="7FFD882D"/>
    <w:rsid w:val="7FFDCD38"/>
    <w:rsid w:val="7FFEB416"/>
    <w:rsid w:val="7FFEF37A"/>
    <w:rsid w:val="7FFF02F0"/>
    <w:rsid w:val="7FFF11ED"/>
    <w:rsid w:val="7FFF3013"/>
    <w:rsid w:val="7FFF3568"/>
    <w:rsid w:val="7FFF4062"/>
    <w:rsid w:val="7FFF518E"/>
    <w:rsid w:val="7FFF536A"/>
    <w:rsid w:val="7FFF735E"/>
    <w:rsid w:val="7FFF8A3C"/>
    <w:rsid w:val="7FFF9FF2"/>
    <w:rsid w:val="7FFFA194"/>
    <w:rsid w:val="7FFFD3FC"/>
    <w:rsid w:val="7FFFD5B7"/>
    <w:rsid w:val="7FFFD5D0"/>
    <w:rsid w:val="7FFFE53C"/>
    <w:rsid w:val="8177F5B6"/>
    <w:rsid w:val="83FB69C3"/>
    <w:rsid w:val="847EC4B2"/>
    <w:rsid w:val="89B5ED61"/>
    <w:rsid w:val="89EC2F59"/>
    <w:rsid w:val="89ED980D"/>
    <w:rsid w:val="8BDB2AB0"/>
    <w:rsid w:val="8BF632DA"/>
    <w:rsid w:val="8BFF4443"/>
    <w:rsid w:val="8CF7B022"/>
    <w:rsid w:val="8D9FE843"/>
    <w:rsid w:val="8E9C428E"/>
    <w:rsid w:val="8F7F3A6C"/>
    <w:rsid w:val="8FDBFD4C"/>
    <w:rsid w:val="8FDF1555"/>
    <w:rsid w:val="8FDFCA4D"/>
    <w:rsid w:val="8FEF6D67"/>
    <w:rsid w:val="91C70E34"/>
    <w:rsid w:val="92FBF7B9"/>
    <w:rsid w:val="93711F01"/>
    <w:rsid w:val="93D92D43"/>
    <w:rsid w:val="94BF75B4"/>
    <w:rsid w:val="957197EE"/>
    <w:rsid w:val="95BE9B11"/>
    <w:rsid w:val="95DF29ED"/>
    <w:rsid w:val="95FA9CCB"/>
    <w:rsid w:val="971731AE"/>
    <w:rsid w:val="977E07EA"/>
    <w:rsid w:val="979DB6F1"/>
    <w:rsid w:val="97B2CC48"/>
    <w:rsid w:val="97B5ED3A"/>
    <w:rsid w:val="97DD7A3A"/>
    <w:rsid w:val="97E56531"/>
    <w:rsid w:val="97FB860C"/>
    <w:rsid w:val="98EF0C8F"/>
    <w:rsid w:val="99EBA77B"/>
    <w:rsid w:val="9A7FA8D2"/>
    <w:rsid w:val="9BBF4F04"/>
    <w:rsid w:val="9BDF7243"/>
    <w:rsid w:val="9BED2BA2"/>
    <w:rsid w:val="9BFA8D9E"/>
    <w:rsid w:val="9BFB16FA"/>
    <w:rsid w:val="9BFD3154"/>
    <w:rsid w:val="9CDB8F01"/>
    <w:rsid w:val="9CFADCB7"/>
    <w:rsid w:val="9D9F0BD6"/>
    <w:rsid w:val="9E0A4E60"/>
    <w:rsid w:val="9E3FE9EC"/>
    <w:rsid w:val="9E7749B3"/>
    <w:rsid w:val="9E9D638C"/>
    <w:rsid w:val="9EEFF3BB"/>
    <w:rsid w:val="9F0E4E2A"/>
    <w:rsid w:val="9F4FEFD1"/>
    <w:rsid w:val="9F75A68D"/>
    <w:rsid w:val="9F797EB1"/>
    <w:rsid w:val="9FB19CB6"/>
    <w:rsid w:val="9FBBD3B3"/>
    <w:rsid w:val="9FBCDFD3"/>
    <w:rsid w:val="9FBF24FA"/>
    <w:rsid w:val="9FBF7ADE"/>
    <w:rsid w:val="9FCB2626"/>
    <w:rsid w:val="9FCF2B50"/>
    <w:rsid w:val="9FD6DCC3"/>
    <w:rsid w:val="9FDA9EB9"/>
    <w:rsid w:val="9FEE113C"/>
    <w:rsid w:val="9FEF8E1B"/>
    <w:rsid w:val="9FF49230"/>
    <w:rsid w:val="9FF7FB07"/>
    <w:rsid w:val="9FFBB6A7"/>
    <w:rsid w:val="A2FBC7CA"/>
    <w:rsid w:val="A3AD8E90"/>
    <w:rsid w:val="A3EFC957"/>
    <w:rsid w:val="A5DF1653"/>
    <w:rsid w:val="A6D57DA8"/>
    <w:rsid w:val="A7EF5D4A"/>
    <w:rsid w:val="A7FFE837"/>
    <w:rsid w:val="A8D5BC27"/>
    <w:rsid w:val="A97F94A0"/>
    <w:rsid w:val="A97FFBB3"/>
    <w:rsid w:val="A98BBBFC"/>
    <w:rsid w:val="A9EF4B49"/>
    <w:rsid w:val="AABF2655"/>
    <w:rsid w:val="AAFDEDA0"/>
    <w:rsid w:val="ABCEAA2A"/>
    <w:rsid w:val="ABF32684"/>
    <w:rsid w:val="ABF80B44"/>
    <w:rsid w:val="ABFE8E27"/>
    <w:rsid w:val="ABFFD1BC"/>
    <w:rsid w:val="AC5ED63A"/>
    <w:rsid w:val="ACF16B0F"/>
    <w:rsid w:val="ADABDA9D"/>
    <w:rsid w:val="ADBD0899"/>
    <w:rsid w:val="ADFD433E"/>
    <w:rsid w:val="ADFF6EB6"/>
    <w:rsid w:val="AEDDB98C"/>
    <w:rsid w:val="AEEF36C0"/>
    <w:rsid w:val="AEFF7566"/>
    <w:rsid w:val="AF57075E"/>
    <w:rsid w:val="AFA72169"/>
    <w:rsid w:val="AFAA7E2C"/>
    <w:rsid w:val="AFB72F75"/>
    <w:rsid w:val="AFBEEEB5"/>
    <w:rsid w:val="AFCC181B"/>
    <w:rsid w:val="AFCE2B83"/>
    <w:rsid w:val="AFCF9E06"/>
    <w:rsid w:val="AFD20B9D"/>
    <w:rsid w:val="AFDB6313"/>
    <w:rsid w:val="AFEF0EBE"/>
    <w:rsid w:val="AFFF7727"/>
    <w:rsid w:val="AFFFBA53"/>
    <w:rsid w:val="B0FF0538"/>
    <w:rsid w:val="B12E56C1"/>
    <w:rsid w:val="B135CCC9"/>
    <w:rsid w:val="B1EEA066"/>
    <w:rsid w:val="B27BAEB8"/>
    <w:rsid w:val="B34C9A72"/>
    <w:rsid w:val="B357B202"/>
    <w:rsid w:val="B3BF2110"/>
    <w:rsid w:val="B3F32B67"/>
    <w:rsid w:val="B3F6D9D2"/>
    <w:rsid w:val="B55389D7"/>
    <w:rsid w:val="B57F19D8"/>
    <w:rsid w:val="B57FB9A7"/>
    <w:rsid w:val="B5E88DC1"/>
    <w:rsid w:val="B5EF491B"/>
    <w:rsid w:val="B5F5C5F6"/>
    <w:rsid w:val="B5FBB3C2"/>
    <w:rsid w:val="B5FD438C"/>
    <w:rsid w:val="B6BFD8F4"/>
    <w:rsid w:val="B6F69C70"/>
    <w:rsid w:val="B6FB171A"/>
    <w:rsid w:val="B6FF1F91"/>
    <w:rsid w:val="B72E6A34"/>
    <w:rsid w:val="B7363889"/>
    <w:rsid w:val="B77DD08C"/>
    <w:rsid w:val="B796E0F4"/>
    <w:rsid w:val="B7B903D1"/>
    <w:rsid w:val="B7BA88ED"/>
    <w:rsid w:val="B7BF7798"/>
    <w:rsid w:val="B7CC06CA"/>
    <w:rsid w:val="B7EBC177"/>
    <w:rsid w:val="B7F78D97"/>
    <w:rsid w:val="B8BD934D"/>
    <w:rsid w:val="B8BF7F1A"/>
    <w:rsid w:val="B977CBCF"/>
    <w:rsid w:val="B9FF0097"/>
    <w:rsid w:val="B9FF5713"/>
    <w:rsid w:val="BA1EA9C0"/>
    <w:rsid w:val="BA7EABF2"/>
    <w:rsid w:val="BA7F7F97"/>
    <w:rsid w:val="BB3E786E"/>
    <w:rsid w:val="BB4FA88D"/>
    <w:rsid w:val="BB7EEA00"/>
    <w:rsid w:val="BB8697C3"/>
    <w:rsid w:val="BBB3213F"/>
    <w:rsid w:val="BBD69E5C"/>
    <w:rsid w:val="BBDFB4C4"/>
    <w:rsid w:val="BBE31C14"/>
    <w:rsid w:val="BD523DB3"/>
    <w:rsid w:val="BD5EA808"/>
    <w:rsid w:val="BD7FCB33"/>
    <w:rsid w:val="BDCF81C8"/>
    <w:rsid w:val="BDDEBA57"/>
    <w:rsid w:val="BDDFA2E1"/>
    <w:rsid w:val="BDEB5DF5"/>
    <w:rsid w:val="BDEDE648"/>
    <w:rsid w:val="BDFD05D4"/>
    <w:rsid w:val="BDFFE2DB"/>
    <w:rsid w:val="BE38AFC0"/>
    <w:rsid w:val="BE7DC197"/>
    <w:rsid w:val="BE7F314C"/>
    <w:rsid w:val="BEA39D62"/>
    <w:rsid w:val="BEA43999"/>
    <w:rsid w:val="BEBDB123"/>
    <w:rsid w:val="BEE1D3D2"/>
    <w:rsid w:val="BEEF8305"/>
    <w:rsid w:val="BEF81517"/>
    <w:rsid w:val="BF1261CC"/>
    <w:rsid w:val="BF185F2D"/>
    <w:rsid w:val="BF371542"/>
    <w:rsid w:val="BF3D2185"/>
    <w:rsid w:val="BF3FE3AD"/>
    <w:rsid w:val="BF4D71E9"/>
    <w:rsid w:val="BF5F0B9A"/>
    <w:rsid w:val="BF5F79BA"/>
    <w:rsid w:val="BF5FE838"/>
    <w:rsid w:val="BF6B1F2C"/>
    <w:rsid w:val="BF73C1C6"/>
    <w:rsid w:val="BF7F080D"/>
    <w:rsid w:val="BF8F6969"/>
    <w:rsid w:val="BF974C80"/>
    <w:rsid w:val="BF9F3AB6"/>
    <w:rsid w:val="BFAFA158"/>
    <w:rsid w:val="BFB4C435"/>
    <w:rsid w:val="BFBD1E5A"/>
    <w:rsid w:val="BFBDBAA3"/>
    <w:rsid w:val="BFBE115B"/>
    <w:rsid w:val="BFBED959"/>
    <w:rsid w:val="BFBF1DEC"/>
    <w:rsid w:val="BFBF66CF"/>
    <w:rsid w:val="BFCBBA82"/>
    <w:rsid w:val="BFCBF300"/>
    <w:rsid w:val="BFD4DB78"/>
    <w:rsid w:val="BFDB70CD"/>
    <w:rsid w:val="BFE76202"/>
    <w:rsid w:val="BFEA5CB6"/>
    <w:rsid w:val="BFEBC0E8"/>
    <w:rsid w:val="BFEF5722"/>
    <w:rsid w:val="BFEF9F4A"/>
    <w:rsid w:val="BFF6E9D1"/>
    <w:rsid w:val="BFF78E13"/>
    <w:rsid w:val="BFFC89FB"/>
    <w:rsid w:val="BFFD2D68"/>
    <w:rsid w:val="BFFF0108"/>
    <w:rsid w:val="BFFF18C7"/>
    <w:rsid w:val="BFFF21D6"/>
    <w:rsid w:val="BFFF65CA"/>
    <w:rsid w:val="BFFF87C9"/>
    <w:rsid w:val="BFFFC78B"/>
    <w:rsid w:val="C1FF32E0"/>
    <w:rsid w:val="C2F7EE25"/>
    <w:rsid w:val="C57B4F80"/>
    <w:rsid w:val="C5DF117B"/>
    <w:rsid w:val="C5FF584B"/>
    <w:rsid w:val="C7796F71"/>
    <w:rsid w:val="C7C5E1BF"/>
    <w:rsid w:val="C7DF1ECA"/>
    <w:rsid w:val="C7FF0854"/>
    <w:rsid w:val="C92CB30E"/>
    <w:rsid w:val="C93E288F"/>
    <w:rsid w:val="C9F5CF7F"/>
    <w:rsid w:val="CB3EC237"/>
    <w:rsid w:val="CC6FB9BE"/>
    <w:rsid w:val="CCFED9CF"/>
    <w:rsid w:val="CCFF1020"/>
    <w:rsid w:val="CD70894F"/>
    <w:rsid w:val="CDC719A9"/>
    <w:rsid w:val="CDFF0C7F"/>
    <w:rsid w:val="CE99F337"/>
    <w:rsid w:val="CEA507F1"/>
    <w:rsid w:val="CEE35EF6"/>
    <w:rsid w:val="CEFFC32D"/>
    <w:rsid w:val="CF14162B"/>
    <w:rsid w:val="CF4B5091"/>
    <w:rsid w:val="CF56E813"/>
    <w:rsid w:val="CF67E53C"/>
    <w:rsid w:val="CF6E0175"/>
    <w:rsid w:val="CF7F880C"/>
    <w:rsid w:val="CF7FE068"/>
    <w:rsid w:val="CFB7B8C2"/>
    <w:rsid w:val="CFC4D785"/>
    <w:rsid w:val="CFC76B61"/>
    <w:rsid w:val="CFC810F3"/>
    <w:rsid w:val="CFDD6FEA"/>
    <w:rsid w:val="CFE3EBE8"/>
    <w:rsid w:val="CFEC1CAC"/>
    <w:rsid w:val="CFFB531A"/>
    <w:rsid w:val="CFFBF8C3"/>
    <w:rsid w:val="CFFDD385"/>
    <w:rsid w:val="CFFFE290"/>
    <w:rsid w:val="D1D38800"/>
    <w:rsid w:val="D2356A1A"/>
    <w:rsid w:val="D29D909F"/>
    <w:rsid w:val="D2FC11CC"/>
    <w:rsid w:val="D30AFA31"/>
    <w:rsid w:val="D3AFB342"/>
    <w:rsid w:val="D3B82240"/>
    <w:rsid w:val="D3ED343E"/>
    <w:rsid w:val="D3F55A93"/>
    <w:rsid w:val="D3F791AB"/>
    <w:rsid w:val="D57788A4"/>
    <w:rsid w:val="D577BCA4"/>
    <w:rsid w:val="D5FF251A"/>
    <w:rsid w:val="D6934127"/>
    <w:rsid w:val="D6CBC921"/>
    <w:rsid w:val="D6EB0063"/>
    <w:rsid w:val="D6FDAAB3"/>
    <w:rsid w:val="D74E0D85"/>
    <w:rsid w:val="D75F7E76"/>
    <w:rsid w:val="D76AA67B"/>
    <w:rsid w:val="D76DE5C8"/>
    <w:rsid w:val="D777755E"/>
    <w:rsid w:val="D7A7DC9D"/>
    <w:rsid w:val="D7B6EDDB"/>
    <w:rsid w:val="D7CD7BC9"/>
    <w:rsid w:val="D7EE850E"/>
    <w:rsid w:val="D7F71C57"/>
    <w:rsid w:val="D7F7AFC4"/>
    <w:rsid w:val="D7F7D1AD"/>
    <w:rsid w:val="D7FEB190"/>
    <w:rsid w:val="D7FEBCEE"/>
    <w:rsid w:val="D7FF542E"/>
    <w:rsid w:val="D92E75D0"/>
    <w:rsid w:val="D9CF9850"/>
    <w:rsid w:val="D9D7A396"/>
    <w:rsid w:val="D9F011DD"/>
    <w:rsid w:val="DA07C283"/>
    <w:rsid w:val="DA7EA0C8"/>
    <w:rsid w:val="DA8FE96F"/>
    <w:rsid w:val="DA9FE4EE"/>
    <w:rsid w:val="DADB95C9"/>
    <w:rsid w:val="DADEE06C"/>
    <w:rsid w:val="DAFF0FD1"/>
    <w:rsid w:val="DB9D067C"/>
    <w:rsid w:val="DBBF929A"/>
    <w:rsid w:val="DBD8AC35"/>
    <w:rsid w:val="DBEB7DB0"/>
    <w:rsid w:val="DBED15C3"/>
    <w:rsid w:val="DBFB8999"/>
    <w:rsid w:val="DBFF5742"/>
    <w:rsid w:val="DBFFDC10"/>
    <w:rsid w:val="DBFFEA08"/>
    <w:rsid w:val="DC5F9FFA"/>
    <w:rsid w:val="DCBFF991"/>
    <w:rsid w:val="DCE7A62D"/>
    <w:rsid w:val="DCFD32B8"/>
    <w:rsid w:val="DCFE23DE"/>
    <w:rsid w:val="DD6F3524"/>
    <w:rsid w:val="DD7D2084"/>
    <w:rsid w:val="DD9F6F4E"/>
    <w:rsid w:val="DDCE4593"/>
    <w:rsid w:val="DDDB1DE8"/>
    <w:rsid w:val="DDDC5693"/>
    <w:rsid w:val="DDDE4012"/>
    <w:rsid w:val="DDDE9F98"/>
    <w:rsid w:val="DDFF379A"/>
    <w:rsid w:val="DDFFA80B"/>
    <w:rsid w:val="DE3EF3A7"/>
    <w:rsid w:val="DE3FD022"/>
    <w:rsid w:val="DE492AE0"/>
    <w:rsid w:val="DE7F2B44"/>
    <w:rsid w:val="DEBB20A2"/>
    <w:rsid w:val="DEBBEE89"/>
    <w:rsid w:val="DEBF5234"/>
    <w:rsid w:val="DEC725F4"/>
    <w:rsid w:val="DECBAEB4"/>
    <w:rsid w:val="DECFCFEF"/>
    <w:rsid w:val="DECFE0A1"/>
    <w:rsid w:val="DEDF5C8B"/>
    <w:rsid w:val="DEEB05CD"/>
    <w:rsid w:val="DEEE5752"/>
    <w:rsid w:val="DEEF97A1"/>
    <w:rsid w:val="DEF6B72B"/>
    <w:rsid w:val="DEF77AF1"/>
    <w:rsid w:val="DEFE52D6"/>
    <w:rsid w:val="DEFF14DD"/>
    <w:rsid w:val="DEFF68DA"/>
    <w:rsid w:val="DF3F7A28"/>
    <w:rsid w:val="DF6DB264"/>
    <w:rsid w:val="DF71D337"/>
    <w:rsid w:val="DF7E077A"/>
    <w:rsid w:val="DF7E3F31"/>
    <w:rsid w:val="DF7F60FA"/>
    <w:rsid w:val="DF7F6702"/>
    <w:rsid w:val="DF7FE269"/>
    <w:rsid w:val="DF9F05FB"/>
    <w:rsid w:val="DFAF8FB5"/>
    <w:rsid w:val="DFAFC8AC"/>
    <w:rsid w:val="DFBD8569"/>
    <w:rsid w:val="DFBF1C86"/>
    <w:rsid w:val="DFCF7E39"/>
    <w:rsid w:val="DFD9A8A8"/>
    <w:rsid w:val="DFDE0096"/>
    <w:rsid w:val="DFDF2857"/>
    <w:rsid w:val="DFE76636"/>
    <w:rsid w:val="DFEEDE59"/>
    <w:rsid w:val="DFF30459"/>
    <w:rsid w:val="DFF35C3D"/>
    <w:rsid w:val="DFF35FA7"/>
    <w:rsid w:val="DFF75028"/>
    <w:rsid w:val="DFFB11A1"/>
    <w:rsid w:val="DFFBF998"/>
    <w:rsid w:val="DFFCC8D2"/>
    <w:rsid w:val="DFFCE46D"/>
    <w:rsid w:val="DFFDD57C"/>
    <w:rsid w:val="DFFE1C5C"/>
    <w:rsid w:val="DFFE88E2"/>
    <w:rsid w:val="DFFEF388"/>
    <w:rsid w:val="DFFF2D5B"/>
    <w:rsid w:val="DFFFDA28"/>
    <w:rsid w:val="DFFFE8F3"/>
    <w:rsid w:val="E0DD541F"/>
    <w:rsid w:val="E15FEADA"/>
    <w:rsid w:val="E27D3AAB"/>
    <w:rsid w:val="E2DA7A22"/>
    <w:rsid w:val="E2FD04A7"/>
    <w:rsid w:val="E3D64652"/>
    <w:rsid w:val="E47F73F8"/>
    <w:rsid w:val="E4FF7C71"/>
    <w:rsid w:val="E53C98C8"/>
    <w:rsid w:val="E58F4A12"/>
    <w:rsid w:val="E5EB6B3A"/>
    <w:rsid w:val="E5F71EB0"/>
    <w:rsid w:val="E5FD193C"/>
    <w:rsid w:val="E5FFDF0F"/>
    <w:rsid w:val="E6EB4807"/>
    <w:rsid w:val="E6EF6879"/>
    <w:rsid w:val="E6FE2AB7"/>
    <w:rsid w:val="E72E0432"/>
    <w:rsid w:val="E77FDB48"/>
    <w:rsid w:val="E79625A6"/>
    <w:rsid w:val="E79F5BF7"/>
    <w:rsid w:val="E7B4F14C"/>
    <w:rsid w:val="E7C50EE0"/>
    <w:rsid w:val="E7CEDCDE"/>
    <w:rsid w:val="E7DF1C57"/>
    <w:rsid w:val="E7F97EC1"/>
    <w:rsid w:val="E7FF79DA"/>
    <w:rsid w:val="E879A62C"/>
    <w:rsid w:val="E87E617E"/>
    <w:rsid w:val="E92DEE21"/>
    <w:rsid w:val="E93E124A"/>
    <w:rsid w:val="E95ECA1E"/>
    <w:rsid w:val="E97EA5A8"/>
    <w:rsid w:val="E9A67CD5"/>
    <w:rsid w:val="E9F9BFB0"/>
    <w:rsid w:val="EADBDD60"/>
    <w:rsid w:val="EAED05B9"/>
    <w:rsid w:val="EB1A712B"/>
    <w:rsid w:val="EB377AFA"/>
    <w:rsid w:val="EB7D516C"/>
    <w:rsid w:val="EB7E4EF9"/>
    <w:rsid w:val="EBB6977A"/>
    <w:rsid w:val="EBE77BFC"/>
    <w:rsid w:val="EBF43126"/>
    <w:rsid w:val="EBFE1524"/>
    <w:rsid w:val="EBFF0254"/>
    <w:rsid w:val="EC7FEB18"/>
    <w:rsid w:val="EC83B2AA"/>
    <w:rsid w:val="EC8F2E4C"/>
    <w:rsid w:val="ECFB8A0E"/>
    <w:rsid w:val="ED5F56A6"/>
    <w:rsid w:val="ED5FA7C6"/>
    <w:rsid w:val="ED6B0210"/>
    <w:rsid w:val="ED775159"/>
    <w:rsid w:val="ED94AD56"/>
    <w:rsid w:val="EDC3D393"/>
    <w:rsid w:val="EDDBC559"/>
    <w:rsid w:val="EDFA012B"/>
    <w:rsid w:val="EDFF6A64"/>
    <w:rsid w:val="EDFFD6E6"/>
    <w:rsid w:val="EE1F132C"/>
    <w:rsid w:val="EE7DEF9F"/>
    <w:rsid w:val="EEB26E4A"/>
    <w:rsid w:val="EECE909B"/>
    <w:rsid w:val="EED641D0"/>
    <w:rsid w:val="EEDF7E8A"/>
    <w:rsid w:val="EEF05514"/>
    <w:rsid w:val="EEFB8435"/>
    <w:rsid w:val="EEFEC169"/>
    <w:rsid w:val="EEFEE97B"/>
    <w:rsid w:val="EF0F76E9"/>
    <w:rsid w:val="EF2733D0"/>
    <w:rsid w:val="EF67614E"/>
    <w:rsid w:val="EF75466C"/>
    <w:rsid w:val="EF7709DE"/>
    <w:rsid w:val="EF7D7340"/>
    <w:rsid w:val="EF7D9C33"/>
    <w:rsid w:val="EF7E65DE"/>
    <w:rsid w:val="EF8E8024"/>
    <w:rsid w:val="EF9E8630"/>
    <w:rsid w:val="EFAB42BA"/>
    <w:rsid w:val="EFAB7F9B"/>
    <w:rsid w:val="EFB013B0"/>
    <w:rsid w:val="EFB5CD08"/>
    <w:rsid w:val="EFBB292E"/>
    <w:rsid w:val="EFBFAEA0"/>
    <w:rsid w:val="EFD78FAA"/>
    <w:rsid w:val="EFE35A97"/>
    <w:rsid w:val="EFEB9096"/>
    <w:rsid w:val="EFEDBE4C"/>
    <w:rsid w:val="EFEEB0A3"/>
    <w:rsid w:val="EFF39E2C"/>
    <w:rsid w:val="EFF75D62"/>
    <w:rsid w:val="EFFBEB35"/>
    <w:rsid w:val="EFFD6B54"/>
    <w:rsid w:val="EFFE2AF3"/>
    <w:rsid w:val="EFFE8F27"/>
    <w:rsid w:val="EFFF2472"/>
    <w:rsid w:val="EFFF28DD"/>
    <w:rsid w:val="EFFF8E7C"/>
    <w:rsid w:val="EFFF91CC"/>
    <w:rsid w:val="EFFFA64F"/>
    <w:rsid w:val="EFFFD748"/>
    <w:rsid w:val="F0DFDF09"/>
    <w:rsid w:val="F0FF0D99"/>
    <w:rsid w:val="F17D37DE"/>
    <w:rsid w:val="F17F3D6E"/>
    <w:rsid w:val="F1FE46E7"/>
    <w:rsid w:val="F2BD9F42"/>
    <w:rsid w:val="F36C0887"/>
    <w:rsid w:val="F37FB349"/>
    <w:rsid w:val="F39E1A9B"/>
    <w:rsid w:val="F3BB900B"/>
    <w:rsid w:val="F3DDBD24"/>
    <w:rsid w:val="F3DEBE59"/>
    <w:rsid w:val="F3ED426B"/>
    <w:rsid w:val="F3EE6ECF"/>
    <w:rsid w:val="F3EF5626"/>
    <w:rsid w:val="F3EFCC50"/>
    <w:rsid w:val="F3FCF3EB"/>
    <w:rsid w:val="F3FEC39E"/>
    <w:rsid w:val="F3FF068B"/>
    <w:rsid w:val="F3FF7970"/>
    <w:rsid w:val="F47FC7EA"/>
    <w:rsid w:val="F4BF2B5B"/>
    <w:rsid w:val="F4DC4C3B"/>
    <w:rsid w:val="F51BAEA1"/>
    <w:rsid w:val="F52F69D3"/>
    <w:rsid w:val="F52FC15F"/>
    <w:rsid w:val="F5D7229B"/>
    <w:rsid w:val="F5D789A2"/>
    <w:rsid w:val="F5EF4B8F"/>
    <w:rsid w:val="F5FB523F"/>
    <w:rsid w:val="F5FF711F"/>
    <w:rsid w:val="F5FFECFC"/>
    <w:rsid w:val="F6B79C79"/>
    <w:rsid w:val="F6BBBCD7"/>
    <w:rsid w:val="F6BC9272"/>
    <w:rsid w:val="F6BE69D2"/>
    <w:rsid w:val="F6D87272"/>
    <w:rsid w:val="F6DFC1A7"/>
    <w:rsid w:val="F6EE5828"/>
    <w:rsid w:val="F6F55F7F"/>
    <w:rsid w:val="F6FAC5F2"/>
    <w:rsid w:val="F6FDF741"/>
    <w:rsid w:val="F75E4734"/>
    <w:rsid w:val="F75FB41C"/>
    <w:rsid w:val="F76D167E"/>
    <w:rsid w:val="F77385F8"/>
    <w:rsid w:val="F7770ED5"/>
    <w:rsid w:val="F77E21A9"/>
    <w:rsid w:val="F77EC281"/>
    <w:rsid w:val="F77FD9CE"/>
    <w:rsid w:val="F77FEBA6"/>
    <w:rsid w:val="F796B1C4"/>
    <w:rsid w:val="F79F6F4F"/>
    <w:rsid w:val="F7A3076A"/>
    <w:rsid w:val="F7AE3496"/>
    <w:rsid w:val="F7B30FAC"/>
    <w:rsid w:val="F7B7966C"/>
    <w:rsid w:val="F7B9A132"/>
    <w:rsid w:val="F7BD196A"/>
    <w:rsid w:val="F7BDE829"/>
    <w:rsid w:val="F7BE22D5"/>
    <w:rsid w:val="F7BEAD04"/>
    <w:rsid w:val="F7BF38FF"/>
    <w:rsid w:val="F7D3008F"/>
    <w:rsid w:val="F7D32C8D"/>
    <w:rsid w:val="F7D60470"/>
    <w:rsid w:val="F7DB0E95"/>
    <w:rsid w:val="F7DC3EBC"/>
    <w:rsid w:val="F7DCCF71"/>
    <w:rsid w:val="F7DF64FC"/>
    <w:rsid w:val="F7E4A809"/>
    <w:rsid w:val="F7E7599F"/>
    <w:rsid w:val="F7EB3CFB"/>
    <w:rsid w:val="F7EC8AB2"/>
    <w:rsid w:val="F7EDD37D"/>
    <w:rsid w:val="F7EE0C8C"/>
    <w:rsid w:val="F7EFB419"/>
    <w:rsid w:val="F7F280FB"/>
    <w:rsid w:val="F7F378CB"/>
    <w:rsid w:val="F7F38A61"/>
    <w:rsid w:val="F7F73570"/>
    <w:rsid w:val="F7F79E1E"/>
    <w:rsid w:val="F7FAC0B4"/>
    <w:rsid w:val="F7FB1952"/>
    <w:rsid w:val="F7FDBC95"/>
    <w:rsid w:val="F7FDCC6B"/>
    <w:rsid w:val="F7FEEB7E"/>
    <w:rsid w:val="F7FEFED3"/>
    <w:rsid w:val="F7FF09BA"/>
    <w:rsid w:val="F7FF400E"/>
    <w:rsid w:val="F7FF9038"/>
    <w:rsid w:val="F7FFB74B"/>
    <w:rsid w:val="F8056037"/>
    <w:rsid w:val="F89F56E2"/>
    <w:rsid w:val="F8E3E2F3"/>
    <w:rsid w:val="F8F6628F"/>
    <w:rsid w:val="F8FB8389"/>
    <w:rsid w:val="F9C9FDA9"/>
    <w:rsid w:val="F9CD10EB"/>
    <w:rsid w:val="F9D7DBE9"/>
    <w:rsid w:val="F9DF9E93"/>
    <w:rsid w:val="F9ECB802"/>
    <w:rsid w:val="F9ED131D"/>
    <w:rsid w:val="F9F42AA1"/>
    <w:rsid w:val="F9FBA1ED"/>
    <w:rsid w:val="FA0BD823"/>
    <w:rsid w:val="FA3253FC"/>
    <w:rsid w:val="FA57F09C"/>
    <w:rsid w:val="FA67371B"/>
    <w:rsid w:val="FA6A96EA"/>
    <w:rsid w:val="FA6FE481"/>
    <w:rsid w:val="FA7B08B2"/>
    <w:rsid w:val="FAAF867B"/>
    <w:rsid w:val="FABFF320"/>
    <w:rsid w:val="FAF17EB6"/>
    <w:rsid w:val="FAF9159C"/>
    <w:rsid w:val="FAFB71A4"/>
    <w:rsid w:val="FAFB73A2"/>
    <w:rsid w:val="FAFBBAD4"/>
    <w:rsid w:val="FAFD5BA5"/>
    <w:rsid w:val="FAFE290B"/>
    <w:rsid w:val="FAFEE026"/>
    <w:rsid w:val="FB1FB6B2"/>
    <w:rsid w:val="FB3DFDBA"/>
    <w:rsid w:val="FB64E9B2"/>
    <w:rsid w:val="FB6D2FE6"/>
    <w:rsid w:val="FB796DD9"/>
    <w:rsid w:val="FB7F9927"/>
    <w:rsid w:val="FB8FC8FA"/>
    <w:rsid w:val="FB9CFEED"/>
    <w:rsid w:val="FBAF66BC"/>
    <w:rsid w:val="FBB7E0B9"/>
    <w:rsid w:val="FBBA2FC2"/>
    <w:rsid w:val="FBBBA464"/>
    <w:rsid w:val="FBBE3B46"/>
    <w:rsid w:val="FBD7556B"/>
    <w:rsid w:val="FBD9C899"/>
    <w:rsid w:val="FBDFF96E"/>
    <w:rsid w:val="FBE3FA8B"/>
    <w:rsid w:val="FBE93847"/>
    <w:rsid w:val="FBEB772E"/>
    <w:rsid w:val="FBEF0B81"/>
    <w:rsid w:val="FBEF2A7B"/>
    <w:rsid w:val="FBEFEC46"/>
    <w:rsid w:val="FBEFF6A9"/>
    <w:rsid w:val="FBF353D9"/>
    <w:rsid w:val="FBF7C4F6"/>
    <w:rsid w:val="FBFA134C"/>
    <w:rsid w:val="FBFBB041"/>
    <w:rsid w:val="FBFBB849"/>
    <w:rsid w:val="FBFDB978"/>
    <w:rsid w:val="FBFF17EB"/>
    <w:rsid w:val="FBFF545E"/>
    <w:rsid w:val="FBFFB893"/>
    <w:rsid w:val="FC355894"/>
    <w:rsid w:val="FC6AFABD"/>
    <w:rsid w:val="FC7BB2A6"/>
    <w:rsid w:val="FC7EC1AB"/>
    <w:rsid w:val="FCA70E4D"/>
    <w:rsid w:val="FCBF2433"/>
    <w:rsid w:val="FCBFC678"/>
    <w:rsid w:val="FCDF614B"/>
    <w:rsid w:val="FCF71C40"/>
    <w:rsid w:val="FCF7C6DD"/>
    <w:rsid w:val="FCFD0B7E"/>
    <w:rsid w:val="FCFDEBD1"/>
    <w:rsid w:val="FCFED72D"/>
    <w:rsid w:val="FCFFE827"/>
    <w:rsid w:val="FD3F8B00"/>
    <w:rsid w:val="FD5F623E"/>
    <w:rsid w:val="FD673214"/>
    <w:rsid w:val="FD6E422E"/>
    <w:rsid w:val="FD6F1981"/>
    <w:rsid w:val="FD768314"/>
    <w:rsid w:val="FD777CAA"/>
    <w:rsid w:val="FD7B0159"/>
    <w:rsid w:val="FD7B2152"/>
    <w:rsid w:val="FD7BFF73"/>
    <w:rsid w:val="FD7F5BF0"/>
    <w:rsid w:val="FD7F8037"/>
    <w:rsid w:val="FD93C8B4"/>
    <w:rsid w:val="FD99E6F5"/>
    <w:rsid w:val="FD9D4B6F"/>
    <w:rsid w:val="FDAF1FBD"/>
    <w:rsid w:val="FDB94359"/>
    <w:rsid w:val="FDB95B75"/>
    <w:rsid w:val="FDBBFE74"/>
    <w:rsid w:val="FDBF5640"/>
    <w:rsid w:val="FDCFA93B"/>
    <w:rsid w:val="FDDA4D40"/>
    <w:rsid w:val="FDDBD3A1"/>
    <w:rsid w:val="FDDDB962"/>
    <w:rsid w:val="FDDFD301"/>
    <w:rsid w:val="FDE3E3E4"/>
    <w:rsid w:val="FDE9865B"/>
    <w:rsid w:val="FDE9D2A3"/>
    <w:rsid w:val="FDEE44A2"/>
    <w:rsid w:val="FDF6A274"/>
    <w:rsid w:val="FDF7F62C"/>
    <w:rsid w:val="FDF8F1EF"/>
    <w:rsid w:val="FDFA4731"/>
    <w:rsid w:val="FDFBBE98"/>
    <w:rsid w:val="FDFC4297"/>
    <w:rsid w:val="FDFD4BC9"/>
    <w:rsid w:val="FDFD866D"/>
    <w:rsid w:val="FDFDA906"/>
    <w:rsid w:val="FDFECF76"/>
    <w:rsid w:val="FDFED074"/>
    <w:rsid w:val="FDFF0C78"/>
    <w:rsid w:val="FE07BBC1"/>
    <w:rsid w:val="FE1F06EA"/>
    <w:rsid w:val="FE4B3FED"/>
    <w:rsid w:val="FE566743"/>
    <w:rsid w:val="FE6F7B24"/>
    <w:rsid w:val="FE77B649"/>
    <w:rsid w:val="FE7F24A5"/>
    <w:rsid w:val="FE7F5A51"/>
    <w:rsid w:val="FE7FD104"/>
    <w:rsid w:val="FE9BDEAF"/>
    <w:rsid w:val="FEA2B433"/>
    <w:rsid w:val="FEB66C7E"/>
    <w:rsid w:val="FEB79910"/>
    <w:rsid w:val="FEB90114"/>
    <w:rsid w:val="FEBD943F"/>
    <w:rsid w:val="FEBF5002"/>
    <w:rsid w:val="FED75DBF"/>
    <w:rsid w:val="FEDDBB02"/>
    <w:rsid w:val="FEDDC723"/>
    <w:rsid w:val="FEDF4AF3"/>
    <w:rsid w:val="FEEEBC2E"/>
    <w:rsid w:val="FEF4CD81"/>
    <w:rsid w:val="FEF637F5"/>
    <w:rsid w:val="FEF7068A"/>
    <w:rsid w:val="FEF719A5"/>
    <w:rsid w:val="FEF775EC"/>
    <w:rsid w:val="FEFF3681"/>
    <w:rsid w:val="FEFF90C9"/>
    <w:rsid w:val="FEFFFB17"/>
    <w:rsid w:val="FF1B5C2E"/>
    <w:rsid w:val="FF1E3136"/>
    <w:rsid w:val="FF1FB21A"/>
    <w:rsid w:val="FF2F3B18"/>
    <w:rsid w:val="FF372E3C"/>
    <w:rsid w:val="FF3B115C"/>
    <w:rsid w:val="FF494300"/>
    <w:rsid w:val="FF4DEBA8"/>
    <w:rsid w:val="FF4E9617"/>
    <w:rsid w:val="FF4FCF07"/>
    <w:rsid w:val="FF53A4EA"/>
    <w:rsid w:val="FF5F9587"/>
    <w:rsid w:val="FF647887"/>
    <w:rsid w:val="FF64EC60"/>
    <w:rsid w:val="FF65EF0F"/>
    <w:rsid w:val="FF6BF877"/>
    <w:rsid w:val="FF6F5149"/>
    <w:rsid w:val="FF6F9A71"/>
    <w:rsid w:val="FF775A70"/>
    <w:rsid w:val="FF77AA36"/>
    <w:rsid w:val="FF77B14E"/>
    <w:rsid w:val="FF77F2E6"/>
    <w:rsid w:val="FF790980"/>
    <w:rsid w:val="FF7ABF4B"/>
    <w:rsid w:val="FF7BD018"/>
    <w:rsid w:val="FF7C8C7E"/>
    <w:rsid w:val="FF7ECE19"/>
    <w:rsid w:val="FF7F2E3A"/>
    <w:rsid w:val="FF7F92BA"/>
    <w:rsid w:val="FF7FD7CD"/>
    <w:rsid w:val="FF7FF893"/>
    <w:rsid w:val="FF9D5DB0"/>
    <w:rsid w:val="FF9F9DF7"/>
    <w:rsid w:val="FFB01784"/>
    <w:rsid w:val="FFB722B0"/>
    <w:rsid w:val="FFBD8C3B"/>
    <w:rsid w:val="FFBDE515"/>
    <w:rsid w:val="FFBEF6C0"/>
    <w:rsid w:val="FFBF97C6"/>
    <w:rsid w:val="FFC6A5E1"/>
    <w:rsid w:val="FFCB978D"/>
    <w:rsid w:val="FFCD342A"/>
    <w:rsid w:val="FFCD5FA5"/>
    <w:rsid w:val="FFCDA561"/>
    <w:rsid w:val="FFCE5EA8"/>
    <w:rsid w:val="FFCFA204"/>
    <w:rsid w:val="FFD34E9F"/>
    <w:rsid w:val="FFD39459"/>
    <w:rsid w:val="FFD3FEAF"/>
    <w:rsid w:val="FFD441DC"/>
    <w:rsid w:val="FFD5B05A"/>
    <w:rsid w:val="FFD6F187"/>
    <w:rsid w:val="FFD70AC8"/>
    <w:rsid w:val="FFD7FA8E"/>
    <w:rsid w:val="FFDAAC92"/>
    <w:rsid w:val="FFDB87AF"/>
    <w:rsid w:val="FFDB8E3B"/>
    <w:rsid w:val="FFDBB705"/>
    <w:rsid w:val="FFDCD3C1"/>
    <w:rsid w:val="FFDD1C0A"/>
    <w:rsid w:val="FFDD4DFF"/>
    <w:rsid w:val="FFDEF07E"/>
    <w:rsid w:val="FFDF865F"/>
    <w:rsid w:val="FFDFD8DD"/>
    <w:rsid w:val="FFE0651F"/>
    <w:rsid w:val="FFE389B4"/>
    <w:rsid w:val="FFE6DA10"/>
    <w:rsid w:val="FFE732AC"/>
    <w:rsid w:val="FFE75193"/>
    <w:rsid w:val="FFEB70B1"/>
    <w:rsid w:val="FFED3871"/>
    <w:rsid w:val="FFED4BED"/>
    <w:rsid w:val="FFEDD951"/>
    <w:rsid w:val="FFEE6BED"/>
    <w:rsid w:val="FFEEAF16"/>
    <w:rsid w:val="FFEF2C9F"/>
    <w:rsid w:val="FFEFEA4B"/>
    <w:rsid w:val="FFF01329"/>
    <w:rsid w:val="FFF35484"/>
    <w:rsid w:val="FFF3D48E"/>
    <w:rsid w:val="FFF44AB6"/>
    <w:rsid w:val="FFF57DEA"/>
    <w:rsid w:val="FFF5CD80"/>
    <w:rsid w:val="FFF7245A"/>
    <w:rsid w:val="FFF7A8B8"/>
    <w:rsid w:val="FFF7BE86"/>
    <w:rsid w:val="FFF7DB5C"/>
    <w:rsid w:val="FFF9C1ED"/>
    <w:rsid w:val="FFFB112D"/>
    <w:rsid w:val="FFFB5534"/>
    <w:rsid w:val="FFFBD489"/>
    <w:rsid w:val="FFFD3A52"/>
    <w:rsid w:val="FFFD6647"/>
    <w:rsid w:val="FFFDE1BE"/>
    <w:rsid w:val="FFFE4E44"/>
    <w:rsid w:val="FFFE69F6"/>
    <w:rsid w:val="FFFEE848"/>
    <w:rsid w:val="FFFF02B5"/>
    <w:rsid w:val="FFFF0577"/>
    <w:rsid w:val="FFFF05AC"/>
    <w:rsid w:val="FFFF075D"/>
    <w:rsid w:val="FFFF0C68"/>
    <w:rsid w:val="FFFF1736"/>
    <w:rsid w:val="FFFF3402"/>
    <w:rsid w:val="FFFF3A66"/>
    <w:rsid w:val="FFFF4472"/>
    <w:rsid w:val="FFFF4F4E"/>
    <w:rsid w:val="FFFF606E"/>
    <w:rsid w:val="FFFF6F5B"/>
    <w:rsid w:val="FFFF7E91"/>
    <w:rsid w:val="FFFF870E"/>
    <w:rsid w:val="FFFF8CDB"/>
    <w:rsid w:val="FFFFA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 w:type="paragraph" w:styleId="4">
    <w:name w:val="Normal Indent"/>
    <w:basedOn w:val="1"/>
    <w:qFormat/>
    <w:uiPriority w:val="1"/>
    <w:pPr>
      <w:ind w:firstLine="420" w:firstLineChars="200"/>
    </w:pPr>
    <w:rPr>
      <w:rFonts w:eastAsia="仿宋"/>
      <w:sz w:val="32"/>
    </w:rPr>
  </w:style>
  <w:style w:type="paragraph" w:styleId="5">
    <w:name w:val="annotation text"/>
    <w:basedOn w:val="1"/>
    <w:link w:val="27"/>
    <w:qFormat/>
    <w:uiPriority w:val="0"/>
    <w:pPr>
      <w:jc w:val="left"/>
    </w:pPr>
  </w:style>
  <w:style w:type="paragraph" w:styleId="6">
    <w:name w:val="Body Text"/>
    <w:basedOn w:val="1"/>
    <w:next w:val="1"/>
    <w:unhideWhenUsed/>
    <w:qFormat/>
    <w:uiPriority w:val="99"/>
    <w:pPr>
      <w:spacing w:after="120"/>
    </w:pPr>
  </w:style>
  <w:style w:type="paragraph" w:styleId="7">
    <w:name w:val="Body Text Indent"/>
    <w:basedOn w:val="1"/>
    <w:next w:val="4"/>
    <w:qFormat/>
    <w:uiPriority w:val="0"/>
    <w:pPr>
      <w:spacing w:after="120"/>
      <w:ind w:left="420" w:leftChars="200"/>
    </w:pPr>
  </w:style>
  <w:style w:type="paragraph" w:styleId="8">
    <w:name w:val="endnote text"/>
    <w:basedOn w:val="1"/>
    <w:link w:val="28"/>
    <w:qFormat/>
    <w:uiPriority w:val="0"/>
    <w:pPr>
      <w:snapToGrid w:val="0"/>
      <w:jc w:val="left"/>
    </w:pPr>
  </w:style>
  <w:style w:type="paragraph" w:styleId="9">
    <w:name w:val="Balloon Text"/>
    <w:basedOn w:val="1"/>
    <w:link w:val="29"/>
    <w:qFormat/>
    <w:uiPriority w:val="0"/>
    <w:rPr>
      <w:rFonts w:ascii="宋体"/>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footnote text"/>
    <w:basedOn w:val="1"/>
    <w:link w:val="30"/>
    <w:qFormat/>
    <w:uiPriority w:val="0"/>
    <w:pPr>
      <w:snapToGrid w:val="0"/>
      <w:jc w:val="left"/>
    </w:pPr>
    <w:rPr>
      <w:sz w:val="18"/>
      <w:szCs w:val="18"/>
    </w:rPr>
  </w:style>
  <w:style w:type="paragraph" w:styleId="14">
    <w:name w:val="toc 2"/>
    <w:basedOn w:val="1"/>
    <w:next w:val="1"/>
    <w:qFormat/>
    <w:uiPriority w:val="0"/>
    <w:pPr>
      <w:ind w:left="420" w:leftChars="200"/>
    </w:pPr>
  </w:style>
  <w:style w:type="paragraph" w:styleId="15">
    <w:name w:val="Message Header"/>
    <w:basedOn w:val="1"/>
    <w:next w:val="6"/>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6">
    <w:name w:val="Normal (Web)"/>
    <w:basedOn w:val="1"/>
    <w:qFormat/>
    <w:uiPriority w:val="0"/>
    <w:pPr>
      <w:spacing w:before="100" w:beforeAutospacing="1" w:after="100" w:afterAutospacing="1"/>
      <w:jc w:val="left"/>
    </w:pPr>
    <w:rPr>
      <w:kern w:val="0"/>
      <w:sz w:val="24"/>
    </w:rPr>
  </w:style>
  <w:style w:type="paragraph" w:styleId="17">
    <w:name w:val="annotation subject"/>
    <w:basedOn w:val="5"/>
    <w:next w:val="5"/>
    <w:link w:val="31"/>
    <w:qFormat/>
    <w:uiPriority w:val="0"/>
    <w:rPr>
      <w:b/>
      <w:bCs/>
    </w:rPr>
  </w:style>
  <w:style w:type="paragraph" w:styleId="18">
    <w:name w:val="Body Text First Indent 2"/>
    <w:basedOn w:val="7"/>
    <w:qFormat/>
    <w:uiPriority w:val="0"/>
    <w:pPr>
      <w:spacing w:after="0"/>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2">
    <w:name w:val="Strong"/>
    <w:basedOn w:val="21"/>
    <w:qFormat/>
    <w:uiPriority w:val="0"/>
    <w:rPr>
      <w:b/>
    </w:rPr>
  </w:style>
  <w:style w:type="character" w:styleId="23">
    <w:name w:val="endnote reference"/>
    <w:qFormat/>
    <w:uiPriority w:val="0"/>
    <w:rPr>
      <w:vertAlign w:val="superscript"/>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footnote reference"/>
    <w:qFormat/>
    <w:uiPriority w:val="0"/>
    <w:rPr>
      <w:vertAlign w:val="superscript"/>
    </w:rPr>
  </w:style>
  <w:style w:type="character" w:customStyle="1" w:styleId="27">
    <w:name w:val="批注文字 字符"/>
    <w:link w:val="5"/>
    <w:qFormat/>
    <w:uiPriority w:val="0"/>
    <w:rPr>
      <w:rFonts w:ascii="Calibri" w:hAnsi="Calibri"/>
      <w:kern w:val="2"/>
      <w:sz w:val="21"/>
      <w:szCs w:val="24"/>
    </w:rPr>
  </w:style>
  <w:style w:type="character" w:customStyle="1" w:styleId="28">
    <w:name w:val="尾注文本 字符"/>
    <w:link w:val="8"/>
    <w:qFormat/>
    <w:uiPriority w:val="0"/>
    <w:rPr>
      <w:rFonts w:ascii="Calibri" w:hAnsi="Calibri"/>
      <w:kern w:val="2"/>
      <w:sz w:val="21"/>
      <w:szCs w:val="24"/>
    </w:rPr>
  </w:style>
  <w:style w:type="character" w:customStyle="1" w:styleId="29">
    <w:name w:val="批注框文本 字符"/>
    <w:link w:val="9"/>
    <w:qFormat/>
    <w:uiPriority w:val="0"/>
    <w:rPr>
      <w:rFonts w:ascii="宋体" w:hAnsi="Calibri"/>
      <w:kern w:val="2"/>
      <w:sz w:val="18"/>
      <w:szCs w:val="18"/>
    </w:rPr>
  </w:style>
  <w:style w:type="character" w:customStyle="1" w:styleId="30">
    <w:name w:val="脚注文本 字符"/>
    <w:link w:val="13"/>
    <w:qFormat/>
    <w:uiPriority w:val="0"/>
    <w:rPr>
      <w:rFonts w:ascii="Calibri" w:hAnsi="Calibri"/>
      <w:kern w:val="2"/>
      <w:sz w:val="18"/>
      <w:szCs w:val="18"/>
    </w:rPr>
  </w:style>
  <w:style w:type="character" w:customStyle="1" w:styleId="31">
    <w:name w:val="批注主题 字符"/>
    <w:link w:val="17"/>
    <w:qFormat/>
    <w:uiPriority w:val="0"/>
    <w:rPr>
      <w:rFonts w:ascii="Calibri" w:hAnsi="Calibri"/>
      <w:b/>
      <w:bCs/>
      <w:kern w:val="2"/>
      <w:sz w:val="21"/>
      <w:szCs w:val="24"/>
    </w:rPr>
  </w:style>
  <w:style w:type="character" w:customStyle="1" w:styleId="32">
    <w:name w:val="未处理的提及1"/>
    <w:unhideWhenUsed/>
    <w:qFormat/>
    <w:uiPriority w:val="99"/>
    <w:rPr>
      <w:color w:val="605E5C"/>
      <w:shd w:val="clear" w:color="auto" w:fill="E1DFDD"/>
    </w:rPr>
  </w:style>
  <w:style w:type="paragraph" w:customStyle="1" w:styleId="3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p1"/>
    <w:basedOn w:val="1"/>
    <w:qFormat/>
    <w:uiPriority w:val="0"/>
    <w:pPr>
      <w:spacing w:before="0" w:beforeAutospacing="0" w:after="0" w:afterAutospacing="0"/>
      <w:ind w:left="0" w:right="0"/>
      <w:jc w:val="left"/>
    </w:pPr>
    <w:rPr>
      <w:rFonts w:ascii="仿宋" w:hAnsi="仿宋" w:eastAsia="仿宋" w:cs="仿宋"/>
      <w:color w:val="262626"/>
      <w:kern w:val="0"/>
      <w:sz w:val="32"/>
      <w:szCs w:val="32"/>
      <w:lang w:val="en-US" w:eastAsia="zh-CN" w:bidi="ar"/>
    </w:rPr>
  </w:style>
  <w:style w:type="paragraph" w:customStyle="1" w:styleId="36">
    <w:name w:val="p3"/>
    <w:basedOn w:val="1"/>
    <w:qFormat/>
    <w:uiPriority w:val="0"/>
    <w:pPr>
      <w:spacing w:before="0" w:beforeAutospacing="0" w:after="0" w:afterAutospacing="0"/>
      <w:ind w:left="0" w:right="0"/>
      <w:jc w:val="left"/>
    </w:pPr>
    <w:rPr>
      <w:rFonts w:ascii="helvetica" w:hAnsi="helvetica" w:eastAsia="helvetica" w:cs="helvetica"/>
      <w:color w:val="073D7F"/>
      <w:kern w:val="0"/>
      <w:sz w:val="32"/>
      <w:szCs w:val="32"/>
      <w:lang w:val="en-US" w:eastAsia="zh-CN" w:bidi="ar"/>
    </w:rPr>
  </w:style>
  <w:style w:type="paragraph" w:customStyle="1" w:styleId="37">
    <w:name w:val="p2"/>
    <w:basedOn w:val="1"/>
    <w:qFormat/>
    <w:uiPriority w:val="0"/>
    <w:pPr>
      <w:spacing w:before="0" w:beforeAutospacing="0" w:after="0" w:afterAutospacing="0"/>
      <w:ind w:left="0" w:right="0"/>
      <w:jc w:val="left"/>
    </w:pPr>
    <w:rPr>
      <w:rFonts w:hint="default" w:ascii="helvetica" w:hAnsi="helvetica" w:eastAsia="helvetica" w:cs="helvetica"/>
      <w:color w:val="000000"/>
      <w:kern w:val="0"/>
      <w:sz w:val="27"/>
      <w:szCs w:val="27"/>
      <w:lang w:val="en-US" w:eastAsia="zh-CN" w:bidi="ar"/>
    </w:rPr>
  </w:style>
  <w:style w:type="character" w:customStyle="1" w:styleId="38">
    <w:name w:val="s1"/>
    <w:basedOn w:val="21"/>
    <w:qFormat/>
    <w:uiPriority w:val="0"/>
    <w:rPr>
      <w:rFonts w:hint="default" w:ascii="helvetica" w:hAnsi="helvetica" w:eastAsia="helvetica" w:cs="helvetica"/>
      <w:sz w:val="27"/>
      <w:szCs w:val="27"/>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4051</Words>
  <Characters>4207</Characters>
  <Lines>87</Lines>
  <Paragraphs>24</Paragraphs>
  <TotalTime>123</TotalTime>
  <ScaleCrop>false</ScaleCrop>
  <LinksUpToDate>false</LinksUpToDate>
  <CharactersWithSpaces>4289</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2025-09-09T11:30:00Z</dcterms:created>
  <dc:creator>123</dc:creator>
  <cp:lastModifiedBy>Administrator</cp:lastModifiedBy>
  <cp:lastPrinted>2024-09-19T03:36:00Z</cp:lastPrinted>
  <dcterms:modified xsi:type="dcterms:W3CDTF">2026-10-15T09:05:43Z</dcterms:modified>
  <cp:revision>1203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AC9F16C85F824CB2B75B0816141547C9_13</vt:lpwstr>
  </property>
  <property fmtid="{D5CDD505-2E9C-101B-9397-08002B2CF9AE}" pid="4" name="KSOTemplateDocerSaveRecord">
    <vt:lpwstr>eyJoZGlkIjoiNTRmZjdiZjM2NDJlOWZhMGQ1OGNlMTQxMzQ0NDIzZjkiLCJ1c2VySWQiOiIxNTQ1ODUxNzY0In0=</vt:lpwstr>
  </property>
</Properties>
</file>