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5371A">
      <w:pPr>
        <w:pStyle w:val="11"/>
        <w:spacing w:beforeAutospacing="0" w:afterAutospacing="0" w:line="560" w:lineRule="exact"/>
        <w:jc w:val="center"/>
        <w:rPr>
          <w:rFonts w:hint="eastAsia" w:ascii="方正小标宋简体" w:hAnsi="方正小标宋简体" w:eastAsia="方正小标宋简体" w:cs="方正小标宋简体"/>
          <w:bCs/>
          <w:w w:val="98"/>
          <w:sz w:val="44"/>
          <w:szCs w:val="44"/>
          <w:lang w:val="en-US" w:eastAsia="zh-CN"/>
        </w:rPr>
      </w:pPr>
      <w:r>
        <w:rPr>
          <w:rFonts w:hint="eastAsia" w:ascii="方正小标宋简体" w:hAnsi="方正小标宋简体" w:eastAsia="方正小标宋简体" w:cs="方正小标宋简体"/>
          <w:bCs/>
          <w:w w:val="98"/>
          <w:sz w:val="44"/>
          <w:szCs w:val="44"/>
          <w:lang w:val="en-US" w:eastAsia="zh-CN"/>
        </w:rPr>
        <w:t>吉州永叔吉安市安科房地产开发有限公司</w:t>
      </w:r>
    </w:p>
    <w:p w14:paraId="2374B940">
      <w:pPr>
        <w:pStyle w:val="11"/>
        <w:spacing w:beforeAutospacing="0" w:afterAutospacing="0" w:line="560" w:lineRule="exact"/>
        <w:jc w:val="center"/>
        <w:rPr>
          <w:rFonts w:hint="eastAsia" w:ascii="方正小标宋简体" w:hAnsi="方正小标宋简体" w:eastAsia="方正小标宋简体" w:cs="方正小标宋简体"/>
          <w:bCs/>
          <w:w w:val="98"/>
          <w:sz w:val="44"/>
          <w:szCs w:val="44"/>
          <w:lang w:val="en-US" w:eastAsia="zh-CN"/>
        </w:rPr>
      </w:pPr>
      <w:r>
        <w:rPr>
          <w:rFonts w:hint="eastAsia" w:ascii="方正小标宋简体" w:hAnsi="方正小标宋简体" w:eastAsia="方正小标宋简体" w:cs="方正小标宋简体"/>
          <w:bCs/>
          <w:w w:val="98"/>
          <w:sz w:val="44"/>
          <w:szCs w:val="44"/>
          <w:lang w:val="en-US" w:eastAsia="zh-CN"/>
        </w:rPr>
        <w:t>房屋检维修“4·24”一般高处坠落</w:t>
      </w:r>
    </w:p>
    <w:p w14:paraId="01EAD24E">
      <w:pPr>
        <w:pStyle w:val="11"/>
        <w:spacing w:beforeAutospacing="0" w:afterAutospacing="0"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bCs/>
          <w:w w:val="98"/>
          <w:sz w:val="44"/>
          <w:szCs w:val="44"/>
          <w:lang w:val="en-US" w:eastAsia="zh-CN"/>
        </w:rPr>
        <w:t>事故</w:t>
      </w:r>
      <w:r>
        <w:rPr>
          <w:rFonts w:ascii="方正小标宋简体" w:hAnsi="方正小标宋简体" w:eastAsia="方正小标宋简体" w:cs="方正小标宋简体"/>
          <w:sz w:val="44"/>
          <w:szCs w:val="44"/>
        </w:rPr>
        <w:t>调查报告</w:t>
      </w:r>
    </w:p>
    <w:p w14:paraId="4406E26F">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sz w:val="44"/>
          <w:szCs w:val="44"/>
        </w:rPr>
      </w:pPr>
    </w:p>
    <w:p w14:paraId="36A45A4A">
      <w:pPr>
        <w:pStyle w:val="4"/>
        <w:keepNext w:val="0"/>
        <w:keepLines w:val="0"/>
        <w:pageBreakBefore w:val="0"/>
        <w:widowControl w:val="0"/>
        <w:kinsoku/>
        <w:wordWrap/>
        <w:topLinePunct w:val="0"/>
        <w:autoSpaceDE/>
        <w:autoSpaceDN/>
        <w:bidi w:val="0"/>
        <w:adjustRightInd/>
        <w:snapToGrid/>
        <w:spacing w:line="560" w:lineRule="exact"/>
        <w:ind w:left="0" w:leftChars="0" w:firstLine="552" w:firstLineChars="200"/>
        <w:jc w:val="both"/>
        <w:textAlignment w:val="auto"/>
      </w:pPr>
    </w:p>
    <w:p w14:paraId="68F33DF1">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sz w:val="44"/>
          <w:szCs w:val="44"/>
        </w:rPr>
      </w:pPr>
    </w:p>
    <w:p w14:paraId="0C371838">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sz w:val="44"/>
          <w:szCs w:val="44"/>
        </w:rPr>
      </w:pPr>
    </w:p>
    <w:p w14:paraId="6770879A">
      <w:pPr>
        <w:pStyle w:val="4"/>
        <w:keepNext w:val="0"/>
        <w:keepLines w:val="0"/>
        <w:pageBreakBefore w:val="0"/>
        <w:widowControl w:val="0"/>
        <w:kinsoku/>
        <w:wordWrap/>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sz w:val="44"/>
          <w:szCs w:val="44"/>
        </w:rPr>
      </w:pPr>
    </w:p>
    <w:p w14:paraId="35871845">
      <w:pPr>
        <w:pStyle w:val="4"/>
        <w:keepNext w:val="0"/>
        <w:keepLines w:val="0"/>
        <w:pageBreakBefore w:val="0"/>
        <w:widowControl w:val="0"/>
        <w:kinsoku/>
        <w:wordWrap/>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sz w:val="44"/>
          <w:szCs w:val="44"/>
        </w:rPr>
      </w:pPr>
    </w:p>
    <w:p w14:paraId="5F5E2751">
      <w:pPr>
        <w:pStyle w:val="4"/>
        <w:keepNext w:val="0"/>
        <w:keepLines w:val="0"/>
        <w:pageBreakBefore w:val="0"/>
        <w:widowControl w:val="0"/>
        <w:kinsoku/>
        <w:wordWrap/>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sz w:val="44"/>
          <w:szCs w:val="44"/>
        </w:rPr>
      </w:pPr>
    </w:p>
    <w:p w14:paraId="0E54ACB2">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sz w:val="44"/>
          <w:szCs w:val="44"/>
        </w:rPr>
      </w:pPr>
    </w:p>
    <w:p w14:paraId="7B0842FF">
      <w:pPr>
        <w:pStyle w:val="4"/>
        <w:keepNext w:val="0"/>
        <w:keepLines w:val="0"/>
        <w:pageBreakBefore w:val="0"/>
        <w:widowControl w:val="0"/>
        <w:kinsoku/>
        <w:wordWrap/>
        <w:topLinePunct w:val="0"/>
        <w:autoSpaceDE/>
        <w:autoSpaceDN/>
        <w:bidi w:val="0"/>
        <w:spacing w:line="560" w:lineRule="exact"/>
        <w:ind w:left="0" w:leftChars="0" w:firstLine="872" w:firstLineChars="200"/>
        <w:rPr>
          <w:rFonts w:ascii="方正小标宋简体" w:hAnsi="方正小标宋简体" w:eastAsia="方正小标宋简体" w:cs="方正小标宋简体"/>
          <w:sz w:val="44"/>
          <w:szCs w:val="44"/>
        </w:rPr>
      </w:pPr>
    </w:p>
    <w:p w14:paraId="0C32D679">
      <w:pPr>
        <w:pStyle w:val="4"/>
        <w:keepNext w:val="0"/>
        <w:keepLines w:val="0"/>
        <w:pageBreakBefore w:val="0"/>
        <w:widowControl w:val="0"/>
        <w:kinsoku/>
        <w:wordWrap/>
        <w:topLinePunct w:val="0"/>
        <w:autoSpaceDE/>
        <w:autoSpaceDN/>
        <w:bidi w:val="0"/>
        <w:spacing w:line="560" w:lineRule="exact"/>
        <w:ind w:left="0" w:leftChars="0" w:firstLine="872" w:firstLineChars="200"/>
        <w:rPr>
          <w:rFonts w:ascii="方正小标宋简体" w:hAnsi="方正小标宋简体" w:eastAsia="方正小标宋简体" w:cs="方正小标宋简体"/>
          <w:sz w:val="44"/>
          <w:szCs w:val="44"/>
        </w:rPr>
      </w:pPr>
    </w:p>
    <w:p w14:paraId="183627EF">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sz w:val="44"/>
          <w:szCs w:val="44"/>
        </w:rPr>
      </w:pPr>
    </w:p>
    <w:p w14:paraId="3FC88B9B">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hint="eastAsia" w:ascii="方正小标宋简体" w:hAnsi="方正小标宋简体" w:eastAsia="方正小标宋简体" w:cs="方正小标宋简体"/>
          <w:sz w:val="44"/>
          <w:szCs w:val="44"/>
          <w:lang w:val="en-US" w:eastAsia="zh-CN"/>
        </w:rPr>
      </w:pPr>
    </w:p>
    <w:p w14:paraId="37ED4458">
      <w:pPr>
        <w:pStyle w:val="6"/>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吉州</w:t>
      </w:r>
      <w:r>
        <w:rPr>
          <w:rFonts w:hint="eastAsia" w:ascii="楷体_GB2312" w:hAnsi="楷体_GB2312" w:eastAsia="楷体_GB2312" w:cs="楷体_GB2312"/>
          <w:b/>
          <w:bCs/>
          <w:sz w:val="32"/>
          <w:szCs w:val="32"/>
        </w:rPr>
        <w:t>区政府</w:t>
      </w:r>
      <w:r>
        <w:rPr>
          <w:rFonts w:hint="eastAsia" w:ascii="楷体_GB2312" w:hAnsi="楷体_GB2312" w:eastAsia="楷体_GB2312" w:cs="楷体_GB2312"/>
          <w:b/>
          <w:bCs/>
          <w:sz w:val="32"/>
          <w:szCs w:val="32"/>
          <w:lang w:val="en-US" w:eastAsia="zh-CN"/>
        </w:rPr>
        <w:t>事故</w:t>
      </w:r>
      <w:r>
        <w:rPr>
          <w:rFonts w:hint="eastAsia" w:ascii="楷体_GB2312" w:hAnsi="楷体_GB2312" w:eastAsia="楷体_GB2312" w:cs="楷体_GB2312"/>
          <w:b/>
          <w:bCs/>
          <w:sz w:val="32"/>
          <w:szCs w:val="32"/>
        </w:rPr>
        <w:t>调查组</w:t>
      </w:r>
    </w:p>
    <w:p w14:paraId="73166281">
      <w:pPr>
        <w:pStyle w:val="6"/>
        <w:keepNext w:val="0"/>
        <w:keepLines w:val="0"/>
        <w:pageBreakBefore w:val="0"/>
        <w:widowControl w:val="0"/>
        <w:kinsoku/>
        <w:wordWrap/>
        <w:overflowPunct w:val="0"/>
        <w:topLinePunct w:val="0"/>
        <w:autoSpaceDE/>
        <w:autoSpaceDN/>
        <w:bidi w:val="0"/>
        <w:adjustRightInd/>
        <w:snapToGrid/>
        <w:spacing w:line="560" w:lineRule="exact"/>
        <w:jc w:val="center"/>
        <w:textAlignment w:val="auto"/>
        <w:rPr>
          <w:rFonts w:ascii="方正楷体_GB2312" w:hAnsi="方正楷体_GB2312" w:eastAsia="方正楷体_GB2312" w:cs="方正楷体_GB2312"/>
          <w:b/>
          <w:bCs/>
          <w:sz w:val="32"/>
          <w:szCs w:val="32"/>
        </w:rPr>
      </w:pPr>
      <w:r>
        <w:rPr>
          <w:rFonts w:hint="eastAsia" w:ascii="楷体_GB2312" w:hAnsi="楷体_GB2312" w:eastAsia="楷体_GB2312" w:cs="楷体_GB2312"/>
          <w:b/>
          <w:bCs/>
          <w:sz w:val="32"/>
          <w:szCs w:val="32"/>
        </w:rPr>
        <w:t>202</w:t>
      </w:r>
      <w:r>
        <w:rPr>
          <w:rFonts w:hint="eastAsia" w:ascii="楷体_GB2312" w:hAnsi="楷体_GB2312" w:eastAsia="楷体_GB2312" w:cs="楷体_GB2312"/>
          <w:b/>
          <w:bCs/>
          <w:sz w:val="32"/>
          <w:szCs w:val="32"/>
          <w:lang w:val="en-US" w:eastAsia="zh-CN"/>
        </w:rPr>
        <w:t>6</w:t>
      </w:r>
      <w:r>
        <w:rPr>
          <w:rFonts w:hint="eastAsia" w:ascii="楷体_GB2312" w:hAnsi="楷体_GB2312" w:eastAsia="楷体_GB2312" w:cs="楷体_GB2312"/>
          <w:b/>
          <w:bCs/>
          <w:sz w:val="32"/>
          <w:szCs w:val="32"/>
        </w:rPr>
        <w:t>年</w:t>
      </w:r>
      <w:r>
        <w:rPr>
          <w:rFonts w:hint="eastAsia" w:ascii="楷体_GB2312" w:hAnsi="楷体_GB2312" w:eastAsia="楷体_GB2312" w:cs="楷体_GB2312"/>
          <w:b/>
          <w:bCs/>
          <w:sz w:val="32"/>
          <w:szCs w:val="32"/>
          <w:lang w:val="en-US" w:eastAsia="zh-CN"/>
        </w:rPr>
        <w:t>6</w:t>
      </w:r>
      <w:r>
        <w:rPr>
          <w:rFonts w:hint="eastAsia" w:ascii="楷体_GB2312" w:hAnsi="楷体_GB2312" w:eastAsia="楷体_GB2312" w:cs="楷体_GB2312"/>
          <w:b/>
          <w:bCs/>
          <w:sz w:val="32"/>
          <w:szCs w:val="32"/>
        </w:rPr>
        <w:t>月</w:t>
      </w:r>
    </w:p>
    <w:p w14:paraId="2EB96886">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sz w:val="44"/>
          <w:szCs w:val="44"/>
        </w:rPr>
      </w:pPr>
    </w:p>
    <w:p w14:paraId="3720C86F">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sz w:val="44"/>
          <w:szCs w:val="44"/>
        </w:rPr>
      </w:pPr>
    </w:p>
    <w:p w14:paraId="12DE8ED8">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872" w:firstLineChars="200"/>
        <w:jc w:val="both"/>
        <w:textAlignment w:val="auto"/>
        <w:rPr>
          <w:rFonts w:ascii="方正小标宋简体" w:hAnsi="方正小标宋简体" w:eastAsia="方正小标宋简体" w:cs="方正小标宋简体"/>
          <w:sz w:val="44"/>
          <w:szCs w:val="44"/>
        </w:rPr>
      </w:pPr>
    </w:p>
    <w:p w14:paraId="5F5BC137">
      <w:pPr>
        <w:pStyle w:val="6"/>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ascii="方正小标宋简体" w:hAnsi="方正小标宋简体" w:eastAsia="方正小标宋简体" w:cs="方正小标宋简体"/>
          <w:sz w:val="44"/>
          <w:szCs w:val="44"/>
        </w:rPr>
      </w:pPr>
    </w:p>
    <w:p w14:paraId="335988B9">
      <w:pPr>
        <w:pStyle w:val="4"/>
        <w:keepNext w:val="0"/>
        <w:keepLines w:val="0"/>
        <w:pageBreakBefore w:val="0"/>
        <w:widowControl w:val="0"/>
        <w:kinsoku/>
        <w:wordWrap/>
        <w:topLinePunct w:val="0"/>
        <w:autoSpaceDE/>
        <w:autoSpaceDN/>
        <w:bidi w:val="0"/>
        <w:adjustRightInd/>
        <w:snapToGrid/>
        <w:spacing w:line="560" w:lineRule="exact"/>
        <w:ind w:left="0" w:leftChars="0" w:firstLine="632" w:firstLineChars="200"/>
        <w:jc w:val="both"/>
        <w:textAlignment w:val="auto"/>
        <w:rPr>
          <w:b/>
          <w:bCs/>
          <w:sz w:val="32"/>
          <w:szCs w:val="32"/>
        </w:rPr>
        <w:sectPr>
          <w:pgSz w:w="11906" w:h="16838"/>
          <w:pgMar w:top="2098" w:right="1474" w:bottom="1984" w:left="1587" w:header="851" w:footer="992" w:gutter="0"/>
          <w:pgNumType w:fmt="decimal" w:start="1"/>
          <w:cols w:space="0" w:num="1"/>
          <w:formProt w:val="0"/>
          <w:rtlGutter w:val="0"/>
          <w:docGrid w:type="linesAndChars" w:linePitch="579" w:charSpace="-1024"/>
        </w:sectPr>
      </w:pPr>
    </w:p>
    <w:p w14:paraId="1BE032C4">
      <w:pPr>
        <w:pStyle w:val="4"/>
        <w:keepNext w:val="0"/>
        <w:keepLines w:val="0"/>
        <w:pageBreakBefore w:val="0"/>
        <w:widowControl w:val="0"/>
        <w:kinsoku/>
        <w:wordWrap/>
        <w:topLinePunct w:val="0"/>
        <w:autoSpaceDE/>
        <w:autoSpaceDN/>
        <w:bidi w:val="0"/>
        <w:adjustRightInd/>
        <w:snapToGrid/>
        <w:spacing w:line="480" w:lineRule="exact"/>
        <w:ind w:left="0" w:leftChars="0" w:firstLine="0" w:firstLineChars="0"/>
        <w:jc w:val="center"/>
        <w:textAlignment w:val="auto"/>
        <w:rPr>
          <w:rFonts w:hint="default" w:eastAsia="宋体"/>
          <w:b/>
          <w:bCs/>
          <w:sz w:val="32"/>
          <w:szCs w:val="32"/>
          <w:lang w:val="en-US" w:eastAsia="zh-CN"/>
        </w:rPr>
      </w:pPr>
      <w:r>
        <w:rPr>
          <w:rFonts w:hint="eastAsia"/>
          <w:b/>
          <w:bCs/>
          <w:sz w:val="32"/>
          <w:szCs w:val="32"/>
        </w:rPr>
        <w:t>目</w:t>
      </w:r>
      <w:r>
        <w:rPr>
          <w:rFonts w:hint="eastAsia"/>
          <w:b/>
          <w:bCs/>
          <w:sz w:val="32"/>
          <w:szCs w:val="32"/>
          <w:lang w:eastAsia="zh-CN"/>
        </w:rPr>
        <w:t>　</w:t>
      </w:r>
      <w:r>
        <w:rPr>
          <w:rFonts w:hint="eastAsia"/>
          <w:b/>
          <w:bCs/>
          <w:sz w:val="32"/>
          <w:szCs w:val="32"/>
        </w:rPr>
        <w:t>录</w:t>
      </w:r>
    </w:p>
    <w:p w14:paraId="00E4316C">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rPr>
        <w:t>一、事故基本情况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w:t>
      </w:r>
    </w:p>
    <w:p w14:paraId="412C0827">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（一）</w:t>
      </w:r>
      <w:r>
        <w:rPr>
          <w:rFonts w:hint="eastAsia" w:ascii="宋体" w:hAnsi="宋体" w:eastAsia="宋体" w:cs="宋体"/>
          <w:b w:val="0"/>
          <w:bCs w:val="0"/>
          <w:sz w:val="24"/>
          <w:szCs w:val="24"/>
          <w:lang w:val="en-US" w:eastAsia="zh-CN"/>
        </w:rPr>
        <w:t>事故发生单位及相关单位概况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w:t>
      </w:r>
    </w:p>
    <w:p w14:paraId="0D0F215E">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（二）</w:t>
      </w:r>
      <w:r>
        <w:rPr>
          <w:rFonts w:hint="eastAsia" w:ascii="宋体" w:hAnsi="宋体" w:eastAsia="宋体" w:cs="宋体"/>
          <w:b w:val="0"/>
          <w:bCs w:val="0"/>
          <w:sz w:val="24"/>
          <w:szCs w:val="24"/>
          <w:lang w:val="en-US" w:eastAsia="zh-CN"/>
        </w:rPr>
        <w:t>事故发生单位安全管理情况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2</w:t>
      </w:r>
    </w:p>
    <w:p w14:paraId="043B51BA">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（三）</w:t>
      </w:r>
      <w:r>
        <w:rPr>
          <w:rFonts w:hint="eastAsia" w:ascii="宋体" w:hAnsi="宋体" w:eastAsia="宋体" w:cs="宋体"/>
          <w:b w:val="0"/>
          <w:bCs w:val="0"/>
          <w:sz w:val="24"/>
          <w:szCs w:val="24"/>
          <w:lang w:val="en-US" w:eastAsia="zh-CN"/>
        </w:rPr>
        <w:t>事故发生经过</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2</w:t>
      </w:r>
    </w:p>
    <w:p w14:paraId="24DE06C5">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（四）</w:t>
      </w:r>
      <w:r>
        <w:rPr>
          <w:rFonts w:hint="eastAsia" w:ascii="宋体" w:hAnsi="宋体" w:eastAsia="宋体" w:cs="宋体"/>
          <w:b w:val="0"/>
          <w:bCs w:val="0"/>
          <w:sz w:val="24"/>
          <w:szCs w:val="24"/>
          <w:lang w:val="en-US" w:eastAsia="zh-CN"/>
        </w:rPr>
        <w:t>事故现场情况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4</w:t>
      </w:r>
    </w:p>
    <w:p w14:paraId="2895D5F0">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w:t>
      </w:r>
      <w:r>
        <w:rPr>
          <w:rFonts w:hint="eastAsia" w:ascii="宋体" w:hAnsi="宋体" w:eastAsia="宋体" w:cs="宋体"/>
          <w:b w:val="0"/>
          <w:bCs w:val="0"/>
          <w:sz w:val="24"/>
          <w:szCs w:val="24"/>
          <w:lang w:val="en-US" w:eastAsia="zh-CN"/>
        </w:rPr>
        <w:t>五</w:t>
      </w:r>
      <w:r>
        <w:rPr>
          <w:rFonts w:hint="eastAsia" w:ascii="宋体" w:hAnsi="宋体" w:eastAsia="宋体" w:cs="宋体"/>
          <w:b w:val="0"/>
          <w:bCs w:val="0"/>
          <w:sz w:val="24"/>
          <w:szCs w:val="24"/>
        </w:rPr>
        <w:t>）人员伤亡和直接经济损失情</w:t>
      </w:r>
      <w:r>
        <w:rPr>
          <w:rFonts w:hint="eastAsia" w:ascii="宋体" w:hAnsi="宋体" w:eastAsia="宋体" w:cs="宋体"/>
          <w:b w:val="0"/>
          <w:bCs w:val="0"/>
          <w:sz w:val="24"/>
          <w:szCs w:val="24"/>
          <w:lang w:val="en-US" w:eastAsia="zh-CN"/>
        </w:rPr>
        <w:t>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06907D44">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rPr>
        <w:t>二、事故应急处置评估情况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4C5AE078">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（一）事故信息接报及响应情况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77471F8C">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（二）事故现场应急处置情况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5</w:t>
      </w:r>
    </w:p>
    <w:p w14:paraId="39A155FB">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（三）医疗救助善后情况</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6511CBA0">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rPr>
        <w:t>（四）事故应急处置评估</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6ABFC11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rPr>
        <w:t>三、事故原因分析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68722FC0">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（一）直接原因分析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6</w:t>
      </w:r>
    </w:p>
    <w:p w14:paraId="7D26C39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（二）间接原因分析</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7</w:t>
      </w:r>
    </w:p>
    <w:p w14:paraId="261878F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eastAsia"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四、有关责任单位存在的问题</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7</w:t>
      </w:r>
    </w:p>
    <w:p w14:paraId="0199008A">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五、对有关责任人员和责任单位的处理意见</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9</w:t>
      </w:r>
    </w:p>
    <w:p w14:paraId="3DAD74B5">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（一）对事故有关责任人员的行政处罚建议</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9</w:t>
      </w:r>
    </w:p>
    <w:p w14:paraId="31F6B4D3">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（二）对事故责任单位的行政处罚</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10</w:t>
      </w:r>
    </w:p>
    <w:p w14:paraId="78A564D2">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六、事故主要教训</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11</w:t>
      </w:r>
    </w:p>
    <w:p w14:paraId="349A5FAF">
      <w:pPr>
        <w:pStyle w:val="6"/>
        <w:keepNext w:val="0"/>
        <w:keepLines w:val="0"/>
        <w:pageBreakBefore w:val="0"/>
        <w:widowControl w:val="0"/>
        <w:tabs>
          <w:tab w:val="left" w:leader="dot" w:pos="8121"/>
        </w:tabs>
        <w:kinsoku/>
        <w:wordWrap/>
        <w:overflowPunct w:val="0"/>
        <w:topLinePunct w:val="0"/>
        <w:autoSpaceDE/>
        <w:autoSpaceDN/>
        <w:bidi w:val="0"/>
        <w:adjustRightInd/>
        <w:snapToGrid/>
        <w:spacing w:line="480" w:lineRule="exact"/>
        <w:ind w:left="0" w:leftChars="0" w:firstLine="472" w:firstLineChars="200"/>
        <w:jc w:val="both"/>
        <w:textAlignment w:val="auto"/>
        <w:rPr>
          <w:rFonts w:hint="default" w:ascii="宋体" w:hAnsi="宋体" w:eastAsia="宋体" w:cs="宋体"/>
          <w:b w:val="0"/>
          <w:bCs w:val="0"/>
          <w:sz w:val="24"/>
          <w:szCs w:val="24"/>
          <w:lang w:val="en-US" w:eastAsia="zh-CN"/>
        </w:rPr>
      </w:pPr>
      <w:r>
        <w:rPr>
          <w:rFonts w:hint="eastAsia" w:ascii="黑体" w:hAnsi="黑体" w:eastAsia="黑体" w:cs="黑体"/>
          <w:b w:val="0"/>
          <w:bCs w:val="0"/>
          <w:sz w:val="24"/>
          <w:szCs w:val="24"/>
          <w:lang w:val="en-US" w:eastAsia="zh-CN"/>
        </w:rPr>
        <w:t>七、事故整改和防范措施</w:t>
      </w:r>
      <w:r>
        <w:rPr>
          <w:rFonts w:hint="eastAsia" w:ascii="宋体" w:hAnsi="宋体" w:eastAsia="宋体" w:cs="宋体"/>
          <w:b w:val="0"/>
          <w:bCs w:val="0"/>
          <w:sz w:val="24"/>
          <w:szCs w:val="24"/>
          <w:lang w:val="en-US" w:eastAsia="zh-CN"/>
        </w:rPr>
        <w:tab/>
      </w:r>
      <w:r>
        <w:rPr>
          <w:rFonts w:hint="eastAsia" w:ascii="宋体" w:hAnsi="宋体" w:eastAsia="宋体" w:cs="宋体"/>
          <w:b w:val="0"/>
          <w:bCs w:val="0"/>
          <w:sz w:val="24"/>
          <w:szCs w:val="24"/>
          <w:lang w:val="en-US" w:eastAsia="zh-CN"/>
        </w:rPr>
        <w:t>12</w:t>
      </w:r>
    </w:p>
    <w:p w14:paraId="526BAB57">
      <w:pPr>
        <w:pStyle w:val="4"/>
        <w:keepNext w:val="0"/>
        <w:keepLines w:val="0"/>
        <w:pageBreakBefore w:val="0"/>
        <w:widowControl w:val="0"/>
        <w:kinsoku/>
        <w:wordWrap/>
        <w:topLinePunct w:val="0"/>
        <w:autoSpaceDE/>
        <w:autoSpaceDN/>
        <w:bidi w:val="0"/>
        <w:adjustRightInd/>
        <w:snapToGrid/>
        <w:spacing w:line="560" w:lineRule="exact"/>
        <w:ind w:left="0" w:leftChars="0" w:firstLine="0" w:firstLineChars="0"/>
        <w:jc w:val="both"/>
        <w:textAlignment w:val="auto"/>
        <w:rPr>
          <w:rFonts w:ascii="宋体" w:hAnsi="宋体" w:cs="宋体"/>
          <w:b/>
          <w:sz w:val="24"/>
        </w:rPr>
      </w:pPr>
    </w:p>
    <w:p w14:paraId="7D5380C8">
      <w:pPr>
        <w:pStyle w:val="6"/>
        <w:keepNext w:val="0"/>
        <w:keepLines w:val="0"/>
        <w:pageBreakBefore w:val="0"/>
        <w:widowControl w:val="0"/>
        <w:tabs>
          <w:tab w:val="left" w:pos="8091"/>
        </w:tabs>
        <w:kinsoku/>
        <w:wordWrap/>
        <w:overflowPunct w:val="0"/>
        <w:topLinePunct w:val="0"/>
        <w:autoSpaceDE/>
        <w:autoSpaceDN/>
        <w:bidi w:val="0"/>
        <w:adjustRightInd/>
        <w:snapToGrid/>
        <w:spacing w:line="560" w:lineRule="exact"/>
        <w:ind w:left="0" w:leftChars="0" w:firstLine="472" w:firstLineChars="200"/>
        <w:jc w:val="both"/>
        <w:textAlignment w:val="auto"/>
        <w:rPr>
          <w:rFonts w:hint="default" w:ascii="宋体" w:hAnsi="宋体" w:eastAsia="宋体" w:cs="宋体"/>
          <w:b/>
          <w:sz w:val="24"/>
          <w:szCs w:val="24"/>
          <w:lang w:val="en-US" w:eastAsia="zh-CN"/>
        </w:rPr>
        <w:sectPr>
          <w:footerReference r:id="rId4" w:type="default"/>
          <w:pgSz w:w="11906" w:h="16838"/>
          <w:pgMar w:top="2098" w:right="1474" w:bottom="1984" w:left="1587" w:header="851" w:footer="992" w:gutter="0"/>
          <w:pgNumType w:fmt="decimal" w:start="1"/>
          <w:cols w:space="0" w:num="1"/>
          <w:formProt w:val="0"/>
          <w:rtlGutter w:val="0"/>
          <w:docGrid w:type="linesAndChars" w:linePitch="579" w:charSpace="-1024"/>
        </w:sectPr>
      </w:pPr>
    </w:p>
    <w:p w14:paraId="5264653B">
      <w:pPr>
        <w:pStyle w:val="6"/>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rPr>
          <w:rFonts w:hint="eastAsia" w:ascii="仿宋_GB2312" w:eastAsia="仿宋_GB2312"/>
          <w:color w:val="000000"/>
          <w:sz w:val="32"/>
          <w:szCs w:val="32"/>
        </w:rPr>
      </w:pPr>
      <w:r>
        <w:rPr>
          <w:rFonts w:hint="eastAsia" w:ascii="仿宋_GB2312" w:hAnsi="仿宋_GB2312" w:eastAsia="仿宋_GB2312" w:cs="仿宋_GB2312"/>
          <w:sz w:val="32"/>
          <w:szCs w:val="32"/>
          <w:lang w:val="en-US" w:eastAsia="zh-CN"/>
        </w:rPr>
        <w:t>2026年4月24日13时20分许，吉安市安科房地产开发有限公司在对</w:t>
      </w:r>
      <w:r>
        <w:rPr>
          <w:rFonts w:hint="default" w:ascii="仿宋_GB2312" w:hAnsi="仿宋_GB2312" w:eastAsia="仿宋_GB2312" w:cs="仿宋_GB2312"/>
          <w:color w:val="auto"/>
          <w:sz w:val="32"/>
          <w:szCs w:val="32"/>
          <w:lang w:val="en-US" w:eastAsia="zh-CN"/>
        </w:rPr>
        <w:t>吉州区吉福路43号</w:t>
      </w:r>
      <w:r>
        <w:rPr>
          <w:rFonts w:hint="eastAsia" w:ascii="仿宋_GB2312" w:hAnsi="仿宋_GB2312" w:eastAsia="仿宋_GB2312" w:cs="仿宋_GB2312"/>
          <w:color w:val="auto"/>
          <w:sz w:val="32"/>
          <w:szCs w:val="32"/>
          <w:lang w:val="en-US" w:eastAsia="zh-CN"/>
        </w:rPr>
        <w:t>、45号</w:t>
      </w:r>
      <w:r>
        <w:rPr>
          <w:rFonts w:hint="default" w:ascii="仿宋_GB2312" w:hAnsi="仿宋_GB2312" w:eastAsia="仿宋_GB2312" w:cs="仿宋_GB2312"/>
          <w:color w:val="auto"/>
          <w:sz w:val="32"/>
          <w:szCs w:val="32"/>
          <w:lang w:val="en-US" w:eastAsia="zh-CN"/>
        </w:rPr>
        <w:t>院</w:t>
      </w:r>
      <w:r>
        <w:rPr>
          <w:rFonts w:hint="eastAsia" w:ascii="仿宋_GB2312" w:hAnsi="仿宋_GB2312" w:eastAsia="仿宋_GB2312" w:cs="仿宋_GB2312"/>
          <w:sz w:val="32"/>
          <w:szCs w:val="32"/>
          <w:lang w:val="en-US" w:eastAsia="zh-CN"/>
        </w:rPr>
        <w:t>厂房屋顶检维修过程中发生一起高处坠落事故，造成1人死亡。</w:t>
      </w:r>
    </w:p>
    <w:p w14:paraId="39370623">
      <w:pPr>
        <w:pStyle w:val="11"/>
        <w:spacing w:beforeAutospacing="0" w:afterAutospacing="0" w:line="560" w:lineRule="exact"/>
        <w:ind w:firstLine="632" w:firstLineChars="200"/>
        <w:jc w:val="both"/>
        <w:rPr>
          <w:rFonts w:ascii="仿宋_GB2312" w:hAnsi="仿宋_GB2312" w:eastAsia="仿宋_GB2312" w:cs="仿宋_GB2312"/>
          <w:strike/>
          <w:dstrike w:val="0"/>
          <w:color w:val="FF0000"/>
          <w:sz w:val="32"/>
          <w:szCs w:val="32"/>
        </w:rPr>
      </w:pPr>
      <w:r>
        <w:rPr>
          <w:rFonts w:ascii="仿宋_GB2312" w:hAnsi="仿宋_GB2312" w:eastAsia="仿宋_GB2312" w:cs="仿宋_GB2312"/>
          <w:sz w:val="32"/>
          <w:szCs w:val="32"/>
        </w:rPr>
        <w:t>依据《中华人民共和国安全生产法》和《生产安全事故报告和调查处理条例》（国务院令第493号）等有关法律法规，</w:t>
      </w:r>
      <w:r>
        <w:rPr>
          <w:rFonts w:ascii="仿宋_GB2312" w:hAnsi="仿宋_GB2312" w:eastAsia="仿宋_GB2312" w:cs="仿宋_GB2312"/>
          <w:sz w:val="32"/>
          <w:szCs w:val="32"/>
          <w:lang w:val="en-US" w:eastAsia="zh-CN"/>
        </w:rPr>
        <w:t>吉州</w:t>
      </w:r>
      <w:r>
        <w:rPr>
          <w:rFonts w:ascii="仿宋_GB2312" w:hAnsi="仿宋_GB2312" w:eastAsia="仿宋_GB2312" w:cs="仿宋_GB2312"/>
          <w:sz w:val="32"/>
          <w:szCs w:val="32"/>
        </w:rPr>
        <w:t>区政府成立了</w:t>
      </w:r>
      <w:r>
        <w:rPr>
          <w:rFonts w:hint="eastAsia" w:ascii="仿宋_GB2312" w:hAnsi="仿宋" w:eastAsia="仿宋_GB2312"/>
          <w:sz w:val="32"/>
          <w:szCs w:val="32"/>
        </w:rPr>
        <w:t>由区应急管理局牵头，</w:t>
      </w:r>
      <w:r>
        <w:rPr>
          <w:rFonts w:hint="eastAsia" w:ascii="仿宋_GB2312" w:hAnsi="仿宋_GB2312" w:eastAsia="仿宋_GB2312" w:cs="仿宋_GB2312"/>
          <w:sz w:val="32"/>
          <w:szCs w:val="32"/>
          <w:lang w:eastAsia="zh-CN"/>
        </w:rPr>
        <w:t>永叔</w:t>
      </w:r>
      <w:r>
        <w:rPr>
          <w:rFonts w:hint="eastAsia" w:ascii="仿宋_GB2312" w:hAnsi="仿宋_GB2312" w:eastAsia="仿宋_GB2312" w:cs="仿宋_GB2312"/>
          <w:sz w:val="32"/>
          <w:szCs w:val="32"/>
        </w:rPr>
        <w:t>街道、</w:t>
      </w:r>
      <w:r>
        <w:rPr>
          <w:rFonts w:hint="eastAsia" w:ascii="仿宋_GB2312" w:hAnsi="仿宋_GB2312" w:eastAsia="仿宋_GB2312" w:cs="仿宋_GB2312"/>
          <w:sz w:val="32"/>
          <w:szCs w:val="32"/>
          <w:lang w:eastAsia="zh-CN"/>
        </w:rPr>
        <w:t>区住建局、吉州</w:t>
      </w:r>
      <w:r>
        <w:rPr>
          <w:rFonts w:hint="eastAsia" w:ascii="仿宋_GB2312" w:hAnsi="仿宋_GB2312" w:eastAsia="仿宋_GB2312" w:cs="仿宋_GB2312"/>
          <w:sz w:val="32"/>
          <w:szCs w:val="32"/>
        </w:rPr>
        <w:t>公安分局、区总工会、区人社局</w:t>
      </w:r>
      <w:r>
        <w:rPr>
          <w:rFonts w:hint="eastAsia" w:ascii="仿宋_GB2312" w:hAnsi="仿宋" w:eastAsia="仿宋_GB2312"/>
          <w:sz w:val="32"/>
          <w:szCs w:val="32"/>
        </w:rPr>
        <w:t>等部门，</w:t>
      </w:r>
      <w:r>
        <w:rPr>
          <w:rFonts w:hint="eastAsia" w:ascii="仿宋_GB2312" w:hAnsi="仿宋" w:eastAsia="仿宋_GB2312" w:cs="Times New Roman"/>
          <w:sz w:val="32"/>
          <w:szCs w:val="32"/>
          <w:lang w:val="en-US" w:eastAsia="zh-CN"/>
        </w:rPr>
        <w:t>组成的吉安市安科房地产开发有限公司房屋检维修“4·24”一般高处坠落事故</w:t>
      </w:r>
      <w:r>
        <w:rPr>
          <w:rFonts w:ascii="仿宋_GB2312" w:hAnsi="仿宋_GB2312" w:eastAsia="仿宋_GB2312" w:cs="仿宋_GB2312"/>
          <w:sz w:val="32"/>
          <w:szCs w:val="32"/>
        </w:rPr>
        <w:t>调查组（以下简称事故调查组），负责事故调查工作，并邀请区纪委监委</w:t>
      </w:r>
      <w:r>
        <w:rPr>
          <w:rFonts w:hint="eastAsia" w:ascii="仿宋_GB2312" w:hAnsi="仿宋_GB2312" w:eastAsia="仿宋_GB2312" w:cs="仿宋_GB2312"/>
          <w:sz w:val="32"/>
          <w:szCs w:val="32"/>
          <w:lang w:eastAsia="zh-CN"/>
        </w:rPr>
        <w:t>、区检察院</w:t>
      </w:r>
      <w:r>
        <w:rPr>
          <w:rFonts w:ascii="仿宋_GB2312" w:hAnsi="仿宋_GB2312" w:eastAsia="仿宋_GB2312" w:cs="仿宋_GB2312"/>
          <w:sz w:val="32"/>
          <w:szCs w:val="32"/>
        </w:rPr>
        <w:t>派员参加。</w:t>
      </w:r>
    </w:p>
    <w:p w14:paraId="046CC6B2">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事故调查组按照“科学严谨、依法依规、实事求是、注重实效”和“四不放过”的原则，认真开展事故调查工作。通过现场勘查、问询调查、查阅有关资料和综合分析，查清了事故发生经过、原因，认定了事故性质和责任。</w:t>
      </w:r>
    </w:p>
    <w:p w14:paraId="3E6526EF">
      <w:pPr>
        <w:keepNext w:val="0"/>
        <w:keepLines w:val="0"/>
        <w:pageBreakBefore w:val="0"/>
        <w:widowControl/>
        <w:suppressLineNumbers w:val="0"/>
        <w:kinsoku/>
        <w:topLinePunct w:val="0"/>
        <w:autoSpaceDE/>
        <w:autoSpaceDN/>
        <w:bidi w:val="0"/>
        <w:adjustRightInd/>
        <w:snapToGrid/>
        <w:spacing w:line="560" w:lineRule="exact"/>
        <w:ind w:left="0" w:leftChars="0" w:firstLine="632"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经调查认定，这起高处坠落事故是一起因</w:t>
      </w:r>
      <w:r>
        <w:rPr>
          <w:rFonts w:hint="eastAsia" w:ascii="仿宋_GB2312" w:hAnsi="仿宋_GB2312" w:eastAsia="仿宋_GB2312" w:cs="仿宋_GB2312"/>
          <w:sz w:val="32"/>
          <w:szCs w:val="32"/>
        </w:rPr>
        <w:t>生产经营单位未落实安全生产主体责任，</w:t>
      </w:r>
      <w:r>
        <w:rPr>
          <w:rFonts w:hint="eastAsia" w:ascii="仿宋_GB2312" w:hAnsi="仿宋_GB2312" w:eastAsia="仿宋_GB2312" w:cs="仿宋_GB2312"/>
          <w:sz w:val="32"/>
          <w:szCs w:val="32"/>
          <w:lang w:val="en-US" w:eastAsia="zh-CN"/>
        </w:rPr>
        <w:t>现场管理不到位，作业人员在登高作业过程中未按规定</w:t>
      </w:r>
      <w:r>
        <w:rPr>
          <w:rFonts w:hint="eastAsia" w:ascii="仿宋_GB2312" w:hAnsi="仿宋_GB2312" w:cs="仿宋_GB2312"/>
          <w:sz w:val="32"/>
          <w:szCs w:val="32"/>
          <w:lang w:val="en-US" w:eastAsia="zh-CN"/>
        </w:rPr>
        <w:t>穿</w:t>
      </w:r>
      <w:r>
        <w:rPr>
          <w:rFonts w:hint="eastAsia" w:ascii="仿宋_GB2312" w:hAnsi="仿宋_GB2312" w:eastAsia="仿宋_GB2312" w:cs="仿宋_GB2312"/>
          <w:sz w:val="32"/>
          <w:szCs w:val="32"/>
          <w:lang w:val="en-US" w:eastAsia="zh-CN"/>
        </w:rPr>
        <w:t>戴安全带等劳动防护用品，</w:t>
      </w:r>
      <w:r>
        <w:rPr>
          <w:rFonts w:hint="eastAsia" w:ascii="仿宋_GB2312" w:hAnsi="仿宋_GB2312" w:eastAsia="仿宋_GB2312" w:cs="仿宋_GB2312"/>
          <w:sz w:val="32"/>
          <w:szCs w:val="32"/>
        </w:rPr>
        <w:t>且未经专门安全培训取得高处作业资格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从事高处作业，企业未依法对从业人员进行安全生产教育和培训，</w:t>
      </w:r>
      <w:r>
        <w:rPr>
          <w:rFonts w:hint="eastAsia" w:ascii="仿宋_GB2312" w:hAnsi="仿宋_GB2312" w:eastAsia="仿宋_GB2312" w:cs="仿宋_GB2312"/>
          <w:sz w:val="32"/>
          <w:szCs w:val="32"/>
          <w:lang w:val="en-US" w:eastAsia="zh-CN"/>
        </w:rPr>
        <w:t>而造成的一般生产安全责任事故。现将有关情况报告如下：</w:t>
      </w:r>
    </w:p>
    <w:p w14:paraId="5E2D441D">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ascii="黑体" w:hAnsi="黑体" w:eastAsia="黑体" w:cs="黑体"/>
          <w:b/>
          <w:sz w:val="32"/>
          <w:szCs w:val="32"/>
        </w:rPr>
      </w:pPr>
      <w:r>
        <w:rPr>
          <w:rFonts w:ascii="黑体" w:hAnsi="黑体" w:eastAsia="黑体" w:cs="黑体"/>
          <w:b/>
          <w:sz w:val="32"/>
          <w:szCs w:val="32"/>
        </w:rPr>
        <w:t>一、</w:t>
      </w:r>
      <w:r>
        <w:rPr>
          <w:rFonts w:hint="eastAsia" w:ascii="黑体" w:hAnsi="黑体" w:eastAsia="黑体" w:cs="黑体"/>
          <w:b/>
          <w:sz w:val="32"/>
          <w:szCs w:val="32"/>
        </w:rPr>
        <w:t>事故</w:t>
      </w:r>
      <w:r>
        <w:rPr>
          <w:rFonts w:ascii="黑体" w:hAnsi="黑体" w:eastAsia="黑体" w:cs="黑体"/>
          <w:b/>
          <w:sz w:val="32"/>
          <w:szCs w:val="32"/>
        </w:rPr>
        <w:t>基本情况</w:t>
      </w:r>
    </w:p>
    <w:p w14:paraId="000DBA1D">
      <w:pPr>
        <w:keepNext w:val="0"/>
        <w:keepLines w:val="0"/>
        <w:pageBreakBefore w:val="0"/>
        <w:widowControl w:val="0"/>
        <w:suppressLineNumbers w:val="0"/>
        <w:kinsoku/>
        <w:wordWrap/>
        <w:topLinePunct w:val="0"/>
        <w:autoSpaceDE/>
        <w:autoSpaceDN/>
        <w:bidi w:val="0"/>
        <w:adjustRightInd/>
        <w:snapToGrid/>
        <w:spacing w:line="560" w:lineRule="exact"/>
        <w:ind w:left="0" w:leftChars="0" w:firstLine="632" w:firstLineChars="200"/>
        <w:jc w:val="both"/>
        <w:textAlignment w:val="auto"/>
        <w:rPr>
          <w:b/>
          <w:bCs/>
        </w:rPr>
      </w:pPr>
      <w:r>
        <w:rPr>
          <w:rFonts w:hint="eastAsia" w:ascii="楷体_GB2312" w:hAnsi="楷体_GB2312" w:eastAsia="楷体_GB2312" w:cs="楷体_GB2312"/>
          <w:b/>
          <w:bCs/>
          <w:color w:val="000000"/>
          <w:kern w:val="0"/>
          <w:sz w:val="32"/>
          <w:szCs w:val="32"/>
          <w:lang w:val="en-US" w:eastAsia="zh-CN" w:bidi="ar"/>
        </w:rPr>
        <w:t>（一）事故发生单位及相关单位概况</w:t>
      </w:r>
    </w:p>
    <w:p w14:paraId="648FEB64">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sz w:val="32"/>
          <w:szCs w:val="32"/>
          <w:lang w:val="en-US" w:eastAsia="zh-CN"/>
        </w:rPr>
        <w:t>1.事故发生单位：</w:t>
      </w:r>
      <w:r>
        <w:rPr>
          <w:rFonts w:hint="eastAsia" w:ascii="仿宋_GB2312" w:hAnsi="仿宋_GB2312" w:eastAsia="仿宋_GB2312" w:cs="仿宋_GB2312"/>
          <w:b/>
          <w:bCs/>
          <w:sz w:val="32"/>
          <w:szCs w:val="32"/>
          <w:lang w:val="en-US" w:eastAsia="zh-CN"/>
        </w:rPr>
        <w:t>吉安市安科房地产开发有限公司</w:t>
      </w:r>
      <w:r>
        <w:rPr>
          <w:rFonts w:hint="eastAsia" w:ascii="仿宋_GB2312" w:hAnsi="仿宋_GB2312" w:eastAsia="仿宋_GB2312" w:cs="仿宋_GB2312"/>
          <w:sz w:val="32"/>
          <w:szCs w:val="32"/>
        </w:rPr>
        <w:t>（以下简称</w:t>
      </w:r>
      <w:r>
        <w:rPr>
          <w:rFonts w:hint="eastAsia" w:ascii="仿宋_GB2312" w:hAnsi="仿宋_GB2312" w:eastAsia="仿宋_GB2312" w:cs="仿宋_GB2312"/>
          <w:sz w:val="32"/>
          <w:szCs w:val="32"/>
          <w:lang w:val="en-US" w:eastAsia="zh-CN"/>
        </w:rPr>
        <w:t>安科公司</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kern w:val="0"/>
          <w:sz w:val="32"/>
          <w:szCs w:val="32"/>
          <w:lang w:val="en-US" w:eastAsia="zh-CN"/>
        </w:rPr>
        <w:t>，</w:t>
      </w:r>
      <w:r>
        <w:rPr>
          <w:rFonts w:hint="eastAsia" w:ascii="仿宋_GB2312" w:hAnsi="仿宋_GB2312" w:eastAsia="仿宋_GB2312" w:cs="仿宋_GB2312"/>
          <w:color w:val="000000"/>
          <w:kern w:val="0"/>
          <w:sz w:val="32"/>
          <w:szCs w:val="32"/>
          <w:lang w:val="en-US" w:eastAsia="zh-CN" w:bidi="ar"/>
        </w:rPr>
        <w:t>注册时间：2007年5月28日，法定代表人</w:t>
      </w:r>
      <w:r>
        <w:rPr>
          <w:rFonts w:hint="eastAsia" w:ascii="仿宋_GB2312" w:hAnsi="仿宋_GB2312" w:cs="仿宋_GB2312"/>
          <w:color w:val="000000"/>
          <w:kern w:val="0"/>
          <w:sz w:val="32"/>
          <w:szCs w:val="32"/>
          <w:lang w:val="en-US" w:eastAsia="zh-CN" w:bidi="ar"/>
        </w:rPr>
        <w:t>习某生</w:t>
      </w:r>
      <w:r>
        <w:rPr>
          <w:rFonts w:hint="eastAsia" w:ascii="仿宋_GB2312" w:hAnsi="仿宋_GB2312" w:eastAsia="仿宋_GB2312" w:cs="仿宋_GB2312"/>
          <w:color w:val="000000"/>
          <w:kern w:val="0"/>
          <w:sz w:val="32"/>
          <w:szCs w:val="32"/>
          <w:lang w:val="en-US" w:eastAsia="zh-CN" w:bidi="ar"/>
        </w:rPr>
        <w:t>，统一社会信用代码91360802662016976K。住所：江西省吉安市吉州区吉福路43号，类型为其他有限责任公司，注册资本伍拾万元整。经营范围房地产开发、销售；物业管理；市政工程开发建设；建筑材料销售；水电装修；房地产中介；园林绿化（依法须经批准的项目，经相关部门批准后方可开展经营活动）。</w:t>
      </w:r>
    </w:p>
    <w:p w14:paraId="71DC3193">
      <w:pPr>
        <w:keepNext w:val="0"/>
        <w:keepLines w:val="0"/>
        <w:pageBreakBefore w:val="0"/>
        <w:widowControl w:val="0"/>
        <w:suppressLineNumbers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安科公司负责对</w:t>
      </w:r>
      <w:r>
        <w:rPr>
          <w:rFonts w:hint="default" w:ascii="仿宋_GB2312" w:hAnsi="仿宋_GB2312" w:eastAsia="仿宋_GB2312" w:cs="仿宋_GB2312"/>
          <w:color w:val="000000"/>
          <w:kern w:val="0"/>
          <w:sz w:val="32"/>
          <w:szCs w:val="32"/>
          <w:lang w:val="en-US" w:eastAsia="zh-CN" w:bidi="ar"/>
        </w:rPr>
        <w:t>吉州区吉福路43号</w:t>
      </w:r>
      <w:r>
        <w:rPr>
          <w:rFonts w:hint="eastAsia" w:ascii="仿宋_GB2312" w:hAnsi="仿宋_GB2312" w:eastAsia="仿宋_GB2312" w:cs="仿宋_GB2312"/>
          <w:color w:val="000000"/>
          <w:kern w:val="0"/>
          <w:sz w:val="32"/>
          <w:szCs w:val="32"/>
          <w:lang w:val="en-US" w:eastAsia="zh-CN" w:bidi="ar"/>
        </w:rPr>
        <w:t>、45号</w:t>
      </w:r>
      <w:r>
        <w:rPr>
          <w:rFonts w:hint="default" w:ascii="仿宋_GB2312" w:hAnsi="仿宋_GB2312" w:eastAsia="仿宋_GB2312" w:cs="仿宋_GB2312"/>
          <w:color w:val="000000"/>
          <w:kern w:val="0"/>
          <w:sz w:val="32"/>
          <w:szCs w:val="32"/>
          <w:lang w:val="en-US" w:eastAsia="zh-CN" w:bidi="ar"/>
        </w:rPr>
        <w:t>院内的厂房</w:t>
      </w:r>
      <w:r>
        <w:rPr>
          <w:rFonts w:hint="eastAsia" w:ascii="仿宋_GB2312" w:hAnsi="仿宋_GB2312" w:eastAsia="仿宋_GB2312" w:cs="仿宋_GB2312"/>
          <w:color w:val="000000"/>
          <w:kern w:val="0"/>
          <w:sz w:val="32"/>
          <w:szCs w:val="32"/>
          <w:lang w:val="en-US" w:eastAsia="zh-CN" w:bidi="ar"/>
        </w:rPr>
        <w:t>（原江西赣中电子器件厂和吉安市电器厂）进行管理，管理期间，安科公司将管理的厂房予以出租，并自行组织人员对厂房屋顶及围墙进行修缮，厂房租金和厂房修缮资金都由安科公司收取和支付。</w:t>
      </w:r>
    </w:p>
    <w:p w14:paraId="6C86B189">
      <w:pPr>
        <w:keepNext w:val="0"/>
        <w:keepLines w:val="0"/>
        <w:pageBreakBefore w:val="0"/>
        <w:widowControl w:val="0"/>
        <w:suppressLineNumbers w:val="0"/>
        <w:kinsoku/>
        <w:wordWrap/>
        <w:topLinePunct w:val="0"/>
        <w:autoSpaceDE/>
        <w:autoSpaceDN/>
        <w:bidi w:val="0"/>
        <w:adjustRightInd/>
        <w:snapToGrid/>
        <w:spacing w:line="560" w:lineRule="exact"/>
        <w:ind w:left="0" w:leftChars="0" w:firstLine="632" w:firstLineChars="2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（二）事故发生单位安全管理情况</w:t>
      </w:r>
    </w:p>
    <w:p w14:paraId="263B7323">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sz w:val="32"/>
          <w:szCs w:val="32"/>
        </w:rPr>
        <w:t>安科公司未依法履行安全生产主体责任：违规聘请未取得高处作业特种作业操作证的人员从事高处作业；未依法向从业人员提供安全带等劳动防护用品；企业安全生产规章制度缺失；未依法对从业人员进行安全生产教育和培训；高处作业未采取必要的安全防护措施。</w:t>
      </w:r>
    </w:p>
    <w:p w14:paraId="4C4D4F5B">
      <w:pPr>
        <w:keepNext w:val="0"/>
        <w:keepLines w:val="0"/>
        <w:pageBreakBefore w:val="0"/>
        <w:widowControl w:val="0"/>
        <w:suppressLineNumbers w:val="0"/>
        <w:kinsoku/>
        <w:wordWrap/>
        <w:topLinePunct w:val="0"/>
        <w:autoSpaceDE/>
        <w:autoSpaceDN/>
        <w:bidi w:val="0"/>
        <w:adjustRightInd/>
        <w:snapToGrid/>
        <w:spacing w:line="560" w:lineRule="exact"/>
        <w:ind w:left="0" w:leftChars="0" w:firstLine="632" w:firstLineChars="200"/>
        <w:jc w:val="left"/>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（三）事故发生经过</w:t>
      </w:r>
    </w:p>
    <w:p w14:paraId="513CE721">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因安科公司管理的吉州区吉福路43号</w:t>
      </w:r>
      <w:r>
        <w:rPr>
          <w:rFonts w:hint="eastAsia" w:ascii="仿宋_GB2312" w:hAnsi="仿宋_GB2312" w:eastAsia="仿宋_GB2312" w:cs="仿宋_GB2312"/>
          <w:color w:val="auto"/>
          <w:sz w:val="32"/>
          <w:szCs w:val="32"/>
          <w:lang w:val="en-US" w:eastAsia="zh-CN"/>
        </w:rPr>
        <w:t>、45号</w:t>
      </w:r>
      <w:r>
        <w:rPr>
          <w:rFonts w:hint="default" w:ascii="仿宋_GB2312" w:hAnsi="仿宋_GB2312" w:eastAsia="仿宋_GB2312" w:cs="仿宋_GB2312"/>
          <w:color w:val="auto"/>
          <w:sz w:val="32"/>
          <w:szCs w:val="32"/>
          <w:lang w:val="en-US" w:eastAsia="zh-CN"/>
        </w:rPr>
        <w:t>院内的厂房</w:t>
      </w:r>
      <w:r>
        <w:rPr>
          <w:rFonts w:hint="eastAsia" w:ascii="仿宋_GB2312" w:hAnsi="仿宋_GB2312" w:eastAsia="仿宋_GB2312" w:cs="仿宋_GB2312"/>
          <w:color w:val="auto"/>
          <w:sz w:val="32"/>
          <w:szCs w:val="32"/>
          <w:lang w:val="en-US" w:eastAsia="zh-CN"/>
        </w:rPr>
        <w:t>（原江西赣中电子器件厂和吉安市电器厂）</w:t>
      </w:r>
      <w:r>
        <w:rPr>
          <w:rFonts w:hint="default" w:ascii="仿宋_GB2312" w:hAnsi="仿宋_GB2312" w:eastAsia="仿宋_GB2312" w:cs="仿宋_GB2312"/>
          <w:color w:val="auto"/>
          <w:sz w:val="32"/>
          <w:szCs w:val="32"/>
          <w:lang w:val="en-US" w:eastAsia="zh-CN"/>
        </w:rPr>
        <w:t>年久失修，屋顶漏雨</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color w:val="auto"/>
          <w:sz w:val="32"/>
          <w:szCs w:val="32"/>
          <w:lang w:val="en-US" w:eastAsia="zh-CN"/>
        </w:rPr>
        <w:t>安科公司负责人</w:t>
      </w:r>
      <w:r>
        <w:rPr>
          <w:rFonts w:hint="eastAsia" w:ascii="仿宋_GB2312" w:hAnsi="仿宋_GB2312" w:eastAsia="仿宋_GB2312" w:cs="仿宋_GB2312"/>
          <w:color w:val="auto"/>
          <w:sz w:val="32"/>
          <w:szCs w:val="32"/>
          <w:lang w:val="en-US" w:eastAsia="zh-CN"/>
        </w:rPr>
        <w:t>习某生</w:t>
      </w:r>
      <w:r>
        <w:rPr>
          <w:rFonts w:hint="default" w:ascii="仿宋_GB2312" w:hAnsi="仿宋_GB2312" w:eastAsia="仿宋_GB2312" w:cs="仿宋_GB2312"/>
          <w:color w:val="auto"/>
          <w:sz w:val="32"/>
          <w:szCs w:val="32"/>
          <w:lang w:val="en-US" w:eastAsia="zh-CN"/>
        </w:rPr>
        <w:t>委托</w:t>
      </w:r>
      <w:r>
        <w:rPr>
          <w:rFonts w:hint="eastAsia" w:ascii="仿宋_GB2312" w:hAnsi="仿宋_GB2312" w:eastAsia="仿宋_GB2312" w:cs="仿宋_GB2312"/>
          <w:color w:val="auto"/>
          <w:sz w:val="32"/>
          <w:szCs w:val="32"/>
          <w:lang w:val="en-US" w:eastAsia="zh-CN"/>
        </w:rPr>
        <w:t>刘某言帮其</w:t>
      </w:r>
      <w:r>
        <w:rPr>
          <w:rFonts w:hint="default" w:ascii="仿宋_GB2312" w:hAnsi="仿宋_GB2312" w:eastAsia="仿宋_GB2312" w:cs="仿宋_GB2312"/>
          <w:color w:val="auto"/>
          <w:sz w:val="32"/>
          <w:szCs w:val="32"/>
          <w:lang w:val="en-US" w:eastAsia="zh-CN"/>
        </w:rPr>
        <w:t>找捡瓦工人进行检修。2026年4月16日，</w:t>
      </w:r>
      <w:r>
        <w:rPr>
          <w:rFonts w:hint="eastAsia" w:ascii="仿宋_GB2312" w:hAnsi="仿宋_GB2312" w:eastAsia="仿宋_GB2312" w:cs="仿宋_GB2312"/>
          <w:color w:val="auto"/>
          <w:sz w:val="32"/>
          <w:szCs w:val="32"/>
          <w:lang w:val="en-US" w:eastAsia="zh-CN"/>
        </w:rPr>
        <w:t>刘某言</w:t>
      </w:r>
      <w:r>
        <w:rPr>
          <w:rFonts w:hint="default" w:ascii="仿宋_GB2312" w:hAnsi="仿宋_GB2312" w:eastAsia="仿宋_GB2312" w:cs="仿宋_GB2312"/>
          <w:color w:val="auto"/>
          <w:sz w:val="32"/>
          <w:szCs w:val="32"/>
          <w:lang w:val="en-US" w:eastAsia="zh-CN"/>
        </w:rPr>
        <w:t>通过朋友介绍找到了捡瓦工人</w:t>
      </w:r>
      <w:r>
        <w:rPr>
          <w:rFonts w:hint="eastAsia" w:ascii="仿宋_GB2312" w:hAnsi="仿宋_GB2312" w:eastAsia="仿宋_GB2312" w:cs="仿宋_GB2312"/>
          <w:color w:val="auto"/>
          <w:sz w:val="32"/>
          <w:szCs w:val="32"/>
          <w:lang w:val="en-US" w:eastAsia="zh-CN"/>
        </w:rPr>
        <w:t>肖某明</w:t>
      </w:r>
      <w:r>
        <w:rPr>
          <w:rFonts w:hint="default" w:ascii="仿宋_GB2312" w:hAnsi="仿宋_GB2312" w:eastAsia="仿宋_GB2312" w:cs="仿宋_GB2312"/>
          <w:color w:val="auto"/>
          <w:sz w:val="32"/>
          <w:szCs w:val="32"/>
          <w:lang w:val="en-US" w:eastAsia="zh-CN"/>
        </w:rPr>
        <w:t>，双方约定于4月17日8时30分一同前往吉州区吉福路43号</w:t>
      </w:r>
      <w:r>
        <w:rPr>
          <w:rFonts w:hint="eastAsia" w:ascii="仿宋_GB2312" w:hAnsi="仿宋_GB2312" w:eastAsia="仿宋_GB2312" w:cs="仿宋_GB2312"/>
          <w:color w:val="auto"/>
          <w:sz w:val="32"/>
          <w:szCs w:val="32"/>
          <w:lang w:val="en-US" w:eastAsia="zh-CN"/>
        </w:rPr>
        <w:t>、45号</w:t>
      </w:r>
      <w:r>
        <w:rPr>
          <w:rFonts w:hint="default" w:ascii="仿宋_GB2312" w:hAnsi="仿宋_GB2312" w:eastAsia="仿宋_GB2312" w:cs="仿宋_GB2312"/>
          <w:color w:val="auto"/>
          <w:sz w:val="32"/>
          <w:szCs w:val="32"/>
          <w:lang w:val="en-US" w:eastAsia="zh-CN"/>
        </w:rPr>
        <w:t>院查看需检修的两栋厂房</w:t>
      </w:r>
      <w:r>
        <w:rPr>
          <w:rFonts w:hint="eastAsia" w:ascii="仿宋_GB2312" w:hAnsi="仿宋_GB2312" w:eastAsia="仿宋_GB2312" w:cs="仿宋_GB2312"/>
          <w:color w:val="auto"/>
          <w:sz w:val="32"/>
          <w:szCs w:val="32"/>
          <w:lang w:val="en-US" w:eastAsia="zh-CN"/>
        </w:rPr>
        <w:t>，并商定劳动报酬为</w:t>
      </w:r>
      <w:r>
        <w:rPr>
          <w:rFonts w:hint="default" w:ascii="仿宋_GB2312" w:hAnsi="仿宋_GB2312" w:eastAsia="仿宋_GB2312" w:cs="仿宋_GB2312"/>
          <w:color w:val="auto"/>
          <w:sz w:val="32"/>
          <w:szCs w:val="32"/>
          <w:lang w:val="en-US" w:eastAsia="zh-CN"/>
        </w:rPr>
        <w:t>每人每天300元。</w:t>
      </w:r>
      <w:r>
        <w:rPr>
          <w:rFonts w:hint="eastAsia" w:ascii="仿宋_GB2312" w:hAnsi="仿宋_GB2312" w:eastAsia="仿宋_GB2312" w:cs="仿宋_GB2312"/>
          <w:color w:val="auto"/>
          <w:sz w:val="32"/>
          <w:szCs w:val="32"/>
          <w:lang w:val="en-US" w:eastAsia="zh-CN"/>
        </w:rPr>
        <w:t>肖某明</w:t>
      </w:r>
      <w:r>
        <w:rPr>
          <w:rFonts w:hint="default" w:ascii="仿宋_GB2312" w:hAnsi="仿宋_GB2312" w:eastAsia="仿宋_GB2312" w:cs="仿宋_GB2312"/>
          <w:color w:val="auto"/>
          <w:sz w:val="32"/>
          <w:szCs w:val="32"/>
          <w:lang w:val="en-US" w:eastAsia="zh-CN"/>
        </w:rPr>
        <w:t>告诉</w:t>
      </w:r>
      <w:r>
        <w:rPr>
          <w:rFonts w:hint="eastAsia" w:ascii="仿宋_GB2312" w:hAnsi="仿宋_GB2312" w:eastAsia="仿宋_GB2312" w:cs="仿宋_GB2312"/>
          <w:color w:val="auto"/>
          <w:sz w:val="32"/>
          <w:szCs w:val="32"/>
          <w:lang w:val="en-US" w:eastAsia="zh-CN"/>
        </w:rPr>
        <w:t>刘某言</w:t>
      </w:r>
      <w:r>
        <w:rPr>
          <w:rFonts w:hint="default" w:ascii="仿宋_GB2312" w:hAnsi="仿宋_GB2312" w:eastAsia="仿宋_GB2312" w:cs="仿宋_GB2312"/>
          <w:color w:val="auto"/>
          <w:sz w:val="32"/>
          <w:szCs w:val="32"/>
          <w:lang w:val="en-US" w:eastAsia="zh-CN"/>
        </w:rPr>
        <w:t>，捡瓦工作一个人难以完成，他会再叫一个人一起来做。</w:t>
      </w:r>
    </w:p>
    <w:p w14:paraId="465AAB7F">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4月18日，</w:t>
      </w:r>
      <w:r>
        <w:rPr>
          <w:rFonts w:hint="eastAsia" w:ascii="仿宋_GB2312" w:hAnsi="仿宋_GB2312" w:eastAsia="仿宋_GB2312" w:cs="仿宋_GB2312"/>
          <w:color w:val="auto"/>
          <w:sz w:val="32"/>
          <w:szCs w:val="32"/>
          <w:lang w:val="en-US" w:eastAsia="zh-CN"/>
        </w:rPr>
        <w:t>肖某明</w:t>
      </w:r>
      <w:r>
        <w:rPr>
          <w:rFonts w:hint="default" w:ascii="仿宋_GB2312" w:hAnsi="仿宋_GB2312" w:eastAsia="仿宋_GB2312" w:cs="仿宋_GB2312"/>
          <w:color w:val="auto"/>
          <w:sz w:val="32"/>
          <w:szCs w:val="32"/>
          <w:lang w:val="en-US" w:eastAsia="zh-CN"/>
        </w:rPr>
        <w:t>与工友</w:t>
      </w:r>
      <w:r>
        <w:rPr>
          <w:rFonts w:hint="eastAsia" w:ascii="仿宋_GB2312" w:hAnsi="仿宋_GB2312" w:eastAsia="仿宋_GB2312" w:cs="仿宋_GB2312"/>
          <w:color w:val="auto"/>
          <w:sz w:val="32"/>
          <w:szCs w:val="32"/>
          <w:lang w:val="en-US" w:eastAsia="zh-CN"/>
        </w:rPr>
        <w:t>罗某春</w:t>
      </w:r>
      <w:r>
        <w:rPr>
          <w:rFonts w:hint="default" w:ascii="仿宋_GB2312" w:hAnsi="仿宋_GB2312" w:eastAsia="仿宋_GB2312" w:cs="仿宋_GB2312"/>
          <w:color w:val="auto"/>
          <w:sz w:val="32"/>
          <w:szCs w:val="32"/>
          <w:lang w:val="en-US" w:eastAsia="zh-CN"/>
        </w:rPr>
        <w:t>两人来到吉州区吉福路4</w:t>
      </w:r>
      <w:r>
        <w:rPr>
          <w:rFonts w:hint="eastAsia" w:ascii="仿宋_GB2312" w:hAnsi="仿宋_GB2312" w:eastAsia="仿宋_GB2312" w:cs="仿宋_GB2312"/>
          <w:color w:val="auto"/>
          <w:sz w:val="32"/>
          <w:szCs w:val="32"/>
          <w:lang w:val="en-US" w:eastAsia="zh-CN"/>
        </w:rPr>
        <w:t>3号、45号</w:t>
      </w:r>
      <w:r>
        <w:rPr>
          <w:rFonts w:hint="default" w:ascii="仿宋_GB2312" w:hAnsi="仿宋_GB2312" w:eastAsia="仿宋_GB2312" w:cs="仿宋_GB2312"/>
          <w:color w:val="auto"/>
          <w:sz w:val="32"/>
          <w:szCs w:val="32"/>
          <w:lang w:val="en-US" w:eastAsia="zh-CN"/>
        </w:rPr>
        <w:t>院，开始捡瓦工作。至4月20日下午，</w:t>
      </w:r>
      <w:r>
        <w:rPr>
          <w:rFonts w:hint="eastAsia" w:ascii="仿宋_GB2312" w:hAnsi="仿宋_GB2312" w:eastAsia="仿宋_GB2312" w:cs="仿宋_GB2312"/>
          <w:color w:val="auto"/>
          <w:sz w:val="32"/>
          <w:szCs w:val="32"/>
          <w:lang w:val="en-US" w:eastAsia="zh-CN"/>
        </w:rPr>
        <w:t>两人</w:t>
      </w:r>
      <w:r>
        <w:rPr>
          <w:rFonts w:hint="default" w:ascii="仿宋_GB2312" w:hAnsi="仿宋_GB2312" w:eastAsia="仿宋_GB2312" w:cs="仿宋_GB2312"/>
          <w:color w:val="auto"/>
          <w:sz w:val="32"/>
          <w:szCs w:val="32"/>
          <w:lang w:val="en-US" w:eastAsia="zh-CN"/>
        </w:rPr>
        <w:t>完成了17日约定的两栋厂房的捡瓦任务。当天完工后，</w:t>
      </w:r>
      <w:r>
        <w:rPr>
          <w:rFonts w:hint="eastAsia" w:ascii="仿宋_GB2312" w:hAnsi="仿宋_GB2312" w:eastAsia="仿宋_GB2312" w:cs="仿宋_GB2312"/>
          <w:color w:val="auto"/>
          <w:sz w:val="32"/>
          <w:szCs w:val="32"/>
          <w:lang w:val="en-US" w:eastAsia="zh-CN"/>
        </w:rPr>
        <w:t>习某生</w:t>
      </w:r>
      <w:r>
        <w:rPr>
          <w:rFonts w:hint="default" w:ascii="仿宋_GB2312" w:hAnsi="仿宋_GB2312" w:eastAsia="仿宋_GB2312" w:cs="仿宋_GB2312"/>
          <w:color w:val="auto"/>
          <w:sz w:val="32"/>
          <w:szCs w:val="32"/>
          <w:lang w:val="en-US" w:eastAsia="zh-CN"/>
        </w:rPr>
        <w:t>与</w:t>
      </w:r>
      <w:r>
        <w:rPr>
          <w:rFonts w:hint="eastAsia" w:ascii="仿宋_GB2312" w:hAnsi="仿宋_GB2312" w:eastAsia="仿宋_GB2312" w:cs="仿宋_GB2312"/>
          <w:color w:val="auto"/>
          <w:sz w:val="32"/>
          <w:szCs w:val="32"/>
          <w:lang w:val="en-US" w:eastAsia="zh-CN"/>
        </w:rPr>
        <w:t>肖某明</w:t>
      </w:r>
      <w:r>
        <w:rPr>
          <w:rFonts w:hint="default"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lang w:val="en-US" w:eastAsia="zh-CN"/>
        </w:rPr>
        <w:t>罗某春</w:t>
      </w:r>
      <w:r>
        <w:rPr>
          <w:rFonts w:hint="default" w:ascii="仿宋_GB2312" w:hAnsi="仿宋_GB2312" w:eastAsia="仿宋_GB2312" w:cs="仿宋_GB2312"/>
          <w:color w:val="auto"/>
          <w:sz w:val="32"/>
          <w:szCs w:val="32"/>
          <w:lang w:val="en-US" w:eastAsia="zh-CN"/>
        </w:rPr>
        <w:t>说，院内还有几栋厂房也存在漏雨需要检修，随即带两人前往查看，并约定由他们继续完成这些厂房</w:t>
      </w:r>
      <w:r>
        <w:rPr>
          <w:rFonts w:hint="eastAsia" w:ascii="仿宋_GB2312" w:hAnsi="仿宋_GB2312" w:eastAsia="仿宋_GB2312" w:cs="仿宋_GB2312"/>
          <w:color w:val="auto"/>
          <w:sz w:val="32"/>
          <w:szCs w:val="32"/>
          <w:lang w:val="en-US" w:eastAsia="zh-CN"/>
        </w:rPr>
        <w:t>屋顶</w:t>
      </w:r>
      <w:r>
        <w:rPr>
          <w:rFonts w:hint="default" w:ascii="仿宋_GB2312" w:hAnsi="仿宋_GB2312" w:eastAsia="仿宋_GB2312" w:cs="仿宋_GB2312"/>
          <w:color w:val="auto"/>
          <w:sz w:val="32"/>
          <w:szCs w:val="32"/>
          <w:lang w:val="en-US" w:eastAsia="zh-CN"/>
        </w:rPr>
        <w:t>的检修工作。因4月21日、22日连续下雨，</w:t>
      </w:r>
      <w:r>
        <w:rPr>
          <w:rFonts w:hint="eastAsia" w:ascii="仿宋_GB2312" w:hAnsi="仿宋_GB2312" w:eastAsia="仿宋_GB2312" w:cs="仿宋_GB2312"/>
          <w:color w:val="auto"/>
          <w:sz w:val="32"/>
          <w:szCs w:val="32"/>
          <w:lang w:val="en-US" w:eastAsia="zh-CN"/>
        </w:rPr>
        <w:t>施工</w:t>
      </w:r>
      <w:r>
        <w:rPr>
          <w:rFonts w:hint="default" w:ascii="仿宋_GB2312" w:hAnsi="仿宋_GB2312" w:eastAsia="仿宋_GB2312" w:cs="仿宋_GB2312"/>
          <w:color w:val="auto"/>
          <w:sz w:val="32"/>
          <w:szCs w:val="32"/>
          <w:lang w:val="en-US" w:eastAsia="zh-CN"/>
        </w:rPr>
        <w:t>暂停。</w:t>
      </w:r>
    </w:p>
    <w:p w14:paraId="1C7D1C17">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4月23日早晨，</w:t>
      </w:r>
      <w:r>
        <w:rPr>
          <w:rFonts w:hint="eastAsia" w:ascii="仿宋_GB2312" w:hAnsi="仿宋_GB2312" w:eastAsia="仿宋_GB2312" w:cs="仿宋_GB2312"/>
          <w:color w:val="auto"/>
          <w:sz w:val="32"/>
          <w:szCs w:val="32"/>
          <w:lang w:val="en-US" w:eastAsia="zh-CN"/>
        </w:rPr>
        <w:t>习某生</w:t>
      </w:r>
      <w:r>
        <w:rPr>
          <w:rFonts w:hint="default" w:ascii="仿宋_GB2312" w:hAnsi="仿宋_GB2312" w:eastAsia="仿宋_GB2312" w:cs="仿宋_GB2312"/>
          <w:color w:val="auto"/>
          <w:sz w:val="32"/>
          <w:szCs w:val="32"/>
          <w:lang w:val="en-US" w:eastAsia="zh-CN"/>
        </w:rPr>
        <w:t>联系</w:t>
      </w:r>
      <w:r>
        <w:rPr>
          <w:rFonts w:hint="eastAsia" w:ascii="仿宋_GB2312" w:hAnsi="仿宋_GB2312" w:eastAsia="仿宋_GB2312" w:cs="仿宋_GB2312"/>
          <w:color w:val="auto"/>
          <w:sz w:val="32"/>
          <w:szCs w:val="32"/>
          <w:lang w:val="en-US" w:eastAsia="zh-CN"/>
        </w:rPr>
        <w:t>肖某明</w:t>
      </w:r>
      <w:r>
        <w:rPr>
          <w:rFonts w:hint="default" w:ascii="仿宋_GB2312" w:hAnsi="仿宋_GB2312" w:eastAsia="仿宋_GB2312" w:cs="仿宋_GB2312"/>
          <w:color w:val="auto"/>
          <w:sz w:val="32"/>
          <w:szCs w:val="32"/>
          <w:lang w:val="en-US" w:eastAsia="zh-CN"/>
        </w:rPr>
        <w:t>询问</w:t>
      </w:r>
      <w:r>
        <w:rPr>
          <w:rFonts w:hint="eastAsia" w:ascii="仿宋_GB2312" w:hAnsi="仿宋_GB2312" w:eastAsia="仿宋_GB2312" w:cs="仿宋_GB2312"/>
          <w:color w:val="auto"/>
          <w:sz w:val="32"/>
          <w:szCs w:val="32"/>
          <w:lang w:val="en-US" w:eastAsia="zh-CN"/>
        </w:rPr>
        <w:t>今天不下雨</w:t>
      </w:r>
      <w:r>
        <w:rPr>
          <w:rFonts w:hint="default" w:ascii="仿宋_GB2312" w:hAnsi="仿宋_GB2312" w:eastAsia="仿宋_GB2312" w:cs="仿宋_GB2312"/>
          <w:color w:val="auto"/>
          <w:sz w:val="32"/>
          <w:szCs w:val="32"/>
          <w:lang w:val="en-US" w:eastAsia="zh-CN"/>
        </w:rPr>
        <w:t>是否可以过来做事。</w:t>
      </w:r>
      <w:r>
        <w:rPr>
          <w:rFonts w:hint="eastAsia" w:ascii="仿宋_GB2312" w:hAnsi="仿宋_GB2312" w:eastAsia="仿宋_GB2312" w:cs="仿宋_GB2312"/>
          <w:color w:val="auto"/>
          <w:sz w:val="32"/>
          <w:szCs w:val="32"/>
          <w:lang w:val="en-US" w:eastAsia="zh-CN"/>
        </w:rPr>
        <w:t>肖某明</w:t>
      </w:r>
      <w:r>
        <w:rPr>
          <w:rFonts w:hint="default" w:ascii="仿宋_GB2312" w:hAnsi="仿宋_GB2312" w:eastAsia="仿宋_GB2312" w:cs="仿宋_GB2312"/>
          <w:color w:val="auto"/>
          <w:sz w:val="32"/>
          <w:szCs w:val="32"/>
          <w:lang w:val="en-US" w:eastAsia="zh-CN"/>
        </w:rPr>
        <w:t>表示刚下完雨屋顶湿滑，不能作业，双方另约</w:t>
      </w:r>
      <w:r>
        <w:rPr>
          <w:rFonts w:hint="eastAsia" w:ascii="仿宋_GB2312" w:hAnsi="仿宋_GB2312" w:eastAsia="仿宋_GB2312" w:cs="仿宋_GB2312"/>
          <w:color w:val="auto"/>
          <w:sz w:val="32"/>
          <w:szCs w:val="32"/>
          <w:lang w:val="en-US" w:eastAsia="zh-CN"/>
        </w:rPr>
        <w:t>定24日</w:t>
      </w:r>
      <w:r>
        <w:rPr>
          <w:rFonts w:hint="default" w:ascii="仿宋_GB2312" w:hAnsi="仿宋_GB2312" w:eastAsia="仿宋_GB2312" w:cs="仿宋_GB2312"/>
          <w:color w:val="auto"/>
          <w:sz w:val="32"/>
          <w:szCs w:val="32"/>
          <w:lang w:val="en-US" w:eastAsia="zh-CN"/>
        </w:rPr>
        <w:t>到吉州区吉福路43号</w:t>
      </w:r>
      <w:r>
        <w:rPr>
          <w:rFonts w:hint="eastAsia" w:ascii="仿宋_GB2312" w:hAnsi="仿宋_GB2312" w:eastAsia="仿宋_GB2312" w:cs="仿宋_GB2312"/>
          <w:color w:val="auto"/>
          <w:sz w:val="32"/>
          <w:szCs w:val="32"/>
          <w:lang w:val="en-US" w:eastAsia="zh-CN"/>
        </w:rPr>
        <w:t>、45号</w:t>
      </w:r>
      <w:r>
        <w:rPr>
          <w:rFonts w:hint="default" w:ascii="仿宋_GB2312" w:hAnsi="仿宋_GB2312" w:eastAsia="仿宋_GB2312" w:cs="仿宋_GB2312"/>
          <w:color w:val="auto"/>
          <w:sz w:val="32"/>
          <w:szCs w:val="32"/>
          <w:lang w:val="en-US" w:eastAsia="zh-CN"/>
        </w:rPr>
        <w:t>院捡瓦。23日晚，</w:t>
      </w:r>
      <w:r>
        <w:rPr>
          <w:rFonts w:hint="eastAsia" w:ascii="仿宋_GB2312" w:hAnsi="仿宋_GB2312" w:eastAsia="仿宋_GB2312" w:cs="仿宋_GB2312"/>
          <w:color w:val="auto"/>
          <w:sz w:val="32"/>
          <w:szCs w:val="32"/>
          <w:lang w:val="en-US" w:eastAsia="zh-CN"/>
        </w:rPr>
        <w:t>孙某卯</w:t>
      </w:r>
      <w:r>
        <w:rPr>
          <w:rFonts w:hint="default" w:ascii="仿宋_GB2312" w:hAnsi="仿宋_GB2312" w:eastAsia="仿宋_GB2312" w:cs="仿宋_GB2312"/>
          <w:color w:val="auto"/>
          <w:sz w:val="32"/>
          <w:szCs w:val="32"/>
          <w:lang w:val="en-US" w:eastAsia="zh-CN"/>
        </w:rPr>
        <w:t>（死者）联系</w:t>
      </w:r>
      <w:r>
        <w:rPr>
          <w:rFonts w:hint="eastAsia" w:ascii="仿宋_GB2312" w:hAnsi="仿宋_GB2312" w:eastAsia="仿宋_GB2312" w:cs="仿宋_GB2312"/>
          <w:color w:val="auto"/>
          <w:sz w:val="32"/>
          <w:szCs w:val="32"/>
          <w:lang w:val="en-US" w:eastAsia="zh-CN"/>
        </w:rPr>
        <w:t>肖某明</w:t>
      </w:r>
      <w:r>
        <w:rPr>
          <w:rFonts w:hint="default" w:ascii="仿宋_GB2312" w:hAnsi="仿宋_GB2312" w:eastAsia="仿宋_GB2312" w:cs="仿宋_GB2312"/>
          <w:color w:val="auto"/>
          <w:sz w:val="32"/>
          <w:szCs w:val="32"/>
          <w:lang w:val="en-US" w:eastAsia="zh-CN"/>
        </w:rPr>
        <w:t>，表示24日想跟他们一起去捡瓦。24日早晨，</w:t>
      </w:r>
      <w:r>
        <w:rPr>
          <w:rFonts w:hint="eastAsia" w:ascii="仿宋_GB2312" w:hAnsi="仿宋_GB2312" w:eastAsia="仿宋_GB2312" w:cs="仿宋_GB2312"/>
          <w:color w:val="auto"/>
          <w:sz w:val="32"/>
          <w:szCs w:val="32"/>
          <w:lang w:val="en-US" w:eastAsia="zh-CN"/>
        </w:rPr>
        <w:t>肖某明</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罗某春</w:t>
      </w:r>
      <w:r>
        <w:rPr>
          <w:rFonts w:hint="default"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孙某卯</w:t>
      </w:r>
      <w:r>
        <w:rPr>
          <w:rFonts w:hint="default" w:ascii="仿宋_GB2312" w:hAnsi="仿宋_GB2312" w:eastAsia="仿宋_GB2312" w:cs="仿宋_GB2312"/>
          <w:color w:val="auto"/>
          <w:sz w:val="32"/>
          <w:szCs w:val="32"/>
          <w:lang w:val="en-US" w:eastAsia="zh-CN"/>
        </w:rPr>
        <w:t>三人一同前往吉州区吉福路43号</w:t>
      </w:r>
      <w:r>
        <w:rPr>
          <w:rFonts w:hint="eastAsia" w:ascii="仿宋_GB2312" w:hAnsi="仿宋_GB2312" w:eastAsia="仿宋_GB2312" w:cs="仿宋_GB2312"/>
          <w:color w:val="auto"/>
          <w:sz w:val="32"/>
          <w:szCs w:val="32"/>
          <w:lang w:val="en-US" w:eastAsia="zh-CN"/>
        </w:rPr>
        <w:t>、45号</w:t>
      </w:r>
      <w:r>
        <w:rPr>
          <w:rFonts w:hint="default" w:ascii="仿宋_GB2312" w:hAnsi="仿宋_GB2312" w:eastAsia="仿宋_GB2312" w:cs="仿宋_GB2312"/>
          <w:color w:val="auto"/>
          <w:sz w:val="32"/>
          <w:szCs w:val="32"/>
          <w:lang w:val="en-US" w:eastAsia="zh-CN"/>
        </w:rPr>
        <w:t>院。</w:t>
      </w:r>
    </w:p>
    <w:p w14:paraId="59409CA9">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24日8时多，</w:t>
      </w:r>
      <w:r>
        <w:rPr>
          <w:rFonts w:hint="eastAsia" w:ascii="仿宋_GB2312" w:hAnsi="仿宋_GB2312" w:eastAsia="仿宋_GB2312" w:cs="仿宋_GB2312"/>
          <w:color w:val="auto"/>
          <w:sz w:val="32"/>
          <w:szCs w:val="32"/>
          <w:lang w:val="en-US" w:eastAsia="zh-CN"/>
        </w:rPr>
        <w:t>习某生</w:t>
      </w:r>
      <w:r>
        <w:rPr>
          <w:rFonts w:hint="default" w:ascii="仿宋_GB2312" w:hAnsi="仿宋_GB2312" w:eastAsia="仿宋_GB2312" w:cs="仿宋_GB2312"/>
          <w:color w:val="auto"/>
          <w:sz w:val="32"/>
          <w:szCs w:val="32"/>
          <w:lang w:val="en-US" w:eastAsia="zh-CN"/>
        </w:rPr>
        <w:t>到现场查看，</w:t>
      </w:r>
      <w:r>
        <w:rPr>
          <w:rFonts w:hint="eastAsia" w:ascii="仿宋_GB2312" w:hAnsi="仿宋_GB2312" w:eastAsia="仿宋_GB2312" w:cs="仿宋_GB2312"/>
          <w:sz w:val="32"/>
          <w:szCs w:val="32"/>
        </w:rPr>
        <w:t>发现施工人员增加了一人，</w:t>
      </w:r>
      <w:r>
        <w:rPr>
          <w:rFonts w:hint="default" w:ascii="仿宋_GB2312" w:hAnsi="仿宋_GB2312" w:eastAsia="仿宋_GB2312" w:cs="仿宋_GB2312"/>
          <w:color w:val="auto"/>
          <w:sz w:val="32"/>
          <w:szCs w:val="32"/>
          <w:lang w:val="en-US" w:eastAsia="zh-CN"/>
        </w:rPr>
        <w:t>便向</w:t>
      </w:r>
      <w:r>
        <w:rPr>
          <w:rFonts w:hint="eastAsia" w:ascii="仿宋_GB2312" w:hAnsi="仿宋_GB2312" w:eastAsia="仿宋_GB2312" w:cs="仿宋_GB2312"/>
          <w:color w:val="auto"/>
          <w:sz w:val="32"/>
          <w:szCs w:val="32"/>
          <w:lang w:val="en-US" w:eastAsia="zh-CN"/>
        </w:rPr>
        <w:t>肖某明</w:t>
      </w:r>
      <w:r>
        <w:rPr>
          <w:rFonts w:hint="default" w:ascii="仿宋_GB2312" w:hAnsi="仿宋_GB2312" w:eastAsia="仿宋_GB2312" w:cs="仿宋_GB2312"/>
          <w:color w:val="auto"/>
          <w:sz w:val="32"/>
          <w:szCs w:val="32"/>
          <w:lang w:val="en-US" w:eastAsia="zh-CN"/>
        </w:rPr>
        <w:t>了解情况。</w:t>
      </w:r>
      <w:r>
        <w:rPr>
          <w:rFonts w:hint="eastAsia" w:ascii="仿宋_GB2312" w:hAnsi="仿宋_GB2312" w:eastAsia="仿宋_GB2312" w:cs="仿宋_GB2312"/>
          <w:color w:val="auto"/>
          <w:sz w:val="32"/>
          <w:szCs w:val="32"/>
          <w:lang w:val="en-US" w:eastAsia="zh-CN"/>
        </w:rPr>
        <w:t>肖某明说是</w:t>
      </w:r>
      <w:r>
        <w:rPr>
          <w:rFonts w:hint="default" w:ascii="仿宋_GB2312" w:hAnsi="仿宋_GB2312" w:eastAsia="仿宋_GB2312" w:cs="仿宋_GB2312"/>
          <w:color w:val="auto"/>
          <w:sz w:val="32"/>
          <w:szCs w:val="32"/>
          <w:lang w:val="en-US" w:eastAsia="zh-CN"/>
        </w:rPr>
        <w:t>多一个人</w:t>
      </w:r>
      <w:r>
        <w:rPr>
          <w:rFonts w:hint="eastAsia" w:ascii="仿宋_GB2312" w:hAnsi="仿宋_GB2312" w:eastAsia="仿宋_GB2312" w:cs="仿宋_GB2312"/>
          <w:color w:val="auto"/>
          <w:sz w:val="32"/>
          <w:szCs w:val="32"/>
          <w:lang w:val="en-US" w:eastAsia="zh-CN"/>
        </w:rPr>
        <w:t>做事</w:t>
      </w:r>
      <w:r>
        <w:rPr>
          <w:rFonts w:hint="default" w:ascii="仿宋_GB2312" w:hAnsi="仿宋_GB2312" w:eastAsia="仿宋_GB2312" w:cs="仿宋_GB2312"/>
          <w:color w:val="auto"/>
          <w:sz w:val="32"/>
          <w:szCs w:val="32"/>
          <w:lang w:val="en-US" w:eastAsia="zh-CN"/>
        </w:rPr>
        <w:t>，并询问</w:t>
      </w:r>
      <w:r>
        <w:rPr>
          <w:rFonts w:hint="eastAsia" w:ascii="仿宋_GB2312" w:hAnsi="仿宋_GB2312" w:eastAsia="仿宋_GB2312" w:cs="仿宋_GB2312"/>
          <w:color w:val="auto"/>
          <w:sz w:val="32"/>
          <w:szCs w:val="32"/>
          <w:lang w:val="en-US" w:eastAsia="zh-CN"/>
        </w:rPr>
        <w:t>习某生</w:t>
      </w:r>
      <w:r>
        <w:rPr>
          <w:rFonts w:hint="default" w:ascii="仿宋_GB2312" w:hAnsi="仿宋_GB2312" w:eastAsia="仿宋_GB2312" w:cs="仿宋_GB2312"/>
          <w:color w:val="auto"/>
          <w:sz w:val="32"/>
          <w:szCs w:val="32"/>
          <w:lang w:val="en-US" w:eastAsia="zh-CN"/>
        </w:rPr>
        <w:t>是否可以，如果不可以就让</w:t>
      </w:r>
      <w:r>
        <w:rPr>
          <w:rFonts w:hint="eastAsia" w:ascii="仿宋_GB2312" w:hAnsi="仿宋_GB2312" w:eastAsia="仿宋_GB2312" w:cs="仿宋_GB2312"/>
          <w:color w:val="auto"/>
          <w:sz w:val="32"/>
          <w:szCs w:val="32"/>
          <w:lang w:val="en-US" w:eastAsia="zh-CN"/>
        </w:rPr>
        <w:t>孙某卯</w:t>
      </w:r>
      <w:r>
        <w:rPr>
          <w:rFonts w:hint="default" w:ascii="仿宋_GB2312" w:hAnsi="仿宋_GB2312" w:eastAsia="仿宋_GB2312" w:cs="仿宋_GB2312"/>
          <w:color w:val="auto"/>
          <w:sz w:val="32"/>
          <w:szCs w:val="32"/>
          <w:lang w:val="en-US" w:eastAsia="zh-CN"/>
        </w:rPr>
        <w:t>回去。</w:t>
      </w:r>
      <w:r>
        <w:rPr>
          <w:rFonts w:hint="eastAsia" w:ascii="仿宋_GB2312" w:hAnsi="仿宋_GB2312" w:eastAsia="仿宋_GB2312" w:cs="仿宋_GB2312"/>
          <w:color w:val="auto"/>
          <w:sz w:val="32"/>
          <w:szCs w:val="32"/>
          <w:lang w:val="en-US" w:eastAsia="zh-CN"/>
        </w:rPr>
        <w:t>习某生</w:t>
      </w:r>
      <w:r>
        <w:rPr>
          <w:rFonts w:hint="default" w:ascii="仿宋_GB2312" w:hAnsi="仿宋_GB2312" w:eastAsia="仿宋_GB2312" w:cs="仿宋_GB2312"/>
          <w:color w:val="auto"/>
          <w:sz w:val="32"/>
          <w:szCs w:val="32"/>
          <w:lang w:val="en-US" w:eastAsia="zh-CN"/>
        </w:rPr>
        <w:t>表示</w:t>
      </w:r>
      <w:r>
        <w:rPr>
          <w:rFonts w:hint="eastAsia" w:ascii="仿宋_GB2312" w:hAnsi="仿宋_GB2312" w:eastAsia="仿宋_GB2312" w:cs="仿宋_GB2312"/>
          <w:color w:val="auto"/>
          <w:sz w:val="32"/>
          <w:szCs w:val="32"/>
          <w:lang w:val="en-US" w:eastAsia="zh-CN"/>
        </w:rPr>
        <w:t>同意</w:t>
      </w:r>
      <w:r>
        <w:rPr>
          <w:rFonts w:hint="default" w:ascii="仿宋_GB2312" w:hAnsi="仿宋_GB2312" w:eastAsia="仿宋_GB2312" w:cs="仿宋_GB2312"/>
          <w:color w:val="auto"/>
          <w:sz w:val="32"/>
          <w:szCs w:val="32"/>
          <w:lang w:val="en-US" w:eastAsia="zh-CN"/>
        </w:rPr>
        <w:t>，同时提醒三人该栋厂房的屋顶有倒板，看不到木梁，一定要注意安全。</w:t>
      </w:r>
    </w:p>
    <w:p w14:paraId="51AAEC13">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午饭过后，13时10分许，</w:t>
      </w:r>
      <w:r>
        <w:rPr>
          <w:rFonts w:hint="eastAsia" w:ascii="仿宋_GB2312" w:hAnsi="仿宋_GB2312" w:eastAsia="仿宋_GB2312" w:cs="仿宋_GB2312"/>
          <w:color w:val="auto"/>
          <w:sz w:val="32"/>
          <w:szCs w:val="32"/>
          <w:lang w:val="en-US" w:eastAsia="zh-CN"/>
        </w:rPr>
        <w:t>罗某春</w:t>
      </w:r>
      <w:r>
        <w:rPr>
          <w:rFonts w:hint="default" w:ascii="仿宋_GB2312" w:hAnsi="仿宋_GB2312" w:eastAsia="仿宋_GB2312" w:cs="仿宋_GB2312"/>
          <w:color w:val="auto"/>
          <w:sz w:val="32"/>
          <w:szCs w:val="32"/>
          <w:lang w:val="en-US" w:eastAsia="zh-CN"/>
        </w:rPr>
        <w:t>先行</w:t>
      </w:r>
      <w:r>
        <w:rPr>
          <w:rFonts w:hint="eastAsia" w:ascii="仿宋_GB2312" w:hAnsi="仿宋_GB2312" w:eastAsia="仿宋_GB2312" w:cs="仿宋_GB2312"/>
          <w:color w:val="auto"/>
          <w:sz w:val="32"/>
          <w:szCs w:val="32"/>
          <w:lang w:val="en-US" w:eastAsia="zh-CN"/>
        </w:rPr>
        <w:t>登上</w:t>
      </w:r>
      <w:r>
        <w:rPr>
          <w:rFonts w:hint="default" w:ascii="仿宋_GB2312" w:hAnsi="仿宋_GB2312" w:eastAsia="仿宋_GB2312" w:cs="仿宋_GB2312"/>
          <w:color w:val="auto"/>
          <w:sz w:val="32"/>
          <w:szCs w:val="32"/>
          <w:lang w:val="en-US" w:eastAsia="zh-CN"/>
        </w:rPr>
        <w:t>房顶开始</w:t>
      </w:r>
      <w:r>
        <w:rPr>
          <w:rFonts w:hint="eastAsia" w:ascii="仿宋_GB2312" w:hAnsi="仿宋_GB2312" w:eastAsia="仿宋_GB2312" w:cs="仿宋_GB2312"/>
          <w:color w:val="auto"/>
          <w:sz w:val="32"/>
          <w:szCs w:val="32"/>
          <w:lang w:val="en-US" w:eastAsia="zh-CN"/>
        </w:rPr>
        <w:t>作业</w:t>
      </w:r>
      <w:r>
        <w:rPr>
          <w:rFonts w:hint="default" w:ascii="仿宋_GB2312" w:hAnsi="仿宋_GB2312" w:eastAsia="仿宋_GB2312" w:cs="仿宋_GB2312"/>
          <w:color w:val="auto"/>
          <w:sz w:val="32"/>
          <w:szCs w:val="32"/>
          <w:lang w:val="en-US" w:eastAsia="zh-CN"/>
        </w:rPr>
        <w:t>，随后</w:t>
      </w:r>
      <w:r>
        <w:rPr>
          <w:rFonts w:hint="eastAsia" w:ascii="仿宋_GB2312" w:hAnsi="仿宋_GB2312" w:eastAsia="仿宋_GB2312" w:cs="仿宋_GB2312"/>
          <w:color w:val="auto"/>
          <w:sz w:val="32"/>
          <w:szCs w:val="32"/>
          <w:lang w:val="en-US" w:eastAsia="zh-CN"/>
        </w:rPr>
        <w:t>肖某明</w:t>
      </w:r>
      <w:r>
        <w:rPr>
          <w:rFonts w:hint="default" w:ascii="仿宋_GB2312" w:hAnsi="仿宋_GB2312" w:eastAsia="仿宋_GB2312" w:cs="仿宋_GB2312"/>
          <w:color w:val="auto"/>
          <w:sz w:val="32"/>
          <w:szCs w:val="32"/>
          <w:lang w:val="en-US" w:eastAsia="zh-CN"/>
        </w:rPr>
        <w:t>也</w:t>
      </w:r>
      <w:r>
        <w:rPr>
          <w:rFonts w:hint="eastAsia" w:ascii="仿宋_GB2312" w:hAnsi="仿宋_GB2312" w:eastAsia="仿宋_GB2312" w:cs="仿宋_GB2312"/>
          <w:color w:val="auto"/>
          <w:sz w:val="32"/>
          <w:szCs w:val="32"/>
          <w:lang w:val="en-US" w:eastAsia="zh-CN"/>
        </w:rPr>
        <w:t>登上</w:t>
      </w:r>
      <w:r>
        <w:rPr>
          <w:rFonts w:hint="default" w:ascii="仿宋_GB2312" w:hAnsi="仿宋_GB2312" w:eastAsia="仿宋_GB2312" w:cs="仿宋_GB2312"/>
          <w:color w:val="auto"/>
          <w:sz w:val="32"/>
          <w:szCs w:val="32"/>
          <w:lang w:val="en-US" w:eastAsia="zh-CN"/>
        </w:rPr>
        <w:t>房顶。13时20分许，</w:t>
      </w:r>
      <w:r>
        <w:rPr>
          <w:rFonts w:hint="eastAsia" w:ascii="仿宋_GB2312" w:hAnsi="仿宋_GB2312" w:eastAsia="仿宋_GB2312" w:cs="仿宋_GB2312"/>
          <w:color w:val="auto"/>
          <w:sz w:val="32"/>
          <w:szCs w:val="32"/>
          <w:lang w:val="en-US" w:eastAsia="zh-CN"/>
        </w:rPr>
        <w:t>孙某卯</w:t>
      </w:r>
      <w:r>
        <w:rPr>
          <w:rFonts w:hint="default" w:ascii="仿宋_GB2312" w:hAnsi="仿宋_GB2312" w:eastAsia="仿宋_GB2312" w:cs="仿宋_GB2312"/>
          <w:color w:val="auto"/>
          <w:sz w:val="32"/>
          <w:szCs w:val="32"/>
          <w:lang w:val="en-US" w:eastAsia="zh-CN"/>
        </w:rPr>
        <w:t>在厂房南侧铁架棚的东面，通过梯子爬上铁架棚顶</w:t>
      </w:r>
      <w:r>
        <w:rPr>
          <w:rFonts w:hint="eastAsia" w:ascii="仿宋_GB2312" w:hAnsi="仿宋_GB2312" w:eastAsia="仿宋_GB2312" w:cs="仿宋_GB2312"/>
          <w:color w:val="auto"/>
          <w:sz w:val="32"/>
          <w:szCs w:val="32"/>
          <w:lang w:val="en-US" w:eastAsia="zh-CN"/>
        </w:rPr>
        <w:t>，然</w:t>
      </w:r>
      <w:r>
        <w:rPr>
          <w:rFonts w:hint="default" w:ascii="仿宋_GB2312" w:hAnsi="仿宋_GB2312" w:eastAsia="仿宋_GB2312" w:cs="仿宋_GB2312"/>
          <w:color w:val="auto"/>
          <w:sz w:val="32"/>
          <w:szCs w:val="32"/>
          <w:lang w:val="en-US" w:eastAsia="zh-CN"/>
        </w:rPr>
        <w:t>后沿着铁架棚的横梁向西</w:t>
      </w:r>
      <w:r>
        <w:rPr>
          <w:rFonts w:hint="eastAsia" w:ascii="仿宋_GB2312" w:hAnsi="仿宋_GB2312" w:eastAsia="仿宋_GB2312" w:cs="仿宋_GB2312"/>
          <w:color w:val="auto"/>
          <w:sz w:val="32"/>
          <w:szCs w:val="32"/>
          <w:lang w:val="en-US" w:eastAsia="zh-CN"/>
        </w:rPr>
        <w:t>行</w:t>
      </w:r>
      <w:r>
        <w:rPr>
          <w:rFonts w:hint="default" w:ascii="仿宋_GB2312" w:hAnsi="仿宋_GB2312" w:eastAsia="仿宋_GB2312" w:cs="仿宋_GB2312"/>
          <w:color w:val="auto"/>
          <w:sz w:val="32"/>
          <w:szCs w:val="32"/>
          <w:lang w:val="en-US" w:eastAsia="zh-CN"/>
        </w:rPr>
        <w:t>走，</w:t>
      </w:r>
      <w:r>
        <w:rPr>
          <w:rFonts w:hint="eastAsia" w:ascii="仿宋_GB2312" w:hAnsi="仿宋_GB2312" w:eastAsia="仿宋_GB2312" w:cs="仿宋_GB2312"/>
          <w:color w:val="auto"/>
          <w:sz w:val="32"/>
          <w:szCs w:val="32"/>
          <w:lang w:val="en-US" w:eastAsia="zh-CN"/>
        </w:rPr>
        <w:t>欲</w:t>
      </w:r>
      <w:r>
        <w:rPr>
          <w:rFonts w:hint="default" w:ascii="仿宋_GB2312" w:hAnsi="仿宋_GB2312" w:eastAsia="仿宋_GB2312" w:cs="仿宋_GB2312"/>
          <w:color w:val="auto"/>
          <w:sz w:val="32"/>
          <w:szCs w:val="32"/>
          <w:lang w:val="en-US" w:eastAsia="zh-CN"/>
        </w:rPr>
        <w:t>前往需要检修的厂房屋顶。途中，</w:t>
      </w:r>
      <w:r>
        <w:rPr>
          <w:rFonts w:hint="eastAsia" w:ascii="仿宋_GB2312" w:hAnsi="仿宋_GB2312" w:eastAsia="仿宋_GB2312" w:cs="仿宋_GB2312"/>
          <w:color w:val="auto"/>
          <w:sz w:val="32"/>
          <w:szCs w:val="32"/>
          <w:lang w:val="en-US" w:eastAsia="zh-CN"/>
        </w:rPr>
        <w:t>孙某卯</w:t>
      </w:r>
      <w:r>
        <w:rPr>
          <w:rFonts w:hint="default" w:ascii="仿宋_GB2312" w:hAnsi="仿宋_GB2312" w:eastAsia="仿宋_GB2312" w:cs="仿宋_GB2312"/>
          <w:color w:val="auto"/>
          <w:sz w:val="32"/>
          <w:szCs w:val="32"/>
          <w:lang w:val="en-US" w:eastAsia="zh-CN"/>
        </w:rPr>
        <w:t>踩到了铁架棚上的透明瓦，透明瓦碎裂，</w:t>
      </w:r>
      <w:r>
        <w:rPr>
          <w:rFonts w:hint="eastAsia" w:ascii="仿宋_GB2312" w:hAnsi="仿宋_GB2312" w:eastAsia="仿宋_GB2312" w:cs="仿宋_GB2312"/>
          <w:color w:val="auto"/>
          <w:sz w:val="32"/>
          <w:szCs w:val="32"/>
          <w:lang w:val="en-US" w:eastAsia="zh-CN"/>
        </w:rPr>
        <w:t>孙某卯</w:t>
      </w:r>
      <w:r>
        <w:rPr>
          <w:rFonts w:hint="default" w:ascii="仿宋_GB2312" w:hAnsi="仿宋_GB2312" w:eastAsia="仿宋_GB2312" w:cs="仿宋_GB2312"/>
          <w:color w:val="auto"/>
          <w:sz w:val="32"/>
          <w:szCs w:val="32"/>
          <w:lang w:val="en-US" w:eastAsia="zh-CN"/>
        </w:rPr>
        <w:t>失足坠落至地面。事发期间，三人均未</w:t>
      </w:r>
      <w:r>
        <w:rPr>
          <w:rFonts w:hint="eastAsia" w:ascii="仿宋_GB2312" w:hAnsi="仿宋_GB2312" w:eastAsia="仿宋_GB2312" w:cs="仿宋_GB2312"/>
          <w:color w:val="auto"/>
          <w:sz w:val="32"/>
          <w:szCs w:val="32"/>
          <w:lang w:val="en-US" w:eastAsia="zh-CN"/>
        </w:rPr>
        <w:t>穿戴安全带</w:t>
      </w:r>
      <w:r>
        <w:rPr>
          <w:rFonts w:hint="default" w:ascii="仿宋_GB2312" w:hAnsi="仿宋_GB2312" w:eastAsia="仿宋_GB2312" w:cs="仿宋_GB2312"/>
          <w:color w:val="auto"/>
          <w:sz w:val="32"/>
          <w:szCs w:val="32"/>
          <w:lang w:val="en-US" w:eastAsia="zh-CN"/>
        </w:rPr>
        <w:t>。</w:t>
      </w:r>
    </w:p>
    <w:p w14:paraId="06F18202">
      <w:pPr>
        <w:pStyle w:val="4"/>
        <w:keepNext w:val="0"/>
        <w:keepLines w:val="0"/>
        <w:pageBreakBefore w:val="0"/>
        <w:widowControl/>
        <w:numPr>
          <w:ilvl w:val="0"/>
          <w:numId w:val="1"/>
        </w:numPr>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事故现场情况</w:t>
      </w:r>
    </w:p>
    <w:p w14:paraId="61A5BB62">
      <w:pPr>
        <w:pStyle w:val="4"/>
        <w:keepNext w:val="0"/>
        <w:keepLines w:val="0"/>
        <w:pageBreakBefore w:val="0"/>
        <w:widowControl/>
        <w:numPr>
          <w:ilvl w:val="0"/>
          <w:numId w:val="0"/>
        </w:numPr>
        <w:kinsoku/>
        <w:wordWrap/>
        <w:overflowPunct/>
        <w:topLinePunct w:val="0"/>
        <w:autoSpaceDE/>
        <w:autoSpaceDN/>
        <w:bidi w:val="0"/>
        <w:adjustRightInd/>
        <w:snapToGrid/>
        <w:spacing w:line="560" w:lineRule="exact"/>
        <w:ind w:firstLine="632" w:firstLineChars="200"/>
        <w:jc w:val="both"/>
        <w:textAlignment w:val="auto"/>
        <w:rPr>
          <w:rFonts w:hint="eastAsia" w:ascii="楷体_GB2312" w:hAnsi="楷体_GB2312" w:eastAsia="楷体_GB2312" w:cs="楷体_GB2312"/>
          <w:b/>
          <w:bCs/>
          <w:color w:val="000000"/>
          <w:kern w:val="0"/>
          <w:sz w:val="32"/>
          <w:szCs w:val="32"/>
          <w:lang w:val="en-US" w:eastAsia="zh-CN" w:bidi="ar"/>
        </w:rPr>
      </w:pPr>
      <w:r>
        <w:rPr>
          <w:rFonts w:hint="default" w:ascii="仿宋_GB2312" w:hAnsi="仿宋_GB2312" w:eastAsia="仿宋_GB2312" w:cs="仿宋_GB2312"/>
          <w:color w:val="auto"/>
          <w:sz w:val="32"/>
          <w:szCs w:val="32"/>
          <w:lang w:val="en-US" w:eastAsia="zh-CN"/>
        </w:rPr>
        <w:t>吉州区吉福路43号</w:t>
      </w:r>
      <w:r>
        <w:rPr>
          <w:rFonts w:hint="eastAsia" w:ascii="仿宋_GB2312" w:hAnsi="仿宋_GB2312" w:eastAsia="仿宋_GB2312" w:cs="仿宋_GB2312"/>
          <w:color w:val="auto"/>
          <w:sz w:val="32"/>
          <w:szCs w:val="32"/>
          <w:lang w:val="en-US" w:eastAsia="zh-CN"/>
        </w:rPr>
        <w:t>、45号</w:t>
      </w:r>
      <w:r>
        <w:rPr>
          <w:rFonts w:hint="default" w:ascii="仿宋_GB2312" w:hAnsi="仿宋_GB2312" w:eastAsia="仿宋_GB2312" w:cs="仿宋_GB2312"/>
          <w:color w:val="auto"/>
          <w:sz w:val="32"/>
          <w:szCs w:val="32"/>
          <w:lang w:val="en-US" w:eastAsia="zh-CN"/>
        </w:rPr>
        <w:t>院</w:t>
      </w:r>
      <w:r>
        <w:rPr>
          <w:rFonts w:hint="eastAsia" w:ascii="仿宋_GB2312" w:hAnsi="仿宋_GB2312" w:eastAsia="仿宋_GB2312" w:cs="仿宋_GB2312"/>
          <w:color w:val="auto"/>
          <w:sz w:val="32"/>
          <w:szCs w:val="32"/>
          <w:lang w:val="en-US" w:eastAsia="zh-CN"/>
        </w:rPr>
        <w:t>有厂房11栋，事发厂房位于43号、45号院东侧由北向西数第3栋厂房，该厂房屋檐至地面高约3.72米，厂房西南角搭建一个铁架棚，棚间横梁间距约70厘米，棚顶用树脂瓦和透明塑料瓦覆盖，塑料瓦表面透明光滑其上有落叶堆积，其中一块透明破碎，铁棚顶离地面距离约3.42米。</w:t>
      </w:r>
    </w:p>
    <w:p w14:paraId="724637D8">
      <w:pPr>
        <w:keepNext w:val="0"/>
        <w:keepLines w:val="0"/>
        <w:pageBreakBefore w:val="0"/>
        <w:widowControl/>
        <w:suppressLineNumbers w:val="0"/>
        <w:kinsoku/>
        <w:topLinePunct w:val="0"/>
        <w:autoSpaceDE/>
        <w:autoSpaceDN/>
        <w:bidi w:val="0"/>
        <w:adjustRightInd/>
        <w:snapToGrid/>
        <w:spacing w:line="560" w:lineRule="exact"/>
        <w:ind w:left="0" w:leftChars="0" w:firstLine="632"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（五）人员伤亡和直接经济损失情况</w:t>
      </w:r>
    </w:p>
    <w:p w14:paraId="06044C65">
      <w:pPr>
        <w:pStyle w:val="4"/>
        <w:keepNext w:val="0"/>
        <w:keepLines w:val="0"/>
        <w:pageBreakBefore w:val="0"/>
        <w:widowControl w:val="0"/>
        <w:kinsoku/>
        <w:wordWrap/>
        <w:topLinePunct w:val="0"/>
        <w:autoSpaceDE/>
        <w:autoSpaceDN/>
        <w:bidi w:val="0"/>
        <w:adjustRightInd/>
        <w:snapToGrid/>
        <w:spacing w:line="560" w:lineRule="exact"/>
        <w:ind w:left="0" w:leftChars="0" w:firstLine="632"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事故造成1人死亡，死者：</w:t>
      </w:r>
      <w:r>
        <w:rPr>
          <w:rFonts w:hint="eastAsia" w:ascii="仿宋_GB2312" w:hAnsi="Calibri" w:eastAsia="仿宋_GB2312" w:cs="仿宋_GB2312"/>
          <w:kern w:val="2"/>
          <w:sz w:val="32"/>
          <w:szCs w:val="32"/>
          <w:lang w:val="en-US" w:eastAsia="zh-CN" w:bidi="ar"/>
        </w:rPr>
        <w:t>孙某卯（男，**岁，身份证：36242119**********，户籍地址：吉州区**乡*******村**号）。</w:t>
      </w:r>
      <w:r>
        <w:rPr>
          <w:rFonts w:hint="eastAsia" w:ascii="仿宋_GB2312" w:hAnsi="仿宋_GB2312" w:eastAsia="仿宋_GB2312" w:cs="仿宋_GB2312"/>
          <w:color w:val="auto"/>
          <w:sz w:val="32"/>
          <w:szCs w:val="32"/>
          <w:lang w:val="en-US" w:eastAsia="zh-CN"/>
        </w:rPr>
        <w:t>依据《企业职工伤亡事故经济损失统计标准》（GB6721-1986）等标准和规定统计，核定本起事故直接经济损失约66.2万元（不含事故罚款）。</w:t>
      </w:r>
    </w:p>
    <w:p w14:paraId="7B53BAF1">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rPr>
          <w:rFonts w:ascii="楷体" w:hAnsi="楷体" w:eastAsia="楷体" w:cs="楷体"/>
          <w:b/>
          <w:color w:val="FF0000"/>
          <w:sz w:val="32"/>
          <w:szCs w:val="32"/>
        </w:rPr>
      </w:pPr>
      <w:r>
        <w:rPr>
          <w:rFonts w:hint="eastAsia" w:ascii="黑体" w:hAnsi="黑体" w:eastAsia="黑体" w:cs="黑体"/>
          <w:b/>
          <w:sz w:val="32"/>
          <w:szCs w:val="32"/>
        </w:rPr>
        <w:t>二、事故应急处置评估情况</w:t>
      </w:r>
    </w:p>
    <w:p w14:paraId="203273D3">
      <w:pPr>
        <w:keepNext w:val="0"/>
        <w:keepLines w:val="0"/>
        <w:pageBreakBefore w:val="0"/>
        <w:widowControl/>
        <w:suppressLineNumbers w:val="0"/>
        <w:kinsoku/>
        <w:topLinePunct w:val="0"/>
        <w:autoSpaceDE/>
        <w:autoSpaceDN/>
        <w:bidi w:val="0"/>
        <w:adjustRightInd/>
        <w:snapToGrid/>
        <w:spacing w:line="560" w:lineRule="exact"/>
        <w:ind w:left="0" w:leftChars="0" w:firstLine="632"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（一）事故信息接报及响应情况</w:t>
      </w:r>
    </w:p>
    <w:p w14:paraId="62132FB4">
      <w:pPr>
        <w:pStyle w:val="4"/>
        <w:keepNext w:val="0"/>
        <w:keepLines w:val="0"/>
        <w:pageBreakBefore w:val="0"/>
        <w:widowControl w:val="0"/>
        <w:kinsoku/>
        <w:wordWrap/>
        <w:topLinePunct w:val="0"/>
        <w:autoSpaceDE/>
        <w:autoSpaceDN/>
        <w:bidi w:val="0"/>
        <w:adjustRightInd/>
        <w:snapToGrid/>
        <w:spacing w:line="560" w:lineRule="exact"/>
        <w:ind w:left="0" w:leftChars="0" w:firstLine="632" w:firstLineChars="200"/>
        <w:jc w:val="both"/>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发生后，现场人员立即拨打了110报告事故情况并上报企业负责人，公安将事故情况通报至永叔街道，永叔街道向区应急管理局报告了事故。区应急管理局接到报告后第一时间向区人民政府和市应急管理部门上报事故情况，同时立即安排人员赶赴现场了解情况。</w:t>
      </w:r>
    </w:p>
    <w:p w14:paraId="460CB919">
      <w:pPr>
        <w:keepNext w:val="0"/>
        <w:keepLines w:val="0"/>
        <w:pageBreakBefore w:val="0"/>
        <w:widowControl/>
        <w:suppressLineNumbers w:val="0"/>
        <w:kinsoku/>
        <w:topLinePunct w:val="0"/>
        <w:autoSpaceDE/>
        <w:autoSpaceDN/>
        <w:bidi w:val="0"/>
        <w:adjustRightInd/>
        <w:snapToGrid/>
        <w:spacing w:line="560" w:lineRule="exact"/>
        <w:ind w:left="0" w:leftChars="0" w:firstLine="632" w:firstLineChars="200"/>
        <w:jc w:val="left"/>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（二）事故现场应急处置情况</w:t>
      </w:r>
    </w:p>
    <w:p w14:paraId="4A4D733B">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发生事故后，现场人员立即拨打了120急救电话，并安排人员引导120救护车，将伤者送往医院救治。政府有关部门接到报告立即安排人员赴现场了解情况，并组织现场处置工作，防止次生事故的发生。</w:t>
      </w:r>
    </w:p>
    <w:p w14:paraId="27A6AC17">
      <w:pPr>
        <w:keepNext w:val="0"/>
        <w:keepLines w:val="0"/>
        <w:pageBreakBefore w:val="0"/>
        <w:widowControl/>
        <w:suppressLineNumbers w:val="0"/>
        <w:kinsoku/>
        <w:topLinePunct w:val="0"/>
        <w:autoSpaceDE/>
        <w:autoSpaceDN/>
        <w:bidi w:val="0"/>
        <w:adjustRightInd/>
        <w:snapToGrid/>
        <w:spacing w:line="560" w:lineRule="exact"/>
        <w:ind w:left="0" w:leftChars="0" w:firstLine="632"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（三）医疗救助善后情况</w:t>
      </w:r>
    </w:p>
    <w:p w14:paraId="1B4BC8C4">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120急救中心接到急救电话后立即派员赶往事故现场，将伤者送往医院进行救治。伤者经抢救无效，孙某卯于4月24日19时许死亡。事后安科公司对该起事故进行了善后处理，对死者家属做了安抚工作，双方签订了《调解协议书》商定赔偿金额66.2万元整。</w:t>
      </w:r>
    </w:p>
    <w:p w14:paraId="2C94BFD4">
      <w:pPr>
        <w:keepNext w:val="0"/>
        <w:keepLines w:val="0"/>
        <w:pageBreakBefore w:val="0"/>
        <w:widowControl/>
        <w:suppressLineNumbers w:val="0"/>
        <w:kinsoku/>
        <w:topLinePunct w:val="0"/>
        <w:autoSpaceDE/>
        <w:autoSpaceDN/>
        <w:bidi w:val="0"/>
        <w:adjustRightInd/>
        <w:snapToGrid/>
        <w:spacing w:line="560" w:lineRule="exact"/>
        <w:ind w:left="0" w:leftChars="0" w:firstLine="632"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（四）事故应急处置评估</w:t>
      </w:r>
    </w:p>
    <w:p w14:paraId="03DFCF6A">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经调查评估，</w:t>
      </w:r>
      <w:r>
        <w:rPr>
          <w:rFonts w:hint="eastAsia" w:ascii="仿宋_GB2312" w:hAnsi="仿宋_GB2312" w:eastAsia="仿宋_GB2312" w:cs="仿宋_GB2312"/>
          <w:sz w:val="32"/>
          <w:szCs w:val="32"/>
        </w:rPr>
        <w:t>安科公司及时报告了事故情况，有关部门</w:t>
      </w:r>
      <w:r>
        <w:rPr>
          <w:rFonts w:hint="eastAsia" w:ascii="仿宋_GB2312" w:hAnsi="仿宋_GB2312" w:eastAsia="仿宋_GB2312" w:cs="仿宋_GB2312"/>
          <w:sz w:val="32"/>
          <w:szCs w:val="32"/>
          <w:lang w:eastAsia="zh-CN"/>
        </w:rPr>
        <w:t>接报后</w:t>
      </w:r>
      <w:r>
        <w:rPr>
          <w:rFonts w:hint="eastAsia" w:ascii="仿宋_GB2312" w:hAnsi="仿宋_GB2312" w:eastAsia="仿宋_GB2312" w:cs="仿宋_GB2312"/>
          <w:sz w:val="32"/>
          <w:szCs w:val="32"/>
        </w:rPr>
        <w:t>第一时间赶赴现场</w:t>
      </w:r>
      <w:r>
        <w:rPr>
          <w:rFonts w:hint="eastAsia" w:ascii="仿宋_GB2312" w:hAnsi="仿宋_GB2312" w:eastAsia="仿宋_GB2312" w:cs="仿宋_GB2312"/>
          <w:sz w:val="32"/>
          <w:szCs w:val="32"/>
          <w:lang w:eastAsia="zh-CN"/>
        </w:rPr>
        <w:t>处置</w:t>
      </w:r>
      <w:r>
        <w:rPr>
          <w:rFonts w:hint="eastAsia" w:ascii="仿宋_GB2312" w:hAnsi="仿宋_GB2312" w:eastAsia="仿宋_GB2312" w:cs="仿宋_GB2312"/>
          <w:sz w:val="32"/>
          <w:szCs w:val="32"/>
        </w:rPr>
        <w:t>，妥善做好了现场救援和善后处置工作，未发生次生事故。在自救方面，安科公司在第一时间拨打了120急救电话，处置较为得当。</w:t>
      </w:r>
    </w:p>
    <w:p w14:paraId="23973B8B">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rPr>
          <w:rFonts w:ascii="黑体" w:hAnsi="黑体" w:eastAsia="黑体" w:cs="黑体"/>
          <w:b/>
          <w:sz w:val="32"/>
          <w:szCs w:val="32"/>
        </w:rPr>
      </w:pPr>
      <w:r>
        <w:rPr>
          <w:rFonts w:hint="eastAsia" w:ascii="黑体" w:hAnsi="黑体" w:eastAsia="黑体" w:cs="黑体"/>
          <w:b/>
          <w:sz w:val="32"/>
          <w:szCs w:val="32"/>
        </w:rPr>
        <w:t>三、事故原因分析</w:t>
      </w:r>
    </w:p>
    <w:p w14:paraId="7CCD85D6">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事故直接原因：孙某卯上屋顶捡瓦途经铁架棚时不慎从铁架棚上坠落至地面。</w:t>
      </w:r>
    </w:p>
    <w:p w14:paraId="3D6189D9">
      <w:pPr>
        <w:keepNext w:val="0"/>
        <w:keepLines w:val="0"/>
        <w:pageBreakBefore w:val="0"/>
        <w:widowControl/>
        <w:suppressLineNumbers w:val="0"/>
        <w:kinsoku/>
        <w:topLinePunct w:val="0"/>
        <w:autoSpaceDE/>
        <w:autoSpaceDN/>
        <w:bidi w:val="0"/>
        <w:adjustRightInd/>
        <w:snapToGrid/>
        <w:spacing w:line="560" w:lineRule="exact"/>
        <w:ind w:left="0" w:leftChars="0" w:firstLine="632"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（一）直接原因分析</w:t>
      </w:r>
    </w:p>
    <w:p w14:paraId="4CF31966">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sz w:val="32"/>
          <w:szCs w:val="32"/>
        </w:rPr>
        <w:t>事发铁架棚顶铺设的树脂瓦和透明瓦承载能力不足，无法承受成年人重量，存在安全隐患。孙某卯途经铁架棚时踩踏透明瓦，导致透明瓦碎裂后失足坠落。</w:t>
      </w:r>
    </w:p>
    <w:p w14:paraId="57A3223B">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sz w:val="32"/>
          <w:szCs w:val="32"/>
          <w:lang w:eastAsia="zh-CN"/>
        </w:rPr>
        <w:t>未向作业人员提供安全防护用品，</w:t>
      </w:r>
      <w:r>
        <w:rPr>
          <w:rFonts w:hint="eastAsia" w:ascii="仿宋_GB2312" w:hAnsi="仿宋_GB2312" w:eastAsia="仿宋_GB2312" w:cs="仿宋_GB2312"/>
          <w:sz w:val="32"/>
          <w:szCs w:val="32"/>
        </w:rPr>
        <w:t>安科公司</w:t>
      </w:r>
      <w:r>
        <w:rPr>
          <w:rFonts w:hint="eastAsia" w:ascii="仿宋_GB2312" w:hAnsi="仿宋_GB2312" w:eastAsia="仿宋_GB2312" w:cs="仿宋_GB2312"/>
          <w:sz w:val="32"/>
          <w:szCs w:val="32"/>
          <w:lang w:eastAsia="zh-CN"/>
        </w:rPr>
        <w:t>未向孙某卯等人员提供安全带和安全绳。</w:t>
      </w:r>
    </w:p>
    <w:p w14:paraId="60851212">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sz w:val="32"/>
          <w:szCs w:val="32"/>
          <w:lang w:eastAsia="zh-CN"/>
        </w:rPr>
        <w:t>孙某卯</w:t>
      </w:r>
      <w:r>
        <w:rPr>
          <w:rFonts w:hint="eastAsia" w:ascii="仿宋_GB2312" w:hAnsi="仿宋_GB2312" w:eastAsia="仿宋_GB2312" w:cs="仿宋_GB2312"/>
          <w:sz w:val="32"/>
          <w:szCs w:val="32"/>
        </w:rPr>
        <w:t>在高</w:t>
      </w:r>
      <w:r>
        <w:rPr>
          <w:rFonts w:hint="eastAsia" w:ascii="仿宋_GB2312" w:hAnsi="仿宋_GB2312" w:eastAsia="仿宋_GB2312" w:cs="仿宋_GB2312"/>
          <w:sz w:val="32"/>
          <w:szCs w:val="32"/>
          <w:lang w:eastAsia="zh-CN"/>
        </w:rPr>
        <w:t>处</w:t>
      </w:r>
      <w:r>
        <w:rPr>
          <w:rFonts w:hint="eastAsia" w:ascii="仿宋_GB2312" w:hAnsi="仿宋_GB2312" w:eastAsia="仿宋_GB2312" w:cs="仿宋_GB2312"/>
          <w:sz w:val="32"/>
          <w:szCs w:val="32"/>
        </w:rPr>
        <w:t>作业过程中，未按照高处作业安全规范要求佩戴安全带。</w:t>
      </w:r>
      <w:r>
        <w:rPr>
          <w:rFonts w:hint="eastAsia" w:ascii="仿宋_GB2312" w:hAnsi="仿宋_GB2312" w:eastAsia="仿宋_GB2312" w:cs="仿宋_GB2312"/>
          <w:sz w:val="32"/>
          <w:szCs w:val="32"/>
          <w:lang w:eastAsia="zh-CN"/>
        </w:rPr>
        <w:t>中华人民共和国</w:t>
      </w:r>
      <w:r>
        <w:rPr>
          <w:rFonts w:hint="eastAsia" w:ascii="仿宋_GB2312" w:hAnsi="仿宋_GB2312" w:eastAsia="仿宋_GB2312" w:cs="仿宋_GB2312"/>
          <w:sz w:val="32"/>
          <w:szCs w:val="32"/>
        </w:rPr>
        <w:t>国家标准GB/T3608-20</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《高处作业分级》</w:t>
      </w:r>
      <w:r>
        <w:rPr>
          <w:rFonts w:hint="eastAsia" w:ascii="仿宋_GB2312" w:hAnsi="仿宋_GB2312" w:eastAsia="仿宋_GB2312" w:cs="仿宋_GB2312"/>
          <w:sz w:val="32"/>
          <w:szCs w:val="32"/>
          <w:lang w:val="en-US" w:eastAsia="zh-CN"/>
        </w:rPr>
        <w:t>3.1</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0"/>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事故现场坠落高度约3.42米，属于高处作业，但孙某卯作业时未按规定佩戴安全带</w:t>
      </w:r>
      <w:r>
        <w:rPr>
          <w:rFonts w:hint="eastAsia" w:ascii="仿宋_GB2312" w:hAnsi="仿宋_GB2312" w:eastAsia="仿宋_GB2312" w:cs="仿宋_GB2312"/>
          <w:sz w:val="32"/>
          <w:szCs w:val="32"/>
          <w:lang w:eastAsia="zh-CN"/>
        </w:rPr>
        <w:t>，做好防护措施，冒险从事高处作业</w:t>
      </w:r>
      <w:r>
        <w:rPr>
          <w:rFonts w:hint="eastAsia" w:ascii="仿宋_GB2312" w:hAnsi="仿宋_GB2312" w:eastAsia="仿宋_GB2312" w:cs="仿宋_GB2312"/>
          <w:sz w:val="32"/>
          <w:szCs w:val="32"/>
        </w:rPr>
        <w:t>。</w:t>
      </w:r>
    </w:p>
    <w:p w14:paraId="728D72CC">
      <w:pPr>
        <w:keepNext w:val="0"/>
        <w:keepLines w:val="0"/>
        <w:pageBreakBefore w:val="0"/>
        <w:widowControl/>
        <w:suppressLineNumbers w:val="0"/>
        <w:kinsoku/>
        <w:topLinePunct w:val="0"/>
        <w:autoSpaceDE/>
        <w:autoSpaceDN/>
        <w:bidi w:val="0"/>
        <w:adjustRightInd/>
        <w:snapToGrid/>
        <w:spacing w:line="560" w:lineRule="exact"/>
        <w:ind w:left="0" w:leftChars="0" w:firstLine="632"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（二）间接原因分析</w:t>
      </w:r>
    </w:p>
    <w:p w14:paraId="261BD832">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安科公司安全生产教育和培训不落实，未</w:t>
      </w:r>
      <w:r>
        <w:rPr>
          <w:rFonts w:hint="eastAsia" w:ascii="仿宋_GB2312" w:hAnsi="仿宋_GB2312" w:eastAsia="仿宋_GB2312" w:cs="仿宋_GB2312"/>
          <w:sz w:val="32"/>
          <w:szCs w:val="32"/>
          <w:lang w:eastAsia="zh-CN"/>
        </w:rPr>
        <w:t>依法</w:t>
      </w:r>
      <w:r>
        <w:rPr>
          <w:rFonts w:hint="eastAsia" w:ascii="仿宋_GB2312" w:hAnsi="仿宋_GB2312" w:eastAsia="仿宋_GB2312" w:cs="仿宋_GB2312"/>
          <w:sz w:val="32"/>
          <w:szCs w:val="32"/>
        </w:rPr>
        <w:t>对作业人员进行安全生产教育和培训，导致作业人员安全意识薄弱，冒险</w:t>
      </w:r>
      <w:r>
        <w:rPr>
          <w:rFonts w:hint="eastAsia" w:ascii="仿宋_GB2312" w:hAnsi="仿宋_GB2312" w:eastAsia="仿宋_GB2312" w:cs="仿宋_GB2312"/>
          <w:sz w:val="32"/>
          <w:szCs w:val="32"/>
          <w:lang w:eastAsia="zh-CN"/>
        </w:rPr>
        <w:t>进行高处</w:t>
      </w:r>
      <w:r>
        <w:rPr>
          <w:rFonts w:hint="eastAsia" w:ascii="仿宋_GB2312" w:hAnsi="仿宋_GB2312" w:eastAsia="仿宋_GB2312" w:cs="仿宋_GB2312"/>
          <w:sz w:val="32"/>
          <w:szCs w:val="32"/>
        </w:rPr>
        <w:t>作业；安科公司安全生产规章制度和安全技术操作规程缺失，作业人员无章可循；高处作业现场管理不到位，组织未取得高处作业特种作业操作证的人员从事高处作业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进行高处危险作业时未安排专门人员进行现场安全管理。</w:t>
      </w:r>
    </w:p>
    <w:p w14:paraId="45158C56">
      <w:pPr>
        <w:pStyle w:val="6"/>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rPr>
          <w:rFonts w:ascii="黑体" w:hAnsi="黑体" w:eastAsia="黑体" w:cs="黑体"/>
          <w:b/>
          <w:sz w:val="32"/>
          <w:szCs w:val="32"/>
        </w:rPr>
      </w:pPr>
      <w:r>
        <w:rPr>
          <w:rFonts w:hint="eastAsia" w:ascii="黑体" w:hAnsi="黑体" w:eastAsia="黑体" w:cs="黑体"/>
          <w:b/>
          <w:sz w:val="32"/>
          <w:szCs w:val="32"/>
        </w:rPr>
        <w:t>四、有关责任单位存在的问题</w:t>
      </w:r>
    </w:p>
    <w:p w14:paraId="08BC3DC5">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安科公司存在的问题</w:t>
      </w:r>
    </w:p>
    <w:p w14:paraId="28E990BD">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安科公司作为事故发生单位，安全生产主体责任落实不到位。具体表现为：</w:t>
      </w:r>
    </w:p>
    <w:p w14:paraId="121B16B3">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Style w:val="18"/>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未依法对从业人员进行安全生产教育和培训。</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安科公司</w:t>
      </w:r>
      <w:r>
        <w:rPr>
          <w:rFonts w:hint="eastAsia" w:ascii="仿宋_GB2312" w:hAnsi="仿宋_GB2312" w:eastAsia="仿宋_GB2312" w:cs="仿宋_GB2312"/>
          <w:sz w:val="32"/>
          <w:szCs w:val="32"/>
        </w:rPr>
        <w:t>未保证从业人员具备必要的安全生产知识，未</w:t>
      </w:r>
      <w:r>
        <w:rPr>
          <w:rFonts w:hint="eastAsia" w:ascii="仿宋_GB2312" w:hAnsi="仿宋_GB2312" w:eastAsia="仿宋_GB2312" w:cs="仿宋_GB2312"/>
          <w:sz w:val="32"/>
          <w:szCs w:val="32"/>
          <w:lang w:eastAsia="zh-CN"/>
        </w:rPr>
        <w:t>使其</w:t>
      </w:r>
      <w:r>
        <w:rPr>
          <w:rFonts w:hint="eastAsia" w:ascii="仿宋_GB2312" w:hAnsi="仿宋_GB2312" w:eastAsia="仿宋_GB2312" w:cs="仿宋_GB2312"/>
          <w:sz w:val="32"/>
          <w:szCs w:val="32"/>
        </w:rPr>
        <w:t>熟悉有关安全规章制度和安全操作规程，未掌握</w:t>
      </w:r>
      <w:r>
        <w:rPr>
          <w:rFonts w:hint="eastAsia" w:ascii="仿宋_GB2312" w:hAnsi="仿宋_GB2312" w:eastAsia="仿宋_GB2312" w:cs="仿宋_GB2312"/>
          <w:sz w:val="32"/>
          <w:szCs w:val="32"/>
          <w:lang w:eastAsia="zh-CN"/>
        </w:rPr>
        <w:t>本岗位</w:t>
      </w:r>
      <w:r>
        <w:rPr>
          <w:rFonts w:hint="eastAsia" w:ascii="仿宋_GB2312" w:hAnsi="仿宋_GB2312" w:eastAsia="仿宋_GB2312" w:cs="仿宋_GB2312"/>
          <w:sz w:val="32"/>
          <w:szCs w:val="32"/>
        </w:rPr>
        <w:t>安全操作技能</w:t>
      </w:r>
      <w:r>
        <w:rPr>
          <w:rStyle w:val="18"/>
          <w:rFonts w:hint="eastAsia" w:ascii="仿宋_GB2312" w:hAnsi="仿宋_GB2312" w:eastAsia="仿宋_GB2312" w:cs="仿宋_GB2312"/>
          <w:color w:val="000000" w:themeColor="text1"/>
          <w:sz w:val="32"/>
          <w:szCs w:val="32"/>
          <w14:textFill>
            <w14:solidFill>
              <w14:schemeClr w14:val="tx1"/>
            </w14:solidFill>
          </w14:textFill>
        </w:rPr>
        <w:t>[</w:t>
      </w:r>
      <w:r>
        <w:rPr>
          <w:rStyle w:val="18"/>
          <w:rFonts w:hint="eastAsia" w:ascii="仿宋_GB2312" w:hAnsi="仿宋_GB2312" w:eastAsia="仿宋_GB2312" w:cs="仿宋_GB2312"/>
          <w:color w:val="000000" w:themeColor="text1"/>
          <w:sz w:val="32"/>
          <w:szCs w:val="32"/>
          <w14:textFill>
            <w14:solidFill>
              <w14:schemeClr w14:val="tx1"/>
            </w14:solidFill>
          </w14:textFill>
        </w:rPr>
        <w:footnoteReference w:id="1"/>
      </w:r>
      <w:r>
        <w:rPr>
          <w:rStyle w:val="18"/>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sz w:val="32"/>
          <w:szCs w:val="32"/>
        </w:rPr>
        <w:t>。</w:t>
      </w:r>
    </w:p>
    <w:p w14:paraId="2B704903">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安全管理规章制度缺失。</w:t>
      </w:r>
      <w:r>
        <w:rPr>
          <w:rFonts w:hint="eastAsia" w:ascii="仿宋_GB2312" w:hAnsi="仿宋_GB2312" w:eastAsia="仿宋_GB2312" w:cs="仿宋_GB2312"/>
          <w:sz w:val="32"/>
          <w:szCs w:val="32"/>
          <w:lang w:val="en-US" w:eastAsia="zh-CN"/>
        </w:rPr>
        <w:t>安科公司</w:t>
      </w:r>
      <w:r>
        <w:rPr>
          <w:rFonts w:hint="eastAsia" w:ascii="仿宋_GB2312" w:hAnsi="仿宋_GB2312" w:eastAsia="仿宋_GB2312" w:cs="仿宋_GB2312"/>
          <w:sz w:val="32"/>
          <w:szCs w:val="32"/>
        </w:rPr>
        <w:t>未建立全员安全生产</w:t>
      </w:r>
      <w:r>
        <w:rPr>
          <w:rFonts w:hint="eastAsia" w:ascii="仿宋_GB2312" w:hAnsi="仿宋_GB2312" w:eastAsia="仿宋_GB2312" w:cs="仿宋_GB2312"/>
          <w:sz w:val="32"/>
          <w:szCs w:val="32"/>
          <w:lang w:eastAsia="zh-CN"/>
        </w:rPr>
        <w:t>责任</w:t>
      </w:r>
      <w:r>
        <w:rPr>
          <w:rFonts w:hint="eastAsia" w:ascii="仿宋_GB2312" w:hAnsi="仿宋_GB2312" w:eastAsia="仿宋_GB2312" w:cs="仿宋_GB2312"/>
          <w:sz w:val="32"/>
          <w:szCs w:val="32"/>
        </w:rPr>
        <w:t>制、安全生产教育和培训制度、安全风险分级管控和隐患排查治理制度等必要的规章制度</w:t>
      </w:r>
      <w:r>
        <w:rPr>
          <w:rFonts w:hint="eastAsia" w:ascii="仿宋_GB2312" w:hAnsi="仿宋_GB2312" w:eastAsia="仿宋_GB2312" w:cs="仿宋_GB2312"/>
          <w:sz w:val="32"/>
          <w:szCs w:val="32"/>
          <w:lang w:eastAsia="zh-CN"/>
        </w:rPr>
        <w:t>的情形</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2"/>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p>
    <w:p w14:paraId="14D91A13">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Style w:val="18"/>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危险作业现场安全管理不落实。</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在作业人员从事高处危险作业工程中，安科公司未安排专门人员进行现场安全管理，未确保作业人员落实安全防护措施</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3"/>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p>
    <w:p w14:paraId="0B78BD5C">
      <w:pPr>
        <w:pStyle w:val="4"/>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Style w:val="18"/>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违规安排</w:t>
      </w:r>
      <w:r>
        <w:rPr>
          <w:rFonts w:hint="eastAsia" w:ascii="仿宋_GB2312" w:hAnsi="仿宋_GB2312" w:eastAsia="仿宋_GB2312" w:cs="仿宋_GB2312"/>
          <w:b/>
          <w:bCs/>
          <w:sz w:val="32"/>
          <w:szCs w:val="32"/>
        </w:rPr>
        <w:t>未取得特种作业资格的人员从事高处作业</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sz w:val="32"/>
          <w:szCs w:val="32"/>
        </w:rPr>
        <w:t>安科公司组织未取得高处作业特种作业操作证的人员从事高处作业</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4"/>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w:t>
      </w:r>
    </w:p>
    <w:p w14:paraId="3B83DA7A">
      <w:pPr>
        <w:pStyle w:val="4"/>
        <w:keepNext w:val="0"/>
        <w:keepLines w:val="0"/>
        <w:pageBreakBefore w:val="0"/>
        <w:widowControl w:val="0"/>
        <w:numPr>
          <w:ilvl w:val="0"/>
          <w:numId w:val="0"/>
        </w:numPr>
        <w:kinsoku/>
        <w:wordWrap/>
        <w:topLinePunct w:val="0"/>
        <w:autoSpaceDE/>
        <w:autoSpaceDN/>
        <w:bidi w:val="0"/>
        <w:adjustRightInd/>
        <w:snapToGrid/>
        <w:spacing w:line="560" w:lineRule="exact"/>
        <w:ind w:left="0" w:leftChars="0" w:firstLine="632" w:firstLineChars="200"/>
        <w:jc w:val="both"/>
        <w:rPr>
          <w:rFonts w:ascii="黑体" w:hAnsi="黑体" w:eastAsia="黑体" w:cs="黑体"/>
          <w:b/>
          <w:sz w:val="32"/>
          <w:szCs w:val="32"/>
        </w:rPr>
      </w:pPr>
      <w:r>
        <w:rPr>
          <w:rFonts w:hint="eastAsia" w:ascii="黑体" w:hAnsi="黑体" w:eastAsia="黑体" w:cs="黑体"/>
          <w:b/>
          <w:sz w:val="32"/>
          <w:szCs w:val="32"/>
        </w:rPr>
        <w:t>五、对有关责任人员和责任单位的处理意见</w:t>
      </w:r>
    </w:p>
    <w:p w14:paraId="2F841FFC">
      <w:pPr>
        <w:keepNext w:val="0"/>
        <w:keepLines w:val="0"/>
        <w:pageBreakBefore w:val="0"/>
        <w:widowControl/>
        <w:suppressLineNumbers w:val="0"/>
        <w:kinsoku/>
        <w:topLinePunct w:val="0"/>
        <w:autoSpaceDE/>
        <w:autoSpaceDN/>
        <w:bidi w:val="0"/>
        <w:adjustRightInd/>
        <w:snapToGrid/>
        <w:spacing w:line="560" w:lineRule="exact"/>
        <w:ind w:left="0" w:leftChars="0" w:firstLine="632" w:firstLineChars="200"/>
        <w:jc w:val="both"/>
        <w:rPr>
          <w:rFonts w:hint="eastAsia"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（一）对事故有关责任人员的行政处罚建议</w:t>
      </w:r>
    </w:p>
    <w:p w14:paraId="65540FBF">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en-US" w:eastAsia="zh-CN"/>
        </w:rPr>
        <w:t>1.孙某卯，</w:t>
      </w:r>
      <w:r>
        <w:rPr>
          <w:rFonts w:hint="eastAsia" w:ascii="仿宋_GB2312" w:hAnsi="仿宋_GB2312" w:eastAsia="仿宋_GB2312" w:cs="仿宋_GB2312"/>
          <w:sz w:val="32"/>
          <w:szCs w:val="32"/>
        </w:rPr>
        <w:t>安全意识淡薄，</w:t>
      </w:r>
      <w:r>
        <w:rPr>
          <w:rFonts w:hint="eastAsia" w:ascii="仿宋_GB2312" w:hAnsi="仿宋_GB2312" w:eastAsia="仿宋_GB2312" w:cs="仿宋_GB2312"/>
          <w:sz w:val="32"/>
          <w:szCs w:val="32"/>
          <w:lang w:eastAsia="zh-CN"/>
        </w:rPr>
        <w:t>在未采取安全防护措施情况下冒险进行高处作业，从铁架棚上坠落导致事故发生。</w:t>
      </w:r>
      <w:r>
        <w:rPr>
          <w:rFonts w:hint="eastAsia" w:ascii="仿宋_GB2312" w:hAnsi="仿宋_GB2312" w:eastAsia="仿宋_GB2312" w:cs="仿宋_GB2312"/>
          <w:sz w:val="32"/>
          <w:szCs w:val="32"/>
        </w:rPr>
        <w:t>鉴于其在事故中已经死亡，不再进行相关责任</w:t>
      </w:r>
      <w:r>
        <w:rPr>
          <w:rFonts w:hint="eastAsia" w:ascii="仿宋_GB2312" w:hAnsi="仿宋_GB2312" w:eastAsia="仿宋_GB2312" w:cs="仿宋_GB2312"/>
          <w:bCs/>
          <w:sz w:val="32"/>
          <w:szCs w:val="32"/>
        </w:rPr>
        <w:t>追究。</w:t>
      </w:r>
    </w:p>
    <w:p w14:paraId="55A02706">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kern w:val="2"/>
          <w:sz w:val="32"/>
          <w:szCs w:val="32"/>
          <w:lang w:val="en-US" w:eastAsia="zh-CN" w:bidi="ar-SA"/>
        </w:rPr>
        <w:t>2.</w:t>
      </w:r>
      <w:r>
        <w:rPr>
          <w:rFonts w:hint="eastAsia" w:ascii="仿宋_GB2312" w:hAnsi="仿宋_GB2312" w:eastAsia="仿宋_GB2312" w:cs="仿宋_GB2312"/>
          <w:b/>
          <w:bCs/>
          <w:sz w:val="32"/>
          <w:szCs w:val="32"/>
          <w:lang w:val="en-US" w:eastAsia="zh-CN"/>
        </w:rPr>
        <w:t>习某生</w:t>
      </w:r>
      <w:r>
        <w:rPr>
          <w:rFonts w:hint="eastAsia" w:ascii="仿宋_GB2312" w:hAnsi="仿宋_GB2312" w:eastAsia="仿宋_GB2312" w:cs="仿宋_GB2312"/>
          <w:b/>
          <w:bCs/>
          <w:sz w:val="32"/>
          <w:szCs w:val="32"/>
        </w:rPr>
        <w:t>，</w:t>
      </w:r>
      <w:r>
        <w:rPr>
          <w:rFonts w:hint="eastAsia" w:ascii="仿宋_GB2312" w:hAnsi="仿宋_GB2312" w:eastAsia="仿宋_GB2312" w:cs="仿宋_GB2312"/>
          <w:color w:val="000000"/>
          <w:sz w:val="32"/>
          <w:szCs w:val="32"/>
          <w:lang w:val="en-US" w:eastAsia="zh-CN"/>
        </w:rPr>
        <w:t>安科公司法定代表人</w:t>
      </w:r>
      <w:r>
        <w:rPr>
          <w:rFonts w:hint="eastAsia" w:ascii="仿宋_GB2312" w:hAnsi="仿宋_GB2312" w:eastAsia="仿宋_GB2312" w:cs="仿宋_GB2312"/>
          <w:bCs/>
          <w:sz w:val="32"/>
          <w:szCs w:val="32"/>
          <w:lang w:val="en-US" w:eastAsia="zh-CN"/>
        </w:rPr>
        <w:t>，未依法履行主要负责人安全生产工作职责。未组织制定并实施本单位安全生产规章制度和操作规程；</w:t>
      </w:r>
      <w:r>
        <w:rPr>
          <w:rFonts w:hint="eastAsia" w:ascii="仿宋_GB2312" w:hAnsi="仿宋_GB2312" w:eastAsia="仿宋_GB2312" w:cs="仿宋_GB2312"/>
          <w:color w:val="000000"/>
          <w:sz w:val="32"/>
          <w:szCs w:val="32"/>
          <w:lang w:val="en-US" w:eastAsia="zh-CN"/>
        </w:rPr>
        <w:t>未组织制定并实施本单位安全生产教育和培训计划。</w:t>
      </w:r>
      <w:r>
        <w:rPr>
          <w:rFonts w:hint="eastAsia" w:ascii="仿宋_GB2312" w:hAnsi="仿宋_GB2312" w:eastAsia="仿宋_GB2312" w:cs="仿宋_GB2312"/>
          <w:b w:val="0"/>
          <w:bCs w:val="0"/>
          <w:color w:val="auto"/>
          <w:kern w:val="0"/>
          <w:sz w:val="32"/>
          <w:szCs w:val="32"/>
          <w:lang w:val="en-US" w:eastAsia="zh-CN" w:bidi="hi-IN"/>
        </w:rPr>
        <w:t>其行为违反了《中华人民共和国安全生产法》第二十一条，第二项、第三项</w:t>
      </w:r>
      <w:r>
        <w:rPr>
          <w:rStyle w:val="18"/>
          <w:rFonts w:hint="eastAsia" w:ascii="仿宋_GB2312" w:hAnsi="仿宋_GB2312" w:eastAsia="仿宋_GB2312" w:cs="仿宋_GB2312"/>
          <w:kern w:val="2"/>
          <w:sz w:val="32"/>
          <w:szCs w:val="32"/>
          <w:lang w:val="en-US" w:eastAsia="zh-CN" w:bidi="ar-SA"/>
        </w:rPr>
        <w:t>[</w:t>
      </w:r>
      <w:r>
        <w:rPr>
          <w:rStyle w:val="18"/>
          <w:rFonts w:hint="eastAsia" w:ascii="仿宋_GB2312" w:hAnsi="仿宋_GB2312" w:eastAsia="仿宋_GB2312" w:cs="仿宋_GB2312"/>
          <w:kern w:val="2"/>
          <w:sz w:val="32"/>
          <w:szCs w:val="32"/>
          <w:lang w:val="en-US" w:eastAsia="zh-CN" w:bidi="ar-SA"/>
        </w:rPr>
        <w:footnoteReference w:id="5"/>
      </w:r>
      <w:r>
        <w:rPr>
          <w:rStyle w:val="18"/>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b w:val="0"/>
          <w:bCs w:val="0"/>
          <w:color w:val="auto"/>
          <w:kern w:val="0"/>
          <w:sz w:val="32"/>
          <w:szCs w:val="32"/>
          <w:lang w:val="en-US" w:eastAsia="zh-CN" w:bidi="hi-IN"/>
        </w:rPr>
        <w:t>的规定，对该起事故的发生负有主要领导责任。建议由吉州区应急管理局依据《中华人民共和国安全生产法》第九十五条第一项</w:t>
      </w:r>
      <w:r>
        <w:rPr>
          <w:rStyle w:val="18"/>
          <w:rFonts w:hint="eastAsia" w:ascii="仿宋_GB2312" w:hAnsi="仿宋_GB2312" w:eastAsia="仿宋_GB2312" w:cs="仿宋_GB2312"/>
          <w:b w:val="0"/>
          <w:bCs/>
          <w:color w:val="auto"/>
          <w:kern w:val="2"/>
          <w:sz w:val="32"/>
          <w:szCs w:val="32"/>
          <w:lang w:val="en-US" w:eastAsia="zh-CN" w:bidi="ar-SA"/>
        </w:rPr>
        <w:t>[</w:t>
      </w:r>
      <w:r>
        <w:rPr>
          <w:rStyle w:val="18"/>
          <w:rFonts w:hint="eastAsia" w:ascii="仿宋_GB2312" w:hAnsi="仿宋_GB2312" w:eastAsia="仿宋_GB2312" w:cs="仿宋_GB2312"/>
          <w:b w:val="0"/>
          <w:bCs/>
          <w:color w:val="auto"/>
          <w:kern w:val="2"/>
          <w:sz w:val="32"/>
          <w:szCs w:val="32"/>
          <w:lang w:val="en-US" w:eastAsia="zh-CN" w:bidi="ar-SA"/>
        </w:rPr>
        <w:footnoteReference w:id="6"/>
      </w:r>
      <w:r>
        <w:rPr>
          <w:rStyle w:val="18"/>
          <w:rFonts w:hint="eastAsia" w:ascii="仿宋_GB2312" w:hAnsi="仿宋_GB2312" w:eastAsia="仿宋_GB2312" w:cs="仿宋_GB2312"/>
          <w:b w:val="0"/>
          <w:bCs/>
          <w:color w:val="auto"/>
          <w:kern w:val="2"/>
          <w:sz w:val="32"/>
          <w:szCs w:val="32"/>
          <w:lang w:val="en-US" w:eastAsia="zh-CN" w:bidi="ar-SA"/>
        </w:rPr>
        <w:t>]</w:t>
      </w:r>
      <w:r>
        <w:rPr>
          <w:rFonts w:hint="eastAsia" w:ascii="仿宋_GB2312" w:hAnsi="仿宋_GB2312" w:eastAsia="仿宋_GB2312" w:cs="仿宋_GB2312"/>
          <w:b w:val="0"/>
          <w:bCs w:val="0"/>
          <w:color w:val="auto"/>
          <w:kern w:val="0"/>
          <w:sz w:val="32"/>
          <w:szCs w:val="32"/>
          <w:lang w:val="en-US" w:eastAsia="zh-CN" w:bidi="hi-IN"/>
        </w:rPr>
        <w:t>的有关规定，</w:t>
      </w:r>
      <w:r>
        <w:rPr>
          <w:rFonts w:hint="eastAsia" w:ascii="仿宋_GB2312" w:hAnsi="仿宋_GB2312" w:eastAsia="仿宋_GB2312" w:cs="仿宋_GB2312"/>
          <w:sz w:val="32"/>
          <w:szCs w:val="32"/>
        </w:rPr>
        <w:t>依法予以行政处罚</w:t>
      </w:r>
      <w:r>
        <w:rPr>
          <w:rFonts w:hint="eastAsia" w:ascii="仿宋_GB2312" w:hAnsi="仿宋_GB2312" w:eastAsia="仿宋_GB2312" w:cs="仿宋_GB2312"/>
          <w:b w:val="0"/>
          <w:bCs w:val="0"/>
          <w:color w:val="auto"/>
          <w:kern w:val="0"/>
          <w:sz w:val="32"/>
          <w:szCs w:val="32"/>
          <w:lang w:val="en-US" w:eastAsia="zh-CN" w:bidi="hi-IN"/>
        </w:rPr>
        <w:t>。</w:t>
      </w:r>
    </w:p>
    <w:p w14:paraId="64467B1B">
      <w:pPr>
        <w:keepNext w:val="0"/>
        <w:keepLines w:val="0"/>
        <w:pageBreakBefore w:val="0"/>
        <w:widowControl/>
        <w:suppressLineNumbers w:val="0"/>
        <w:kinsoku/>
        <w:topLinePunct w:val="0"/>
        <w:autoSpaceDE/>
        <w:autoSpaceDN/>
        <w:bidi w:val="0"/>
        <w:adjustRightInd/>
        <w:snapToGrid/>
        <w:spacing w:line="560" w:lineRule="exact"/>
        <w:ind w:left="0" w:leftChars="0" w:firstLine="632" w:firstLineChars="200"/>
        <w:jc w:val="both"/>
        <w:rPr>
          <w:rFonts w:hint="default" w:ascii="楷体_GB2312" w:hAnsi="楷体_GB2312" w:eastAsia="楷体_GB2312" w:cs="楷体_GB2312"/>
          <w:b/>
          <w:bCs/>
          <w:color w:val="000000"/>
          <w:kern w:val="0"/>
          <w:sz w:val="32"/>
          <w:szCs w:val="32"/>
          <w:lang w:val="en-US" w:eastAsia="zh-CN" w:bidi="ar"/>
        </w:rPr>
      </w:pPr>
      <w:r>
        <w:rPr>
          <w:rFonts w:hint="eastAsia" w:ascii="楷体_GB2312" w:hAnsi="楷体_GB2312" w:eastAsia="楷体_GB2312" w:cs="楷体_GB2312"/>
          <w:b/>
          <w:bCs/>
          <w:color w:val="000000"/>
          <w:kern w:val="0"/>
          <w:sz w:val="32"/>
          <w:szCs w:val="32"/>
          <w:lang w:val="en-US" w:eastAsia="zh-CN" w:bidi="ar"/>
        </w:rPr>
        <w:t>（二）对事故责任单位的行政处罚</w:t>
      </w:r>
    </w:p>
    <w:p w14:paraId="296321C9">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cs="仿宋_GB2312"/>
          <w:b/>
          <w:bCs/>
          <w:color w:val="000000"/>
          <w:kern w:val="0"/>
          <w:sz w:val="32"/>
          <w:szCs w:val="32"/>
          <w:lang w:val="en-US" w:eastAsia="zh-CN"/>
        </w:rPr>
        <w:t>安科</w:t>
      </w:r>
      <w:r>
        <w:rPr>
          <w:rFonts w:hint="eastAsia" w:ascii="仿宋_GB2312" w:hAnsi="仿宋_GB2312" w:eastAsia="仿宋_GB2312" w:cs="仿宋_GB2312"/>
          <w:b/>
          <w:bCs/>
          <w:color w:val="000000"/>
          <w:kern w:val="0"/>
          <w:sz w:val="32"/>
          <w:szCs w:val="32"/>
          <w:lang w:val="en-US" w:eastAsia="zh-CN"/>
        </w:rPr>
        <w:t>公司</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安全生产责任主体落实不到位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color w:val="000000" w:themeColor="text1"/>
          <w:kern w:val="2"/>
          <w:sz w:val="32"/>
          <w:szCs w:val="32"/>
          <w:lang w:val="en-US" w:eastAsia="zh-CN" w:bidi="ar-SA"/>
          <w14:textFill>
            <w14:solidFill>
              <w14:schemeClr w14:val="tx1"/>
            </w14:solidFill>
          </w14:textFill>
        </w:rPr>
        <w:t>一是</w:t>
      </w:r>
      <w:r>
        <w:rPr>
          <w:rFonts w:hint="eastAsia" w:ascii="仿宋_GB2312" w:hAnsi="仿宋_GB2312" w:cs="仿宋_GB2312"/>
          <w:color w:val="auto"/>
          <w:sz w:val="32"/>
          <w:szCs w:val="32"/>
          <w:lang w:val="en-US" w:eastAsia="zh-CN"/>
        </w:rPr>
        <w:t>未建立</w:t>
      </w:r>
      <w:r>
        <w:rPr>
          <w:rFonts w:hint="eastAsia" w:ascii="仿宋_GB2312" w:hAnsi="仿宋_GB2312" w:eastAsia="仿宋_GB2312" w:cs="仿宋_GB2312"/>
          <w:sz w:val="32"/>
          <w:szCs w:val="32"/>
        </w:rPr>
        <w:t>健全全员安全生产责任制和安全生产规章制度</w:t>
      </w:r>
      <w:r>
        <w:rPr>
          <w:rFonts w:hint="eastAsia" w:ascii="仿宋_GB2312" w:hAnsi="仿宋_GB2312" w:cs="仿宋_GB2312"/>
          <w:color w:val="000000" w:themeColor="text1"/>
          <w:kern w:val="2"/>
          <w:sz w:val="32"/>
          <w:szCs w:val="32"/>
          <w:lang w:val="en-US" w:eastAsia="zh-CN" w:bidi="ar-SA"/>
          <w14:textFill>
            <w14:solidFill>
              <w14:schemeClr w14:val="tx1"/>
            </w14:solidFill>
          </w14:textFill>
        </w:rPr>
        <w:t>；</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未依法对从业人员进行安全生产教育和培训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三是</w:t>
      </w:r>
      <w:r>
        <w:rPr>
          <w:rFonts w:hint="eastAsia" w:ascii="仿宋_GB2312" w:hAnsi="仿宋_GB2312" w:cs="仿宋_GB2312"/>
          <w:sz w:val="32"/>
          <w:szCs w:val="32"/>
          <w:lang w:val="en-US" w:eastAsia="zh-CN"/>
        </w:rPr>
        <w:t>高处</w:t>
      </w:r>
      <w:r>
        <w:rPr>
          <w:rFonts w:hint="eastAsia" w:ascii="仿宋_GB2312" w:hAnsi="仿宋_GB2312" w:cs="仿宋_GB2312"/>
          <w:b w:val="0"/>
          <w:bCs w:val="0"/>
          <w:sz w:val="32"/>
          <w:szCs w:val="32"/>
          <w:lang w:eastAsia="zh-CN"/>
        </w:rPr>
        <w:t>危险作业</w:t>
      </w:r>
      <w:r>
        <w:rPr>
          <w:rFonts w:hint="eastAsia" w:ascii="仿宋_GB2312" w:hAnsi="仿宋_GB2312" w:cs="仿宋_GB2312"/>
          <w:sz w:val="32"/>
          <w:szCs w:val="32"/>
          <w:lang w:val="en-US" w:eastAsia="zh-CN"/>
        </w:rPr>
        <w:t>现场安全管理和安全措施不落实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组织</w:t>
      </w:r>
      <w:r>
        <w:rPr>
          <w:rFonts w:hint="eastAsia" w:ascii="仿宋_GB2312" w:hAnsi="仿宋_GB2312" w:cs="仿宋_GB2312"/>
          <w:sz w:val="32"/>
          <w:szCs w:val="32"/>
          <w:lang w:val="en-US" w:eastAsia="zh-CN"/>
        </w:rPr>
        <w:t>未取得</w:t>
      </w:r>
      <w:r>
        <w:rPr>
          <w:rFonts w:hint="eastAsia" w:ascii="仿宋_GB2312" w:hAnsi="仿宋_GB2312" w:eastAsia="仿宋_GB2312" w:cs="仿宋_GB2312"/>
          <w:sz w:val="32"/>
          <w:szCs w:val="32"/>
          <w:lang w:val="en-US" w:eastAsia="zh-CN"/>
        </w:rPr>
        <w:t>特高处作业种作业证</w:t>
      </w:r>
      <w:r>
        <w:rPr>
          <w:rFonts w:hint="eastAsia" w:ascii="仿宋_GB2312" w:hAnsi="仿宋_GB2312" w:cs="仿宋_GB2312"/>
          <w:sz w:val="32"/>
          <w:szCs w:val="32"/>
          <w:lang w:val="en-US" w:eastAsia="zh-CN"/>
        </w:rPr>
        <w:t>的</w:t>
      </w:r>
      <w:r>
        <w:rPr>
          <w:rFonts w:hint="eastAsia" w:ascii="仿宋_GB2312" w:hAnsi="仿宋_GB2312" w:eastAsia="仿宋_GB2312" w:cs="仿宋_GB2312"/>
          <w:sz w:val="32"/>
          <w:szCs w:val="32"/>
          <w:lang w:val="en-US" w:eastAsia="zh-CN"/>
        </w:rPr>
        <w:t>人员</w:t>
      </w:r>
      <w:r>
        <w:rPr>
          <w:rFonts w:hint="eastAsia" w:ascii="仿宋_GB2312" w:hAnsi="仿宋_GB2312" w:cs="仿宋_GB2312"/>
          <w:sz w:val="32"/>
          <w:szCs w:val="32"/>
          <w:lang w:val="en-US" w:eastAsia="zh-CN"/>
        </w:rPr>
        <w:t>从事高处作业。</w:t>
      </w:r>
      <w:r>
        <w:rPr>
          <w:rFonts w:hint="eastAsia" w:ascii="仿宋_GB2312" w:hAnsi="仿宋_GB2312" w:eastAsia="仿宋_GB2312" w:cs="仿宋_GB2312"/>
          <w:color w:val="auto"/>
          <w:sz w:val="32"/>
          <w:szCs w:val="32"/>
        </w:rPr>
        <w:t>其行为违反</w:t>
      </w:r>
      <w:r>
        <w:rPr>
          <w:rFonts w:hint="eastAsia" w:ascii="仿宋_GB2312" w:hAnsi="仿宋_GB2312" w:eastAsia="仿宋_GB2312" w:cs="仿宋_GB2312"/>
          <w:sz w:val="32"/>
          <w:szCs w:val="32"/>
          <w:lang w:val="en-US" w:eastAsia="zh-CN"/>
        </w:rPr>
        <w:t>了</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lang w:eastAsia="zh-CN"/>
        </w:rPr>
        <w:t>华人民共和国</w:t>
      </w:r>
      <w:r>
        <w:rPr>
          <w:rFonts w:hint="eastAsia" w:ascii="仿宋_GB2312" w:hAnsi="仿宋_GB2312" w:eastAsia="仿宋_GB2312" w:cs="仿宋_GB2312"/>
          <w:color w:val="auto"/>
          <w:sz w:val="32"/>
          <w:szCs w:val="32"/>
          <w:lang w:val="en-US" w:eastAsia="zh-CN"/>
        </w:rPr>
        <w:t>安</w:t>
      </w:r>
      <w:r>
        <w:rPr>
          <w:rFonts w:hint="eastAsia" w:ascii="仿宋_GB2312" w:hAnsi="仿宋_GB2312" w:eastAsia="仿宋_GB2312" w:cs="仿宋_GB2312"/>
          <w:color w:val="auto"/>
          <w:sz w:val="32"/>
          <w:szCs w:val="32"/>
          <w:lang w:eastAsia="zh-CN"/>
        </w:rPr>
        <w:t>全生产法</w:t>
      </w:r>
      <w:r>
        <w:rPr>
          <w:rFonts w:hint="eastAsia" w:ascii="仿宋_GB2312" w:hAnsi="仿宋_GB2312" w:eastAsia="仿宋_GB2312" w:cs="仿宋_GB2312"/>
          <w:color w:val="auto"/>
          <w:sz w:val="32"/>
          <w:szCs w:val="32"/>
        </w:rPr>
        <w:t>》、第四条</w:t>
      </w:r>
      <w:r>
        <w:rPr>
          <w:rFonts w:hint="eastAsia" w:ascii="仿宋_GB2312" w:hAnsi="仿宋_GB2312" w:eastAsia="仿宋_GB2312" w:cs="仿宋_GB2312"/>
          <w:color w:val="auto"/>
          <w:sz w:val="32"/>
          <w:szCs w:val="32"/>
          <w:lang w:val="en-US" w:eastAsia="zh-CN"/>
        </w:rPr>
        <w:t>第一款</w:t>
      </w:r>
      <w:r>
        <w:rPr>
          <w:rStyle w:val="18"/>
          <w:rFonts w:hint="eastAsia" w:ascii="仿宋_GB2312" w:hAnsi="仿宋_GB2312" w:eastAsia="仿宋_GB2312" w:cs="仿宋_GB2312"/>
          <w:color w:val="auto"/>
          <w:sz w:val="32"/>
          <w:szCs w:val="32"/>
        </w:rPr>
        <w:t>[</w:t>
      </w:r>
      <w:r>
        <w:rPr>
          <w:rStyle w:val="18"/>
          <w:rFonts w:hint="eastAsia" w:ascii="仿宋_GB2312" w:hAnsi="仿宋_GB2312" w:eastAsia="仿宋_GB2312" w:cs="仿宋_GB2312"/>
          <w:color w:val="auto"/>
          <w:sz w:val="32"/>
          <w:szCs w:val="32"/>
        </w:rPr>
        <w:footnoteReference w:id="7"/>
      </w:r>
      <w:r>
        <w:rPr>
          <w:rStyle w:val="18"/>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第二十八条第一款</w:t>
      </w:r>
      <w:r>
        <w:rPr>
          <w:rStyle w:val="18"/>
          <w:rFonts w:hint="eastAsia" w:ascii="仿宋_GB2312" w:hAnsi="仿宋_GB2312" w:eastAsia="仿宋_GB2312" w:cs="仿宋_GB2312"/>
          <w:color w:val="auto"/>
          <w:sz w:val="32"/>
          <w:szCs w:val="32"/>
          <w:lang w:val="en-US" w:eastAsia="zh-CN"/>
        </w:rPr>
        <w:t>[</w:t>
      </w:r>
      <w:r>
        <w:rPr>
          <w:rStyle w:val="18"/>
          <w:rFonts w:hint="eastAsia" w:ascii="仿宋_GB2312" w:hAnsi="仿宋_GB2312" w:eastAsia="仿宋_GB2312" w:cs="仿宋_GB2312"/>
          <w:color w:val="auto"/>
          <w:sz w:val="32"/>
          <w:szCs w:val="32"/>
          <w:lang w:val="en-US" w:eastAsia="zh-CN"/>
        </w:rPr>
        <w:footnoteReference w:id="8"/>
      </w:r>
      <w:r>
        <w:rPr>
          <w:rStyle w:val="18"/>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lang w:val="en-US" w:eastAsia="zh-CN"/>
        </w:rPr>
        <w:t>、第四十</w:t>
      </w:r>
      <w:r>
        <w:rPr>
          <w:rFonts w:hint="eastAsia" w:ascii="仿宋_GB2312" w:hAnsi="仿宋_GB2312" w:cs="仿宋_GB2312"/>
          <w:sz w:val="32"/>
          <w:szCs w:val="32"/>
          <w:lang w:val="en-US" w:eastAsia="zh-CN"/>
        </w:rPr>
        <w:t>三</w:t>
      </w:r>
      <w:r>
        <w:rPr>
          <w:rFonts w:hint="eastAsia" w:ascii="仿宋_GB2312" w:hAnsi="仿宋_GB2312" w:eastAsia="仿宋_GB2312" w:cs="仿宋_GB2312"/>
          <w:sz w:val="32"/>
          <w:szCs w:val="32"/>
          <w:lang w:val="en-US" w:eastAsia="zh-CN"/>
        </w:rPr>
        <w:t>条</w:t>
      </w:r>
      <w:r>
        <w:rPr>
          <w:rStyle w:val="18"/>
          <w:rFonts w:hint="eastAsia" w:ascii="仿宋_GB2312" w:hAnsi="仿宋_GB2312" w:eastAsia="仿宋_GB2312" w:cs="仿宋_GB2312"/>
          <w:sz w:val="32"/>
          <w:szCs w:val="32"/>
          <w:lang w:val="en-US" w:eastAsia="zh-CN"/>
        </w:rPr>
        <w:t>[</w:t>
      </w:r>
      <w:r>
        <w:rPr>
          <w:rStyle w:val="18"/>
          <w:rFonts w:hint="eastAsia" w:ascii="仿宋_GB2312" w:hAnsi="仿宋_GB2312" w:eastAsia="仿宋_GB2312" w:cs="仿宋_GB2312"/>
          <w:sz w:val="32"/>
          <w:szCs w:val="32"/>
          <w:lang w:val="en-US" w:eastAsia="zh-CN"/>
        </w:rPr>
        <w:footnoteReference w:id="9"/>
      </w:r>
      <w:r>
        <w:rPr>
          <w:rStyle w:val="18"/>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eastAsia="zh-CN"/>
        </w:rPr>
        <w:t>第</w:t>
      </w:r>
      <w:r>
        <w:rPr>
          <w:rFonts w:hint="eastAsia" w:ascii="仿宋_GB2312" w:hAnsi="仿宋_GB2312" w:cs="仿宋_GB2312"/>
          <w:color w:val="auto"/>
          <w:sz w:val="32"/>
          <w:szCs w:val="32"/>
          <w:lang w:val="en-US" w:eastAsia="zh-CN"/>
        </w:rPr>
        <w:t>三十条第一款</w:t>
      </w:r>
      <w:r>
        <w:rPr>
          <w:rStyle w:val="18"/>
          <w:rFonts w:hint="eastAsia" w:ascii="仿宋_GB2312" w:hAnsi="仿宋_GB2312" w:eastAsia="仿宋_GB2312" w:cs="仿宋_GB2312"/>
          <w:color w:val="auto"/>
          <w:sz w:val="32"/>
          <w:szCs w:val="32"/>
          <w:lang w:val="en-US" w:eastAsia="zh-CN"/>
        </w:rPr>
        <w:t>[</w:t>
      </w:r>
      <w:r>
        <w:rPr>
          <w:rStyle w:val="18"/>
          <w:rFonts w:hint="eastAsia" w:ascii="仿宋_GB2312" w:hAnsi="仿宋_GB2312" w:eastAsia="仿宋_GB2312" w:cs="仿宋_GB2312"/>
          <w:color w:val="auto"/>
          <w:sz w:val="32"/>
          <w:szCs w:val="32"/>
          <w:lang w:val="en-US" w:eastAsia="zh-CN"/>
        </w:rPr>
        <w:footnoteReference w:id="10"/>
      </w:r>
      <w:r>
        <w:rPr>
          <w:rStyle w:val="18"/>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rPr>
        <w:t>规定，对事</w:t>
      </w:r>
      <w:r>
        <w:rPr>
          <w:rFonts w:hint="eastAsia" w:ascii="仿宋_GB2312" w:hAnsi="仿宋_GB2312" w:eastAsia="仿宋_GB2312" w:cs="仿宋_GB2312"/>
          <w:color w:val="auto"/>
          <w:sz w:val="32"/>
          <w:szCs w:val="32"/>
          <w:lang w:val="en-US" w:eastAsia="zh-CN"/>
        </w:rPr>
        <w:t>故的发生</w:t>
      </w:r>
      <w:r>
        <w:rPr>
          <w:rFonts w:hint="eastAsia" w:ascii="仿宋_GB2312" w:hAnsi="仿宋_GB2312" w:eastAsia="仿宋_GB2312" w:cs="仿宋_GB2312"/>
          <w:sz w:val="32"/>
          <w:szCs w:val="32"/>
        </w:rPr>
        <w:t>负有责任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建议由</w:t>
      </w:r>
      <w:r>
        <w:rPr>
          <w:rFonts w:hint="eastAsia" w:ascii="仿宋_GB2312" w:hAnsi="仿宋_GB2312" w:eastAsia="仿宋_GB2312" w:cs="仿宋_GB2312"/>
          <w:sz w:val="32"/>
          <w:szCs w:val="32"/>
          <w:lang w:val="en-US" w:eastAsia="zh-CN"/>
        </w:rPr>
        <w:t>吉州区</w:t>
      </w:r>
      <w:r>
        <w:rPr>
          <w:rFonts w:hint="eastAsia" w:ascii="仿宋_GB2312" w:hAnsi="仿宋_GB2312" w:eastAsia="仿宋_GB2312" w:cs="仿宋_GB2312"/>
          <w:color w:val="000000" w:themeColor="text1"/>
          <w:sz w:val="32"/>
          <w:szCs w:val="32"/>
          <w14:textFill>
            <w14:solidFill>
              <w14:schemeClr w14:val="tx1"/>
            </w14:solidFill>
          </w14:textFill>
        </w:rPr>
        <w:t>应急管理局依据《</w:t>
      </w:r>
      <w:r>
        <w:rPr>
          <w:rFonts w:hint="eastAsia" w:ascii="仿宋_GB2312" w:hAnsi="仿宋_GB2312" w:eastAsia="仿宋_GB2312" w:cs="仿宋_GB2312"/>
          <w:color w:val="000000" w:themeColor="text1"/>
          <w:sz w:val="32"/>
          <w:szCs w:val="32"/>
          <w:lang w:eastAsia="zh-CN"/>
          <w14:textFill>
            <w14:solidFill>
              <w14:schemeClr w14:val="tx1"/>
            </w14:solidFill>
          </w14:textFill>
        </w:rPr>
        <w:t>中华人民共和国安全生产法</w:t>
      </w:r>
      <w:r>
        <w:rPr>
          <w:rFonts w:hint="eastAsia" w:ascii="仿宋_GB2312" w:hAnsi="仿宋_GB2312" w:eastAsia="仿宋_GB2312" w:cs="仿宋_GB2312"/>
          <w:color w:val="000000" w:themeColor="text1"/>
          <w:sz w:val="32"/>
          <w:szCs w:val="32"/>
          <w14:textFill>
            <w14:solidFill>
              <w14:schemeClr w14:val="tx1"/>
            </w14:solidFill>
          </w14:textFill>
        </w:rPr>
        <w:t>》第一百一十四条第一款</w:t>
      </w:r>
      <w:r>
        <w:rPr>
          <w:rStyle w:val="18"/>
          <w:rFonts w:hint="eastAsia" w:ascii="仿宋_GB2312" w:hAnsi="仿宋_GB2312" w:eastAsia="仿宋_GB2312" w:cs="仿宋_GB2312"/>
          <w:color w:val="000000" w:themeColor="text1"/>
          <w:sz w:val="32"/>
          <w:szCs w:val="32"/>
          <w14:textFill>
            <w14:solidFill>
              <w14:schemeClr w14:val="tx1"/>
            </w14:solidFill>
          </w14:textFill>
        </w:rPr>
        <w:t>[</w:t>
      </w:r>
      <w:r>
        <w:rPr>
          <w:rStyle w:val="18"/>
          <w:rFonts w:hint="eastAsia" w:ascii="仿宋_GB2312" w:hAnsi="仿宋_GB2312" w:eastAsia="仿宋_GB2312" w:cs="仿宋_GB2312"/>
          <w:color w:val="000000" w:themeColor="text1"/>
          <w:sz w:val="32"/>
          <w:szCs w:val="32"/>
          <w14:textFill>
            <w14:solidFill>
              <w14:schemeClr w14:val="tx1"/>
            </w14:solidFill>
          </w14:textFill>
        </w:rPr>
        <w:footnoteReference w:id="11"/>
      </w:r>
      <w:r>
        <w:rPr>
          <w:rStyle w:val="18"/>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的有关规定</w:t>
      </w:r>
      <w:r>
        <w:rPr>
          <w:rFonts w:hint="eastAsia" w:ascii="仿宋_GB2312" w:hAnsi="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sz w:val="32"/>
          <w:szCs w:val="32"/>
        </w:rPr>
        <w:t>依法予以行政处罚</w:t>
      </w:r>
      <w:r>
        <w:rPr>
          <w:rFonts w:hint="eastAsia" w:ascii="仿宋_GB2312" w:hAnsi="仿宋_GB2312" w:eastAsia="仿宋_GB2312" w:cs="仿宋_GB2312"/>
          <w:color w:val="000000" w:themeColor="text1"/>
          <w:sz w:val="32"/>
          <w:szCs w:val="32"/>
          <w14:textFill>
            <w14:solidFill>
              <w14:schemeClr w14:val="tx1"/>
            </w14:solidFill>
          </w14:textFill>
        </w:rPr>
        <w:t>。</w:t>
      </w:r>
    </w:p>
    <w:p w14:paraId="4F3D4F0F">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632" w:firstLineChars="200"/>
        <w:jc w:val="both"/>
        <w:rPr>
          <w:rFonts w:ascii="黑体" w:hAnsi="黑体" w:eastAsia="黑体" w:cs="黑体"/>
          <w:b/>
          <w:sz w:val="32"/>
          <w:szCs w:val="32"/>
        </w:rPr>
      </w:pPr>
      <w:r>
        <w:rPr>
          <w:rFonts w:hint="eastAsia" w:ascii="黑体" w:hAnsi="黑体" w:eastAsia="黑体" w:cs="黑体"/>
          <w:b/>
          <w:sz w:val="32"/>
          <w:szCs w:val="32"/>
        </w:rPr>
        <w:t>六、事故主要教训</w:t>
      </w:r>
    </w:p>
    <w:p w14:paraId="214D9883">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（一）企业安全生产主体责任严重缺失</w:t>
      </w:r>
    </w:p>
    <w:p w14:paraId="09D01C6F">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科公司未建立健全安全生产规章制度，未开展安全教育培训，未配备劳动防护用品，未安排现场安全管理人员，暴露出企业对安全生产法律法规的漠视。安全生产不是“成本”，而是“底线”，任何疏于管理的行为都可能导致不可挽回的后果。</w:t>
      </w:r>
    </w:p>
    <w:p w14:paraId="098917C0">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（二）违章作业与安全意识淡薄是事故的直接推手</w:t>
      </w:r>
    </w:p>
    <w:p w14:paraId="7A68C9F4">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sz w:val="32"/>
          <w:szCs w:val="32"/>
        </w:rPr>
      </w:pPr>
      <w:r>
        <w:rPr>
          <w:rFonts w:hint="eastAsia" w:ascii="仿宋_GB2312" w:hAnsi="仿宋_GB2312" w:cs="仿宋_GB2312"/>
          <w:sz w:val="32"/>
          <w:szCs w:val="32"/>
          <w:lang w:eastAsia="zh-CN"/>
        </w:rPr>
        <w:t>孙某卯</w:t>
      </w:r>
      <w:r>
        <w:rPr>
          <w:rFonts w:hint="eastAsia" w:ascii="仿宋_GB2312" w:hAnsi="仿宋_GB2312" w:eastAsia="仿宋_GB2312" w:cs="仿宋_GB2312"/>
          <w:sz w:val="32"/>
          <w:szCs w:val="32"/>
        </w:rPr>
        <w:t>等三名作业人员在无安全带、无防护网、无现场监护的情况下，登上无法承重的透明瓦屋面，反映出从业人员缺乏基本的安全风险辨识能力和自我保护意识。高处作业必须“先防护、后作业”，这一铁律不容挑战。</w:t>
      </w:r>
    </w:p>
    <w:p w14:paraId="432F43DD">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（三）特种作业人员无证上岗问题突出</w:t>
      </w:r>
    </w:p>
    <w:p w14:paraId="709A82FB">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涉事三人均未取得高处作业特种作业操作证，企业也未进行资质核查。高处作业属于法定特种作业，未经专门安全培训和考核合格的人员，不具备从事该项作业的资格和能力，企业违规用工是事故发生的重要管理根源。</w:t>
      </w:r>
    </w:p>
    <w:p w14:paraId="019F0AC8">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（四）现场安全管理缺失导致隐患失察</w:t>
      </w:r>
    </w:p>
    <w:p w14:paraId="4FC4C753">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本次作业过程中，安科公司</w:t>
      </w:r>
      <w:r>
        <w:rPr>
          <w:rFonts w:hint="eastAsia" w:ascii="仿宋_GB2312" w:hAnsi="仿宋_GB2312" w:eastAsia="仿宋_GB2312" w:cs="仿宋_GB2312"/>
          <w:sz w:val="32"/>
          <w:szCs w:val="32"/>
          <w:lang w:eastAsia="zh-CN"/>
        </w:rPr>
        <w:t>未向作业人员提供劳动防护用品、</w:t>
      </w:r>
      <w:r>
        <w:rPr>
          <w:rFonts w:hint="eastAsia" w:ascii="仿宋_GB2312" w:hAnsi="仿宋_GB2312" w:eastAsia="仿宋_GB2312" w:cs="仿宋_GB2312"/>
          <w:sz w:val="32"/>
          <w:szCs w:val="32"/>
        </w:rPr>
        <w:t>未安排人员在现场进行监护和指导，导致作业人员未佩戴安全带、</w:t>
      </w:r>
      <w:r>
        <w:rPr>
          <w:rFonts w:hint="eastAsia" w:ascii="仿宋_GB2312" w:hAnsi="仿宋_GB2312" w:eastAsia="仿宋_GB2312" w:cs="仿宋_GB2312"/>
          <w:sz w:val="32"/>
          <w:szCs w:val="32"/>
          <w:lang w:eastAsia="zh-CN"/>
        </w:rPr>
        <w:t>未采取安全防护措施</w:t>
      </w:r>
      <w:r>
        <w:rPr>
          <w:rFonts w:hint="eastAsia" w:ascii="仿宋_GB2312" w:hAnsi="仿宋_GB2312" w:eastAsia="仿宋_GB2312" w:cs="仿宋_GB2312"/>
          <w:sz w:val="32"/>
          <w:szCs w:val="32"/>
        </w:rPr>
        <w:t>踩踏透明瓦等明显违章行为未被及时制止，直至事故发生。</w:t>
      </w:r>
    </w:p>
    <w:p w14:paraId="6153703B">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（五）小微企业和零星作业监管存在盲区</w:t>
      </w:r>
    </w:p>
    <w:p w14:paraId="3129BFFF">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次事故发生在厂房屋面检维修这类“小、散、临”作业中，企业规模小、作业周期短、人员流动性大，容易游离于日常监管之外。如何加强对零星作业、临时用工的安全监管，是当前安全生产工作中的突出难点。</w:t>
      </w:r>
    </w:p>
    <w:p w14:paraId="5634C43A">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32" w:firstLineChars="200"/>
        <w:jc w:val="both"/>
        <w:textAlignment w:val="baseline"/>
        <w:rPr>
          <w:rFonts w:ascii="黑体" w:hAnsi="黑体" w:eastAsia="黑体" w:cs="黑体"/>
          <w:b/>
          <w:color w:val="auto"/>
          <w:sz w:val="32"/>
          <w:szCs w:val="32"/>
        </w:rPr>
      </w:pPr>
      <w:r>
        <w:rPr>
          <w:rFonts w:hint="eastAsia" w:ascii="黑体" w:hAnsi="黑体" w:eastAsia="黑体" w:cs="黑体"/>
          <w:b/>
          <w:color w:val="auto"/>
          <w:sz w:val="32"/>
          <w:szCs w:val="32"/>
        </w:rPr>
        <w:t>七、事故整改和防范措施</w:t>
      </w:r>
    </w:p>
    <w:p w14:paraId="012584C1">
      <w:pPr>
        <w:pStyle w:val="6"/>
        <w:keepNext w:val="0"/>
        <w:keepLines w:val="0"/>
        <w:pageBreakBefore w:val="0"/>
        <w:widowControl w:val="0"/>
        <w:kinsoku/>
        <w:wordWrap/>
        <w:overflowPunct w:val="0"/>
        <w:topLinePunct w:val="0"/>
        <w:autoSpaceDE/>
        <w:autoSpaceDN/>
        <w:bidi w:val="0"/>
        <w:adjustRightInd/>
        <w:snapToGrid/>
        <w:spacing w:line="550" w:lineRule="exact"/>
        <w:ind w:left="0" w:leftChars="0" w:firstLine="632" w:firstLineChars="200"/>
        <w:jc w:val="both"/>
        <w:textAlignment w:val="baseline"/>
        <w:rPr>
          <w:rFonts w:ascii="仿宋_GB2312" w:hAnsi="仿宋_GB2312" w:eastAsia="仿宋_GB2312" w:cs="仿宋_GB2312"/>
          <w:color w:val="000000" w:themeColor="text1"/>
          <w:kern w:val="0"/>
          <w:sz w:val="32"/>
          <w:szCs w:val="32"/>
          <w14:textFill>
            <w14:solidFill>
              <w14:schemeClr w14:val="tx1"/>
            </w14:solidFill>
          </w14:textFill>
        </w:rPr>
      </w:pPr>
      <w:r>
        <w:rPr>
          <w:rFonts w:ascii="仿宋_GB2312" w:hAnsi="仿宋_GB2312" w:eastAsia="仿宋_GB2312" w:cs="仿宋_GB2312"/>
          <w:color w:val="000000" w:themeColor="text1"/>
          <w:kern w:val="0"/>
          <w:sz w:val="32"/>
          <w:szCs w:val="32"/>
          <w14:textFill>
            <w14:solidFill>
              <w14:schemeClr w14:val="tx1"/>
            </w14:solidFill>
          </w14:textFill>
        </w:rPr>
        <w:t>针对这起事故暴露出的问题，为深刻吸取事故教训，进一步强化安全生产，有效防范类似事故重复发生，提出如下建议措施：</w:t>
      </w:r>
    </w:p>
    <w:p w14:paraId="5212925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（一）对事故责任单位（安科公司）的整改要求</w:t>
      </w:r>
    </w:p>
    <w:p w14:paraId="1AA4050C">
      <w:pPr>
        <w:pStyle w:val="6"/>
        <w:keepNext w:val="0"/>
        <w:keepLines w:val="0"/>
        <w:pageBreakBefore w:val="0"/>
        <w:widowControl w:val="0"/>
        <w:kinsoku/>
        <w:wordWrap/>
        <w:overflowPunct/>
        <w:topLinePunct w:val="0"/>
        <w:autoSpaceDE/>
        <w:autoSpaceDN/>
        <w:bidi w:val="0"/>
        <w:adjustRightInd/>
        <w:snapToGrid/>
        <w:spacing w:line="550" w:lineRule="exact"/>
        <w:ind w:left="0" w:leftChars="0" w:firstLine="632" w:firstLineChars="200"/>
        <w:jc w:val="both"/>
        <w:rPr>
          <w:rFonts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lang w:eastAsia="zh-CN"/>
        </w:rPr>
        <w:t>1.</w:t>
      </w:r>
      <w:r>
        <w:rPr>
          <w:rFonts w:hint="eastAsia" w:ascii="仿宋_GB2312" w:hAnsi="仿宋_GB2312" w:eastAsia="仿宋_GB2312" w:cs="仿宋_GB2312"/>
          <w:b/>
          <w:bCs/>
          <w:color w:val="auto"/>
          <w:kern w:val="0"/>
          <w:sz w:val="32"/>
          <w:szCs w:val="32"/>
          <w:lang w:val="en-US" w:eastAsia="zh-CN"/>
        </w:rPr>
        <w:t>安科公司</w:t>
      </w:r>
      <w:r>
        <w:rPr>
          <w:rFonts w:ascii="仿宋_GB2312" w:hAnsi="仿宋_GB2312" w:eastAsia="仿宋_GB2312" w:cs="仿宋_GB2312"/>
          <w:b/>
          <w:color w:val="auto"/>
          <w:sz w:val="32"/>
          <w:szCs w:val="32"/>
        </w:rPr>
        <w:t>，</w:t>
      </w:r>
      <w:r>
        <w:rPr>
          <w:rFonts w:ascii="仿宋_GB2312" w:hAnsi="仿宋_GB2312" w:eastAsia="仿宋_GB2312" w:cs="仿宋_GB2312"/>
          <w:color w:val="auto"/>
          <w:sz w:val="32"/>
          <w:szCs w:val="32"/>
        </w:rPr>
        <w:t>一要严格落实企业安全生产主体责任。要深刻吸取“</w:t>
      </w:r>
      <w:r>
        <w:rPr>
          <w:rFonts w:hint="eastAsia" w:ascii="仿宋_GB2312" w:hAnsi="仿宋_GB2312" w:eastAsia="仿宋_GB2312" w:cs="仿宋_GB2312"/>
          <w:color w:val="auto"/>
          <w:sz w:val="32"/>
          <w:szCs w:val="32"/>
          <w:lang w:val="en-US" w:eastAsia="zh-CN"/>
        </w:rPr>
        <w:t>4</w:t>
      </w:r>
      <w:r>
        <w:rPr>
          <w:rFonts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4</w:t>
      </w:r>
      <w:r>
        <w:rPr>
          <w:rFonts w:ascii="仿宋_GB2312" w:hAnsi="仿宋_GB2312" w:eastAsia="仿宋_GB2312" w:cs="仿宋_GB2312"/>
          <w:color w:val="auto"/>
          <w:sz w:val="32"/>
          <w:szCs w:val="32"/>
        </w:rPr>
        <w:t>”事故教训，贯彻落实《</w:t>
      </w:r>
      <w:r>
        <w:rPr>
          <w:rFonts w:hint="eastAsia" w:ascii="仿宋_GB2312" w:hAnsi="仿宋_GB2312" w:eastAsia="仿宋_GB2312" w:cs="仿宋_GB2312"/>
          <w:color w:val="auto"/>
          <w:sz w:val="32"/>
          <w:szCs w:val="32"/>
          <w:lang w:eastAsia="zh-CN"/>
        </w:rPr>
        <w:t>中华人民共和国安全生产法</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中华人民共和国建筑法</w:t>
      </w:r>
      <w:r>
        <w:rPr>
          <w:rFonts w:ascii="仿宋_GB2312" w:hAnsi="仿宋_GB2312" w:eastAsia="仿宋_GB2312" w:cs="仿宋_GB2312"/>
          <w:color w:val="auto"/>
          <w:sz w:val="32"/>
          <w:szCs w:val="32"/>
        </w:rPr>
        <w:t>》等相关的法律法规，落实企业安全生产责任制，建立健全安全生产规章制度，把安全生产各项工作真正落实到位，打牢安全管理基础依法认真履行有关安全职责。加强安全生产管理，严格执行安全生产规章制度和操作规程，确保各项安全防范措施落到实处。</w:t>
      </w:r>
    </w:p>
    <w:p w14:paraId="1E8782E7">
      <w:pPr>
        <w:pStyle w:val="6"/>
        <w:keepNext w:val="0"/>
        <w:keepLines w:val="0"/>
        <w:pageBreakBefore w:val="0"/>
        <w:widowControl w:val="0"/>
        <w:kinsoku/>
        <w:wordWrap/>
        <w:overflowPunct/>
        <w:topLinePunct w:val="0"/>
        <w:autoSpaceDE/>
        <w:autoSpaceDN/>
        <w:bidi w:val="0"/>
        <w:adjustRightInd/>
        <w:snapToGrid/>
        <w:spacing w:line="550" w:lineRule="exact"/>
        <w:ind w:left="0" w:leftChars="0" w:firstLine="632" w:firstLineChars="200"/>
        <w:jc w:val="both"/>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二要强化教育培训和施工现场管理。加强从业人员的安全教育培训，</w:t>
      </w:r>
      <w:r>
        <w:rPr>
          <w:rFonts w:hint="eastAsia" w:ascii="仿宋_GB2312" w:hAnsi="仿宋_GB2312" w:eastAsia="仿宋_GB2312" w:cs="仿宋_GB2312"/>
          <w:color w:val="auto"/>
          <w:sz w:val="32"/>
          <w:szCs w:val="32"/>
          <w:lang w:eastAsia="zh-CN"/>
        </w:rPr>
        <w:t>临时用</w:t>
      </w:r>
      <w:r>
        <w:rPr>
          <w:rFonts w:ascii="仿宋_GB2312" w:hAnsi="仿宋_GB2312" w:eastAsia="仿宋_GB2312" w:cs="仿宋_GB2312"/>
          <w:color w:val="auto"/>
          <w:sz w:val="32"/>
          <w:szCs w:val="32"/>
        </w:rPr>
        <w:t>工人员进入施工现场前，必须进行安全教育培训</w:t>
      </w:r>
      <w:r>
        <w:rPr>
          <w:rFonts w:hint="eastAsia" w:ascii="仿宋_GB2312" w:hAnsi="仿宋_GB2312" w:eastAsia="仿宋_GB2312" w:cs="仿宋_GB2312"/>
          <w:color w:val="auto"/>
          <w:sz w:val="32"/>
          <w:szCs w:val="32"/>
          <w:lang w:eastAsia="zh-CN"/>
        </w:rPr>
        <w:t>和安全技术交底</w:t>
      </w:r>
      <w:r>
        <w:rPr>
          <w:rFonts w:ascii="仿宋_GB2312" w:hAnsi="仿宋_GB2312" w:eastAsia="仿宋_GB2312" w:cs="仿宋_GB2312"/>
          <w:color w:val="auto"/>
          <w:sz w:val="32"/>
          <w:szCs w:val="32"/>
        </w:rPr>
        <w:t>，确保从业人员熟悉施工现场存在的各类安全风险，掌握必备的安全生产知识</w:t>
      </w:r>
      <w:r>
        <w:rPr>
          <w:rFonts w:hint="eastAsia" w:ascii="仿宋_GB2312" w:hAnsi="仿宋_GB2312" w:eastAsia="仿宋_GB2312" w:cs="仿宋_GB2312"/>
          <w:color w:val="auto"/>
          <w:sz w:val="32"/>
          <w:szCs w:val="32"/>
          <w:lang w:eastAsia="zh-CN"/>
        </w:rPr>
        <w:t>；加强对施工现场和危险作业现场的安全管理，为从业人员提供合格的劳动防护用品并监督正确穿戴使用；加强对特种作业现场及人员的管理杜绝违规使用未取得特种作业证人员从事特种作业，保证从业人员的生命财产安全。</w:t>
      </w:r>
    </w:p>
    <w:p w14:paraId="408DB32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（二）对政府有关部门的工作建议</w:t>
      </w:r>
    </w:p>
    <w:p w14:paraId="1A33B13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1.区住建局——强化行业监管</w:t>
      </w:r>
    </w:p>
    <w:p w14:paraId="1D2E2DC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切实履行建筑施工行业安全生产监管职责，</w:t>
      </w:r>
      <w:r>
        <w:rPr>
          <w:rFonts w:hint="eastAsia" w:ascii="仿宋_GB2312" w:hAnsi="仿宋_GB2312" w:cs="仿宋_GB2312"/>
          <w:color w:val="000000" w:themeColor="text1"/>
          <w:sz w:val="32"/>
          <w:szCs w:val="32"/>
          <w:lang w:eastAsia="zh-CN"/>
          <w14:textFill>
            <w14:solidFill>
              <w14:schemeClr w14:val="tx1"/>
            </w14:solidFill>
          </w14:textFill>
        </w:rPr>
        <w:t>联合指导各镇街开展</w:t>
      </w:r>
      <w:r>
        <w:rPr>
          <w:rFonts w:hint="eastAsia" w:ascii="仿宋_GB2312" w:hAnsi="仿宋_GB2312" w:eastAsia="仿宋_GB2312" w:cs="仿宋_GB2312"/>
          <w:color w:val="000000" w:themeColor="text1"/>
          <w:sz w:val="32"/>
          <w:szCs w:val="32"/>
          <w14:textFill>
            <w14:solidFill>
              <w14:schemeClr w14:val="tx1"/>
            </w14:solidFill>
          </w14:textFill>
        </w:rPr>
        <w:t>临时作业、零星工程</w:t>
      </w:r>
      <w:r>
        <w:rPr>
          <w:rFonts w:hint="eastAsia" w:ascii="仿宋_GB2312" w:hAnsi="仿宋_GB2312" w:cs="仿宋_GB2312"/>
          <w:color w:val="000000" w:themeColor="text1"/>
          <w:sz w:val="32"/>
          <w:szCs w:val="32"/>
          <w:lang w:eastAsia="zh-CN"/>
          <w14:textFill>
            <w14:solidFill>
              <w14:schemeClr w14:val="tx1"/>
            </w14:solidFill>
          </w14:textFill>
        </w:rPr>
        <w:t>、农村自建房</w:t>
      </w:r>
      <w:r>
        <w:rPr>
          <w:rFonts w:hint="eastAsia" w:ascii="仿宋_GB2312" w:hAnsi="仿宋_GB2312" w:eastAsia="仿宋_GB2312" w:cs="仿宋_GB2312"/>
          <w:color w:val="000000" w:themeColor="text1"/>
          <w:sz w:val="32"/>
          <w:szCs w:val="32"/>
          <w14:textFill>
            <w14:solidFill>
              <w14:schemeClr w14:val="tx1"/>
            </w14:solidFill>
          </w14:textFill>
        </w:rPr>
        <w:t>及</w:t>
      </w:r>
      <w:r>
        <w:rPr>
          <w:rFonts w:hint="eastAsia" w:ascii="仿宋_GB2312" w:hAnsi="仿宋_GB2312" w:cs="仿宋_GB2312"/>
          <w:color w:val="000000" w:themeColor="text1"/>
          <w:sz w:val="32"/>
          <w:szCs w:val="32"/>
          <w:lang w:eastAsia="zh-CN"/>
          <w14:textFill>
            <w14:solidFill>
              <w14:schemeClr w14:val="tx1"/>
            </w14:solidFill>
          </w14:textFill>
        </w:rPr>
        <w:t>房屋修缮</w:t>
      </w:r>
      <w:r>
        <w:rPr>
          <w:rFonts w:hint="eastAsia" w:ascii="仿宋_GB2312" w:hAnsi="仿宋_GB2312" w:eastAsia="仿宋_GB2312" w:cs="仿宋_GB2312"/>
          <w:color w:val="000000" w:themeColor="text1"/>
          <w:sz w:val="32"/>
          <w:szCs w:val="32"/>
          <w14:textFill>
            <w14:solidFill>
              <w14:schemeClr w14:val="tx1"/>
            </w14:solidFill>
          </w14:textFill>
        </w:rPr>
        <w:t>作业的监督检查</w:t>
      </w:r>
      <w:r>
        <w:rPr>
          <w:rFonts w:hint="eastAsia" w:ascii="仿宋_GB2312" w:hAnsi="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加强对房地产开发企业</w:t>
      </w:r>
      <w:r>
        <w:rPr>
          <w:rFonts w:hint="eastAsia" w:ascii="仿宋_GB2312" w:hAnsi="仿宋_GB2312" w:cs="仿宋_GB2312"/>
          <w:color w:val="000000" w:themeColor="text1"/>
          <w:sz w:val="32"/>
          <w:szCs w:val="32"/>
          <w:lang w:eastAsia="zh-CN"/>
          <w14:textFill>
            <w14:solidFill>
              <w14:schemeClr w14:val="tx1"/>
            </w14:solidFill>
          </w14:textFill>
        </w:rPr>
        <w:t>监督管理</w:t>
      </w:r>
      <w:r>
        <w:rPr>
          <w:rFonts w:hint="eastAsia" w:ascii="仿宋_GB2312" w:hAnsi="仿宋_GB2312" w:eastAsia="仿宋_GB2312" w:cs="仿宋_GB2312"/>
          <w:color w:val="000000" w:themeColor="text1"/>
          <w:sz w:val="32"/>
          <w:szCs w:val="32"/>
          <w14:textFill>
            <w14:solidFill>
              <w14:schemeClr w14:val="tx1"/>
            </w14:solidFill>
          </w14:textFill>
        </w:rPr>
        <w:t>。</w:t>
      </w:r>
    </w:p>
    <w:p w14:paraId="2E0A959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重点检查安全生产责任制落实、规章制度建设、</w:t>
      </w:r>
      <w:r>
        <w:rPr>
          <w:rFonts w:hint="eastAsia" w:ascii="仿宋_GB2312" w:hAnsi="仿宋_GB2312" w:cs="仿宋_GB2312"/>
          <w:color w:val="000000" w:themeColor="text1"/>
          <w:sz w:val="32"/>
          <w:szCs w:val="32"/>
          <w:lang w:eastAsia="zh-CN"/>
          <w14:textFill>
            <w14:solidFill>
              <w14:schemeClr w14:val="tx1"/>
            </w14:solidFill>
          </w14:textFill>
        </w:rPr>
        <w:t>安全</w:t>
      </w:r>
      <w:r>
        <w:rPr>
          <w:rFonts w:hint="eastAsia" w:ascii="仿宋_GB2312" w:hAnsi="仿宋_GB2312" w:eastAsia="仿宋_GB2312" w:cs="仿宋_GB2312"/>
          <w:color w:val="000000" w:themeColor="text1"/>
          <w:sz w:val="32"/>
          <w:szCs w:val="32"/>
          <w14:textFill>
            <w14:solidFill>
              <w14:schemeClr w14:val="tx1"/>
            </w14:solidFill>
          </w14:textFill>
        </w:rPr>
        <w:t>教育</w:t>
      </w:r>
      <w:r>
        <w:rPr>
          <w:rFonts w:hint="eastAsia" w:ascii="仿宋_GB2312" w:hAnsi="仿宋_GB2312" w:cs="仿宋_GB2312"/>
          <w:color w:val="000000" w:themeColor="text1"/>
          <w:sz w:val="32"/>
          <w:szCs w:val="32"/>
          <w:lang w:eastAsia="zh-CN"/>
          <w14:textFill>
            <w14:solidFill>
              <w14:schemeClr w14:val="tx1"/>
            </w14:solidFill>
          </w14:textFill>
        </w:rPr>
        <w:t>和</w:t>
      </w:r>
      <w:r>
        <w:rPr>
          <w:rFonts w:hint="eastAsia" w:ascii="仿宋_GB2312" w:hAnsi="仿宋_GB2312" w:eastAsia="仿宋_GB2312" w:cs="仿宋_GB2312"/>
          <w:color w:val="000000" w:themeColor="text1"/>
          <w:sz w:val="32"/>
          <w:szCs w:val="32"/>
          <w14:textFill>
            <w14:solidFill>
              <w14:schemeClr w14:val="tx1"/>
            </w14:solidFill>
          </w14:textFill>
        </w:rPr>
        <w:t>培训开展、特种作业人员持证上岗、</w:t>
      </w:r>
      <w:r>
        <w:rPr>
          <w:rFonts w:hint="eastAsia" w:ascii="仿宋_GB2312" w:hAnsi="仿宋_GB2312" w:cs="仿宋_GB2312"/>
          <w:color w:val="000000" w:themeColor="text1"/>
          <w:sz w:val="32"/>
          <w:szCs w:val="32"/>
          <w:lang w:eastAsia="zh-CN"/>
          <w14:textFill>
            <w14:solidFill>
              <w14:schemeClr w14:val="tx1"/>
            </w14:solidFill>
          </w14:textFill>
        </w:rPr>
        <w:t>劳动防护用品发放穿戴使用、</w:t>
      </w:r>
      <w:r>
        <w:rPr>
          <w:rFonts w:hint="eastAsia" w:ascii="仿宋_GB2312" w:hAnsi="仿宋_GB2312" w:eastAsia="仿宋_GB2312" w:cs="仿宋_GB2312"/>
          <w:color w:val="000000" w:themeColor="text1"/>
          <w:sz w:val="32"/>
          <w:szCs w:val="32"/>
          <w14:textFill>
            <w14:solidFill>
              <w14:schemeClr w14:val="tx1"/>
            </w14:solidFill>
          </w14:textFill>
        </w:rPr>
        <w:t>危险作业现场</w:t>
      </w:r>
      <w:r>
        <w:rPr>
          <w:rFonts w:hint="eastAsia" w:ascii="仿宋_GB2312" w:hAnsi="仿宋_GB2312" w:cs="仿宋_GB2312"/>
          <w:color w:val="000000" w:themeColor="text1"/>
          <w:sz w:val="32"/>
          <w:szCs w:val="32"/>
          <w:lang w:eastAsia="zh-CN"/>
          <w14:textFill>
            <w14:solidFill>
              <w14:schemeClr w14:val="tx1"/>
            </w14:solidFill>
          </w14:textFill>
        </w:rPr>
        <w:t>安全</w:t>
      </w:r>
      <w:r>
        <w:rPr>
          <w:rFonts w:hint="eastAsia" w:ascii="仿宋_GB2312" w:hAnsi="仿宋_GB2312" w:eastAsia="仿宋_GB2312" w:cs="仿宋_GB2312"/>
          <w:color w:val="000000" w:themeColor="text1"/>
          <w:sz w:val="32"/>
          <w:szCs w:val="32"/>
          <w14:textFill>
            <w14:solidFill>
              <w14:schemeClr w14:val="tx1"/>
            </w14:solidFill>
          </w14:textFill>
        </w:rPr>
        <w:t>管理等关键环节。</w:t>
      </w:r>
    </w:p>
    <w:p w14:paraId="279610A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对未开展安全教育培训、未配备劳动防护用品、违规使用无证特种作业人员等违法行为依法严肃处理，形成有效震慑。</w:t>
      </w:r>
    </w:p>
    <w:p w14:paraId="3C23B47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cs="仿宋_GB2312"/>
          <w:b/>
          <w:bCs/>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b/>
          <w:bCs/>
          <w:color w:val="000000" w:themeColor="text1"/>
          <w:sz w:val="32"/>
          <w:szCs w:val="32"/>
          <w14:textFill>
            <w14:solidFill>
              <w14:schemeClr w14:val="tx1"/>
            </w14:solidFill>
          </w14:textFill>
        </w:rPr>
        <w:t>.</w:t>
      </w:r>
      <w:r>
        <w:rPr>
          <w:rFonts w:hint="eastAsia" w:ascii="仿宋_GB2312" w:hAnsi="仿宋_GB2312" w:cs="仿宋_GB2312"/>
          <w:b/>
          <w:bCs/>
          <w:color w:val="000000" w:themeColor="text1"/>
          <w:sz w:val="32"/>
          <w:szCs w:val="32"/>
          <w:lang w:eastAsia="zh-CN"/>
          <w14:textFill>
            <w14:solidFill>
              <w14:schemeClr w14:val="tx1"/>
            </w14:solidFill>
          </w14:textFill>
        </w:rPr>
        <w:t>永叔</w:t>
      </w:r>
      <w:r>
        <w:rPr>
          <w:rFonts w:hint="eastAsia" w:ascii="仿宋_GB2312" w:hAnsi="仿宋_GB2312" w:eastAsia="仿宋_GB2312" w:cs="仿宋_GB2312"/>
          <w:b/>
          <w:bCs/>
          <w:color w:val="000000" w:themeColor="text1"/>
          <w:sz w:val="32"/>
          <w:szCs w:val="32"/>
          <w14:textFill>
            <w14:solidFill>
              <w14:schemeClr w14:val="tx1"/>
            </w14:solidFill>
          </w14:textFill>
        </w:rPr>
        <w:t>街道办事处——落实属地监管责任</w:t>
      </w:r>
    </w:p>
    <w:p w14:paraId="4AEAAC9D">
      <w:pPr>
        <w:keepNext w:val="0"/>
        <w:keepLines w:val="0"/>
        <w:pageBreakBefore w:val="0"/>
        <w:widowControl w:val="0"/>
        <w:kinsoku/>
        <w:wordWrap/>
        <w:overflowPunct/>
        <w:topLinePunct w:val="0"/>
        <w:autoSpaceDE/>
        <w:autoSpaceDN/>
        <w:bidi w:val="0"/>
        <w:adjustRightInd/>
        <w:snapToGrid/>
        <w:spacing w:line="560" w:lineRule="exact"/>
        <w:ind w:firstLine="612" w:firstLineChars="200"/>
        <w:textAlignment w:val="auto"/>
      </w:pPr>
      <w:r>
        <w:rPr>
          <w:rFonts w:hint="eastAsia" w:ascii="仿宋_GB2312" w:hAnsi="仿宋_GB2312" w:cs="仿宋_GB2312"/>
          <w:color w:val="000000"/>
          <w:kern w:val="0"/>
          <w:sz w:val="31"/>
          <w:szCs w:val="31"/>
          <w:lang w:val="en-US" w:eastAsia="zh-CN" w:bidi="ar"/>
        </w:rPr>
        <w:t>永叔街道</w:t>
      </w:r>
      <w:r>
        <w:rPr>
          <w:rFonts w:ascii="仿宋_GB2312" w:hAnsi="仿宋_GB2312" w:eastAsia="仿宋_GB2312" w:cs="仿宋_GB2312"/>
          <w:color w:val="000000"/>
          <w:kern w:val="0"/>
          <w:sz w:val="31"/>
          <w:szCs w:val="31"/>
          <w:lang w:val="en-US" w:eastAsia="zh-CN" w:bidi="ar"/>
        </w:rPr>
        <w:t>要吸取事故教训，切实落实属地安全监管职责。在辖区内开展安全生产宣传教育活动，认真组织辖区内安全生产隐患排查整治行动，通过</w:t>
      </w:r>
      <w:r>
        <w:rPr>
          <w:rFonts w:hint="eastAsia" w:ascii="仿宋_GB2312" w:hAnsi="仿宋_GB2312" w:eastAsia="仿宋_GB2312" w:cs="仿宋_GB2312"/>
          <w:color w:val="000000" w:themeColor="text1"/>
          <w:sz w:val="32"/>
          <w:szCs w:val="32"/>
          <w14:textFill>
            <w14:solidFill>
              <w14:schemeClr w14:val="tx1"/>
            </w14:solidFill>
          </w14:textFill>
        </w:rPr>
        <w:t>加强对辖区内生产经营单位特别是小微企业和零星作业的安全巡查</w:t>
      </w:r>
      <w:r>
        <w:rPr>
          <w:rFonts w:ascii="仿宋_GB2312" w:hAnsi="仿宋_GB2312" w:eastAsia="仿宋_GB2312" w:cs="仿宋_GB2312"/>
          <w:color w:val="000000"/>
          <w:kern w:val="0"/>
          <w:sz w:val="31"/>
          <w:szCs w:val="31"/>
          <w:lang w:val="en-US" w:eastAsia="zh-CN" w:bidi="ar"/>
        </w:rPr>
        <w:t>,及时消除各类隐患，</w:t>
      </w:r>
      <w:r>
        <w:rPr>
          <w:rFonts w:hint="eastAsia" w:ascii="仿宋_GB2312" w:hAnsi="仿宋_GB2312" w:eastAsia="仿宋_GB2312" w:cs="仿宋_GB2312"/>
          <w:color w:val="000000" w:themeColor="text1"/>
          <w:sz w:val="32"/>
          <w:szCs w:val="32"/>
          <w14:textFill>
            <w14:solidFill>
              <w14:schemeClr w14:val="tx1"/>
            </w14:solidFill>
          </w14:textFill>
        </w:rPr>
        <w:t>建立辖区内临时作业、零星工程</w:t>
      </w:r>
      <w:r>
        <w:rPr>
          <w:rFonts w:hint="eastAsia" w:ascii="仿宋_GB2312" w:hAnsi="仿宋_GB2312" w:cs="仿宋_GB2312"/>
          <w:color w:val="000000" w:themeColor="text1"/>
          <w:sz w:val="32"/>
          <w:szCs w:val="32"/>
          <w:lang w:eastAsia="zh-CN"/>
          <w14:textFill>
            <w14:solidFill>
              <w14:schemeClr w14:val="tx1"/>
            </w14:solidFill>
          </w14:textFill>
        </w:rPr>
        <w:t>等临时施工</w:t>
      </w:r>
      <w:r>
        <w:rPr>
          <w:rFonts w:hint="eastAsia" w:ascii="仿宋_GB2312" w:hAnsi="仿宋_GB2312" w:eastAsia="仿宋_GB2312" w:cs="仿宋_GB2312"/>
          <w:color w:val="000000" w:themeColor="text1"/>
          <w:sz w:val="32"/>
          <w:szCs w:val="32"/>
          <w14:textFill>
            <w14:solidFill>
              <w14:schemeClr w14:val="tx1"/>
            </w14:solidFill>
          </w14:textFill>
        </w:rPr>
        <w:t>登记备案制度，及时发现和报告安全生产违法行为</w:t>
      </w:r>
      <w:r>
        <w:rPr>
          <w:rFonts w:hint="eastAsia" w:ascii="仿宋_GB2312" w:hAnsi="仿宋_GB2312" w:cs="仿宋_GB2312"/>
          <w:color w:val="000000" w:themeColor="text1"/>
          <w:sz w:val="32"/>
          <w:szCs w:val="32"/>
          <w:lang w:eastAsia="zh-CN"/>
          <w14:textFill>
            <w14:solidFill>
              <w14:schemeClr w14:val="tx1"/>
            </w14:solidFill>
          </w14:textFill>
        </w:rPr>
        <w:t>，</w:t>
      </w:r>
      <w:r>
        <w:rPr>
          <w:rFonts w:ascii="仿宋_GB2312" w:hAnsi="仿宋_GB2312" w:eastAsia="仿宋_GB2312" w:cs="仿宋_GB2312"/>
          <w:color w:val="000000"/>
          <w:kern w:val="0"/>
          <w:sz w:val="31"/>
          <w:szCs w:val="31"/>
          <w:lang w:val="en-US" w:eastAsia="zh-CN" w:bidi="ar"/>
        </w:rPr>
        <w:t>防止类似事故发生。协助有关部门履行安全生产监督管理职责，将安全生产各项工作按要求抓好落实，防范和遏制各类事故的发生。</w:t>
      </w:r>
    </w:p>
    <w:p w14:paraId="3A5D6B53">
      <w:pPr>
        <w:pStyle w:val="4"/>
        <w:ind w:left="0" w:leftChars="0" w:firstLine="0" w:firstLineChars="0"/>
        <w:rPr>
          <w:rFonts w:hint="eastAsia"/>
          <w:lang w:val="en-US" w:eastAsia="zh-CN"/>
        </w:rPr>
      </w:pPr>
    </w:p>
    <w:p w14:paraId="077487E5">
      <w:pPr>
        <w:pStyle w:val="6"/>
        <w:keepNext w:val="0"/>
        <w:keepLines w:val="0"/>
        <w:pageBreakBefore w:val="0"/>
        <w:widowControl w:val="0"/>
        <w:kinsoku/>
        <w:wordWrap w:val="0"/>
        <w:overflowPunct w:val="0"/>
        <w:topLinePunct w:val="0"/>
        <w:autoSpaceDE/>
        <w:autoSpaceDN/>
        <w:bidi w:val="0"/>
        <w:adjustRightInd/>
        <w:snapToGrid/>
        <w:spacing w:line="560" w:lineRule="exact"/>
        <w:ind w:left="0" w:leftChars="0" w:firstLine="632" w:firstLineChars="200"/>
        <w:jc w:val="right"/>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吉安市安科房地产开发有限公司房屋检维修</w:t>
      </w:r>
    </w:p>
    <w:p w14:paraId="1C9204A3">
      <w:pPr>
        <w:pStyle w:val="6"/>
        <w:keepNext w:val="0"/>
        <w:keepLines w:val="0"/>
        <w:pageBreakBefore w:val="0"/>
        <w:widowControl w:val="0"/>
        <w:kinsoku/>
        <w:wordWrap w:val="0"/>
        <w:overflowPunct w:val="0"/>
        <w:topLinePunct w:val="0"/>
        <w:autoSpaceDE/>
        <w:autoSpaceDN/>
        <w:bidi w:val="0"/>
        <w:adjustRightInd/>
        <w:snapToGrid/>
        <w:spacing w:line="560" w:lineRule="exact"/>
        <w:ind w:left="0" w:leftChars="0" w:firstLine="632" w:firstLineChars="200"/>
        <w:jc w:val="right"/>
        <w:rPr>
          <w:rFonts w:hint="default" w:ascii="仿宋_GB2312" w:hAnsi="仿宋_GB2312" w:eastAsia="仿宋_GB2312" w:cs="仿宋_GB2312"/>
          <w:color w:val="FF0000"/>
          <w:sz w:val="32"/>
          <w:szCs w:val="32"/>
          <w:lang w:val="en-US" w:eastAsia="zh-CN"/>
        </w:rPr>
      </w:pPr>
      <w:r>
        <w:rPr>
          <w:rFonts w:hint="eastAsia" w:ascii="仿宋_GB2312" w:hAnsi="仿宋" w:eastAsia="仿宋_GB2312" w:cs="Times New Roman"/>
          <w:sz w:val="32"/>
          <w:szCs w:val="32"/>
          <w:lang w:val="en-US" w:eastAsia="zh-CN"/>
        </w:rPr>
        <w:t>“4·24”一般高处坠落事故</w:t>
      </w:r>
      <w:r>
        <w:rPr>
          <w:rFonts w:ascii="仿宋_GB2312" w:hAnsi="仿宋_GB2312" w:eastAsia="仿宋_GB2312" w:cs="仿宋_GB2312"/>
          <w:sz w:val="32"/>
          <w:szCs w:val="32"/>
        </w:rPr>
        <w:t>调查组</w:t>
      </w:r>
      <w:r>
        <w:rPr>
          <w:rFonts w:hint="eastAsia" w:ascii="仿宋_GB2312" w:hAnsi="仿宋_GB2312" w:eastAsia="仿宋_GB2312" w:cs="仿宋_GB2312"/>
          <w:color w:val="FF0000"/>
          <w:sz w:val="32"/>
          <w:szCs w:val="32"/>
          <w:lang w:val="en-US" w:eastAsia="zh-CN"/>
        </w:rPr>
        <w:t xml:space="preserve">   </w:t>
      </w:r>
    </w:p>
    <w:p w14:paraId="4C3E0227">
      <w:pPr>
        <w:pStyle w:val="6"/>
        <w:keepNext w:val="0"/>
        <w:keepLines w:val="0"/>
        <w:pageBreakBefore w:val="0"/>
        <w:widowControl w:val="0"/>
        <w:kinsoku/>
        <w:wordWrap w:val="0"/>
        <w:overflowPunct w:val="0"/>
        <w:topLinePunct w:val="0"/>
        <w:autoSpaceDE/>
        <w:autoSpaceDN/>
        <w:bidi w:val="0"/>
        <w:adjustRightInd/>
        <w:snapToGrid/>
        <w:spacing w:line="560" w:lineRule="exact"/>
        <w:ind w:left="0" w:leftChars="0" w:firstLine="632" w:firstLineChars="200"/>
        <w:jc w:val="right"/>
        <w:rPr>
          <w:rFonts w:ascii="仿宋_GB2312" w:hAnsi="仿宋_GB2312" w:eastAsia="仿宋_GB2312" w:cs="仿宋_GB2312"/>
          <w:sz w:val="32"/>
          <w:szCs w:val="32"/>
        </w:rPr>
        <w:sectPr>
          <w:footerReference r:id="rId5" w:type="default"/>
          <w:footnotePr>
            <w:numFmt w:val="decimal"/>
          </w:footnotePr>
          <w:pgSz w:w="11906" w:h="16838"/>
          <w:pgMar w:top="2098" w:right="1474" w:bottom="1984" w:left="1587" w:header="851" w:footer="992" w:gutter="0"/>
          <w:pgNumType w:start="1"/>
          <w:cols w:space="0" w:num="1"/>
          <w:formProt w:val="0"/>
          <w:rtlGutter w:val="0"/>
          <w:docGrid w:type="linesAndChars" w:linePitch="579" w:charSpace="-1024"/>
        </w:sectPr>
      </w:pPr>
      <w:r>
        <w:rPr>
          <w:rFonts w:hint="eastAsia" w:ascii="仿宋_GB2312" w:hAnsi="仿宋" w:eastAsia="仿宋_GB2312" w:cs="Times New Roman"/>
          <w:sz w:val="32"/>
          <w:szCs w:val="32"/>
          <w:lang w:val="en-US" w:eastAsia="zh-CN"/>
        </w:rPr>
        <w:t>2026年6月9日</w:t>
      </w:r>
      <w:r>
        <w:rPr>
          <w:rFonts w:hint="eastAsia" w:ascii="仿宋_GB2312" w:hAnsi="仿宋_GB2312" w:eastAsia="仿宋_GB2312" w:cs="仿宋_GB2312"/>
          <w:color w:val="FF0000"/>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bookmarkStart w:id="0" w:name="_GoBack"/>
      <w:bookmarkEnd w:id="0"/>
    </w:p>
    <w:p w14:paraId="313BAFDB">
      <w:pPr>
        <w:pStyle w:val="4"/>
        <w:keepNext w:val="0"/>
        <w:keepLines w:val="0"/>
        <w:pageBreakBefore w:val="0"/>
        <w:widowControl w:val="0"/>
        <w:kinsoku/>
        <w:wordWrap/>
        <w:overflowPunct w:val="0"/>
        <w:topLinePunct w:val="0"/>
        <w:autoSpaceDE/>
        <w:autoSpaceDN/>
        <w:bidi w:val="0"/>
        <w:adjustRightInd/>
        <w:snapToGrid/>
        <w:spacing w:line="560" w:lineRule="exact"/>
        <w:ind w:left="0" w:leftChars="0" w:firstLine="0" w:firstLineChars="0"/>
        <w:jc w:val="both"/>
        <w:textAlignment w:val="auto"/>
        <w:rPr>
          <w:rFonts w:hint="default" w:ascii="仿宋_GB2312" w:hAnsi="仿宋" w:eastAsia="仿宋_GB2312"/>
          <w:sz w:val="32"/>
          <w:szCs w:val="32"/>
          <w:lang w:val="en-US" w:eastAsia="zh-CN"/>
        </w:rPr>
      </w:pPr>
    </w:p>
    <w:sectPr>
      <w:footerReference r:id="rId6" w:type="default"/>
      <w:pgSz w:w="11906" w:h="16838"/>
      <w:pgMar w:top="2098" w:right="1474" w:bottom="1984" w:left="1587" w:header="851" w:footer="992" w:gutter="0"/>
      <w:pgNumType w:fmt="decimal"/>
      <w:cols w:space="0" w:num="1"/>
      <w:formProt w:val="0"/>
      <w:rtlGutter w:val="0"/>
      <w:docGrid w:type="linesAndChars" w:linePitch="579"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73E019E-6572-4E12-A0FB-C04BBBBC8E07}"/>
  </w:font>
  <w:font w:name="Arial">
    <w:panose1 w:val="020B0604020202020204"/>
    <w:charset w:val="01"/>
    <w:family w:val="swiss"/>
    <w:pitch w:val="default"/>
    <w:sig w:usb0="E0002EFF" w:usb1="C0007843" w:usb2="00000009" w:usb3="00000000" w:csb0="400001FF" w:csb1="FFFF0000"/>
    <w:embedRegular r:id="rId2" w:fontKey="{C2A6A68A-71E7-4684-AEF7-2CC38B4B3BB3}"/>
  </w:font>
  <w:font w:name="黑体">
    <w:panose1 w:val="02010609060101010101"/>
    <w:charset w:val="86"/>
    <w:family w:val="auto"/>
    <w:pitch w:val="default"/>
    <w:sig w:usb0="800002BF" w:usb1="38CF7CFA" w:usb2="00000016" w:usb3="00000000" w:csb0="00040001" w:csb1="00000000"/>
    <w:embedRegular r:id="rId3" w:fontKey="{B1481B33-92F8-4FD3-9144-6BF35333FC84}"/>
  </w:font>
  <w:font w:name="Courier New">
    <w:panose1 w:val="02070309020205020404"/>
    <w:charset w:val="01"/>
    <w:family w:val="modern"/>
    <w:pitch w:val="default"/>
    <w:sig w:usb0="E0002EFF" w:usb1="C0007843" w:usb2="00000009" w:usb3="00000000" w:csb0="400001FF" w:csb1="FFFF0000"/>
    <w:embedRegular r:id="rId4" w:fontKey="{5C4119E2-279A-439B-A393-E08085667B29}"/>
  </w:font>
  <w:font w:name="Symbol">
    <w:panose1 w:val="05050102010706020507"/>
    <w:charset w:val="02"/>
    <w:family w:val="roman"/>
    <w:pitch w:val="default"/>
    <w:sig w:usb0="00000000" w:usb1="00000000" w:usb2="00000000" w:usb3="00000000" w:csb0="80000000" w:csb1="00000000"/>
    <w:embedRegular r:id="rId5" w:fontKey="{BDA77D89-307A-4FE3-A133-F0C5950F51FE}"/>
  </w:font>
  <w:font w:name="Calibri">
    <w:panose1 w:val="020F0502020204030204"/>
    <w:charset w:val="00"/>
    <w:family w:val="swiss"/>
    <w:pitch w:val="default"/>
    <w:sig w:usb0="E0002AFF" w:usb1="C000247B" w:usb2="00000009" w:usb3="00000000" w:csb0="200001FF" w:csb1="00000000"/>
    <w:embedRegular r:id="rId6" w:fontKey="{3D038D7E-0696-4412-8257-9004904FC299}"/>
  </w:font>
  <w:font w:name="仿宋_GB2312">
    <w:panose1 w:val="02010609030101010101"/>
    <w:charset w:val="86"/>
    <w:family w:val="roman"/>
    <w:pitch w:val="default"/>
    <w:sig w:usb0="00000001" w:usb1="080E0000" w:usb2="00000000" w:usb3="00000000" w:csb0="00040000" w:csb1="00000000"/>
    <w:embedRegular r:id="rId7" w:fontKey="{6375905F-F5C6-4897-8896-CFD550C7DE77}"/>
  </w:font>
  <w:font w:name="Mangal">
    <w:altName w:val="Segoe Print"/>
    <w:panose1 w:val="02040503050203030202"/>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embedRegular r:id="rId8" w:fontKey="{D0CDA381-3744-43CB-821C-94BB66021460}"/>
  </w:font>
  <w:font w:name="方正小标宋简体">
    <w:panose1 w:val="03000509000000000000"/>
    <w:charset w:val="86"/>
    <w:family w:val="roman"/>
    <w:pitch w:val="default"/>
    <w:sig w:usb0="00000001" w:usb1="080E0000" w:usb2="00000000" w:usb3="00000000" w:csb0="00040000" w:csb1="00000000"/>
    <w:embedRegular r:id="rId9" w:fontKey="{D37ADA17-1994-4D38-A614-34C139BFBD5E}"/>
  </w:font>
  <w:font w:name="楷体_GB2312">
    <w:panose1 w:val="02010609030101010101"/>
    <w:charset w:val="86"/>
    <w:family w:val="auto"/>
    <w:pitch w:val="default"/>
    <w:sig w:usb0="00000001" w:usb1="080E0000" w:usb2="00000000" w:usb3="00000000" w:csb0="00040000" w:csb1="00000000"/>
    <w:embedRegular r:id="rId10" w:fontKey="{B395B3B6-3699-49BB-BD6A-4B0A3A4CFAC9}"/>
  </w:font>
  <w:font w:name="方正楷体_GB2312">
    <w:altName w:val="楷体_GB2312"/>
    <w:panose1 w:val="02000000000000000000"/>
    <w:charset w:val="86"/>
    <w:family w:val="auto"/>
    <w:pitch w:val="default"/>
    <w:sig w:usb0="00000000" w:usb1="00000000" w:usb2="00000012" w:usb3="00000000" w:csb0="00040001" w:csb1="00000000"/>
    <w:embedRegular r:id="rId11" w:fontKey="{1EB26924-FABA-4726-9277-6F2C8CE98EC2}"/>
  </w:font>
  <w:font w:name="仿宋">
    <w:panose1 w:val="02010609060101010101"/>
    <w:charset w:val="86"/>
    <w:family w:val="modern"/>
    <w:pitch w:val="default"/>
    <w:sig w:usb0="800002BF" w:usb1="38CF7CFA" w:usb2="00000016" w:usb3="00000000" w:csb0="00040001" w:csb1="00000000"/>
    <w:embedRegular r:id="rId12" w:fontKey="{7EA8744E-4786-4E81-8849-2D6C65BB5342}"/>
  </w:font>
  <w:font w:name="楷体">
    <w:panose1 w:val="02010609060101010101"/>
    <w:charset w:val="86"/>
    <w:family w:val="modern"/>
    <w:pitch w:val="default"/>
    <w:sig w:usb0="800002BF" w:usb1="38CF7CFA" w:usb2="00000016" w:usb3="00000000" w:csb0="00040001" w:csb1="00000000"/>
    <w:embedRegular r:id="rId13" w:fontKey="{39840257-B9DF-4DAF-9AEA-73F37354279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C4D5E3">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CC4E9">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F4CC4E9">
                    <w:pPr>
                      <w:pStyle w:val="8"/>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E8E6B">
    <w:pPr>
      <w:pStyle w:val="19"/>
    </w:pPr>
    <w:r>
      <mc:AlternateContent>
        <mc:Choice Requires="wps">
          <w:drawing>
            <wp:anchor distT="0" distB="0" distL="114300" distR="114300" simplePos="0" relativeHeight="251660288" behindDoc="0" locked="0" layoutInCell="0" allowOverlap="1">
              <wp:simplePos x="0" y="0"/>
              <wp:positionH relativeFrom="margin">
                <wp:align>center</wp:align>
              </wp:positionH>
              <wp:positionV relativeFrom="paragraph">
                <wp:posOffset>0</wp:posOffset>
              </wp:positionV>
              <wp:extent cx="1829435" cy="155575"/>
              <wp:effectExtent l="0" t="0" r="0" b="0"/>
              <wp:wrapNone/>
              <wp:docPr id="14" name="文本框 12"/>
              <wp:cNvGraphicFramePr/>
              <a:graphic xmlns:a="http://schemas.openxmlformats.org/drawingml/2006/main">
                <a:graphicData uri="http://schemas.microsoft.com/office/word/2010/wordprocessingShape">
                  <wps:wsp>
                    <wps:cNvSpPr/>
                    <wps:spPr>
                      <a:xfrm>
                        <a:off x="0" y="0"/>
                        <a:ext cx="1828800" cy="154800"/>
                      </a:xfrm>
                      <a:prstGeom prst="rect">
                        <a:avLst/>
                      </a:prstGeom>
                      <a:noFill/>
                      <a:ln w="6350">
                        <a:noFill/>
                      </a:ln>
                      <a:effectLst/>
                    </wps:spPr>
                    <wps:txbx>
                      <w:txbxContent>
                        <w:p w14:paraId="392C9CFC">
                          <w:pPr>
                            <w:pStyle w:val="19"/>
                            <w:jc w:val="center"/>
                            <w:rPr>
                              <w:color w:val="000000"/>
                            </w:rPr>
                          </w:pPr>
                          <w:r>
                            <w:rPr>
                              <w:color w:val="000000"/>
                            </w:rPr>
                            <w:t>第</w:t>
                          </w:r>
                          <w:r>
                            <w:rPr>
                              <w:color w:val="000000"/>
                            </w:rPr>
                            <w:fldChar w:fldCharType="begin"/>
                          </w:r>
                          <w:r>
                            <w:rPr>
                              <w:color w:val="000000"/>
                            </w:rPr>
                            <w:instrText xml:space="preserve">PAGE</w:instrText>
                          </w:r>
                          <w:r>
                            <w:rPr>
                              <w:color w:val="000000"/>
                            </w:rPr>
                            <w:fldChar w:fldCharType="separate"/>
                          </w:r>
                          <w:r>
                            <w:rPr>
                              <w:color w:val="000000"/>
                            </w:rPr>
                            <w:t>12</w:t>
                          </w:r>
                          <w:r>
                            <w:rPr>
                              <w:color w:val="000000"/>
                            </w:rPr>
                            <w:fldChar w:fldCharType="end"/>
                          </w:r>
                          <w:r>
                            <w:rPr>
                              <w:color w:val="000000"/>
                            </w:rPr>
                            <w:t>页共</w:t>
                          </w:r>
                          <w:r>
                            <w:rPr>
                              <w:rFonts w:hint="eastAsia"/>
                              <w:color w:val="000000"/>
                              <w:lang w:val="en-US" w:eastAsia="zh-CN"/>
                            </w:rPr>
                            <w:t>14</w:t>
                          </w:r>
                          <w:r>
                            <w:rPr>
                              <w:color w:val="000000"/>
                            </w:rPr>
                            <w:t>页</w:t>
                          </w:r>
                        </w:p>
                      </w:txbxContent>
                    </wps:txbx>
                    <wps:bodyPr lIns="0" tIns="0" rIns="0" bIns="0">
                      <a:spAutoFit/>
                    </wps:bodyPr>
                  </wps:wsp>
                </a:graphicData>
              </a:graphic>
            </wp:anchor>
          </w:drawing>
        </mc:Choice>
        <mc:Fallback>
          <w:pict>
            <v:rect id="文本框 12" o:spid="_x0000_s1026" o:spt="1" style="position:absolute;left:0pt;margin-top:0pt;height:12.25pt;width:144.05pt;mso-position-horizontal:center;mso-position-horizontal-relative:margin;z-index:251660288;mso-width-relative:page;mso-height-relative:page;" filled="f" stroked="f" coordsize="21600,21600" o:allowincell="f" o:gfxdata="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Nz1gI1QAAAAQBAAAPAAAAAAAAAAEAIAAAACIAAABkcnMvZG93bnJl&#10;di54bWxQSwECFAAUAAAACACHTuJAx0CK/McBAACPAwAADgAAAAAAAAABACAAAAAkAQAAZHJzL2Uy&#10;b0RvYy54bWxQSwUGAAAAAAYABgBZAQAAXQUAAAAA&#10;">
              <v:fill on="f" focussize="0,0"/>
              <v:stroke on="f" weight="0.5pt"/>
              <v:imagedata o:title=""/>
              <o:lock v:ext="edit" aspectratio="f"/>
              <v:textbox inset="0mm,0mm,0mm,0mm" style="mso-fit-shape-to-text:t;">
                <w:txbxContent>
                  <w:p w14:paraId="392C9CFC">
                    <w:pPr>
                      <w:pStyle w:val="19"/>
                      <w:jc w:val="center"/>
                      <w:rPr>
                        <w:color w:val="000000"/>
                      </w:rPr>
                    </w:pPr>
                    <w:r>
                      <w:rPr>
                        <w:color w:val="000000"/>
                      </w:rPr>
                      <w:t>第</w:t>
                    </w:r>
                    <w:r>
                      <w:rPr>
                        <w:color w:val="000000"/>
                      </w:rPr>
                      <w:fldChar w:fldCharType="begin"/>
                    </w:r>
                    <w:r>
                      <w:rPr>
                        <w:color w:val="000000"/>
                      </w:rPr>
                      <w:instrText xml:space="preserve">PAGE</w:instrText>
                    </w:r>
                    <w:r>
                      <w:rPr>
                        <w:color w:val="000000"/>
                      </w:rPr>
                      <w:fldChar w:fldCharType="separate"/>
                    </w:r>
                    <w:r>
                      <w:rPr>
                        <w:color w:val="000000"/>
                      </w:rPr>
                      <w:t>12</w:t>
                    </w:r>
                    <w:r>
                      <w:rPr>
                        <w:color w:val="000000"/>
                      </w:rPr>
                      <w:fldChar w:fldCharType="end"/>
                    </w:r>
                    <w:r>
                      <w:rPr>
                        <w:color w:val="000000"/>
                      </w:rPr>
                      <w:t>页共</w:t>
                    </w:r>
                    <w:r>
                      <w:rPr>
                        <w:rFonts w:hint="eastAsia"/>
                        <w:color w:val="000000"/>
                        <w:lang w:val="en-US" w:eastAsia="zh-CN"/>
                      </w:rPr>
                      <w:t>14</w:t>
                    </w:r>
                    <w:r>
                      <w:rPr>
                        <w:color w:val="000000"/>
                      </w:rPr>
                      <w:t>页</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E4EC2">
    <w:pPr>
      <w:pStyle w:val="1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4B810">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C74B810">
                    <w:pPr>
                      <w:pStyle w:val="8"/>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4">
    <w:p>
      <w:r>
        <w:separator/>
      </w:r>
    </w:p>
  </w:footnote>
  <w:footnote w:type="continuationSeparator" w:id="25">
    <w:p>
      <w:r>
        <w:continuationSeparator/>
      </w:r>
    </w:p>
  </w:footnote>
  <w:footnote w:id="0">
    <w:p w14:paraId="43FFCCDF">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val="en-US" w:eastAsia="zh-CN"/>
        </w:rPr>
        <w:t>中华人民共和国国家标准GB/T3608-2025《高处作业分级》3.1：在距坠落高度基准面2米及2米以上的高度，且存在发生坠落可能的作业。</w:t>
      </w:r>
    </w:p>
  </w:footnote>
  <w:footnote w:id="1">
    <w:p w14:paraId="74114D71">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val="en-US" w:eastAsia="zh-CN"/>
        </w:rPr>
        <w:t>《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2A385D0C">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生产经营单位应当建立安全生产教育和培训档案，如实记录安全生产教育和培训的时间、内容、参加人员以及考核结果等情况。</w:t>
      </w:r>
    </w:p>
  </w:footnote>
  <w:footnote w:id="2">
    <w:p w14:paraId="7E6BC902">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val="en-US" w:eastAsia="zh-CN"/>
        </w:rPr>
        <w:t>《中华人民共和国安全生产法》第四条规定：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14:paraId="4A32B26E">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《江西省安全生产条例》第十六条：生产经营单位应当制定下列安全生产规章制度：</w:t>
      </w:r>
    </w:p>
    <w:p w14:paraId="12D01181">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（一）全员安全生产责任制度；</w:t>
      </w:r>
    </w:p>
    <w:p w14:paraId="38086C92">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（二）安全生产教育和培训制度；</w:t>
      </w:r>
    </w:p>
    <w:p w14:paraId="5D519275">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（三）安全风险分级管控和隐患排查治理制度；</w:t>
      </w:r>
    </w:p>
    <w:p w14:paraId="000271D4">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（四）安全生产投入制度；</w:t>
      </w:r>
    </w:p>
    <w:p w14:paraId="49F2DAB2">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（五）危险作业管理制度；</w:t>
      </w:r>
    </w:p>
    <w:p w14:paraId="5C254BC9">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（六）生产经营场所和设施、设备、工艺安全管理制度；</w:t>
      </w:r>
    </w:p>
    <w:p w14:paraId="25758B6A">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（七）劳动防护用品使用和管理制度；</w:t>
      </w:r>
    </w:p>
    <w:p w14:paraId="3EE985BA">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（八）生产安全事故报告和处理制度；</w:t>
      </w:r>
    </w:p>
    <w:p w14:paraId="3E27C228">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（九）安全生产考核奖惩制度；</w:t>
      </w:r>
    </w:p>
    <w:p w14:paraId="3A438FF6">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（十）其他保障安全生产的规章制度。</w:t>
      </w:r>
    </w:p>
    <w:p w14:paraId="1DB1FFB6">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生产经营单位根据本单位实际，可以制定包含上一款内容的综合性安全生产规章制度。</w:t>
      </w:r>
    </w:p>
  </w:footnote>
  <w:footnote w:id="3">
    <w:p w14:paraId="569844E0">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val="en-US" w:eastAsia="zh-CN"/>
        </w:rPr>
        <w:t>《中华人民共和国安全生产法》四十三条：生产经营单位进行爆破、吊装、动火、临时用电以及国务院应急管理部门会同国务院有关部门规定的其他危险作业，应当安排专门人员进行现场安全管理，确保操作规程的遵守和安全措施的落实。</w:t>
      </w:r>
    </w:p>
    <w:p w14:paraId="47F93F0D">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《江西省安全生产条例》第二十五条 生产经营单位进行爆破、吊装、动火、临时用电、有限空间作业等国家规定的危险作业，应当安排专门人员进行现场安全管理并遵守下列规定：</w:t>
      </w:r>
    </w:p>
    <w:p w14:paraId="6D730EA2">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（一）确认现场作业条件、作业人员的资格、身体状况以及正确佩戴劳动防护用品；</w:t>
      </w:r>
    </w:p>
    <w:p w14:paraId="54B9DAF1">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（二）确认安全防护设备、应急救援装备配备情况，设置作业现场安全区域和安全警示标志，确定统一指挥和管理人员；</w:t>
      </w:r>
    </w:p>
    <w:p w14:paraId="7D5D9FCF">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（三）进行现场安全风险辨识评估，制定现场作业方案和应急处置措施，向作业人员告知危险因素、作业要求和应急措施；</w:t>
      </w:r>
    </w:p>
  </w:footnote>
  <w:footnote w:id="4">
    <w:p w14:paraId="6D232711">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val="en-US" w:eastAsia="zh-CN"/>
        </w:rPr>
        <w:t>《中华人民共和国安全生产法》第三十条：生产经营单位的特种作业人员必须按照国家有关规定经专门的安全作业培训，取得相应资格，方可上岗作业。</w:t>
      </w:r>
    </w:p>
  </w:footnote>
  <w:footnote w:id="5">
    <w:p w14:paraId="0ACD034C">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val="en-US" w:eastAsia="zh-CN"/>
        </w:rPr>
        <w:t>《中华人民共和国安全生产法》第二十一条：生产经营单位的主要负责人对本单位安全生产工作负有下列职责:</w:t>
      </w:r>
    </w:p>
    <w:p w14:paraId="15A43E06">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（一）建立健全并落实本单位全员安全生产责任制，加强安全生产标准化建设；</w:t>
      </w:r>
    </w:p>
    <w:p w14:paraId="18824030">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（二）组织制定并实施本单位安全生产规章制度和操作规程；</w:t>
      </w:r>
    </w:p>
    <w:p w14:paraId="2F6F0EEC">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（三）组织制定并实施本单位安全生产教育和培训计划；</w:t>
      </w:r>
    </w:p>
    <w:p w14:paraId="69079D74">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（四）保证本单位安全生产投入的有效实施；</w:t>
      </w:r>
    </w:p>
    <w:p w14:paraId="5EF6B61B">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（五）组织建立并落实安全风险分级管控和隐患排查治理双重预防工作机制，督促、检查本单位的安全生产工作，及时消除生产安全事故隐患；</w:t>
      </w:r>
    </w:p>
    <w:p w14:paraId="6A1492CB">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（六）组织制定并实施本单位的生产安全事故应急救援预案；</w:t>
      </w:r>
    </w:p>
    <w:p w14:paraId="10FF3FDE">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（七）及时、如实报告生产安全事故。</w:t>
      </w:r>
    </w:p>
  </w:footnote>
  <w:footnote w:id="6">
    <w:p w14:paraId="375F29A2">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val="en-US" w:eastAsia="zh-CN"/>
        </w:rPr>
        <w:t>《中华人民共和国安全生产法》第九十五条：生产经营单位的主要负责人未履行本法规定的安全生产管理职责，导致发生生产安全事故的，由应急管理部门依照下列规定处以罚款:</w:t>
      </w:r>
    </w:p>
    <w:p w14:paraId="2DD3742E">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（一）发生一般事故的，处上一年年收入百分之四十的罚款；</w:t>
      </w:r>
    </w:p>
  </w:footnote>
  <w:footnote w:id="7">
    <w:p w14:paraId="1C412304">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val="en-US" w:eastAsia="zh-CN"/>
        </w:rPr>
        <w:t>《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8">
    <w:p w14:paraId="73521AC0">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val="en-US" w:eastAsia="zh-CN"/>
        </w:rPr>
        <w:t>《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3E76BC74">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结果等情况。</w:t>
      </w:r>
    </w:p>
  </w:footnote>
  <w:footnote w:id="9">
    <w:p w14:paraId="67AF1B05">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p w14:paraId="1FFF93E2">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生产经营单位接收中等职业学校、高等学校学生实习的，应当对实习学生进行相应的安全生产教育和培训，提供必要的劳动防护用品。学校应当协助生产经营单位对实习学生进行安全生产教育和培训。</w:t>
      </w:r>
    </w:p>
    <w:p w14:paraId="3415700E">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生产经营单位应当建立安全生产教育和培训档案，如实记录安全生产教育和培训的时间、内容、参加人员以及考核[</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val="en-US" w:eastAsia="zh-CN"/>
        </w:rPr>
        <w:t>《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footnote>
  <w:footnote w:id="10">
    <w:p w14:paraId="1E0D9354">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val="en-US" w:eastAsia="zh-CN"/>
        </w:rPr>
        <w:t>《中华人民共和国安全生产法》第三十条：生产经营单位的特种作业人员必须按照国家有关规定经专门的安全作业培训，取得相应资格，方可上岗作业。</w:t>
      </w:r>
    </w:p>
  </w:footnote>
  <w:footnote w:id="11">
    <w:p w14:paraId="628F9A26">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lang w:val="en-US" w:eastAsia="zh-CN"/>
        </w:rPr>
        <w:footnoteRef/>
      </w:r>
      <w:r>
        <w:rPr>
          <w:rFonts w:hint="eastAsia" w:asciiTheme="minorEastAsia" w:hAnsiTheme="minorEastAsia" w:eastAsiaTheme="minorEastAsia" w:cstheme="minorEastAsia"/>
          <w:sz w:val="18"/>
          <w:szCs w:val="18"/>
          <w:lang w:val="en-US" w:eastAsia="zh-CN"/>
        </w:rPr>
        <w:t>]</w:t>
      </w:r>
      <w:r>
        <w:rPr>
          <w:rFonts w:hint="eastAsia" w:asciiTheme="minorEastAsia" w:hAnsiTheme="minorEastAsia" w:cstheme="minorEastAsia"/>
          <w:sz w:val="18"/>
          <w:szCs w:val="18"/>
          <w:lang w:val="en-US" w:eastAsia="zh-CN"/>
        </w:rPr>
        <w:t xml:space="preserve"> </w:t>
      </w:r>
      <w:r>
        <w:rPr>
          <w:rFonts w:hint="eastAsia" w:asciiTheme="minorEastAsia" w:hAnsiTheme="minorEastAsia" w:eastAsiaTheme="minorEastAsia" w:cstheme="minorEastAsia"/>
          <w:sz w:val="18"/>
          <w:szCs w:val="18"/>
          <w:lang w:val="en-US" w:eastAsia="zh-CN"/>
        </w:rPr>
        <w:t>《中华人民共和国安全生产法》第一百一十四条：发生生产安全事故，对负有责任的生产经营单位除要求其依法承担相应的赔偿等责任外，由应急管理部门依照下列规定处以罚款：</w:t>
      </w:r>
    </w:p>
    <w:p w14:paraId="4905B25A">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（一）发生一般事故的，处三十万元以上一百万元以下的罚款；</w:t>
      </w:r>
    </w:p>
    <w:p w14:paraId="21618847">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（二）发生较大事故的，处一百万元以上二百万元以下的罚款；</w:t>
      </w:r>
    </w:p>
    <w:p w14:paraId="7CF4E9A4">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（三）发生重大事故的，处二百万元以上一千万元以下的罚款；</w:t>
      </w:r>
    </w:p>
    <w:p w14:paraId="31ACAD0F">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（四）发生特别重大事故的，处一千万元以上二千万元以下的罚款。</w:t>
      </w:r>
    </w:p>
    <w:p w14:paraId="4C9AA7B9">
      <w:pPr>
        <w:pStyle w:val="6"/>
        <w:keepNext w:val="0"/>
        <w:keepLines w:val="0"/>
        <w:pageBreakBefore w:val="0"/>
        <w:widowControl w:val="0"/>
        <w:kinsoku/>
        <w:wordWrap/>
        <w:overflowPunct/>
        <w:topLinePunct w:val="0"/>
        <w:bidi w:val="0"/>
        <w:adjustRightInd/>
        <w:snapToGrid/>
        <w:spacing w:line="400" w:lineRule="exact"/>
        <w:ind w:firstLine="0" w:firstLineChars="0"/>
        <w:textAlignment w:val="auto"/>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发生生产安全事故，情节特别严重、影响特别恶劣的，应急管理部门可以按照前款罚款数额的二倍以上五倍以下对负有责任的生产经营单位处以罚款。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F7DA21"/>
    <w:multiLevelType w:val="singleLevel"/>
    <w:tmpl w:val="BEF7DA2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19"/>
  <w:autoHyphenation/>
  <w:drawingGridHorizontalSpacing w:val="158"/>
  <w:drawingGridVerticalSpacing w:val="290"/>
  <w:displayHorizontalDrawingGridEvery w:val="1"/>
  <w:displayVerticalDrawingGridEvery w:val="1"/>
  <w:noPunctuationKerning w:val="1"/>
  <w:characterSpacingControl w:val="doNotCompress"/>
  <w:footnotePr>
    <w:footnote w:id="24"/>
    <w:footnote w:id="25"/>
  </w:footnotePr>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hNTBmY2ZhMjMxN2M5Njc0MzBkZDkyOWEzNDQ2MmYifQ=="/>
  </w:docVars>
  <w:rsids>
    <w:rsidRoot w:val="003D1C90"/>
    <w:rsid w:val="00040C3D"/>
    <w:rsid w:val="00154A30"/>
    <w:rsid w:val="00167024"/>
    <w:rsid w:val="00223665"/>
    <w:rsid w:val="00343194"/>
    <w:rsid w:val="00360E6B"/>
    <w:rsid w:val="003D1C90"/>
    <w:rsid w:val="003F140D"/>
    <w:rsid w:val="00471B1A"/>
    <w:rsid w:val="004C7C71"/>
    <w:rsid w:val="004F5D14"/>
    <w:rsid w:val="005D3FB6"/>
    <w:rsid w:val="007D5831"/>
    <w:rsid w:val="008E4CDF"/>
    <w:rsid w:val="00AA5C44"/>
    <w:rsid w:val="00AE4881"/>
    <w:rsid w:val="00B00D43"/>
    <w:rsid w:val="00B76EE9"/>
    <w:rsid w:val="00CD21CA"/>
    <w:rsid w:val="00D66044"/>
    <w:rsid w:val="00E4039F"/>
    <w:rsid w:val="00E54129"/>
    <w:rsid w:val="00EB228F"/>
    <w:rsid w:val="00FE1315"/>
    <w:rsid w:val="01855C1F"/>
    <w:rsid w:val="018A58CB"/>
    <w:rsid w:val="01D056DE"/>
    <w:rsid w:val="01FF1E15"/>
    <w:rsid w:val="024B61E8"/>
    <w:rsid w:val="030D40BE"/>
    <w:rsid w:val="03F25B23"/>
    <w:rsid w:val="04846944"/>
    <w:rsid w:val="05300538"/>
    <w:rsid w:val="05EF3F4F"/>
    <w:rsid w:val="06562220"/>
    <w:rsid w:val="06A37F5B"/>
    <w:rsid w:val="06AF5991"/>
    <w:rsid w:val="074B4DF2"/>
    <w:rsid w:val="075524D7"/>
    <w:rsid w:val="078D3A1F"/>
    <w:rsid w:val="0818453F"/>
    <w:rsid w:val="0826583C"/>
    <w:rsid w:val="08AC2F18"/>
    <w:rsid w:val="08EE6740"/>
    <w:rsid w:val="09903A5B"/>
    <w:rsid w:val="09AA6B0A"/>
    <w:rsid w:val="09B5568E"/>
    <w:rsid w:val="0A856C30"/>
    <w:rsid w:val="0AB47F2A"/>
    <w:rsid w:val="0AC82E14"/>
    <w:rsid w:val="0BAD0343"/>
    <w:rsid w:val="0BB04180"/>
    <w:rsid w:val="0C2C7CAB"/>
    <w:rsid w:val="0C3571FF"/>
    <w:rsid w:val="0D4C4C89"/>
    <w:rsid w:val="0D53546C"/>
    <w:rsid w:val="0D9E0871"/>
    <w:rsid w:val="0E6D3CDD"/>
    <w:rsid w:val="0E72571D"/>
    <w:rsid w:val="0E8D2557"/>
    <w:rsid w:val="0F77518B"/>
    <w:rsid w:val="0F9C2F06"/>
    <w:rsid w:val="10186CAC"/>
    <w:rsid w:val="110B1799"/>
    <w:rsid w:val="1117619B"/>
    <w:rsid w:val="112563F5"/>
    <w:rsid w:val="1144122A"/>
    <w:rsid w:val="115F1BDA"/>
    <w:rsid w:val="119157E6"/>
    <w:rsid w:val="11A82B01"/>
    <w:rsid w:val="11DC7A7D"/>
    <w:rsid w:val="125F7627"/>
    <w:rsid w:val="128B3606"/>
    <w:rsid w:val="12DA0C7B"/>
    <w:rsid w:val="14665D24"/>
    <w:rsid w:val="14EA311B"/>
    <w:rsid w:val="157222F6"/>
    <w:rsid w:val="1664317D"/>
    <w:rsid w:val="16C414B1"/>
    <w:rsid w:val="175638FA"/>
    <w:rsid w:val="17C5010E"/>
    <w:rsid w:val="17FF2BFF"/>
    <w:rsid w:val="1810088A"/>
    <w:rsid w:val="18EA16B7"/>
    <w:rsid w:val="190A3776"/>
    <w:rsid w:val="19297320"/>
    <w:rsid w:val="193B7A6B"/>
    <w:rsid w:val="194957E2"/>
    <w:rsid w:val="195A572B"/>
    <w:rsid w:val="19D96564"/>
    <w:rsid w:val="1A2D37CA"/>
    <w:rsid w:val="1AAE3A41"/>
    <w:rsid w:val="1B2D1E0F"/>
    <w:rsid w:val="1B3B2E9D"/>
    <w:rsid w:val="1B5747FB"/>
    <w:rsid w:val="1B8D4A98"/>
    <w:rsid w:val="1C9C10DE"/>
    <w:rsid w:val="1CFD4F9F"/>
    <w:rsid w:val="1E6123C7"/>
    <w:rsid w:val="1E624E22"/>
    <w:rsid w:val="1E6C2DEB"/>
    <w:rsid w:val="1E820A99"/>
    <w:rsid w:val="1E90793C"/>
    <w:rsid w:val="1F5C0C50"/>
    <w:rsid w:val="1FA607CC"/>
    <w:rsid w:val="1FFBBF93"/>
    <w:rsid w:val="20125347"/>
    <w:rsid w:val="201802E0"/>
    <w:rsid w:val="21B87493"/>
    <w:rsid w:val="21C354A2"/>
    <w:rsid w:val="21C82F51"/>
    <w:rsid w:val="21F45E67"/>
    <w:rsid w:val="21F90CC0"/>
    <w:rsid w:val="22A34CB2"/>
    <w:rsid w:val="22C76174"/>
    <w:rsid w:val="23B75C54"/>
    <w:rsid w:val="23C46526"/>
    <w:rsid w:val="24E54A43"/>
    <w:rsid w:val="24F10F13"/>
    <w:rsid w:val="25034EC9"/>
    <w:rsid w:val="25BD3609"/>
    <w:rsid w:val="26AF134E"/>
    <w:rsid w:val="26E36D60"/>
    <w:rsid w:val="27574607"/>
    <w:rsid w:val="276734B3"/>
    <w:rsid w:val="28CD5F1A"/>
    <w:rsid w:val="28EB99A6"/>
    <w:rsid w:val="2956473B"/>
    <w:rsid w:val="2A3D1CDF"/>
    <w:rsid w:val="2A9B76FE"/>
    <w:rsid w:val="2AAD2577"/>
    <w:rsid w:val="2AF7102C"/>
    <w:rsid w:val="2BEE7BFA"/>
    <w:rsid w:val="2C0D6C02"/>
    <w:rsid w:val="2C655D27"/>
    <w:rsid w:val="2C9925D1"/>
    <w:rsid w:val="2C9D3A40"/>
    <w:rsid w:val="2D3B4634"/>
    <w:rsid w:val="2DC3417B"/>
    <w:rsid w:val="2DE93D59"/>
    <w:rsid w:val="2E60513A"/>
    <w:rsid w:val="2E8B228D"/>
    <w:rsid w:val="2EF35FAE"/>
    <w:rsid w:val="2F504BBD"/>
    <w:rsid w:val="2F7F2556"/>
    <w:rsid w:val="2F807842"/>
    <w:rsid w:val="2FE4197F"/>
    <w:rsid w:val="30352579"/>
    <w:rsid w:val="30D00355"/>
    <w:rsid w:val="316E7B6E"/>
    <w:rsid w:val="31D64091"/>
    <w:rsid w:val="32967180"/>
    <w:rsid w:val="329C4871"/>
    <w:rsid w:val="32DE7765"/>
    <w:rsid w:val="33010C9A"/>
    <w:rsid w:val="332227E2"/>
    <w:rsid w:val="33674BFD"/>
    <w:rsid w:val="337A0A4C"/>
    <w:rsid w:val="339733AC"/>
    <w:rsid w:val="33C331DC"/>
    <w:rsid w:val="33FA071E"/>
    <w:rsid w:val="342E0AC8"/>
    <w:rsid w:val="35FE22C4"/>
    <w:rsid w:val="360109F6"/>
    <w:rsid w:val="364621A2"/>
    <w:rsid w:val="374C6A20"/>
    <w:rsid w:val="37974C3A"/>
    <w:rsid w:val="37A8473A"/>
    <w:rsid w:val="37F94635"/>
    <w:rsid w:val="38895B61"/>
    <w:rsid w:val="389B435E"/>
    <w:rsid w:val="38E94FE5"/>
    <w:rsid w:val="3A82117B"/>
    <w:rsid w:val="3AC107C7"/>
    <w:rsid w:val="3AEC222F"/>
    <w:rsid w:val="3AEE5047"/>
    <w:rsid w:val="3B190C3C"/>
    <w:rsid w:val="3B9711A7"/>
    <w:rsid w:val="3BCD5AB1"/>
    <w:rsid w:val="3BD137DB"/>
    <w:rsid w:val="3C4165AB"/>
    <w:rsid w:val="3C7054DF"/>
    <w:rsid w:val="3CE36864"/>
    <w:rsid w:val="3D27037D"/>
    <w:rsid w:val="3D850B8F"/>
    <w:rsid w:val="3EFA798A"/>
    <w:rsid w:val="3F584337"/>
    <w:rsid w:val="3FFC231A"/>
    <w:rsid w:val="404A344A"/>
    <w:rsid w:val="41521A3E"/>
    <w:rsid w:val="419D1715"/>
    <w:rsid w:val="41CC2DBB"/>
    <w:rsid w:val="42C86F8D"/>
    <w:rsid w:val="42D80560"/>
    <w:rsid w:val="43430E5B"/>
    <w:rsid w:val="43CA24DE"/>
    <w:rsid w:val="44030F25"/>
    <w:rsid w:val="441328F8"/>
    <w:rsid w:val="443E79B1"/>
    <w:rsid w:val="44BE2E8F"/>
    <w:rsid w:val="44D71F3C"/>
    <w:rsid w:val="44ED5522"/>
    <w:rsid w:val="44F57717"/>
    <w:rsid w:val="45173EE8"/>
    <w:rsid w:val="454B473F"/>
    <w:rsid w:val="45714915"/>
    <w:rsid w:val="45F823D0"/>
    <w:rsid w:val="46431172"/>
    <w:rsid w:val="47356E1A"/>
    <w:rsid w:val="47F0239B"/>
    <w:rsid w:val="484E298E"/>
    <w:rsid w:val="48816BF8"/>
    <w:rsid w:val="48977804"/>
    <w:rsid w:val="48EE1869"/>
    <w:rsid w:val="490177EE"/>
    <w:rsid w:val="49AE2F15"/>
    <w:rsid w:val="49EE5569"/>
    <w:rsid w:val="49FD6A33"/>
    <w:rsid w:val="49FF939A"/>
    <w:rsid w:val="4ABB577A"/>
    <w:rsid w:val="4ABE4653"/>
    <w:rsid w:val="4B101F6A"/>
    <w:rsid w:val="4B4B2A29"/>
    <w:rsid w:val="4B7D0C6E"/>
    <w:rsid w:val="4BAE52DF"/>
    <w:rsid w:val="4BF75D90"/>
    <w:rsid w:val="4CB21515"/>
    <w:rsid w:val="4D2C0BB1"/>
    <w:rsid w:val="4D4339AC"/>
    <w:rsid w:val="4D8C39CA"/>
    <w:rsid w:val="4E122D00"/>
    <w:rsid w:val="4E5E2927"/>
    <w:rsid w:val="4E5E4D9B"/>
    <w:rsid w:val="4F020FAD"/>
    <w:rsid w:val="4F7866DB"/>
    <w:rsid w:val="4F9A247A"/>
    <w:rsid w:val="4FB629B4"/>
    <w:rsid w:val="4FF260E2"/>
    <w:rsid w:val="50836D3A"/>
    <w:rsid w:val="51337FC8"/>
    <w:rsid w:val="514A5AAA"/>
    <w:rsid w:val="51662D27"/>
    <w:rsid w:val="517221EA"/>
    <w:rsid w:val="517C63FE"/>
    <w:rsid w:val="519B6840"/>
    <w:rsid w:val="51C000AC"/>
    <w:rsid w:val="51E952C3"/>
    <w:rsid w:val="525FB76E"/>
    <w:rsid w:val="526E5A22"/>
    <w:rsid w:val="532950A2"/>
    <w:rsid w:val="533F623F"/>
    <w:rsid w:val="536F5752"/>
    <w:rsid w:val="5386672E"/>
    <w:rsid w:val="53B813F1"/>
    <w:rsid w:val="5442607F"/>
    <w:rsid w:val="54837309"/>
    <w:rsid w:val="556A671B"/>
    <w:rsid w:val="55A760D4"/>
    <w:rsid w:val="55B015CE"/>
    <w:rsid w:val="55CA0847"/>
    <w:rsid w:val="56107A43"/>
    <w:rsid w:val="56296B2A"/>
    <w:rsid w:val="569164B9"/>
    <w:rsid w:val="574A2360"/>
    <w:rsid w:val="58296419"/>
    <w:rsid w:val="58530CC9"/>
    <w:rsid w:val="59A541C5"/>
    <w:rsid w:val="59B27721"/>
    <w:rsid w:val="5A437BF3"/>
    <w:rsid w:val="5ABD2305"/>
    <w:rsid w:val="5ACA0E33"/>
    <w:rsid w:val="5BF60584"/>
    <w:rsid w:val="5C182A2D"/>
    <w:rsid w:val="5C7E53FF"/>
    <w:rsid w:val="5CE40B61"/>
    <w:rsid w:val="5CFA35BA"/>
    <w:rsid w:val="5D7A7717"/>
    <w:rsid w:val="5D8F31C2"/>
    <w:rsid w:val="5DAB5B22"/>
    <w:rsid w:val="5DF91BE5"/>
    <w:rsid w:val="5F9165FD"/>
    <w:rsid w:val="5FDA2EFF"/>
    <w:rsid w:val="60310B86"/>
    <w:rsid w:val="60563087"/>
    <w:rsid w:val="609C10B5"/>
    <w:rsid w:val="60E23609"/>
    <w:rsid w:val="61292712"/>
    <w:rsid w:val="628B3AAF"/>
    <w:rsid w:val="63511D57"/>
    <w:rsid w:val="63A308A2"/>
    <w:rsid w:val="63B079EF"/>
    <w:rsid w:val="649015CE"/>
    <w:rsid w:val="66906FB8"/>
    <w:rsid w:val="66B617C0"/>
    <w:rsid w:val="66C564EF"/>
    <w:rsid w:val="671771FC"/>
    <w:rsid w:val="676F5D62"/>
    <w:rsid w:val="67DA328C"/>
    <w:rsid w:val="68106CAE"/>
    <w:rsid w:val="686139AD"/>
    <w:rsid w:val="693C476F"/>
    <w:rsid w:val="694071DA"/>
    <w:rsid w:val="69EC5D0E"/>
    <w:rsid w:val="6A0D0354"/>
    <w:rsid w:val="6B6A0DCB"/>
    <w:rsid w:val="6BC4672D"/>
    <w:rsid w:val="6C4C0AD1"/>
    <w:rsid w:val="6C737CFB"/>
    <w:rsid w:val="6C7D712C"/>
    <w:rsid w:val="6C7F0FAD"/>
    <w:rsid w:val="6D5D1467"/>
    <w:rsid w:val="6D7D4DE5"/>
    <w:rsid w:val="6D9C243D"/>
    <w:rsid w:val="6DA943DF"/>
    <w:rsid w:val="6DE56617"/>
    <w:rsid w:val="6F187D41"/>
    <w:rsid w:val="6F5A4CB2"/>
    <w:rsid w:val="6FD41A03"/>
    <w:rsid w:val="6FE70842"/>
    <w:rsid w:val="71AB3FB5"/>
    <w:rsid w:val="71E847F7"/>
    <w:rsid w:val="72D7E428"/>
    <w:rsid w:val="73916786"/>
    <w:rsid w:val="73966C01"/>
    <w:rsid w:val="73EC4A73"/>
    <w:rsid w:val="741C5549"/>
    <w:rsid w:val="74255B94"/>
    <w:rsid w:val="748D119D"/>
    <w:rsid w:val="749F1AE5"/>
    <w:rsid w:val="74F37D19"/>
    <w:rsid w:val="751002ED"/>
    <w:rsid w:val="752726C4"/>
    <w:rsid w:val="75483F2B"/>
    <w:rsid w:val="75680129"/>
    <w:rsid w:val="760A0722"/>
    <w:rsid w:val="772205A1"/>
    <w:rsid w:val="77450125"/>
    <w:rsid w:val="774539FA"/>
    <w:rsid w:val="77465145"/>
    <w:rsid w:val="77472DB0"/>
    <w:rsid w:val="77BE1E65"/>
    <w:rsid w:val="786468B7"/>
    <w:rsid w:val="79EC613E"/>
    <w:rsid w:val="7A1C07A1"/>
    <w:rsid w:val="7A6F7A9A"/>
    <w:rsid w:val="7ABB0CFB"/>
    <w:rsid w:val="7BEE5100"/>
    <w:rsid w:val="7BF97907"/>
    <w:rsid w:val="7BFA7F7A"/>
    <w:rsid w:val="7C8920FF"/>
    <w:rsid w:val="7CA44BAE"/>
    <w:rsid w:val="7D3957CF"/>
    <w:rsid w:val="7DC4436B"/>
    <w:rsid w:val="7DE47C5D"/>
    <w:rsid w:val="7E1B6FAC"/>
    <w:rsid w:val="7E611BB9"/>
    <w:rsid w:val="7E633F8B"/>
    <w:rsid w:val="7EF6799E"/>
    <w:rsid w:val="7EFF04E6"/>
    <w:rsid w:val="7F3A210C"/>
    <w:rsid w:val="7F4F5200"/>
    <w:rsid w:val="7F914720"/>
    <w:rsid w:val="7F9DE4FD"/>
    <w:rsid w:val="7FADC2CA"/>
    <w:rsid w:val="7FE323B7"/>
    <w:rsid w:val="7FF2B9FA"/>
    <w:rsid w:val="A7DFD531"/>
    <w:rsid w:val="ADBF1979"/>
    <w:rsid w:val="B5E915BD"/>
    <w:rsid w:val="BBB59CD5"/>
    <w:rsid w:val="BF57F3C3"/>
    <w:rsid w:val="DB591935"/>
    <w:rsid w:val="DCEF5A4B"/>
    <w:rsid w:val="E3EF0E1F"/>
    <w:rsid w:val="ED6F2B12"/>
    <w:rsid w:val="F37C3AD9"/>
    <w:rsid w:val="F37C4EB5"/>
    <w:rsid w:val="FBD2071E"/>
    <w:rsid w:val="FC7F154E"/>
    <w:rsid w:val="FD35CC3C"/>
    <w:rsid w:val="FDFF0427"/>
    <w:rsid w:val="FE7763F2"/>
    <w:rsid w:val="FEFCBA8C"/>
    <w:rsid w:val="FFFBDBC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sz w:val="32"/>
      <w:szCs w:val="24"/>
      <w:lang w:val="en-US" w:eastAsia="zh-CN" w:bidi="hi-IN"/>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color w:val="333333"/>
      <w:kern w:val="44"/>
      <w:sz w:val="42"/>
      <w:szCs w:val="42"/>
      <w:lang w:val="en-US" w:eastAsia="zh-CN" w:bidi="ar"/>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ind w:left="120"/>
    </w:pPr>
    <w:rPr>
      <w:rFonts w:ascii="宋体" w:hAnsi="宋体" w:eastAsia="宋体" w:cs="宋体"/>
      <w:sz w:val="32"/>
      <w:szCs w:val="32"/>
    </w:rPr>
  </w:style>
  <w:style w:type="paragraph" w:styleId="4">
    <w:name w:val="Body Text Indent"/>
    <w:basedOn w:val="5"/>
    <w:qFormat/>
    <w:uiPriority w:val="0"/>
    <w:pPr>
      <w:ind w:firstLine="881"/>
    </w:pPr>
    <w:rPr>
      <w:rFonts w:ascii="Times New Roman" w:hAnsi="Times New Roman" w:cs="Times New Roman"/>
      <w:sz w:val="28"/>
      <w:szCs w:val="24"/>
    </w:rPr>
  </w:style>
  <w:style w:type="paragraph" w:customStyle="1" w:styleId="5">
    <w:name w:val="正文文本1"/>
    <w:basedOn w:val="6"/>
    <w:qFormat/>
    <w:uiPriority w:val="0"/>
    <w:pPr>
      <w:ind w:left="120"/>
    </w:pPr>
    <w:rPr>
      <w:rFonts w:ascii="宋体" w:hAnsi="宋体" w:eastAsia="宋体" w:cs="宋体"/>
      <w:sz w:val="32"/>
      <w:szCs w:val="32"/>
    </w:rPr>
  </w:style>
  <w:style w:type="paragraph" w:customStyle="1" w:styleId="6">
    <w:name w:val="正文1"/>
    <w:next w:val="4"/>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7">
    <w:name w:val="Balloon Text"/>
    <w:basedOn w:val="1"/>
    <w:link w:val="24"/>
    <w:semiHidden/>
    <w:unhideWhenUsed/>
    <w:qFormat/>
    <w:uiPriority w:val="99"/>
    <w:rPr>
      <w:rFonts w:cs="Mangal"/>
      <w:sz w:val="18"/>
      <w:szCs w:val="16"/>
    </w:rPr>
  </w:style>
  <w:style w:type="paragraph" w:styleId="8">
    <w:name w:val="footer"/>
    <w:basedOn w:val="1"/>
    <w:link w:val="23"/>
    <w:semiHidden/>
    <w:unhideWhenUsed/>
    <w:qFormat/>
    <w:uiPriority w:val="99"/>
    <w:pPr>
      <w:tabs>
        <w:tab w:val="center" w:pos="4153"/>
        <w:tab w:val="right" w:pos="8306"/>
      </w:tabs>
      <w:snapToGrid w:val="0"/>
      <w:jc w:val="left"/>
    </w:pPr>
    <w:rPr>
      <w:rFonts w:cs="Mangal"/>
      <w:sz w:val="18"/>
      <w:szCs w:val="16"/>
    </w:rPr>
  </w:style>
  <w:style w:type="paragraph" w:styleId="9">
    <w:name w:val="header"/>
    <w:basedOn w:val="1"/>
    <w:link w:val="22"/>
    <w:semiHidden/>
    <w:unhideWhenUsed/>
    <w:qFormat/>
    <w:uiPriority w:val="99"/>
    <w:pPr>
      <w:pBdr>
        <w:bottom w:val="single" w:color="auto" w:sz="6" w:space="1"/>
      </w:pBdr>
      <w:tabs>
        <w:tab w:val="center" w:pos="4153"/>
        <w:tab w:val="right" w:pos="8306"/>
      </w:tabs>
      <w:snapToGrid w:val="0"/>
      <w:jc w:val="center"/>
    </w:pPr>
    <w:rPr>
      <w:rFonts w:cs="Mangal"/>
      <w:sz w:val="18"/>
      <w:szCs w:val="16"/>
    </w:rPr>
  </w:style>
  <w:style w:type="paragraph" w:styleId="10">
    <w:name w:val="footnote text"/>
    <w:basedOn w:val="1"/>
    <w:semiHidden/>
    <w:unhideWhenUsed/>
    <w:qFormat/>
    <w:uiPriority w:val="99"/>
    <w:pPr>
      <w:snapToGrid w:val="0"/>
      <w:jc w:val="left"/>
    </w:pPr>
    <w:rPr>
      <w:sz w:val="18"/>
    </w:rPr>
  </w:style>
  <w:style w:type="paragraph" w:styleId="11">
    <w:name w:val="Normal (Web)"/>
    <w:basedOn w:val="1"/>
    <w:qFormat/>
    <w:uiPriority w:val="0"/>
    <w:pPr>
      <w:spacing w:beforeAutospacing="1" w:afterAutospacing="1"/>
      <w:jc w:val="left"/>
    </w:pPr>
    <w:rPr>
      <w:sz w:val="24"/>
      <w:lang w:bidi="ar-SA"/>
    </w:rPr>
  </w:style>
  <w:style w:type="paragraph" w:styleId="12">
    <w:name w:val="Body Text First Indent"/>
    <w:basedOn w:val="3"/>
    <w:qFormat/>
    <w:uiPriority w:val="0"/>
    <w:pPr>
      <w:widowControl w:val="0"/>
      <w:spacing w:after="10" w:afterLines="0"/>
      <w:ind w:firstLine="881"/>
      <w:jc w:val="both"/>
    </w:pPr>
    <w:rPr>
      <w:rFonts w:ascii="Times New Roman" w:hAnsi="Times New Roman" w:eastAsia="宋体" w:cs="Times New Roman"/>
      <w:kern w:val="2"/>
      <w:sz w:val="28"/>
      <w:szCs w:val="24"/>
      <w:lang w:val="en-US" w:eastAsia="zh-CN" w:bidi="ar-SA"/>
    </w:r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character" w:styleId="18">
    <w:name w:val="footnote reference"/>
    <w:basedOn w:val="15"/>
    <w:unhideWhenUsed/>
    <w:qFormat/>
    <w:uiPriority w:val="99"/>
    <w:rPr>
      <w:vertAlign w:val="superscript"/>
    </w:rPr>
  </w:style>
  <w:style w:type="paragraph" w:customStyle="1" w:styleId="19">
    <w:name w:val="页脚1"/>
    <w:basedOn w:val="6"/>
    <w:semiHidden/>
    <w:unhideWhenUsed/>
    <w:qFormat/>
    <w:uiPriority w:val="99"/>
    <w:pPr>
      <w:tabs>
        <w:tab w:val="center" w:pos="4153"/>
        <w:tab w:val="right" w:pos="8306"/>
      </w:tabs>
      <w:snapToGrid w:val="0"/>
      <w:jc w:val="left"/>
    </w:pPr>
    <w:rPr>
      <w:sz w:val="18"/>
      <w:szCs w:val="18"/>
    </w:rPr>
  </w:style>
  <w:style w:type="paragraph" w:customStyle="1" w:styleId="20">
    <w:name w:val="页眉1"/>
    <w:basedOn w:val="6"/>
    <w:semiHidden/>
    <w:unhideWhenUsed/>
    <w:qFormat/>
    <w:uiPriority w:val="99"/>
    <w:pPr>
      <w:pBdr>
        <w:bottom w:val="single" w:color="000000" w:sz="6" w:space="1"/>
      </w:pBdr>
      <w:tabs>
        <w:tab w:val="center" w:pos="4153"/>
        <w:tab w:val="right" w:pos="8306"/>
      </w:tabs>
      <w:snapToGrid w:val="0"/>
      <w:jc w:val="center"/>
    </w:pPr>
    <w:rPr>
      <w:sz w:val="18"/>
      <w:szCs w:val="18"/>
    </w:rPr>
  </w:style>
  <w:style w:type="paragraph" w:customStyle="1" w:styleId="21">
    <w:name w:val="列表段落"/>
    <w:basedOn w:val="6"/>
    <w:qFormat/>
    <w:uiPriority w:val="34"/>
    <w:pPr>
      <w:ind w:firstLine="200" w:firstLineChars="200"/>
    </w:pPr>
  </w:style>
  <w:style w:type="character" w:customStyle="1" w:styleId="22">
    <w:name w:val="页眉 Char"/>
    <w:basedOn w:val="15"/>
    <w:link w:val="9"/>
    <w:semiHidden/>
    <w:qFormat/>
    <w:uiPriority w:val="99"/>
    <w:rPr>
      <w:rFonts w:cs="Mangal"/>
      <w:sz w:val="18"/>
      <w:szCs w:val="16"/>
      <w:lang w:bidi="hi-IN"/>
    </w:rPr>
  </w:style>
  <w:style w:type="character" w:customStyle="1" w:styleId="23">
    <w:name w:val="页脚 Char"/>
    <w:basedOn w:val="15"/>
    <w:link w:val="8"/>
    <w:semiHidden/>
    <w:qFormat/>
    <w:uiPriority w:val="99"/>
    <w:rPr>
      <w:rFonts w:cs="Mangal"/>
      <w:sz w:val="18"/>
      <w:szCs w:val="16"/>
      <w:lang w:bidi="hi-IN"/>
    </w:rPr>
  </w:style>
  <w:style w:type="character" w:customStyle="1" w:styleId="24">
    <w:name w:val="批注框文本 Char"/>
    <w:basedOn w:val="15"/>
    <w:link w:val="7"/>
    <w:semiHidden/>
    <w:qFormat/>
    <w:uiPriority w:val="99"/>
    <w:rPr>
      <w:rFonts w:cs="Mangal"/>
      <w:sz w:val="18"/>
      <w:szCs w:val="16"/>
      <w:lang w:bidi="hi-I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16</Pages>
  <Words>5584</Words>
  <Characters>5754</Characters>
  <Lines>41</Lines>
  <Paragraphs>11</Paragraphs>
  <TotalTime>288</TotalTime>
  <ScaleCrop>false</ScaleCrop>
  <LinksUpToDate>false</LinksUpToDate>
  <CharactersWithSpaces>5786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2023-06-03T00:51:00Z</dcterms:created>
  <dc:creator>???</dc:creator>
  <cp:lastModifiedBy>爱唱歌的王Sir</cp:lastModifiedBy>
  <cp:lastPrinted>2026-06-09T08:42:00Z</cp:lastPrinted>
  <dcterms:modified xsi:type="dcterms:W3CDTF">2026-06-26T07:37:09Z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CF775A7B41A41D8AC883266A8C4C9498_43</vt:lpwstr>
  </property>
  <property fmtid="{D5CDD505-2E9C-101B-9397-08002B2CF9AE}" pid="3" name="KSOProductBuildVer">
    <vt:lpwstr>2052-12.1.0.26895</vt:lpwstr>
  </property>
  <property fmtid="{D5CDD505-2E9C-101B-9397-08002B2CF9AE}" pid="4" name="KSOTemplateDocerSaveRecord">
    <vt:lpwstr>eyJoZGlkIjoiMjhiYWRhMTU2Y2ZlNjVmNzBjNGUzZTM3ODAwMjJmZDkiLCJ1c2VySWQiOiIxMDg2MjgzNCJ9</vt:lpwstr>
  </property>
</Properties>
</file>