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8B386">
      <w:pPr>
        <w:pStyle w:val="17"/>
        <w:keepNext w:val="0"/>
        <w:keepLines w:val="0"/>
        <w:pageBreakBefore w:val="0"/>
        <w:widowControl w:val="0"/>
        <w:kinsoku/>
        <w:wordWrap/>
        <w:overflowPunct w:val="0"/>
        <w:topLinePunct/>
        <w:autoSpaceDE/>
        <w:autoSpaceDN/>
        <w:bidi w:val="0"/>
        <w:adjustRightInd/>
        <w:snapToGrid/>
        <w:textAlignment w:val="auto"/>
        <w:rPr>
          <w:rFonts w:hint="eastAsia"/>
          <w:b w:val="0"/>
          <w:bCs w:val="0"/>
          <w:lang w:val="en-US" w:eastAsia="zh-CN"/>
        </w:rPr>
      </w:pPr>
      <mc:AlternateContent>
        <mc:Choice Requires="wpsCustomData">
          <wpsCustomData:docfieldStart id="0" docfieldname="标题" hidden="0" print="1" readonly="0" index="42"/>
        </mc:Choice>
      </mc:AlternateContent>
      <w:r>
        <w:rPr>
          <w:rFonts w:hint="eastAsia"/>
          <w:b w:val="0"/>
          <w:bCs w:val="0"/>
          <w:lang w:val="en-US" w:eastAsia="zh-CN"/>
        </w:rPr>
        <w:t>延长油田股份有限公司</w:t>
      </w:r>
      <w:r>
        <w:rPr>
          <w:rFonts w:hint="eastAsia"/>
          <w:b w:val="0"/>
          <w:bCs w:val="0"/>
          <w:lang w:val="en-US" w:eastAsia="zh-CN"/>
        </w:rPr>
        <w:br w:type="textWrapping"/>
      </w:r>
      <w:r>
        <w:rPr>
          <w:rFonts w:hint="eastAsia"/>
          <w:b w:val="0"/>
          <w:bCs w:val="0"/>
          <w:lang w:val="en-US" w:eastAsia="zh-CN"/>
        </w:rPr>
        <w:t>定边采油厂“4·5” 爆燃事故调查报告</w:t>
      </w:r>
      <mc:AlternateContent>
        <mc:Choice Requires="wpsCustomData">
          <wpsCustomData:docfieldEnd id="0"/>
        </mc:Choice>
      </mc:AlternateContent>
    </w:p>
    <w:p w14:paraId="671E4C4C">
      <w:pPr>
        <w:keepNext w:val="0"/>
        <w:keepLines w:val="0"/>
        <w:pageBreakBefore w:val="0"/>
        <w:widowControl w:val="0"/>
        <w:kinsoku/>
        <w:wordWrap/>
        <w:overflowPunct w:val="0"/>
        <w:topLinePunct/>
        <w:autoSpaceDE/>
        <w:autoSpaceDN/>
        <w:bidi w:val="0"/>
        <w:adjustRightInd w:val="0"/>
        <w:snapToGrid/>
        <w:spacing w:beforeLines="0" w:afterLines="0" w:line="360" w:lineRule="exact"/>
        <w:ind w:right="0" w:rightChars="0"/>
        <w:jc w:val="both"/>
        <w:textAlignment w:val="auto"/>
        <w:outlineLvl w:val="9"/>
        <w:rPr>
          <w:rFonts w:hint="eastAsia" w:ascii="Times New Roman" w:hAnsi="Times New Roman" w:eastAsia="方正仿宋_GBK" w:cs="Times New Roman"/>
          <w:b w:val="0"/>
          <w:bCs w:val="0"/>
          <w:kern w:val="2"/>
          <w:sz w:val="32"/>
          <w:szCs w:val="32"/>
          <w:lang w:val="en-US" w:eastAsia="zh-CN"/>
        </w:rPr>
      </w:pPr>
    </w:p>
    <w:p w14:paraId="4CF07E29">
      <w:pPr>
        <w:pStyle w:val="2"/>
        <w:keepNext w:val="0"/>
        <w:keepLines w:val="0"/>
        <w:pageBreakBefore w:val="0"/>
        <w:widowControl w:val="0"/>
        <w:kinsoku/>
        <w:wordWrap/>
        <w:overflowPunct w:val="0"/>
        <w:topLinePunct/>
        <w:autoSpaceDE/>
        <w:autoSpaceDN/>
        <w:bidi w:val="0"/>
        <w:adjustRightInd/>
        <w:snapToGrid/>
        <w:textAlignment w:val="auto"/>
        <w:rPr>
          <w:b w:val="0"/>
          <w:bCs w:val="0"/>
        </w:rPr>
      </w:pPr>
      <mc:AlternateContent>
        <mc:Choice Requires="wpsCustomData">
          <wpsCustomData:docfieldStart id="1" docfieldname="正文" hidden="0" print="1" readonly="0" index="54"/>
        </mc:Choice>
      </mc:AlternateContent>
      <w:r>
        <w:rPr>
          <w:b w:val="0"/>
          <w:bCs w:val="0"/>
        </w:rPr>
        <w:t>2024年4月5日14时44分，定边县贺圈镇延长油田股份有限公司定边采油厂五兴庄采油队陈圈采油站输转站集输工对</w:t>
      </w:r>
      <w:bookmarkStart w:id="0" w:name="_Hlk163284054"/>
      <w:r>
        <w:rPr>
          <w:b w:val="0"/>
          <w:bCs w:val="0"/>
        </w:rPr>
        <w:t>单</w:t>
      </w:r>
      <w:r>
        <w:rPr>
          <w:b w:val="0"/>
          <w:bCs w:val="0"/>
          <w:spacing wpsCustomData:val="-6" w:val="1"/>
        </w:rPr>
        <w:t>量罐进行液位测量作业</w:t>
      </w:r>
      <w:bookmarkEnd w:id="0"/>
      <w:r>
        <w:rPr>
          <w:b w:val="0"/>
          <w:bCs w:val="0"/>
          <w:spacing wpsCustomData:val="-6" w:val="0"/>
        </w:rPr>
        <w:t>时</w:t>
      </w:r>
      <w:r>
        <w:rPr>
          <w:b w:val="0"/>
          <w:bCs w:val="0"/>
          <w:spacing wpsCustomData:val="-6" w:val="1"/>
        </w:rPr>
        <w:t>，发生一起爆燃事</w:t>
      </w:r>
      <w:r>
        <w:rPr>
          <w:b w:val="0"/>
          <w:bCs w:val="0"/>
          <w:spacing wpsCustomData:val="-6" w:val="0"/>
        </w:rPr>
        <w:t>故</w:t>
      </w:r>
      <w:r>
        <w:rPr>
          <w:b w:val="0"/>
          <w:bCs w:val="0"/>
          <w:spacing wpsCustomData:val="-6" w:val="1"/>
        </w:rPr>
        <w:t>，造成</w:t>
      </w:r>
      <w:r>
        <w:rPr>
          <w:b w:val="0"/>
          <w:bCs w:val="0"/>
          <w:spacing wpsCustomData:val="-6" w:val="-39"/>
        </w:rPr>
        <w:t>1</w:t>
      </w:r>
      <w:r>
        <w:rPr>
          <w:b w:val="0"/>
          <w:bCs w:val="0"/>
          <w:spacing wpsCustomData:val="-6" w:val="-6"/>
        </w:rPr>
        <w:t>人</w:t>
      </w:r>
      <w:r>
        <w:rPr>
          <w:b w:val="0"/>
          <w:bCs w:val="0"/>
        </w:rPr>
        <w:t>死亡。</w:t>
      </w:r>
    </w:p>
    <w:p w14:paraId="11E20708">
      <w:pPr>
        <w:pStyle w:val="2"/>
        <w:keepNext w:val="0"/>
        <w:keepLines w:val="0"/>
        <w:pageBreakBefore w:val="0"/>
        <w:widowControl w:val="0"/>
        <w:kinsoku/>
        <w:wordWrap/>
        <w:overflowPunct w:val="0"/>
        <w:topLinePunct/>
        <w:autoSpaceDE/>
        <w:autoSpaceDN/>
        <w:bidi w:val="0"/>
        <w:adjustRightInd/>
        <w:snapToGrid/>
        <w:textAlignment w:val="auto"/>
        <w:rPr>
          <w:b w:val="0"/>
          <w:bCs w:val="0"/>
          <w:color w:val="000000"/>
        </w:rPr>
      </w:pPr>
      <w:r>
        <w:rPr>
          <w:b w:val="0"/>
          <w:bCs w:val="0"/>
        </w:rPr>
        <w:t>为了查明事故原因，认定事故性质，分清事故责任，</w:t>
      </w:r>
      <w:r>
        <w:rPr>
          <w:b w:val="0"/>
          <w:bCs w:val="0"/>
          <w:color w:val="000000"/>
        </w:rPr>
        <w:t>依据《中华人民共和国安全生产法》和《生产安全事故报告和调查处理条例》，2024年4月10日，榆林市人民政府批准成立了由市应急局牵头，市总工会、市公安局、市能源局和定边县人民政府有关负责同志参加的定边延长油田股份有限公司定边采油厂“4·5”爆燃事故调查组</w:t>
      </w:r>
      <w:r>
        <w:rPr>
          <w:b w:val="0"/>
          <w:bCs w:val="0"/>
        </w:rPr>
        <w:t>（以下简称事故调查组）</w:t>
      </w:r>
      <w:r>
        <w:rPr>
          <w:b w:val="0"/>
          <w:bCs w:val="0"/>
          <w:color w:val="000000"/>
        </w:rPr>
        <w:t>。</w:t>
      </w:r>
      <w:r>
        <w:rPr>
          <w:b w:val="0"/>
          <w:bCs w:val="0"/>
        </w:rPr>
        <w:t>事故调查组坚持“科学严谨、依法依规、实事求是、注重实效”和“四不放过”原则，通过现场勘验、视频分析、查阅资料、调查询问、技术分析等方式，查明了事故发生的经过、原因、人员伤亡和直接经济损失情况，认定了事故性质和责任，提出了对有关责任单位、责任人的处理建议和改进工作措施的建议。</w:t>
      </w:r>
    </w:p>
    <w:p w14:paraId="4FD065C5">
      <w:pPr>
        <w:pStyle w:val="2"/>
        <w:keepNext w:val="0"/>
        <w:keepLines w:val="0"/>
        <w:pageBreakBefore w:val="0"/>
        <w:widowControl w:val="0"/>
        <w:kinsoku/>
        <w:wordWrap/>
        <w:overflowPunct w:val="0"/>
        <w:topLinePunct/>
        <w:autoSpaceDE/>
        <w:autoSpaceDN/>
        <w:bidi w:val="0"/>
        <w:adjustRightInd/>
        <w:snapToGrid/>
        <w:textAlignment w:val="auto"/>
        <w:rPr>
          <w:b w:val="0"/>
          <w:bCs w:val="0"/>
          <w:color w:val="000000"/>
        </w:rPr>
      </w:pPr>
      <w:r>
        <w:rPr>
          <w:b w:val="0"/>
          <w:bCs w:val="0"/>
        </w:rPr>
        <w:t>经调查认定，</w:t>
      </w:r>
      <w:r>
        <w:rPr>
          <w:b w:val="0"/>
          <w:bCs w:val="0"/>
          <w:color w:val="000000"/>
        </w:rPr>
        <w:t>延长油田股份有限公司定边采油厂“4·5”爆燃事故是一起一般生产安全责任事故。</w:t>
      </w:r>
    </w:p>
    <w:p w14:paraId="6D9C5D50">
      <w:pPr>
        <w:pStyle w:val="3"/>
        <w:keepNext w:val="0"/>
        <w:keepLines w:val="0"/>
        <w:pageBreakBefore w:val="0"/>
        <w:widowControl w:val="0"/>
        <w:numPr>
          <w:ilvl w:val="0"/>
          <w:numId w:val="0"/>
        </w:numPr>
        <w:kinsoku/>
        <w:wordWrap/>
        <w:overflowPunct w:val="0"/>
        <w:topLinePunct/>
        <w:autoSpaceDE/>
        <w:autoSpaceDN/>
        <w:bidi w:val="0"/>
        <w:adjustRightInd/>
        <w:snapToGrid/>
        <w:ind w:left="0" w:leftChars="0" w:firstLine="654" w:firstLineChars="200"/>
        <w:textAlignment w:val="auto"/>
        <w:rPr>
          <w:b w:val="0"/>
          <w:bCs w:val="0"/>
        </w:rPr>
      </w:pPr>
      <w:r>
        <w:rPr>
          <w:rFonts w:hint="eastAsia" w:ascii="黑体" w:hAnsi="黑体" w:eastAsia="黑体" w:cs="Times New Roman"/>
          <w:b w:val="0"/>
          <w:bCs w:val="0"/>
          <w:kern w:val="44"/>
          <w:sz w:val="32"/>
          <w:szCs w:val="32"/>
        </w:rPr>
        <w:t>一、</w:t>
      </w:r>
      <w:r>
        <w:rPr>
          <w:b w:val="0"/>
          <w:bCs w:val="0"/>
        </w:rPr>
        <w:t>基本情况</w:t>
      </w:r>
    </w:p>
    <w:p w14:paraId="2EE274F5">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（一）</w:t>
      </w:r>
      <w:r>
        <w:rPr>
          <w:b w:val="0"/>
          <w:bCs w:val="0"/>
        </w:rPr>
        <w:t>事故单位基本情况</w:t>
      </w:r>
    </w:p>
    <w:p w14:paraId="53B7FD27">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rPr>
      </w:pPr>
      <w:bookmarkStart w:id="1" w:name="_Hlk163273656"/>
      <w:r>
        <w:rPr>
          <w:rFonts w:hint="default" w:ascii="仿宋_GB2312" w:hAnsi="仿宋_GB2312" w:eastAsia="仿宋_GB2312" w:cs="Times New Roman"/>
          <w:b w:val="0"/>
          <w:bCs w:val="0"/>
          <w:spacing w:val="-6"/>
          <w:sz w:val="32"/>
        </w:rPr>
        <w:t>1．</w:t>
      </w:r>
      <w:r>
        <w:rPr>
          <w:b w:val="0"/>
          <w:bCs w:val="0"/>
        </w:rPr>
        <w:t>延长油田股份有限公司</w:t>
      </w:r>
      <w:bookmarkEnd w:id="1"/>
      <w:r>
        <w:rPr>
          <w:b w:val="0"/>
          <w:bCs w:val="0"/>
        </w:rPr>
        <w:t>定边采油厂（以下简称定边采油厂），注册成立日期为2006年4月28日，统一社会信用代码为91610825224120933M，企业类型为股份有限公司分公司（非上市），注册地址位于陕西省榆林市定边县定边镇新区（新源小区），主要从事石油勘探、开发、运销和井下作业等业务，下设12个采油队，2024年4月1日，张</w:t>
      </w:r>
      <w:r>
        <w:rPr>
          <w:rFonts w:hint="eastAsia"/>
          <w:b w:val="0"/>
          <w:bCs w:val="0"/>
          <w:lang w:val="en-US" w:eastAsia="zh-CN"/>
        </w:rPr>
        <w:t>某</w:t>
      </w:r>
      <w:r>
        <w:rPr>
          <w:b w:val="0"/>
          <w:bCs w:val="0"/>
        </w:rPr>
        <w:t>鹏担任定边采油厂厂长。</w:t>
      </w:r>
    </w:p>
    <w:p w14:paraId="3148CF78">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rPr>
      </w:pPr>
      <w:r>
        <w:rPr>
          <w:rFonts w:hint="default" w:ascii="仿宋_GB2312" w:hAnsi="仿宋_GB2312" w:eastAsia="仿宋_GB2312" w:cs="Times New Roman"/>
          <w:b w:val="0"/>
          <w:bCs w:val="0"/>
          <w:spacing w:val="-6"/>
          <w:sz w:val="32"/>
        </w:rPr>
        <w:t>2．</w:t>
      </w:r>
      <w:r>
        <w:rPr>
          <w:b w:val="0"/>
          <w:bCs w:val="0"/>
        </w:rPr>
        <w:t>定边采油厂五兴庄采油队，位于定边县贺圈镇油房庄村，成立于2003年，油区管护面积561平方公里，开发面积63.5平方公里，开发区域涉及贺圈镇、红柳沟镇和盐场堡镇，下设1个集输站、1个中心站、5个采油站。</w:t>
      </w:r>
    </w:p>
    <w:p w14:paraId="33D82F2C">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rPr>
      </w:pPr>
      <w:r>
        <w:rPr>
          <w:rFonts w:hint="default" w:ascii="仿宋_GB2312" w:hAnsi="仿宋_GB2312" w:eastAsia="仿宋_GB2312" w:cs="Times New Roman"/>
          <w:b w:val="0"/>
          <w:bCs w:val="0"/>
          <w:spacing w:val="-6"/>
          <w:sz w:val="32"/>
        </w:rPr>
        <w:t>3．</w:t>
      </w:r>
      <w:r>
        <w:rPr>
          <w:b w:val="0"/>
          <w:bCs w:val="0"/>
        </w:rPr>
        <w:t>五兴庄采油队陈圈采油站，位于定边县贺圈镇陈圈村，投用于2008年，是集油气分离、原油计量、原油输转及注水井为一体的中型输转站，全站管理油水井共计70口。输转站岗位配备职工9人。</w:t>
      </w:r>
    </w:p>
    <w:p w14:paraId="78E076DD">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（二）</w:t>
      </w:r>
      <w:r>
        <w:rPr>
          <w:b w:val="0"/>
          <w:bCs w:val="0"/>
        </w:rPr>
        <w:t>陈圈采油站设计建设及改扩建情况</w:t>
      </w:r>
    </w:p>
    <w:p w14:paraId="7834E078">
      <w:pPr>
        <w:pStyle w:val="5"/>
        <w:keepNext w:val="0"/>
        <w:keepLines w:val="0"/>
        <w:pageBreakBefore w:val="0"/>
        <w:widowControl w:val="0"/>
        <w:numPr>
          <w:ilvl w:val="0"/>
          <w:numId w:val="0"/>
        </w:numPr>
        <w:kinsoku/>
        <w:wordWrap/>
        <w:overflowPunct w:val="0"/>
        <w:topLinePunct/>
        <w:autoSpaceDE/>
        <w:autoSpaceDN/>
        <w:bidi w:val="0"/>
        <w:adjustRightInd/>
        <w:snapToGrid/>
        <w:ind w:left="0" w:leftChars="0" w:firstLine="640" w:firstLineChars="0"/>
        <w:textAlignment w:val="auto"/>
        <w:rPr>
          <w:b w:val="0"/>
          <w:bCs w:val="0"/>
        </w:rPr>
      </w:pPr>
      <w:r>
        <w:rPr>
          <w:rFonts w:hint="default" w:ascii="仿宋_GB2312" w:hAnsi="仿宋_GB2312" w:eastAsia="仿宋_GB2312" w:cs="Times New Roman"/>
          <w:b w:val="0"/>
          <w:bCs w:val="0"/>
          <w:sz w:val="32"/>
          <w:szCs w:val="32"/>
        </w:rPr>
        <w:t>1．</w:t>
      </w:r>
      <w:r>
        <w:rPr>
          <w:b w:val="0"/>
          <w:bCs w:val="0"/>
        </w:rPr>
        <w:t>原建设基本情况</w:t>
      </w:r>
    </w:p>
    <w:p w14:paraId="7B174651">
      <w:pPr>
        <w:pStyle w:val="2"/>
        <w:keepNext w:val="0"/>
        <w:keepLines w:val="0"/>
        <w:pageBreakBefore w:val="0"/>
        <w:widowControl w:val="0"/>
        <w:kinsoku/>
        <w:wordWrap/>
        <w:overflowPunct w:val="0"/>
        <w:topLinePunct/>
        <w:autoSpaceDE/>
        <w:autoSpaceDN/>
        <w:bidi w:val="0"/>
        <w:adjustRightInd/>
        <w:snapToGrid/>
        <w:textAlignment w:val="auto"/>
        <w:rPr>
          <w:b w:val="0"/>
          <w:bCs w:val="0"/>
        </w:rPr>
      </w:pPr>
      <w:r>
        <w:rPr>
          <w:b w:val="0"/>
          <w:bCs w:val="0"/>
        </w:rPr>
        <w:t>陈圈采油站原名齐家湾接转站，参照定边采油厂西仁沟接转站图纸建设，投运后改为陈圈接转站，始建于2007年，2008年9月投运。建设规模为500方应急罐1具及配套的翻斗计量分离器、输油泵房、注水泵房、锅炉房、值班房等。生产流程为单井来油——总机关——换热器——分离缓冲罐——由输油泵输转至五兴庄集输站。原设计单位为江汉石油管理局勘察设计院，安装单位为陕西化建一公司，土建项目施工单位为陕西三星建工集团定边分公司。</w:t>
      </w:r>
    </w:p>
    <w:p w14:paraId="11DC1CB4">
      <w:pPr>
        <w:pStyle w:val="5"/>
        <w:keepNext w:val="0"/>
        <w:keepLines w:val="0"/>
        <w:pageBreakBefore w:val="0"/>
        <w:widowControl w:val="0"/>
        <w:numPr>
          <w:ilvl w:val="0"/>
          <w:numId w:val="0"/>
        </w:numPr>
        <w:kinsoku/>
        <w:wordWrap/>
        <w:overflowPunct w:val="0"/>
        <w:topLinePunct/>
        <w:autoSpaceDE/>
        <w:autoSpaceDN/>
        <w:bidi w:val="0"/>
        <w:adjustRightInd/>
        <w:snapToGrid/>
        <w:ind w:left="0" w:leftChars="0" w:firstLine="640" w:firstLineChars="0"/>
        <w:textAlignment w:val="auto"/>
        <w:rPr>
          <w:b w:val="0"/>
          <w:bCs w:val="0"/>
        </w:rPr>
      </w:pPr>
      <w:r>
        <w:rPr>
          <w:rFonts w:hint="default" w:ascii="仿宋_GB2312" w:hAnsi="仿宋_GB2312" w:eastAsia="仿宋_GB2312" w:cs="Times New Roman"/>
          <w:b w:val="0"/>
          <w:bCs w:val="0"/>
          <w:sz w:val="32"/>
          <w:szCs w:val="32"/>
        </w:rPr>
        <w:t>2．</w:t>
      </w:r>
      <w:r>
        <w:rPr>
          <w:b w:val="0"/>
          <w:bCs w:val="0"/>
        </w:rPr>
        <w:t>改扩建设情况</w:t>
      </w:r>
    </w:p>
    <w:p w14:paraId="4D3A63EC">
      <w:pPr>
        <w:pStyle w:val="2"/>
        <w:keepNext w:val="0"/>
        <w:keepLines w:val="0"/>
        <w:pageBreakBefore w:val="0"/>
        <w:widowControl w:val="0"/>
        <w:kinsoku/>
        <w:wordWrap/>
        <w:overflowPunct w:val="0"/>
        <w:topLinePunct/>
        <w:autoSpaceDE/>
        <w:autoSpaceDN/>
        <w:bidi w:val="0"/>
        <w:adjustRightInd/>
        <w:snapToGrid/>
        <w:textAlignment w:val="auto"/>
        <w:rPr>
          <w:b w:val="0"/>
          <w:bCs w:val="0"/>
        </w:rPr>
      </w:pPr>
      <w:r>
        <w:rPr>
          <w:b w:val="0"/>
          <w:bCs w:val="0"/>
        </w:rPr>
        <w:t>2009年前后由于原设计建设的翻斗计量分离器难以满足生产需求，为保障生产运行，定边采油厂在原有2具30方单量罐的基础上，增加建设了2具16方单量罐。</w:t>
      </w:r>
    </w:p>
    <w:p w14:paraId="62B04418">
      <w:pPr>
        <w:pStyle w:val="2"/>
        <w:keepNext w:val="0"/>
        <w:keepLines w:val="0"/>
        <w:pageBreakBefore w:val="0"/>
        <w:widowControl w:val="0"/>
        <w:kinsoku/>
        <w:wordWrap/>
        <w:overflowPunct w:val="0"/>
        <w:topLinePunct/>
        <w:autoSpaceDE/>
        <w:autoSpaceDN/>
        <w:bidi w:val="0"/>
        <w:adjustRightInd/>
        <w:snapToGrid/>
        <w:textAlignment w:val="auto"/>
        <w:rPr>
          <w:b w:val="0"/>
          <w:bCs w:val="0"/>
        </w:rPr>
      </w:pPr>
      <w:r>
        <w:rPr>
          <w:b w:val="0"/>
          <w:bCs w:val="0"/>
        </w:rPr>
        <w:t>2018年，为满足生产需要，定边采油厂招标领导小组第36次会议决定，建设陈圈集输站更换总机关阀门单量改造项目；同时，增加2具30方计量罐，由采油队调拨，生产运行科派工安装，当时采油队、生产运行科负责人分别为衡</w:t>
      </w:r>
      <w:r>
        <w:rPr>
          <w:rFonts w:hint="eastAsia"/>
          <w:b w:val="0"/>
          <w:bCs w:val="0"/>
          <w:lang w:val="en-US" w:eastAsia="zh-CN"/>
        </w:rPr>
        <w:t>某某</w:t>
      </w:r>
      <w:r>
        <w:rPr>
          <w:b w:val="0"/>
          <w:bCs w:val="0"/>
        </w:rPr>
        <w:t>、</w:t>
      </w:r>
      <w:r>
        <w:rPr>
          <w:rFonts w:hint="eastAsia"/>
          <w:b w:val="0"/>
          <w:bCs w:val="0"/>
          <w:lang w:eastAsia="zh-CN"/>
        </w:rPr>
        <w:t>韩某某</w:t>
      </w:r>
      <w:r>
        <w:rPr>
          <w:b w:val="0"/>
          <w:bCs w:val="0"/>
        </w:rPr>
        <w:t>。</w:t>
      </w:r>
    </w:p>
    <w:p w14:paraId="63764E86">
      <w:pPr>
        <w:pStyle w:val="2"/>
        <w:keepNext w:val="0"/>
        <w:keepLines w:val="0"/>
        <w:pageBreakBefore w:val="0"/>
        <w:widowControl w:val="0"/>
        <w:kinsoku/>
        <w:wordWrap/>
        <w:overflowPunct w:val="0"/>
        <w:topLinePunct/>
        <w:autoSpaceDE/>
        <w:autoSpaceDN/>
        <w:bidi w:val="0"/>
        <w:adjustRightInd/>
        <w:snapToGrid/>
        <w:textAlignment w:val="auto"/>
        <w:rPr>
          <w:b w:val="0"/>
          <w:bCs w:val="0"/>
        </w:rPr>
      </w:pPr>
      <w:r>
        <w:rPr>
          <w:b w:val="0"/>
          <w:bCs w:val="0"/>
        </w:rPr>
        <w:t>2021年，因陈圈采油站2具16方单量罐体破裂，导致刺漏，影响正常生产和油井计量工作，决定由采油队实施更换单量罐土产建维修工程，2具单量罐由采油队调拨安装，承办部门为五兴庄采油队，负责人为张</w:t>
      </w:r>
      <w:r>
        <w:rPr>
          <w:rFonts w:hint="eastAsia"/>
          <w:b w:val="0"/>
          <w:bCs w:val="0"/>
          <w:lang w:val="en-US" w:eastAsia="zh-CN"/>
        </w:rPr>
        <w:t>某</w:t>
      </w:r>
      <w:r>
        <w:rPr>
          <w:b w:val="0"/>
          <w:bCs w:val="0"/>
        </w:rPr>
        <w:t>福。</w:t>
      </w:r>
    </w:p>
    <w:p w14:paraId="39E8DB82">
      <w:pPr>
        <w:pStyle w:val="2"/>
        <w:keepNext w:val="0"/>
        <w:keepLines w:val="0"/>
        <w:pageBreakBefore w:val="0"/>
        <w:widowControl w:val="0"/>
        <w:kinsoku/>
        <w:wordWrap/>
        <w:overflowPunct w:val="0"/>
        <w:topLinePunct/>
        <w:autoSpaceDE/>
        <w:autoSpaceDN/>
        <w:bidi w:val="0"/>
        <w:adjustRightInd/>
        <w:snapToGrid/>
        <w:textAlignment w:val="auto"/>
        <w:rPr>
          <w:b w:val="0"/>
          <w:bCs w:val="0"/>
        </w:rPr>
      </w:pPr>
      <w:r>
        <w:rPr>
          <w:b w:val="0"/>
          <w:bCs w:val="0"/>
        </w:rPr>
        <w:t>2023年，定边采油厂招标领导小组第14次会议决定，为满足生产井单量需要，建设五兴庄注水项目区陈圈集输点计量改造项目，主要内容为更换4组5井式总机关、1具40方换热器和其他配套设施建设，包括改造事故发生时的4、5号单量罐，承办部门为注水管理办公室，负责人为</w:t>
      </w:r>
      <w:r>
        <w:rPr>
          <w:rFonts w:hint="eastAsia"/>
          <w:b w:val="0"/>
          <w:bCs w:val="0"/>
          <w:lang w:eastAsia="zh-CN"/>
        </w:rPr>
        <w:t>韩某某</w:t>
      </w:r>
      <w:r>
        <w:rPr>
          <w:b w:val="0"/>
          <w:bCs w:val="0"/>
        </w:rPr>
        <w:t>。</w:t>
      </w:r>
    </w:p>
    <w:p w14:paraId="44E59F46">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（三）</w:t>
      </w:r>
      <w:r>
        <w:rPr>
          <w:b w:val="0"/>
          <w:bCs w:val="0"/>
        </w:rPr>
        <w:t>涉事作业流程</w:t>
      </w:r>
    </w:p>
    <w:p w14:paraId="72EC3B57">
      <w:pPr>
        <w:pStyle w:val="2"/>
        <w:keepNext w:val="0"/>
        <w:keepLines w:val="0"/>
        <w:pageBreakBefore w:val="0"/>
        <w:widowControl w:val="0"/>
        <w:kinsoku/>
        <w:wordWrap/>
        <w:overflowPunct w:val="0"/>
        <w:topLinePunct/>
        <w:autoSpaceDE/>
        <w:autoSpaceDN/>
        <w:bidi w:val="0"/>
        <w:adjustRightInd/>
        <w:snapToGrid/>
        <w:textAlignment w:val="auto"/>
        <w:rPr>
          <w:b w:val="0"/>
          <w:bCs w:val="0"/>
          <w:color w:val="000000"/>
        </w:rPr>
      </w:pPr>
      <w:r>
        <w:rPr>
          <w:b w:val="0"/>
          <w:bCs w:val="0"/>
          <w:color w:val="000000"/>
        </w:rPr>
        <w:t>作业名称：单量罐液位测量作业。值班员作业流程：上罐前准备，穿戴劳保防护用品，释放静电</w:t>
      </w:r>
      <w:bookmarkStart w:id="2" w:name="_Hlk163284445"/>
      <w:r>
        <w:rPr>
          <w:b w:val="0"/>
          <w:bCs w:val="0"/>
          <w:color w:val="000000"/>
        </w:rPr>
        <w:t>→</w:t>
      </w:r>
      <w:bookmarkEnd w:id="2"/>
      <w:r>
        <w:rPr>
          <w:b w:val="0"/>
          <w:bCs w:val="0"/>
          <w:color w:val="000000"/>
        </w:rPr>
        <w:t>上罐后观察风向标，站在上风口→使用量油杆测量时缓慢下罐、平稳提出→记录</w:t>
      </w:r>
      <w:bookmarkStart w:id="3" w:name="_Hlk163277395"/>
      <w:r>
        <w:rPr>
          <w:b w:val="0"/>
          <w:bCs w:val="0"/>
          <w:color w:val="000000"/>
        </w:rPr>
        <w:t>油痕</w:t>
      </w:r>
      <w:bookmarkEnd w:id="3"/>
      <w:r>
        <w:rPr>
          <w:b w:val="0"/>
          <w:bCs w:val="0"/>
          <w:color w:val="000000"/>
        </w:rPr>
        <w:t>刻度，擦净量油杆油痕→多次测量完成作业→下罐后计算罐内存液量→填写集输岗生产管理综合记录。</w:t>
      </w:r>
    </w:p>
    <w:p w14:paraId="54585852">
      <w:pPr>
        <w:pStyle w:val="3"/>
        <w:keepNext w:val="0"/>
        <w:keepLines w:val="0"/>
        <w:pageBreakBefore w:val="0"/>
        <w:widowControl w:val="0"/>
        <w:numPr>
          <w:ilvl w:val="0"/>
          <w:numId w:val="0"/>
        </w:numPr>
        <w:kinsoku/>
        <w:wordWrap/>
        <w:overflowPunct w:val="0"/>
        <w:topLinePunct/>
        <w:autoSpaceDE/>
        <w:autoSpaceDN/>
        <w:bidi w:val="0"/>
        <w:adjustRightInd/>
        <w:snapToGrid/>
        <w:ind w:left="0" w:leftChars="0" w:firstLine="654" w:firstLineChars="200"/>
        <w:textAlignment w:val="auto"/>
        <w:rPr>
          <w:b w:val="0"/>
          <w:bCs w:val="0"/>
        </w:rPr>
      </w:pPr>
      <w:r>
        <w:rPr>
          <w:rFonts w:hint="eastAsia" w:ascii="黑体" w:hAnsi="黑体" w:eastAsia="黑体" w:cs="Times New Roman"/>
          <w:b w:val="0"/>
          <w:bCs w:val="0"/>
          <w:kern w:val="44"/>
          <w:sz w:val="32"/>
          <w:szCs w:val="32"/>
        </w:rPr>
        <w:t>二、</w:t>
      </w:r>
      <w:r>
        <w:rPr>
          <w:b w:val="0"/>
          <w:bCs w:val="0"/>
        </w:rPr>
        <w:t>事故经过及应急处置情况</w:t>
      </w:r>
    </w:p>
    <w:p w14:paraId="0378E3BD">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（一）</w:t>
      </w:r>
      <w:r>
        <w:rPr>
          <w:b w:val="0"/>
          <w:bCs w:val="0"/>
        </w:rPr>
        <w:t>事故发生经过</w:t>
      </w:r>
    </w:p>
    <w:p w14:paraId="56CE8B8C">
      <w:pPr>
        <w:pStyle w:val="2"/>
        <w:keepNext w:val="0"/>
        <w:keepLines w:val="0"/>
        <w:pageBreakBefore w:val="0"/>
        <w:widowControl w:val="0"/>
        <w:kinsoku/>
        <w:wordWrap/>
        <w:overflowPunct w:val="0"/>
        <w:topLinePunct/>
        <w:autoSpaceDE/>
        <w:autoSpaceDN/>
        <w:bidi w:val="0"/>
        <w:adjustRightInd/>
        <w:snapToGrid/>
        <w:textAlignment w:val="auto"/>
        <w:rPr>
          <w:b w:val="0"/>
          <w:bCs w:val="0"/>
        </w:rPr>
      </w:pPr>
      <w:r>
        <w:rPr>
          <w:b w:val="0"/>
          <w:bCs w:val="0"/>
        </w:rPr>
        <w:t>2024年4月5日8时30至22时，定边采油</w:t>
      </w:r>
      <w:bookmarkStart w:id="4" w:name="_Hlk163280905"/>
      <w:r>
        <w:rPr>
          <w:b w:val="0"/>
          <w:bCs w:val="0"/>
        </w:rPr>
        <w:t>厂五兴庄采油队陈圈采油站</w:t>
      </w:r>
      <w:bookmarkEnd w:id="4"/>
      <w:r>
        <w:rPr>
          <w:b w:val="0"/>
          <w:bCs w:val="0"/>
        </w:rPr>
        <w:t>值班人员为副站长杨</w:t>
      </w:r>
      <w:r>
        <w:rPr>
          <w:rFonts w:hint="eastAsia"/>
          <w:b w:val="0"/>
          <w:bCs w:val="0"/>
          <w:lang w:val="en-US" w:eastAsia="zh-CN"/>
        </w:rPr>
        <w:t>某某</w:t>
      </w:r>
      <w:r>
        <w:rPr>
          <w:b w:val="0"/>
          <w:bCs w:val="0"/>
        </w:rPr>
        <w:t>、</w:t>
      </w:r>
      <w:bookmarkStart w:id="5" w:name="_Hlk163290180"/>
      <w:r>
        <w:rPr>
          <w:b w:val="0"/>
          <w:bCs w:val="0"/>
        </w:rPr>
        <w:t>集输工袁</w:t>
      </w:r>
      <w:bookmarkEnd w:id="5"/>
      <w:bookmarkStart w:id="6" w:name="_Hlk163290074"/>
      <w:bookmarkEnd w:id="6"/>
      <w:r>
        <w:rPr>
          <w:rFonts w:hint="eastAsia"/>
          <w:b w:val="0"/>
          <w:bCs w:val="0"/>
          <w:lang w:val="en-US" w:eastAsia="zh-CN"/>
        </w:rPr>
        <w:t>某</w:t>
      </w:r>
      <w:r>
        <w:rPr>
          <w:b w:val="0"/>
          <w:bCs w:val="0"/>
        </w:rPr>
        <w:t>。1</w:t>
      </w:r>
      <w:bookmarkStart w:id="7" w:name="_Hlk163290174"/>
      <w:r>
        <w:rPr>
          <w:b w:val="0"/>
          <w:bCs w:val="0"/>
        </w:rPr>
        <w:t>4时40分</w:t>
      </w:r>
      <w:bookmarkEnd w:id="7"/>
      <w:r>
        <w:rPr>
          <w:b w:val="0"/>
          <w:bCs w:val="0"/>
        </w:rPr>
        <w:t>，集输工袁</w:t>
      </w:r>
      <w:r>
        <w:rPr>
          <w:rFonts w:hint="eastAsia"/>
          <w:b w:val="0"/>
          <w:bCs w:val="0"/>
          <w:lang w:val="en-US" w:eastAsia="zh-CN"/>
        </w:rPr>
        <w:t>某</w:t>
      </w:r>
      <w:r>
        <w:rPr>
          <w:b w:val="0"/>
          <w:bCs w:val="0"/>
        </w:rPr>
        <w:t>在单量罐外输作业结束后，使用量油杆对单量罐进行液位测量。</w:t>
      </w:r>
      <w:bookmarkStart w:id="8" w:name="_Hlk163280924"/>
      <w:bookmarkEnd w:id="8"/>
    </w:p>
    <w:p w14:paraId="1C9228F4">
      <w:pPr>
        <w:pStyle w:val="2"/>
        <w:keepNext w:val="0"/>
        <w:keepLines w:val="0"/>
        <w:pageBreakBefore w:val="0"/>
        <w:widowControl w:val="0"/>
        <w:kinsoku/>
        <w:wordWrap/>
        <w:overflowPunct w:val="0"/>
        <w:topLinePunct/>
        <w:autoSpaceDE/>
        <w:autoSpaceDN/>
        <w:bidi w:val="0"/>
        <w:adjustRightInd/>
        <w:snapToGrid/>
        <w:textAlignment w:val="auto"/>
        <w:rPr>
          <w:b w:val="0"/>
          <w:bCs w:val="0"/>
        </w:rPr>
      </w:pPr>
      <w:bookmarkStart w:id="9" w:name="_Hlk163278916"/>
      <w:bookmarkEnd w:id="9"/>
      <w:r>
        <w:rPr>
          <w:b w:val="0"/>
          <w:bCs w:val="0"/>
        </w:rPr>
        <w:t>14时42分01秒，</w:t>
      </w:r>
      <w:bookmarkStart w:id="10" w:name="_Hlk163278987"/>
      <w:r>
        <w:rPr>
          <w:b w:val="0"/>
          <w:bCs w:val="0"/>
        </w:rPr>
        <w:t>袁</w:t>
      </w:r>
      <w:r>
        <w:rPr>
          <w:rFonts w:hint="eastAsia"/>
          <w:b w:val="0"/>
          <w:bCs w:val="0"/>
          <w:lang w:val="en-US" w:eastAsia="zh-CN"/>
        </w:rPr>
        <w:t>某</w:t>
      </w:r>
      <w:r>
        <w:rPr>
          <w:b w:val="0"/>
          <w:bCs w:val="0"/>
        </w:rPr>
        <w:t>开始测量3</w:t>
      </w:r>
      <w:bookmarkEnd w:id="10"/>
      <w:r>
        <w:rPr>
          <w:b w:val="0"/>
          <w:bCs w:val="0"/>
        </w:rPr>
        <w:t>号单量罐，14时42分40秒测量完毕。</w:t>
      </w:r>
      <w:bookmarkStart w:id="11" w:name="_Hlk163279011"/>
      <w:r>
        <w:rPr>
          <w:b w:val="0"/>
          <w:bCs w:val="0"/>
        </w:rPr>
        <w:t>14时44分</w:t>
      </w:r>
      <w:bookmarkEnd w:id="11"/>
      <w:r>
        <w:rPr>
          <w:b w:val="0"/>
          <w:bCs w:val="0"/>
        </w:rPr>
        <w:t>01秒，开始站在4号单量罐顶进行测量，14时44分16秒，在提升量油杆过程中3、4、5、6号单量罐接连发生爆燃，</w:t>
      </w:r>
      <w:bookmarkStart w:id="12" w:name="_Hlk163281088"/>
      <w:r>
        <w:rPr>
          <w:b w:val="0"/>
          <w:bCs w:val="0"/>
        </w:rPr>
        <w:t>4号罐顶沿轴向产生径向拱起包，5号单量罐顶被掀飞</w:t>
      </w:r>
      <w:bookmarkEnd w:id="12"/>
      <w:r>
        <w:rPr>
          <w:b w:val="0"/>
          <w:bCs w:val="0"/>
        </w:rPr>
        <w:t>后，袁</w:t>
      </w:r>
      <w:r>
        <w:rPr>
          <w:rFonts w:hint="eastAsia"/>
          <w:b w:val="0"/>
          <w:bCs w:val="0"/>
          <w:lang w:val="en-US" w:eastAsia="zh-CN"/>
        </w:rPr>
        <w:t>某</w:t>
      </w:r>
      <w:r>
        <w:rPr>
          <w:b w:val="0"/>
          <w:bCs w:val="0"/>
        </w:rPr>
        <w:t>被4号单量罐顶鼓包形成的斜面推向5号单量罐，直接坠入罐内。燃爆发生后，3号、4号、5号单量罐接连着火。</w:t>
      </w:r>
      <w:bookmarkStart w:id="13" w:name="_Toc3704"/>
      <w:bookmarkEnd w:id="13"/>
    </w:p>
    <w:p w14:paraId="364815AA">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（二）</w:t>
      </w:r>
      <w:r>
        <w:rPr>
          <w:b w:val="0"/>
          <w:bCs w:val="0"/>
        </w:rPr>
        <w:t>应急处置情况</w:t>
      </w:r>
    </w:p>
    <w:p w14:paraId="5FE48496">
      <w:pPr>
        <w:pStyle w:val="2"/>
        <w:keepNext w:val="0"/>
        <w:keepLines w:val="0"/>
        <w:pageBreakBefore w:val="0"/>
        <w:widowControl w:val="0"/>
        <w:kinsoku/>
        <w:wordWrap/>
        <w:overflowPunct w:val="0"/>
        <w:topLinePunct/>
        <w:autoSpaceDE/>
        <w:autoSpaceDN/>
        <w:bidi w:val="0"/>
        <w:adjustRightInd/>
        <w:snapToGrid/>
        <w:textAlignment w:val="auto"/>
        <w:rPr>
          <w:b w:val="0"/>
          <w:bCs w:val="0"/>
          <w:color w:val="000000"/>
        </w:rPr>
      </w:pPr>
      <w:r>
        <w:rPr>
          <w:b w:val="0"/>
          <w:bCs w:val="0"/>
          <w:color w:val="000000"/>
        </w:rPr>
        <w:t>事故发生后，14时44分59秒，站内员工迅速寻找干粉灭火器开始灭火，14时49分36秒，采油站职工继续灭火，因火势较大未能扑灭。五兴庄采油队救援人员到达现场后，第一时间切断电源，并关闭单量罐管线流程。14时59分48秒，采油厂消防队组织灭火，15时07分42秒，观察火情后继续灭火。15时12分，现场明火扑灭。</w:t>
      </w:r>
      <w:bookmarkStart w:id="14" w:name="_Hlk163283178"/>
      <w:r>
        <w:rPr>
          <w:b w:val="0"/>
          <w:bCs w:val="0"/>
          <w:color w:val="000000"/>
        </w:rPr>
        <w:t>17时56分，</w:t>
      </w:r>
      <w:bookmarkEnd w:id="14"/>
      <w:r>
        <w:rPr>
          <w:b w:val="0"/>
          <w:bCs w:val="0"/>
          <w:color w:val="000000"/>
        </w:rPr>
        <w:t>待起火单量罐降温具备搜救条件后，定边采油厂消防队将袁</w:t>
      </w:r>
      <w:r>
        <w:rPr>
          <w:rFonts w:hint="eastAsia"/>
          <w:b w:val="0"/>
          <w:bCs w:val="0"/>
          <w:color w:val="000000"/>
          <w:lang w:val="en-US" w:eastAsia="zh-CN"/>
        </w:rPr>
        <w:t>某</w:t>
      </w:r>
      <w:r>
        <w:rPr>
          <w:b w:val="0"/>
          <w:bCs w:val="0"/>
          <w:color w:val="000000"/>
        </w:rPr>
        <w:t>从5号单量罐内捞出，已无生命体征。</w:t>
      </w:r>
    </w:p>
    <w:p w14:paraId="35B90C89">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（三）</w:t>
      </w:r>
      <w:r>
        <w:rPr>
          <w:b w:val="0"/>
          <w:bCs w:val="0"/>
        </w:rPr>
        <w:t>伤亡人员基本信息</w:t>
      </w:r>
    </w:p>
    <w:p w14:paraId="1EA80EA7">
      <w:pPr>
        <w:pStyle w:val="2"/>
        <w:keepNext w:val="0"/>
        <w:keepLines w:val="0"/>
        <w:pageBreakBefore w:val="0"/>
        <w:widowControl w:val="0"/>
        <w:kinsoku/>
        <w:wordWrap/>
        <w:overflowPunct w:val="0"/>
        <w:topLinePunct/>
        <w:autoSpaceDE/>
        <w:autoSpaceDN/>
        <w:bidi w:val="0"/>
        <w:adjustRightInd/>
        <w:snapToGrid/>
        <w:textAlignment w:val="auto"/>
        <w:rPr>
          <w:b w:val="0"/>
          <w:bCs w:val="0"/>
          <w:color w:val="000000"/>
        </w:rPr>
      </w:pPr>
      <w:r>
        <w:rPr>
          <w:b w:val="0"/>
          <w:bCs w:val="0"/>
          <w:color w:val="000000"/>
        </w:rPr>
        <w:t>袁</w:t>
      </w:r>
      <w:r>
        <w:rPr>
          <w:rFonts w:hint="eastAsia"/>
          <w:b w:val="0"/>
          <w:bCs w:val="0"/>
          <w:color w:val="000000"/>
          <w:lang w:val="en-US" w:eastAsia="zh-CN"/>
        </w:rPr>
        <w:t>某</w:t>
      </w:r>
      <w:r>
        <w:rPr>
          <w:b w:val="0"/>
          <w:bCs w:val="0"/>
          <w:color w:val="000000"/>
        </w:rPr>
        <w:t>（死亡），女，汉族，身份证号：6127261993</w:t>
      </w:r>
      <w:r>
        <w:rPr>
          <w:rFonts w:hint="eastAsia"/>
          <w:b w:val="0"/>
          <w:bCs w:val="0"/>
          <w:color w:val="000000"/>
          <w:lang w:val="en-US" w:eastAsia="zh-CN"/>
        </w:rPr>
        <w:t>XXXXXXXX</w:t>
      </w:r>
      <w:r>
        <w:rPr>
          <w:b w:val="0"/>
          <w:bCs w:val="0"/>
          <w:color w:val="000000"/>
        </w:rPr>
        <w:t>，集</w:t>
      </w:r>
      <w:r>
        <w:rPr>
          <w:b w:val="0"/>
          <w:bCs w:val="0"/>
          <w:color w:val="000000"/>
          <w:spacing wpsCustomData:val="-6" w:val="0"/>
        </w:rPr>
        <w:t>输工，家庭住址：定边县鼓楼南大街兴源北区</w:t>
      </w:r>
      <w:r>
        <w:rPr>
          <w:b w:val="0"/>
          <w:bCs w:val="0"/>
          <w:color w:val="000000"/>
          <w:spacing wpsCustomData:val="-6" w:val="-39"/>
        </w:rPr>
        <w:t>7</w:t>
      </w:r>
      <w:r>
        <w:rPr>
          <w:b w:val="0"/>
          <w:bCs w:val="0"/>
          <w:color w:val="000000"/>
          <w:spacing wpsCustomData:val="-6" w:val="0"/>
        </w:rPr>
        <w:t>号楼</w:t>
      </w:r>
      <w:r>
        <w:rPr>
          <w:b w:val="0"/>
          <w:bCs w:val="0"/>
          <w:color w:val="000000"/>
          <w:spacing wpsCustomData:val="-6" w:val="-39"/>
        </w:rPr>
        <w:t>3</w:t>
      </w:r>
      <w:r>
        <w:rPr>
          <w:b w:val="0"/>
          <w:bCs w:val="0"/>
          <w:color w:val="000000"/>
          <w:spacing wpsCustomData:val="-6" w:val="0"/>
        </w:rPr>
        <w:t>单</w:t>
      </w:r>
      <w:r>
        <w:rPr>
          <w:b w:val="0"/>
          <w:bCs w:val="0"/>
          <w:color w:val="000000"/>
          <w:spacing wpsCustomData:val="-6" w:val="-45"/>
        </w:rPr>
        <w:t>元</w:t>
      </w:r>
      <w:r>
        <w:rPr>
          <w:b w:val="0"/>
          <w:bCs w:val="0"/>
          <w:color w:val="000000"/>
        </w:rPr>
        <w:t>501室。</w:t>
      </w:r>
    </w:p>
    <w:p w14:paraId="64912CA3">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（四）</w:t>
      </w:r>
      <w:r>
        <w:rPr>
          <w:b w:val="0"/>
          <w:bCs w:val="0"/>
        </w:rPr>
        <w:t>直接经济损失</w:t>
      </w:r>
    </w:p>
    <w:p w14:paraId="3A52281B">
      <w:pPr>
        <w:pStyle w:val="2"/>
        <w:keepNext w:val="0"/>
        <w:keepLines w:val="0"/>
        <w:pageBreakBefore w:val="0"/>
        <w:widowControl w:val="0"/>
        <w:kinsoku/>
        <w:wordWrap/>
        <w:overflowPunct w:val="0"/>
        <w:topLinePunct/>
        <w:autoSpaceDE/>
        <w:autoSpaceDN/>
        <w:bidi w:val="0"/>
        <w:adjustRightInd/>
        <w:snapToGrid/>
        <w:textAlignment w:val="auto"/>
        <w:rPr>
          <w:b w:val="0"/>
          <w:bCs w:val="0"/>
        </w:rPr>
      </w:pPr>
      <w:r>
        <w:rPr>
          <w:b w:val="0"/>
          <w:bCs w:val="0"/>
          <w:color w:val="000000"/>
        </w:rPr>
        <w:t>本次事故共造成直接经济损失约210万元。</w:t>
      </w:r>
    </w:p>
    <w:p w14:paraId="37D8A4E6">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（五）</w:t>
      </w:r>
      <w:r>
        <w:rPr>
          <w:b w:val="0"/>
          <w:bCs w:val="0"/>
        </w:rPr>
        <w:t>天气情况</w:t>
      </w:r>
    </w:p>
    <w:p w14:paraId="0148B83A">
      <w:pPr>
        <w:pStyle w:val="2"/>
        <w:keepNext w:val="0"/>
        <w:keepLines w:val="0"/>
        <w:pageBreakBefore w:val="0"/>
        <w:widowControl w:val="0"/>
        <w:kinsoku/>
        <w:wordWrap/>
        <w:overflowPunct w:val="0"/>
        <w:topLinePunct/>
        <w:autoSpaceDE/>
        <w:autoSpaceDN/>
        <w:bidi w:val="0"/>
        <w:adjustRightInd/>
        <w:snapToGrid/>
        <w:textAlignment w:val="auto"/>
        <w:rPr>
          <w:b w:val="0"/>
          <w:bCs w:val="0"/>
          <w:color w:val="000000"/>
        </w:rPr>
      </w:pPr>
      <w:r>
        <w:rPr>
          <w:b w:val="0"/>
          <w:bCs w:val="0"/>
          <w:color w:val="000000"/>
        </w:rPr>
        <w:t>据定边县气象局红柳沟自动气象观测站（距离事故发生地最近的气象观测站）实况资料显示，红柳沟镇4月5日11时</w:t>
      </w:r>
      <w:r>
        <w:rPr>
          <w:rFonts w:hint="eastAsia"/>
          <w:b w:val="0"/>
          <w:bCs w:val="0"/>
          <w:color w:val="000000"/>
          <w:lang w:eastAsia="zh-CN"/>
        </w:rPr>
        <w:t>—</w:t>
      </w:r>
      <w:r>
        <w:rPr>
          <w:b w:val="0"/>
          <w:bCs w:val="0"/>
          <w:color w:val="000000"/>
        </w:rPr>
        <w:t>18时累计降水量 2.3mm，最高温度17.9°C、最低温度9.9C、极大风速8.6m/s 出现在17时，救援过程中出现短时降雨。</w:t>
      </w:r>
    </w:p>
    <w:p w14:paraId="1B9EFC66">
      <w:pPr>
        <w:pStyle w:val="3"/>
        <w:keepNext w:val="0"/>
        <w:keepLines w:val="0"/>
        <w:pageBreakBefore w:val="0"/>
        <w:widowControl w:val="0"/>
        <w:numPr>
          <w:ilvl w:val="0"/>
          <w:numId w:val="0"/>
        </w:numPr>
        <w:kinsoku/>
        <w:wordWrap/>
        <w:overflowPunct w:val="0"/>
        <w:topLinePunct/>
        <w:autoSpaceDE/>
        <w:autoSpaceDN/>
        <w:bidi w:val="0"/>
        <w:adjustRightInd/>
        <w:snapToGrid/>
        <w:ind w:left="0" w:leftChars="0" w:firstLine="654" w:firstLineChars="200"/>
        <w:textAlignment w:val="auto"/>
        <w:rPr>
          <w:b w:val="0"/>
          <w:bCs w:val="0"/>
        </w:rPr>
      </w:pPr>
      <w:r>
        <w:rPr>
          <w:rFonts w:hint="eastAsia" w:ascii="黑体" w:hAnsi="黑体" w:eastAsia="黑体" w:cs="Times New Roman"/>
          <w:b w:val="0"/>
          <w:bCs w:val="0"/>
          <w:kern w:val="44"/>
          <w:sz w:val="32"/>
          <w:szCs w:val="32"/>
        </w:rPr>
        <w:t>三、</w:t>
      </w:r>
      <w:r>
        <w:rPr>
          <w:b w:val="0"/>
          <w:bCs w:val="0"/>
        </w:rPr>
        <w:t>事故原因</w:t>
      </w:r>
    </w:p>
    <w:p w14:paraId="283AA0FB">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（一）</w:t>
      </w:r>
      <w:r>
        <w:rPr>
          <w:b w:val="0"/>
          <w:bCs w:val="0"/>
        </w:rPr>
        <w:t>直接原因</w:t>
      </w:r>
    </w:p>
    <w:p w14:paraId="57456C4E">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1．</w:t>
      </w:r>
      <w:r>
        <w:rPr>
          <w:b w:val="0"/>
          <w:bCs w:val="0"/>
          <w:color w:val="000000"/>
        </w:rPr>
        <w:t>设备防静电设施不符合要求。定边采油厂使用的单量罐组静电释放设施不符合要求，日常生产过程中罐内产生的静电为自然释放，致使单量罐内静电不断</w:t>
      </w:r>
      <w:r>
        <w:rPr>
          <w:rFonts w:hint="eastAsia"/>
          <w:b w:val="0"/>
          <w:bCs w:val="0"/>
          <w:color w:val="000000"/>
          <w:lang w:eastAsia="zh-CN"/>
        </w:rPr>
        <w:t>积聚</w:t>
      </w:r>
      <w:r>
        <w:rPr>
          <w:b w:val="0"/>
          <w:bCs w:val="0"/>
          <w:color w:val="000000"/>
        </w:rPr>
        <w:t>，达到临界量后，受量油作业扰动影响，发生放电现象，引燃罐内油气混合物，导致4号罐发生爆燃，是爆燃事故的直接原因。</w:t>
      </w:r>
    </w:p>
    <w:p w14:paraId="0BE6EECA">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2．</w:t>
      </w:r>
      <w:r>
        <w:rPr>
          <w:b w:val="0"/>
          <w:bCs w:val="0"/>
          <w:color w:val="000000"/>
        </w:rPr>
        <w:t>设备附属设施不完善。定边采油厂使用的单量罐组安全附件和密封措施不符合油气储存要求，导致单量罐组单元内油罐内挥发性油气直接排入大气，在罐组顶部形成油气聚集区，当4号罐发生燃爆后，火焰通过罐顶油气聚集区产生连锁反应，迅速引爆5号罐、6号罐、3号罐，导致5号罐罐顶掀飞后，4号罐顶量油作业人员掉入5号罐内被烧死，是导致亡人事故发生的又一直接原因。</w:t>
      </w:r>
    </w:p>
    <w:p w14:paraId="640BCEFB">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（二）</w:t>
      </w:r>
      <w:r>
        <w:rPr>
          <w:b w:val="0"/>
          <w:bCs w:val="0"/>
        </w:rPr>
        <w:t>间接原因</w:t>
      </w:r>
    </w:p>
    <w:p w14:paraId="6ECB1FB7">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1．</w:t>
      </w:r>
      <w:r>
        <w:rPr>
          <w:b w:val="0"/>
          <w:bCs w:val="0"/>
          <w:color w:val="000000"/>
        </w:rPr>
        <w:t>企业技术安全保障体系有缺陷。设置了制度审查委员会，但没有明确技术安全保障的总把关负责人，出现日常生产安全技术管理中用作业指导书代替三大规程等技术安全责任悬空现象，是事故发生的重要原因。</w:t>
      </w:r>
    </w:p>
    <w:p w14:paraId="220BC897">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2．</w:t>
      </w:r>
      <w:r>
        <w:rPr>
          <w:b w:val="0"/>
          <w:bCs w:val="0"/>
          <w:color w:val="000000"/>
        </w:rPr>
        <w:t>企业安全隐患排查责任不实。在2020年开始的安全生产专项整治三年行动中，安全检查过程不扎实，检查重形式轻排查，导致企业存在主体责任不落实，检查责任悬空的问题，是事故发生的重要原因。</w:t>
      </w:r>
    </w:p>
    <w:p w14:paraId="50E8509E">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3．</w:t>
      </w:r>
      <w:r>
        <w:rPr>
          <w:b w:val="0"/>
          <w:bCs w:val="0"/>
          <w:color w:val="000000"/>
        </w:rPr>
        <w:t>企业生产作业管理不到位。未建立防雷装置接地点台账、巡检和维护记录，未配备足够的电气、仪</w:t>
      </w:r>
      <w:r>
        <w:rPr>
          <w:rFonts w:hint="eastAsia"/>
          <w:b w:val="0"/>
          <w:bCs w:val="0"/>
          <w:color w:val="000000"/>
          <w:lang w:eastAsia="zh-CN"/>
        </w:rPr>
        <w:t>表等</w:t>
      </w:r>
      <w:r>
        <w:rPr>
          <w:b w:val="0"/>
          <w:bCs w:val="0"/>
          <w:color w:val="000000"/>
        </w:rPr>
        <w:t>相关</w:t>
      </w:r>
      <w:r>
        <w:rPr>
          <w:b w:val="0"/>
          <w:bCs w:val="0"/>
          <w:color w:val="000000"/>
          <w:spacing wpsCustomData:val="-6" w:val="1"/>
        </w:rPr>
        <w:t>专业人员</w:t>
      </w:r>
      <w:r>
        <w:rPr>
          <w:b w:val="0"/>
          <w:bCs w:val="0"/>
          <w:color w:val="000000"/>
          <w:spacing wpsCustomData:val="-6" w:val="0"/>
        </w:rPr>
        <w:t>，</w:t>
      </w:r>
      <w:r>
        <w:rPr>
          <w:b w:val="0"/>
          <w:bCs w:val="0"/>
          <w:color w:val="000000"/>
          <w:spacing wpsCustomData:val="-6" w:val="1"/>
        </w:rPr>
        <w:t>对现场违章作业纠违不力</w:t>
      </w:r>
      <w:r>
        <w:rPr>
          <w:b w:val="0"/>
          <w:bCs w:val="0"/>
          <w:color w:val="000000"/>
          <w:spacing wpsCustomData:val="-6" w:val="0"/>
        </w:rPr>
        <w:t>，</w:t>
      </w:r>
      <w:r>
        <w:rPr>
          <w:b w:val="0"/>
          <w:bCs w:val="0"/>
          <w:color w:val="000000"/>
          <w:spacing wpsCustomData:val="-6" w:val="1"/>
        </w:rPr>
        <w:t>是事故发生的重</w:t>
      </w:r>
      <w:r>
        <w:rPr>
          <w:b w:val="0"/>
          <w:bCs w:val="0"/>
          <w:color w:val="000000"/>
          <w:spacing wpsCustomData:val="-6" w:val="-6"/>
        </w:rPr>
        <w:t>要</w:t>
      </w:r>
      <w:r>
        <w:rPr>
          <w:b w:val="0"/>
          <w:bCs w:val="0"/>
          <w:color w:val="000000"/>
        </w:rPr>
        <w:t>原因。</w:t>
      </w:r>
    </w:p>
    <w:p w14:paraId="508092B9">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4．</w:t>
      </w:r>
      <w:r>
        <w:rPr>
          <w:b w:val="0"/>
          <w:bCs w:val="0"/>
          <w:color w:val="000000"/>
        </w:rPr>
        <w:t>企业生产工艺设备落后。在工艺控制上未采取自动化系统，全站仅有一个自动阀门，其余均为手动，事故设备上液位计缺失，工艺设备落后，导致上罐量油作频繁，作业风险加大，是事故发生的原因之一。</w:t>
      </w:r>
    </w:p>
    <w:p w14:paraId="6D43EC2A">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5．</w:t>
      </w:r>
      <w:r>
        <w:rPr>
          <w:b w:val="0"/>
          <w:bCs w:val="0"/>
          <w:color w:val="000000"/>
        </w:rPr>
        <w:t>企业采油标准化作业指导性不强。定边采油厂用采油标准化作业指导书代替安全操作规程，作业指导书虽然强调安全风险，但没有与设计、设备、环境和本企业实际紧密结合，如井场油罐计量标准化作业指导书，没有根据量油孔设备特点和井场油罐计量量油尺上提速度和下落速度要求及《石油化工静电接地设计规范》（SH/T 3097-2017）顶部量油口两侧设置检尺和人体静电接地设施的要求进行编写，导致指导书对设备安全操作要求不全面，企业管理水平不高、员工防范能力不强，是事故发生的原因之一。</w:t>
      </w:r>
    </w:p>
    <w:p w14:paraId="439291BD">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6．</w:t>
      </w:r>
      <w:r>
        <w:rPr>
          <w:b w:val="0"/>
          <w:bCs w:val="0"/>
          <w:color w:val="000000"/>
        </w:rPr>
        <w:t>企业雷电防护装置检测工作不到位。雷电防护装置检测单位工作不认真，导致陈圈采油站单量罐在防雷静电不符合要求的条件下，在单量罐上自行张贴雷电防护装置检测合格标签，导致隐患不能被有效发现和治理，是事故发生的原因之一。</w:t>
      </w:r>
    </w:p>
    <w:p w14:paraId="48BA24B8">
      <w:pPr>
        <w:pStyle w:val="3"/>
        <w:keepNext w:val="0"/>
        <w:keepLines w:val="0"/>
        <w:pageBreakBefore w:val="0"/>
        <w:widowControl w:val="0"/>
        <w:numPr>
          <w:ilvl w:val="0"/>
          <w:numId w:val="0"/>
        </w:numPr>
        <w:kinsoku/>
        <w:wordWrap/>
        <w:overflowPunct w:val="0"/>
        <w:topLinePunct/>
        <w:autoSpaceDE/>
        <w:autoSpaceDN/>
        <w:bidi w:val="0"/>
        <w:adjustRightInd/>
        <w:snapToGrid/>
        <w:ind w:left="0" w:leftChars="0" w:firstLine="654" w:firstLineChars="200"/>
        <w:textAlignment w:val="auto"/>
        <w:rPr>
          <w:b w:val="0"/>
          <w:bCs w:val="0"/>
        </w:rPr>
      </w:pPr>
      <w:r>
        <w:rPr>
          <w:rFonts w:hint="eastAsia" w:ascii="黑体" w:hAnsi="黑体" w:eastAsia="黑体" w:cs="Times New Roman"/>
          <w:b w:val="0"/>
          <w:bCs w:val="0"/>
          <w:kern w:val="44"/>
          <w:sz w:val="32"/>
          <w:szCs w:val="32"/>
        </w:rPr>
        <w:t>四、</w:t>
      </w:r>
      <w:r>
        <w:rPr>
          <w:b w:val="0"/>
          <w:bCs w:val="0"/>
        </w:rPr>
        <w:t>有关责任单位履职情况</w:t>
      </w:r>
    </w:p>
    <w:p w14:paraId="0FD4792D">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（一）</w:t>
      </w:r>
      <w:r>
        <w:rPr>
          <w:b w:val="0"/>
          <w:bCs w:val="0"/>
        </w:rPr>
        <w:t>企业主体责任落实情况</w:t>
      </w:r>
    </w:p>
    <w:p w14:paraId="048CDD8A">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1．</w:t>
      </w:r>
      <w:r>
        <w:rPr>
          <w:b w:val="0"/>
          <w:bCs w:val="0"/>
          <w:color w:val="000000"/>
        </w:rPr>
        <w:t>定边采油厂是事故发生的主体责任单位，主要表现在系统安全管理理念落后，日常安全决策凭管理经验、凭管理惯性，未能有效针对本厂存在的安全问题提出系统性整改措施，安全监督管理流程程序不严格，部门岗位安全管理责任落实有差距，安全生产“三管三必须”原则落实不到位；安全技术管理融合不科学，标准化作业指导书未能与现场安全风险和设备有效融合；现场作业管理不严格，接卸油制度落实不到位；项目全周期管理不闭环，安全检查验收内容覆盖不全面，现场安全隐患核查治理工作不到位等问题。</w:t>
      </w:r>
    </w:p>
    <w:p w14:paraId="2601B87E">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b w:val="0"/>
          <w:bCs w:val="0"/>
          <w:color w:val="000000"/>
        </w:rPr>
      </w:pPr>
      <w:r>
        <w:rPr>
          <w:rFonts w:hint="default" w:ascii="仿宋_GB2312" w:hAnsi="仿宋_GB2312" w:eastAsia="仿宋_GB2312" w:cs="Times New Roman"/>
          <w:b w:val="0"/>
          <w:bCs w:val="0"/>
          <w:color w:val="000000"/>
          <w:spacing w:val="-6"/>
          <w:sz w:val="32"/>
        </w:rPr>
        <w:t>2．</w:t>
      </w:r>
      <w:r>
        <w:rPr>
          <w:b w:val="0"/>
          <w:bCs w:val="0"/>
          <w:color w:val="000000"/>
        </w:rPr>
        <w:t>榆林市雷安防雷科技有限公司。雷电防护装置检测抽样样本分布不合理，未能全面反映事故单位雷电防护装置检测安全情况的现状；对雷电防护装置检测标签管理不严格，未做到标签发放全流程闭环管理。</w:t>
      </w:r>
    </w:p>
    <w:p w14:paraId="2D4DC67B">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（二）</w:t>
      </w:r>
      <w:r>
        <w:rPr>
          <w:b w:val="0"/>
          <w:bCs w:val="0"/>
        </w:rPr>
        <w:t>属地政府及监管部门履职履责情况</w:t>
      </w:r>
    </w:p>
    <w:p w14:paraId="49C74599">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9" w:firstLineChars="0"/>
        <w:textAlignment w:val="auto"/>
        <w:rPr>
          <w:b w:val="0"/>
          <w:bCs w:val="0"/>
          <w:color w:val="000000"/>
        </w:rPr>
      </w:pPr>
      <w:r>
        <w:rPr>
          <w:rFonts w:hint="default" w:ascii="仿宋_GB2312" w:hAnsi="仿宋_GB2312" w:eastAsia="仿宋_GB2312" w:cs="Times New Roman"/>
          <w:b w:val="0"/>
          <w:bCs w:val="0"/>
          <w:color w:val="000000"/>
          <w:spacing w:val="-6"/>
          <w:sz w:val="32"/>
        </w:rPr>
        <w:t>1．</w:t>
      </w:r>
      <w:r>
        <w:rPr>
          <w:b w:val="0"/>
          <w:bCs w:val="0"/>
          <w:color w:val="000000"/>
        </w:rPr>
        <w:t>定边县气象局。全面负责定边县气象工作，按照省市气象部门统一安排部署，制定年度防雷安全监督检查计划，制定</w:t>
      </w:r>
      <w:r>
        <w:rPr>
          <w:rFonts w:hint="eastAsia"/>
          <w:b w:val="0"/>
          <w:bCs w:val="0"/>
          <w:color w:val="000000"/>
          <w:lang w:eastAsia="zh-CN"/>
        </w:rPr>
        <w:t>“双随机、一公开”</w:t>
      </w:r>
      <w:r>
        <w:rPr>
          <w:b w:val="0"/>
          <w:bCs w:val="0"/>
          <w:color w:val="000000"/>
        </w:rPr>
        <w:t>监管工作实施方案，开展监管工作，在油气领域执法检查工作中存在检查频次不够，教育培训不到位。</w:t>
      </w:r>
    </w:p>
    <w:p w14:paraId="04086B7D">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9" w:firstLineChars="0"/>
        <w:textAlignment w:val="auto"/>
        <w:rPr>
          <w:b w:val="0"/>
          <w:bCs w:val="0"/>
          <w:color w:val="000000"/>
        </w:rPr>
      </w:pPr>
      <w:r>
        <w:rPr>
          <w:rFonts w:hint="default" w:ascii="仿宋_GB2312" w:hAnsi="仿宋_GB2312" w:eastAsia="仿宋_GB2312" w:cs="Times New Roman"/>
          <w:b w:val="0"/>
          <w:bCs w:val="0"/>
          <w:color w:val="000000"/>
          <w:spacing w:val="-6"/>
          <w:sz w:val="32"/>
        </w:rPr>
        <w:t>2．</w:t>
      </w:r>
      <w:r>
        <w:rPr>
          <w:b w:val="0"/>
          <w:bCs w:val="0"/>
          <w:color w:val="000000"/>
        </w:rPr>
        <w:t>定边县工业商贸局。负责全县油气开发、企业集输改造、工业信息化、装备制造业、新能源等管理工作，内设13个股室。存在“三管三必须”要求认识不到位，对储油罐安全风险认识不清，对日常监管不细致，隐患排查工作</w:t>
      </w:r>
      <w:r>
        <w:rPr>
          <w:rFonts w:hint="eastAsia"/>
          <w:b w:val="0"/>
          <w:bCs w:val="0"/>
          <w:color w:val="000000"/>
          <w:lang w:val="en-US" w:eastAsia="zh-CN"/>
        </w:rPr>
        <w:t>不全面。</w:t>
      </w:r>
    </w:p>
    <w:p w14:paraId="3C2B7D27">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9" w:firstLineChars="0"/>
        <w:textAlignment w:val="auto"/>
        <w:rPr>
          <w:b w:val="0"/>
          <w:bCs w:val="0"/>
          <w:color w:val="000000"/>
        </w:rPr>
      </w:pPr>
      <w:r>
        <w:rPr>
          <w:rFonts w:hint="default" w:ascii="仿宋_GB2312" w:hAnsi="仿宋_GB2312" w:eastAsia="仿宋_GB2312" w:cs="Times New Roman"/>
          <w:b w:val="0"/>
          <w:bCs w:val="0"/>
          <w:color w:val="000000"/>
          <w:spacing w:val="-6"/>
          <w:sz w:val="32"/>
        </w:rPr>
        <w:t>3．</w:t>
      </w:r>
      <w:r>
        <w:rPr>
          <w:b w:val="0"/>
          <w:bCs w:val="0"/>
          <w:color w:val="000000"/>
        </w:rPr>
        <w:t>定边县应急管理局。负责安全生产综合监督管理和工矿商贸行业、非煤矿山、危险化学品、烟花爆竹安全生产监督管理工作。在综合监管中，存在对定边采油厂防雷检测等设施设备检查不细，对行业监管部门工作指导不到位的问题；安全生产</w:t>
      </w:r>
      <w:r>
        <w:rPr>
          <w:b w:val="0"/>
          <w:bCs w:val="0"/>
          <w:color w:val="000000"/>
          <w:spacing wpsCustomData:val="-6" w:val="1"/>
        </w:rPr>
        <w:t>隐患排查质量不高，对提升全县本质安全水平促进不够</w:t>
      </w:r>
      <w:r>
        <w:rPr>
          <w:b w:val="0"/>
          <w:bCs w:val="0"/>
          <w:color w:val="000000"/>
          <w:spacing wpsCustomData:val="-6" w:val="-6"/>
        </w:rPr>
        <w:t>的</w:t>
      </w:r>
      <w:r>
        <w:rPr>
          <w:b w:val="0"/>
          <w:bCs w:val="0"/>
          <w:color w:val="000000"/>
        </w:rPr>
        <w:t>问题。</w:t>
      </w:r>
    </w:p>
    <w:p w14:paraId="4E535BFB">
      <w:pPr>
        <w:pStyle w:val="3"/>
        <w:keepNext w:val="0"/>
        <w:keepLines w:val="0"/>
        <w:pageBreakBefore w:val="0"/>
        <w:widowControl w:val="0"/>
        <w:numPr>
          <w:ilvl w:val="0"/>
          <w:numId w:val="0"/>
        </w:numPr>
        <w:kinsoku/>
        <w:wordWrap/>
        <w:overflowPunct w:val="0"/>
        <w:topLinePunct/>
        <w:autoSpaceDE/>
        <w:autoSpaceDN/>
        <w:bidi w:val="0"/>
        <w:adjustRightInd/>
        <w:snapToGrid/>
        <w:ind w:left="0" w:leftChars="0" w:firstLine="654" w:firstLineChars="200"/>
        <w:textAlignment w:val="auto"/>
        <w:rPr>
          <w:b w:val="0"/>
          <w:bCs w:val="0"/>
        </w:rPr>
      </w:pPr>
      <w:r>
        <w:rPr>
          <w:rFonts w:hint="eastAsia" w:ascii="黑体" w:hAnsi="黑体" w:eastAsia="黑体" w:cs="Times New Roman"/>
          <w:b w:val="0"/>
          <w:bCs w:val="0"/>
          <w:kern w:val="44"/>
          <w:sz w:val="32"/>
          <w:szCs w:val="32"/>
        </w:rPr>
        <w:t>五、</w:t>
      </w:r>
      <w:r>
        <w:rPr>
          <w:b w:val="0"/>
          <w:bCs w:val="0"/>
        </w:rPr>
        <w:t>对责任单位及责任人员的处理建议</w:t>
      </w:r>
    </w:p>
    <w:p w14:paraId="6BF996AE">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rFonts w:hint="eastAsia" w:eastAsia="楷体_GB2312"/>
          <w:b w:val="0"/>
          <w:bCs w:val="0"/>
          <w:lang w:eastAsia="zh-CN"/>
        </w:rPr>
      </w:pPr>
      <w:r>
        <w:rPr>
          <w:rFonts w:hint="eastAsia" w:ascii="楷体_GB2312" w:hAnsi="楷体_GB2312" w:eastAsia="楷体_GB2312" w:cs="Times New Roman"/>
          <w:b w:val="0"/>
          <w:bCs w:val="0"/>
          <w:sz w:val="32"/>
          <w:szCs w:val="32"/>
        </w:rPr>
        <w:t>（一）</w:t>
      </w:r>
      <w:r>
        <w:rPr>
          <w:b w:val="0"/>
          <w:bCs w:val="0"/>
        </w:rPr>
        <w:t>有关责任人员</w:t>
      </w:r>
      <w:r>
        <w:rPr>
          <w:rFonts w:hint="eastAsia"/>
          <w:b w:val="0"/>
          <w:bCs w:val="0"/>
          <w:lang w:val="en-US" w:eastAsia="zh-CN"/>
        </w:rPr>
        <w:t>处理</w:t>
      </w:r>
      <w:r>
        <w:rPr>
          <w:b w:val="0"/>
          <w:bCs w:val="0"/>
        </w:rPr>
        <w:t>建议</w:t>
      </w:r>
      <w:r>
        <w:rPr>
          <w:rFonts w:hint="eastAsia"/>
          <w:b w:val="0"/>
          <w:bCs w:val="0"/>
          <w:lang w:eastAsia="zh-CN"/>
        </w:rPr>
        <w:t>（</w:t>
      </w:r>
      <w:r>
        <w:rPr>
          <w:rFonts w:hint="eastAsia"/>
          <w:b w:val="0"/>
          <w:bCs w:val="0"/>
          <w:lang w:val="en-US" w:eastAsia="zh-CN"/>
        </w:rPr>
        <w:t>12人</w:t>
      </w:r>
      <w:r>
        <w:rPr>
          <w:rFonts w:hint="eastAsia"/>
          <w:b w:val="0"/>
          <w:bCs w:val="0"/>
          <w:lang w:eastAsia="zh-CN"/>
        </w:rPr>
        <w:t>）</w:t>
      </w:r>
    </w:p>
    <w:p w14:paraId="0F5CC6CC">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rFonts w:hint="eastAsia"/>
          <w:b w:val="0"/>
          <w:bCs w:val="0"/>
          <w:color w:val="000000"/>
          <w:lang w:val="en-US" w:eastAsia="zh-CN"/>
        </w:rPr>
      </w:pPr>
      <w:r>
        <w:rPr>
          <w:rFonts w:hint="eastAsia"/>
          <w:highlight w:val="none"/>
          <w:u w:val="none"/>
          <w:lang w:eastAsia="zh-CN"/>
        </w:rPr>
        <w:t>（</w:t>
      </w:r>
      <w:r>
        <w:rPr>
          <w:rFonts w:hint="eastAsia"/>
          <w:highlight w:val="none"/>
          <w:u w:val="none"/>
          <w:lang w:val="en-US" w:eastAsia="zh-CN"/>
        </w:rPr>
        <w:t>1</w:t>
      </w:r>
      <w:r>
        <w:rPr>
          <w:rFonts w:hint="eastAsia"/>
          <w:highlight w:val="none"/>
          <w:u w:val="none"/>
          <w:lang w:eastAsia="zh-CN"/>
        </w:rPr>
        <w:t>）</w:t>
      </w:r>
      <w:r>
        <w:rPr>
          <w:b w:val="0"/>
          <w:bCs w:val="0"/>
        </w:rPr>
        <w:t>延长油田股份有限公司定边采油厂</w:t>
      </w:r>
      <w:r>
        <w:rPr>
          <w:rFonts w:hint="eastAsia"/>
          <w:b w:val="0"/>
          <w:bCs w:val="0"/>
          <w:lang w:eastAsia="zh-CN"/>
        </w:rPr>
        <w:t>共问责管理员</w:t>
      </w:r>
      <w:r>
        <w:rPr>
          <w:rFonts w:hint="eastAsia"/>
          <w:highlight w:val="none"/>
          <w:u w:val="none"/>
          <w:lang w:val="en-US" w:eastAsia="zh-CN"/>
        </w:rPr>
        <w:t>7人</w:t>
      </w:r>
      <w:r>
        <w:rPr>
          <w:highlight w:val="none"/>
          <w:u w:val="none"/>
        </w:rPr>
        <w:t>，</w:t>
      </w:r>
      <w:r>
        <w:rPr>
          <w:rFonts w:hint="eastAsia"/>
          <w:highlight w:val="none"/>
          <w:u w:val="none"/>
          <w:lang w:eastAsia="zh-CN"/>
        </w:rPr>
        <w:t>员工</w:t>
      </w:r>
      <w:r>
        <w:rPr>
          <w:rFonts w:hint="eastAsia"/>
          <w:highlight w:val="none"/>
          <w:u w:val="none"/>
          <w:lang w:val="en-US" w:eastAsia="zh-CN"/>
        </w:rPr>
        <w:t>3人，分别负有直接责任、重要责任、直接管理责任、重要管理责任、安全监管责任、重要领导责任、领导责任，</w:t>
      </w:r>
      <w:r>
        <w:rPr>
          <w:highlight w:val="none"/>
          <w:u w:val="none"/>
        </w:rPr>
        <w:t>建议</w:t>
      </w:r>
      <w:r>
        <w:rPr>
          <w:rFonts w:hint="eastAsia"/>
          <w:highlight w:val="none"/>
          <w:u w:val="none"/>
          <w:lang w:val="en-US" w:eastAsia="zh-CN"/>
        </w:rPr>
        <w:t>定边县</w:t>
      </w:r>
      <w:r>
        <w:rPr>
          <w:highlight w:val="none"/>
          <w:u w:val="none"/>
        </w:rPr>
        <w:t>应急管理局依据</w:t>
      </w:r>
      <w:r>
        <w:rPr>
          <w:rFonts w:hint="eastAsia"/>
          <w:highlight w:val="none"/>
          <w:u w:val="none"/>
          <w:lang w:eastAsia="zh-CN"/>
        </w:rPr>
        <w:t>《安全生产法》对</w:t>
      </w:r>
      <w:r>
        <w:rPr>
          <w:rFonts w:hint="eastAsia"/>
          <w:highlight w:val="none"/>
          <w:u w:val="none"/>
          <w:lang w:val="en-US" w:eastAsia="zh-CN"/>
        </w:rPr>
        <w:t>5人处</w:t>
      </w:r>
      <w:r>
        <w:rPr>
          <w:rFonts w:hint="eastAsia" w:ascii="仿宋_GB2312" w:hAnsi="仿宋_GB2312" w:eastAsia="仿宋_GB2312" w:cs="仿宋_GB2312"/>
          <w:b w:val="0"/>
          <w:bCs w:val="0"/>
          <w:sz w:val="32"/>
          <w:szCs w:val="32"/>
        </w:rPr>
        <w:t>上一年度年收入</w:t>
      </w:r>
      <w:r>
        <w:rPr>
          <w:rFonts w:hint="eastAsia" w:cs="仿宋_GB2312"/>
          <w:b w:val="0"/>
          <w:bCs w:val="0"/>
          <w:sz w:val="32"/>
          <w:szCs w:val="32"/>
          <w:lang w:val="en-US" w:eastAsia="zh-CN"/>
        </w:rPr>
        <w:t>百分之二十五</w:t>
      </w:r>
      <w:r>
        <w:rPr>
          <w:rFonts w:hint="eastAsia" w:ascii="仿宋_GB2312" w:hAnsi="仿宋_GB2312" w:eastAsia="仿宋_GB2312" w:cs="仿宋_GB2312"/>
          <w:b w:val="0"/>
          <w:bCs w:val="0"/>
          <w:sz w:val="32"/>
          <w:szCs w:val="32"/>
        </w:rPr>
        <w:t>的罚款</w:t>
      </w:r>
      <w:r>
        <w:rPr>
          <w:rFonts w:hint="eastAsia" w:cs="仿宋_GB2312"/>
          <w:b w:val="0"/>
          <w:bCs w:val="0"/>
          <w:sz w:val="32"/>
          <w:szCs w:val="32"/>
          <w:lang w:eastAsia="zh-CN"/>
        </w:rPr>
        <w:t>、</w:t>
      </w:r>
      <w:r>
        <w:rPr>
          <w:rFonts w:hint="eastAsia"/>
          <w:highlight w:val="none"/>
          <w:u w:val="none"/>
          <w:lang w:eastAsia="zh-CN"/>
        </w:rPr>
        <w:t>对</w:t>
      </w:r>
      <w:r>
        <w:rPr>
          <w:rFonts w:hint="eastAsia"/>
          <w:highlight w:val="none"/>
          <w:u w:val="none"/>
          <w:lang w:val="en-US" w:eastAsia="zh-CN"/>
        </w:rPr>
        <w:t>3人处</w:t>
      </w:r>
      <w:r>
        <w:rPr>
          <w:rFonts w:hint="eastAsia" w:ascii="仿宋_GB2312" w:hAnsi="仿宋_GB2312" w:eastAsia="仿宋_GB2312" w:cs="仿宋_GB2312"/>
          <w:b w:val="0"/>
          <w:bCs w:val="0"/>
          <w:sz w:val="32"/>
          <w:szCs w:val="32"/>
        </w:rPr>
        <w:t>上一年度年收入</w:t>
      </w:r>
      <w:r>
        <w:rPr>
          <w:rFonts w:hint="eastAsia" w:cs="仿宋_GB2312"/>
          <w:b w:val="0"/>
          <w:bCs w:val="0"/>
          <w:sz w:val="32"/>
          <w:szCs w:val="32"/>
          <w:lang w:val="en-US" w:eastAsia="zh-CN"/>
        </w:rPr>
        <w:t>百分之三十</w:t>
      </w:r>
      <w:r>
        <w:rPr>
          <w:rFonts w:hint="eastAsia" w:ascii="仿宋_GB2312" w:hAnsi="仿宋_GB2312" w:eastAsia="仿宋_GB2312" w:cs="仿宋_GB2312"/>
          <w:b w:val="0"/>
          <w:bCs w:val="0"/>
          <w:sz w:val="32"/>
          <w:szCs w:val="32"/>
        </w:rPr>
        <w:t>的罚款</w:t>
      </w:r>
      <w:r>
        <w:rPr>
          <w:rFonts w:hint="eastAsia" w:cs="仿宋_GB2312"/>
          <w:b w:val="0"/>
          <w:bCs w:val="0"/>
          <w:sz w:val="32"/>
          <w:szCs w:val="32"/>
          <w:lang w:eastAsia="zh-CN"/>
        </w:rPr>
        <w:t>、</w:t>
      </w:r>
      <w:r>
        <w:rPr>
          <w:rFonts w:hint="eastAsia"/>
          <w:highlight w:val="none"/>
          <w:u w:val="none"/>
          <w:lang w:eastAsia="zh-CN"/>
        </w:rPr>
        <w:t>对</w:t>
      </w:r>
      <w:r>
        <w:rPr>
          <w:rFonts w:hint="eastAsia"/>
          <w:highlight w:val="none"/>
          <w:u w:val="none"/>
          <w:lang w:val="en-US" w:eastAsia="zh-CN"/>
        </w:rPr>
        <w:t>2人处</w:t>
      </w:r>
      <w:r>
        <w:rPr>
          <w:rFonts w:hint="eastAsia" w:ascii="仿宋_GB2312" w:hAnsi="仿宋_GB2312" w:eastAsia="仿宋_GB2312" w:cs="仿宋_GB2312"/>
          <w:b w:val="0"/>
          <w:bCs w:val="0"/>
          <w:sz w:val="32"/>
          <w:szCs w:val="32"/>
        </w:rPr>
        <w:t>上一年度年收入</w:t>
      </w:r>
      <w:r>
        <w:rPr>
          <w:rFonts w:hint="eastAsia" w:cs="仿宋_GB2312"/>
          <w:b w:val="0"/>
          <w:bCs w:val="0"/>
          <w:sz w:val="32"/>
          <w:szCs w:val="32"/>
          <w:lang w:val="en-US" w:eastAsia="zh-CN"/>
        </w:rPr>
        <w:t>百分之四十</w:t>
      </w:r>
      <w:r>
        <w:rPr>
          <w:rFonts w:hint="eastAsia" w:ascii="仿宋_GB2312" w:hAnsi="仿宋_GB2312" w:eastAsia="仿宋_GB2312" w:cs="仿宋_GB2312"/>
          <w:b w:val="0"/>
          <w:bCs w:val="0"/>
          <w:sz w:val="32"/>
          <w:szCs w:val="32"/>
        </w:rPr>
        <w:t>的罚款</w:t>
      </w:r>
      <w:r>
        <w:rPr>
          <w:rFonts w:hint="eastAsia"/>
          <w:highlight w:val="none"/>
          <w:u w:val="none"/>
          <w:lang w:eastAsia="zh-CN"/>
        </w:rPr>
        <w:t>，</w:t>
      </w:r>
      <w:r>
        <w:rPr>
          <w:rFonts w:hint="eastAsia"/>
          <w:highlight w:val="none"/>
          <w:u w:val="none"/>
          <w:lang w:val="en-US" w:eastAsia="zh-CN"/>
        </w:rPr>
        <w:t>并</w:t>
      </w:r>
      <w:r>
        <w:rPr>
          <w:b w:val="0"/>
          <w:bCs w:val="0"/>
          <w:color w:val="000000"/>
        </w:rPr>
        <w:t>建议延长油田定边采油厂依据《国有企业管理人员处分条例》</w:t>
      </w:r>
      <w:r>
        <w:rPr>
          <w:rFonts w:hint="eastAsia"/>
          <w:b w:val="0"/>
          <w:bCs w:val="0"/>
          <w:color w:val="000000"/>
          <w:lang w:val="en-US" w:eastAsia="zh-CN"/>
        </w:rPr>
        <w:t>给予2人记过处分、6人警告处分、</w:t>
      </w:r>
      <w:bookmarkStart w:id="15" w:name="_GoBack"/>
      <w:bookmarkEnd w:id="15"/>
      <w:r>
        <w:rPr>
          <w:rFonts w:hint="eastAsia"/>
          <w:b w:val="0"/>
          <w:bCs w:val="0"/>
          <w:color w:val="000000"/>
          <w:lang w:val="en-US" w:eastAsia="zh-CN"/>
        </w:rPr>
        <w:t>1人给予诫勉、1人进行约谈。</w:t>
      </w:r>
    </w:p>
    <w:p w14:paraId="66DA105C">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6" w:firstLineChars="0"/>
        <w:textAlignment w:val="auto"/>
        <w:rPr>
          <w:rFonts w:hint="eastAsia" w:eastAsia="仿宋_GB2312"/>
          <w:b w:val="0"/>
          <w:bCs w:val="0"/>
          <w:lang w:val="en-US" w:eastAsia="zh-CN"/>
        </w:rPr>
      </w:pPr>
      <w:r>
        <w:rPr>
          <w:rFonts w:hint="eastAsia"/>
          <w:b w:val="0"/>
          <w:bCs w:val="0"/>
          <w:color w:val="000000"/>
          <w:lang w:val="en-US" w:eastAsia="zh-CN"/>
        </w:rPr>
        <w:t>（2）</w:t>
      </w:r>
      <w:r>
        <w:rPr>
          <w:b w:val="0"/>
          <w:bCs w:val="0"/>
        </w:rPr>
        <w:t>榆林市雷安防雷科技有限公司</w:t>
      </w:r>
      <w:r>
        <w:rPr>
          <w:rFonts w:hint="eastAsia"/>
          <w:b w:val="0"/>
          <w:bCs w:val="0"/>
          <w:lang w:eastAsia="zh-CN"/>
        </w:rPr>
        <w:t>共问责</w:t>
      </w:r>
      <w:r>
        <w:rPr>
          <w:rFonts w:hint="eastAsia"/>
          <w:b w:val="0"/>
          <w:bCs w:val="0"/>
          <w:lang w:val="en-US" w:eastAsia="zh-CN"/>
        </w:rPr>
        <w:t>员工2人，2人均负有相关责任，</w:t>
      </w:r>
      <w:r>
        <w:rPr>
          <w:b w:val="0"/>
          <w:bCs w:val="0"/>
          <w:color w:val="000000"/>
        </w:rPr>
        <w:t>建议市气象局按照《</w:t>
      </w:r>
      <w:r>
        <w:rPr>
          <w:rFonts w:hint="eastAsia"/>
          <w:b w:val="0"/>
          <w:bCs w:val="0"/>
          <w:color w:val="000000"/>
          <w:lang w:eastAsia="zh-CN"/>
        </w:rPr>
        <w:t>气象法</w:t>
      </w:r>
      <w:r>
        <w:rPr>
          <w:b w:val="0"/>
          <w:bCs w:val="0"/>
          <w:color w:val="000000"/>
        </w:rPr>
        <w:t>》及行业有关规定进行行政处罚，依据《国有企业管理人员处分条例》规定，给予</w:t>
      </w:r>
      <w:r>
        <w:rPr>
          <w:rFonts w:hint="eastAsia"/>
          <w:b w:val="0"/>
          <w:bCs w:val="0"/>
          <w:color w:val="000000"/>
          <w:lang w:val="en-US" w:eastAsia="zh-CN"/>
        </w:rPr>
        <w:t>2人</w:t>
      </w:r>
      <w:r>
        <w:rPr>
          <w:b w:val="0"/>
          <w:bCs w:val="0"/>
          <w:color w:val="000000"/>
        </w:rPr>
        <w:t>警告处分。</w:t>
      </w:r>
    </w:p>
    <w:p w14:paraId="0F0BC549">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w:t>
      </w:r>
      <w:r>
        <w:rPr>
          <w:rFonts w:hint="eastAsia" w:cs="Times New Roman"/>
          <w:b w:val="0"/>
          <w:bCs w:val="0"/>
          <w:sz w:val="32"/>
          <w:szCs w:val="32"/>
          <w:lang w:eastAsia="zh-CN"/>
        </w:rPr>
        <w:t>二</w:t>
      </w:r>
      <w:r>
        <w:rPr>
          <w:rFonts w:hint="eastAsia" w:ascii="楷体_GB2312" w:hAnsi="楷体_GB2312" w:eastAsia="楷体_GB2312" w:cs="Times New Roman"/>
          <w:b w:val="0"/>
          <w:bCs w:val="0"/>
          <w:sz w:val="32"/>
          <w:szCs w:val="32"/>
        </w:rPr>
        <w:t>）</w:t>
      </w:r>
      <w:r>
        <w:rPr>
          <w:b w:val="0"/>
          <w:bCs w:val="0"/>
        </w:rPr>
        <w:t>监管部门责任人员处理建议</w:t>
      </w:r>
    </w:p>
    <w:p w14:paraId="712AD0AD">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9" w:firstLineChars="0"/>
        <w:textAlignment w:val="auto"/>
        <w:rPr>
          <w:rFonts w:hint="eastAsia" w:cs="Times New Roman"/>
          <w:b w:val="0"/>
          <w:bCs w:val="0"/>
          <w:spacing w:val="-6"/>
          <w:sz w:val="32"/>
          <w:lang w:eastAsia="zh-CN"/>
        </w:rPr>
      </w:pPr>
      <w:r>
        <w:rPr>
          <w:rFonts w:hint="default" w:cs="Times New Roman"/>
          <w:b w:val="0"/>
          <w:bCs w:val="0"/>
          <w:spacing w:val="-6"/>
          <w:sz w:val="32"/>
          <w:lang w:eastAsia="zh-CN"/>
        </w:rPr>
        <w:t>1．</w:t>
      </w:r>
      <w:r>
        <w:rPr>
          <w:rFonts w:hint="eastAsia" w:cs="Times New Roman"/>
          <w:b w:val="0"/>
          <w:bCs w:val="0"/>
          <w:spacing w:val="-6"/>
          <w:sz w:val="32"/>
          <w:lang w:eastAsia="zh-CN"/>
        </w:rPr>
        <w:t>定边县气象局，</w:t>
      </w:r>
      <w:r>
        <w:rPr>
          <w:rFonts w:hint="eastAsia" w:cs="Times New Roman"/>
          <w:b w:val="0"/>
          <w:bCs w:val="0"/>
          <w:spacing w:val="-6"/>
          <w:sz w:val="32"/>
          <w:lang w:val="en-US" w:eastAsia="zh-CN"/>
        </w:rPr>
        <w:t>共问责</w:t>
      </w:r>
      <w:r>
        <w:rPr>
          <w:rFonts w:hint="eastAsia" w:cs="Times New Roman"/>
          <w:b w:val="0"/>
          <w:bCs w:val="0"/>
          <w:spacing w:val="-6"/>
          <w:sz w:val="32"/>
          <w:lang w:eastAsia="zh-CN"/>
        </w:rPr>
        <w:t>2人，</w:t>
      </w:r>
      <w:r>
        <w:rPr>
          <w:rFonts w:hint="eastAsia" w:cs="Times New Roman"/>
          <w:b w:val="0"/>
          <w:bCs w:val="0"/>
          <w:spacing w:val="-6"/>
          <w:sz w:val="32"/>
          <w:lang w:val="en-US" w:eastAsia="zh-CN"/>
        </w:rPr>
        <w:t>均为科级干部，</w:t>
      </w:r>
      <w:r>
        <w:rPr>
          <w:rFonts w:hint="eastAsia" w:cs="Times New Roman"/>
          <w:b w:val="0"/>
          <w:bCs w:val="0"/>
          <w:spacing w:val="-6"/>
          <w:sz w:val="32"/>
          <w:lang w:eastAsia="zh-CN"/>
        </w:rPr>
        <w:t>负有防雷安全监管不力、领导防雷安全监管不力的责任，</w:t>
      </w:r>
      <w:r>
        <w:rPr>
          <w:rFonts w:hint="eastAsia" w:cs="Times New Roman"/>
          <w:b w:val="0"/>
          <w:bCs w:val="0"/>
          <w:spacing w:val="-6"/>
          <w:sz w:val="32"/>
          <w:lang w:val="en-US" w:eastAsia="zh-CN"/>
        </w:rPr>
        <w:t>1人</w:t>
      </w:r>
      <w:r>
        <w:rPr>
          <w:rFonts w:hint="eastAsia" w:cs="Times New Roman"/>
          <w:b w:val="0"/>
          <w:bCs w:val="0"/>
          <w:spacing w:val="-6"/>
          <w:sz w:val="32"/>
          <w:lang w:eastAsia="zh-CN"/>
        </w:rPr>
        <w:t>责令作出书面检查</w:t>
      </w:r>
      <w:r>
        <w:rPr>
          <w:rFonts w:hint="eastAsia" w:cs="Times New Roman"/>
          <w:b w:val="0"/>
          <w:bCs w:val="0"/>
          <w:spacing w:val="-6"/>
          <w:sz w:val="32"/>
          <w:lang w:val="en-US" w:eastAsia="zh-CN"/>
        </w:rPr>
        <w:t>，1人进行</w:t>
      </w:r>
      <w:r>
        <w:rPr>
          <w:rFonts w:hint="eastAsia" w:cs="Times New Roman"/>
          <w:b w:val="0"/>
          <w:bCs w:val="0"/>
          <w:spacing w:val="-6"/>
          <w:sz w:val="32"/>
          <w:lang w:eastAsia="zh-CN"/>
        </w:rPr>
        <w:t>诫勉谈话</w:t>
      </w:r>
      <w:r>
        <w:rPr>
          <w:rFonts w:hint="eastAsia" w:cs="Times New Roman"/>
          <w:b w:val="0"/>
          <w:bCs w:val="0"/>
          <w:spacing w:val="-6"/>
          <w:sz w:val="32"/>
          <w:lang w:val="en-US" w:eastAsia="zh-CN"/>
        </w:rPr>
        <w:t>。</w:t>
      </w:r>
    </w:p>
    <w:p w14:paraId="7CCE859C">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9" w:firstLineChars="0"/>
        <w:textAlignment w:val="auto"/>
        <w:rPr>
          <w:rFonts w:hint="eastAsia" w:cs="Times New Roman"/>
          <w:b w:val="0"/>
          <w:bCs w:val="0"/>
          <w:spacing w:val="-6"/>
          <w:sz w:val="32"/>
          <w:lang w:eastAsia="zh-CN"/>
        </w:rPr>
      </w:pPr>
      <w:r>
        <w:rPr>
          <w:rFonts w:hint="default" w:cs="Times New Roman"/>
          <w:b w:val="0"/>
          <w:bCs w:val="0"/>
          <w:spacing w:val="-6"/>
          <w:sz w:val="32"/>
          <w:lang w:eastAsia="zh-CN"/>
        </w:rPr>
        <w:t>2．</w:t>
      </w:r>
      <w:r>
        <w:rPr>
          <w:rFonts w:hint="eastAsia" w:cs="Times New Roman"/>
          <w:b w:val="0"/>
          <w:bCs w:val="0"/>
          <w:spacing w:val="-6"/>
          <w:sz w:val="32"/>
          <w:lang w:eastAsia="zh-CN"/>
        </w:rPr>
        <w:t>定边县工业商贸局，</w:t>
      </w:r>
      <w:r>
        <w:rPr>
          <w:rFonts w:hint="eastAsia" w:cs="Times New Roman"/>
          <w:b w:val="0"/>
          <w:bCs w:val="0"/>
          <w:spacing w:val="-6"/>
          <w:sz w:val="32"/>
          <w:lang w:val="en-US" w:eastAsia="zh-CN"/>
        </w:rPr>
        <w:t>共问责</w:t>
      </w:r>
      <w:r>
        <w:rPr>
          <w:rFonts w:hint="eastAsia" w:cs="Times New Roman"/>
          <w:b w:val="0"/>
          <w:bCs w:val="0"/>
          <w:spacing w:val="-6"/>
          <w:sz w:val="32"/>
          <w:lang w:eastAsia="zh-CN"/>
        </w:rPr>
        <w:t>2人，</w:t>
      </w:r>
      <w:r>
        <w:rPr>
          <w:rFonts w:hint="eastAsia" w:cs="Times New Roman"/>
          <w:b w:val="0"/>
          <w:bCs w:val="0"/>
          <w:spacing w:val="-6"/>
          <w:sz w:val="32"/>
          <w:lang w:val="en-US" w:eastAsia="zh-CN"/>
        </w:rPr>
        <w:t>科级干部1人，</w:t>
      </w:r>
      <w:r>
        <w:rPr>
          <w:rFonts w:hint="eastAsia" w:cs="Times New Roman"/>
          <w:b w:val="0"/>
          <w:bCs w:val="0"/>
          <w:spacing w:val="-6"/>
          <w:sz w:val="32"/>
          <w:lang w:eastAsia="zh-CN"/>
        </w:rPr>
        <w:t>负有直接领导责任，给予提醒谈话；普通干部</w:t>
      </w:r>
      <w:r>
        <w:rPr>
          <w:rFonts w:hint="eastAsia" w:cs="Times New Roman"/>
          <w:b w:val="0"/>
          <w:bCs w:val="0"/>
          <w:spacing w:val="-6"/>
          <w:sz w:val="32"/>
          <w:lang w:val="en-US" w:eastAsia="zh-CN"/>
        </w:rPr>
        <w:t>1人，负有直接责任，对其</w:t>
      </w:r>
      <w:r>
        <w:rPr>
          <w:rFonts w:hint="eastAsia" w:cs="Times New Roman"/>
          <w:b w:val="0"/>
          <w:bCs w:val="0"/>
          <w:spacing w:val="-6"/>
          <w:sz w:val="32"/>
          <w:lang w:eastAsia="zh-CN"/>
        </w:rPr>
        <w:t>提醒谈话并责令作出书面检查</w:t>
      </w:r>
      <w:r>
        <w:rPr>
          <w:rFonts w:hint="eastAsia" w:cs="Times New Roman"/>
          <w:b w:val="0"/>
          <w:bCs w:val="0"/>
          <w:spacing w:val="-6"/>
          <w:sz w:val="32"/>
          <w:lang w:val="en-US" w:eastAsia="zh-CN"/>
        </w:rPr>
        <w:t>。</w:t>
      </w:r>
    </w:p>
    <w:p w14:paraId="0BF36499">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9" w:firstLineChars="0"/>
        <w:textAlignment w:val="auto"/>
        <w:rPr>
          <w:rFonts w:hint="eastAsia" w:cs="Times New Roman"/>
          <w:b w:val="0"/>
          <w:bCs w:val="0"/>
          <w:spacing w:val="-6"/>
          <w:sz w:val="32"/>
          <w:lang w:eastAsia="zh-CN"/>
        </w:rPr>
      </w:pPr>
      <w:r>
        <w:rPr>
          <w:rFonts w:hint="default" w:cs="Times New Roman"/>
          <w:b w:val="0"/>
          <w:bCs w:val="0"/>
          <w:spacing w:val="-6"/>
          <w:sz w:val="32"/>
          <w:lang w:eastAsia="zh-CN"/>
        </w:rPr>
        <w:t>3．</w:t>
      </w:r>
      <w:r>
        <w:rPr>
          <w:rFonts w:hint="eastAsia" w:cs="Times New Roman"/>
          <w:b w:val="0"/>
          <w:bCs w:val="0"/>
          <w:spacing w:val="-6"/>
          <w:sz w:val="32"/>
          <w:lang w:eastAsia="zh-CN"/>
        </w:rPr>
        <w:t>定边县应急管理局，</w:t>
      </w:r>
      <w:r>
        <w:rPr>
          <w:rFonts w:hint="eastAsia" w:cs="Times New Roman"/>
          <w:b w:val="0"/>
          <w:bCs w:val="0"/>
          <w:spacing w:val="-6"/>
          <w:sz w:val="32"/>
          <w:lang w:val="en-US" w:eastAsia="zh-CN"/>
        </w:rPr>
        <w:t>共问责</w:t>
      </w:r>
      <w:r>
        <w:rPr>
          <w:rFonts w:hint="eastAsia" w:cs="Times New Roman"/>
          <w:b w:val="0"/>
          <w:bCs w:val="0"/>
          <w:spacing w:val="-6"/>
          <w:sz w:val="32"/>
          <w:lang w:eastAsia="zh-CN"/>
        </w:rPr>
        <w:t>2人，其中科级干部1人，负有领导责任，</w:t>
      </w:r>
      <w:r>
        <w:rPr>
          <w:rFonts w:hint="eastAsia" w:cs="Times New Roman"/>
          <w:b w:val="0"/>
          <w:bCs w:val="0"/>
          <w:spacing w:val="-6"/>
          <w:sz w:val="32"/>
          <w:lang w:val="en-US" w:eastAsia="zh-CN"/>
        </w:rPr>
        <w:t>对其进行</w:t>
      </w:r>
      <w:r>
        <w:rPr>
          <w:rFonts w:hint="eastAsia" w:cs="Times New Roman"/>
          <w:b w:val="0"/>
          <w:bCs w:val="0"/>
          <w:spacing w:val="-6"/>
          <w:sz w:val="32"/>
          <w:lang w:eastAsia="zh-CN"/>
        </w:rPr>
        <w:t>提醒谈话；普通</w:t>
      </w:r>
      <w:r>
        <w:rPr>
          <w:rFonts w:hint="eastAsia" w:cs="Times New Roman"/>
          <w:b w:val="0"/>
          <w:bCs w:val="0"/>
          <w:spacing w:val="-6"/>
          <w:sz w:val="32"/>
          <w:lang w:val="en-US" w:eastAsia="zh-CN"/>
        </w:rPr>
        <w:t>干部1人，负有直接责任，对其提醒谈话并</w:t>
      </w:r>
      <w:r>
        <w:rPr>
          <w:rFonts w:hint="eastAsia" w:cs="Times New Roman"/>
          <w:b w:val="0"/>
          <w:bCs w:val="0"/>
          <w:spacing w:val="-6"/>
          <w:sz w:val="32"/>
          <w:lang w:eastAsia="zh-CN"/>
        </w:rPr>
        <w:t>责令作出书面检查。</w:t>
      </w:r>
    </w:p>
    <w:p w14:paraId="358716B3">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w:t>
      </w:r>
      <w:r>
        <w:rPr>
          <w:rFonts w:hint="eastAsia" w:cs="Times New Roman"/>
          <w:b w:val="0"/>
          <w:bCs w:val="0"/>
          <w:sz w:val="32"/>
          <w:szCs w:val="32"/>
          <w:lang w:eastAsia="zh-CN"/>
        </w:rPr>
        <w:t>三</w:t>
      </w:r>
      <w:r>
        <w:rPr>
          <w:rFonts w:hint="eastAsia" w:ascii="楷体_GB2312" w:hAnsi="楷体_GB2312" w:eastAsia="楷体_GB2312" w:cs="Times New Roman"/>
          <w:b w:val="0"/>
          <w:bCs w:val="0"/>
          <w:sz w:val="32"/>
          <w:szCs w:val="32"/>
        </w:rPr>
        <w:t>）</w:t>
      </w:r>
      <w:r>
        <w:rPr>
          <w:b w:val="0"/>
          <w:bCs w:val="0"/>
        </w:rPr>
        <w:t>责任</w:t>
      </w:r>
      <w:r>
        <w:rPr>
          <w:rFonts w:hint="eastAsia"/>
          <w:b w:val="0"/>
          <w:bCs w:val="0"/>
          <w:lang w:eastAsia="zh-CN"/>
        </w:rPr>
        <w:t>企业</w:t>
      </w:r>
      <w:r>
        <w:rPr>
          <w:rFonts w:hint="eastAsia"/>
          <w:b w:val="0"/>
          <w:bCs w:val="0"/>
          <w:lang w:val="en-US" w:eastAsia="zh-CN"/>
        </w:rPr>
        <w:t>处理</w:t>
      </w:r>
      <w:r>
        <w:rPr>
          <w:b w:val="0"/>
          <w:bCs w:val="0"/>
        </w:rPr>
        <w:t>建议</w:t>
      </w:r>
    </w:p>
    <w:p w14:paraId="6B0FA5F5">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9" w:firstLineChars="0"/>
        <w:textAlignment w:val="auto"/>
        <w:rPr>
          <w:b w:val="0"/>
          <w:bCs w:val="0"/>
        </w:rPr>
      </w:pPr>
      <w:r>
        <w:rPr>
          <w:rFonts w:hint="eastAsia" w:cs="Times New Roman"/>
          <w:b w:val="0"/>
          <w:bCs w:val="0"/>
          <w:spacing w:val="-6"/>
          <w:sz w:val="32"/>
          <w:lang w:eastAsia="zh-CN"/>
        </w:rPr>
        <w:t>1.</w:t>
      </w:r>
      <w:r>
        <w:rPr>
          <w:b w:val="0"/>
          <w:bCs w:val="0"/>
        </w:rPr>
        <w:t>延长集团定边采油厂。对事故的发生负有直接和主体责任，建议由定边县应急管理局依据</w:t>
      </w:r>
      <w:r>
        <w:rPr>
          <w:rFonts w:hint="eastAsia"/>
          <w:b w:val="0"/>
          <w:bCs w:val="0"/>
          <w:lang w:eastAsia="zh-CN"/>
        </w:rPr>
        <w:t>《安全生产法》</w:t>
      </w:r>
      <w:r>
        <w:rPr>
          <w:rFonts w:hint="eastAsia"/>
          <w:b w:val="0"/>
          <w:bCs w:val="0"/>
          <w:lang w:val="en-US" w:eastAsia="zh-CN"/>
        </w:rPr>
        <w:t>有关</w:t>
      </w:r>
      <w:r>
        <w:rPr>
          <w:b w:val="0"/>
          <w:bCs w:val="0"/>
        </w:rPr>
        <w:t>规定对其</w:t>
      </w:r>
      <w:r>
        <w:rPr>
          <w:rFonts w:hint="eastAsia"/>
          <w:b w:val="0"/>
          <w:bCs w:val="0"/>
          <w:lang w:val="en-US" w:eastAsia="zh-CN"/>
        </w:rPr>
        <w:t>处以七十万元行政</w:t>
      </w:r>
      <w:r>
        <w:rPr>
          <w:b w:val="0"/>
          <w:bCs w:val="0"/>
        </w:rPr>
        <w:t>处罚。</w:t>
      </w:r>
    </w:p>
    <w:p w14:paraId="73D30091">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9" w:firstLineChars="0"/>
        <w:textAlignment w:val="auto"/>
        <w:rPr>
          <w:b w:val="0"/>
          <w:bCs w:val="0"/>
        </w:rPr>
      </w:pPr>
      <w:r>
        <w:rPr>
          <w:rFonts w:hint="eastAsia" w:cs="Times New Roman"/>
          <w:b w:val="0"/>
          <w:bCs w:val="0"/>
          <w:spacing w:val="-6"/>
          <w:sz w:val="32"/>
          <w:lang w:eastAsia="zh-CN"/>
        </w:rPr>
        <w:t>2.</w:t>
      </w:r>
      <w:r>
        <w:rPr>
          <w:b w:val="0"/>
          <w:bCs w:val="0"/>
        </w:rPr>
        <w:t>榆林市雷安防雷科技有限公司。对事故的发生负有重要责任，建议由市气象局依据《</w:t>
      </w:r>
      <w:r>
        <w:rPr>
          <w:rFonts w:hint="eastAsia"/>
          <w:b w:val="0"/>
          <w:bCs w:val="0"/>
          <w:lang w:eastAsia="zh-CN"/>
        </w:rPr>
        <w:t>气象法</w:t>
      </w:r>
      <w:r>
        <w:rPr>
          <w:b w:val="0"/>
          <w:bCs w:val="0"/>
        </w:rPr>
        <w:t>》等有关法律及规定对其进行处罚，处罚结果报市安委办。</w:t>
      </w:r>
    </w:p>
    <w:p w14:paraId="7A4317A4">
      <w:pPr>
        <w:pStyle w:val="4"/>
        <w:keepNext w:val="0"/>
        <w:keepLines w:val="0"/>
        <w:pageBreakBefore w:val="0"/>
        <w:widowControl w:val="0"/>
        <w:numPr>
          <w:ilvl w:val="0"/>
          <w:numId w:val="0"/>
        </w:numPr>
        <w:kinsoku/>
        <w:wordWrap/>
        <w:overflowPunct w:val="0"/>
        <w:topLinePunct/>
        <w:autoSpaceDE/>
        <w:autoSpaceDN/>
        <w:bidi w:val="0"/>
        <w:adjustRightInd/>
        <w:snapToGrid/>
        <w:ind w:firstLine="654" w:firstLineChars="200"/>
        <w:textAlignment w:val="auto"/>
        <w:rPr>
          <w:b w:val="0"/>
          <w:bCs w:val="0"/>
        </w:rPr>
      </w:pPr>
      <w:r>
        <w:rPr>
          <w:rFonts w:hint="eastAsia" w:ascii="楷体_GB2312" w:hAnsi="楷体_GB2312" w:eastAsia="楷体_GB2312" w:cs="Times New Roman"/>
          <w:b w:val="0"/>
          <w:bCs w:val="0"/>
          <w:sz w:val="32"/>
          <w:szCs w:val="32"/>
        </w:rPr>
        <w:t>（四）</w:t>
      </w:r>
      <w:r>
        <w:rPr>
          <w:b w:val="0"/>
          <w:bCs w:val="0"/>
        </w:rPr>
        <w:t>责任单位处理建议</w:t>
      </w:r>
    </w:p>
    <w:p w14:paraId="0C508C5C">
      <w:pPr>
        <w:pStyle w:val="2"/>
        <w:keepNext w:val="0"/>
        <w:keepLines w:val="0"/>
        <w:pageBreakBefore w:val="0"/>
        <w:widowControl w:val="0"/>
        <w:numPr>
          <w:ilvl w:val="0"/>
          <w:numId w:val="1"/>
        </w:numPr>
        <w:kinsoku/>
        <w:wordWrap/>
        <w:overflowPunct w:val="0"/>
        <w:topLinePunct/>
        <w:autoSpaceDE/>
        <w:autoSpaceDN/>
        <w:bidi w:val="0"/>
        <w:adjustRightInd/>
        <w:snapToGrid/>
        <w:ind w:left="0" w:leftChars="0" w:firstLine="619" w:firstLineChars="0"/>
        <w:textAlignment w:val="auto"/>
        <w:rPr>
          <w:b w:val="0"/>
          <w:bCs w:val="0"/>
          <w:color w:val="000000"/>
        </w:rPr>
      </w:pPr>
      <w:r>
        <w:rPr>
          <w:b w:val="0"/>
          <w:bCs w:val="0"/>
          <w:color w:val="000000"/>
        </w:rPr>
        <w:t>定边县气象局</w:t>
      </w:r>
      <w:r>
        <w:rPr>
          <w:rFonts w:hint="eastAsia"/>
          <w:b w:val="0"/>
          <w:bCs w:val="0"/>
          <w:color w:val="000000"/>
          <w:lang w:eastAsia="zh-CN"/>
        </w:rPr>
        <w:t>，</w:t>
      </w:r>
      <w:r>
        <w:rPr>
          <w:b w:val="0"/>
          <w:bCs w:val="0"/>
          <w:color w:val="000000"/>
        </w:rPr>
        <w:t>对事故的发生负有专业监管责任，责令其向榆林市气象局作出书面检查。</w:t>
      </w:r>
    </w:p>
    <w:p w14:paraId="1C182C6B">
      <w:pPr>
        <w:pStyle w:val="2"/>
        <w:keepNext w:val="0"/>
        <w:keepLines w:val="0"/>
        <w:pageBreakBefore w:val="0"/>
        <w:widowControl w:val="0"/>
        <w:numPr>
          <w:ilvl w:val="0"/>
          <w:numId w:val="1"/>
        </w:numPr>
        <w:kinsoku/>
        <w:wordWrap/>
        <w:overflowPunct w:val="0"/>
        <w:topLinePunct/>
        <w:autoSpaceDE/>
        <w:autoSpaceDN/>
        <w:bidi w:val="0"/>
        <w:adjustRightInd/>
        <w:snapToGrid/>
        <w:ind w:left="0" w:leftChars="0" w:firstLine="619" w:firstLineChars="0"/>
        <w:textAlignment w:val="auto"/>
        <w:rPr>
          <w:b w:val="0"/>
          <w:bCs w:val="0"/>
          <w:color w:val="000000"/>
        </w:rPr>
      </w:pPr>
      <w:r>
        <w:rPr>
          <w:b w:val="0"/>
          <w:bCs w:val="0"/>
          <w:color w:val="000000"/>
        </w:rPr>
        <w:t>定边县工业商贸局</w:t>
      </w:r>
      <w:r>
        <w:rPr>
          <w:rFonts w:hint="eastAsia"/>
          <w:b w:val="0"/>
          <w:bCs w:val="0"/>
          <w:color w:val="000000"/>
          <w:lang w:eastAsia="zh-CN"/>
        </w:rPr>
        <w:t>，</w:t>
      </w:r>
      <w:r>
        <w:rPr>
          <w:b w:val="0"/>
          <w:bCs w:val="0"/>
          <w:color w:val="000000"/>
        </w:rPr>
        <w:t>对事故的发生负有行业监管责任，责令其向定边县人民政府作出书面检查。</w:t>
      </w:r>
    </w:p>
    <w:p w14:paraId="6609FF86">
      <w:pPr>
        <w:pStyle w:val="2"/>
        <w:keepNext w:val="0"/>
        <w:keepLines w:val="0"/>
        <w:pageBreakBefore w:val="0"/>
        <w:widowControl w:val="0"/>
        <w:numPr>
          <w:ilvl w:val="0"/>
          <w:numId w:val="1"/>
        </w:numPr>
        <w:kinsoku/>
        <w:wordWrap/>
        <w:overflowPunct w:val="0"/>
        <w:topLinePunct/>
        <w:autoSpaceDE/>
        <w:autoSpaceDN/>
        <w:bidi w:val="0"/>
        <w:adjustRightInd/>
        <w:snapToGrid/>
        <w:ind w:left="0" w:leftChars="0" w:firstLine="619" w:firstLineChars="0"/>
        <w:textAlignment w:val="auto"/>
        <w:rPr>
          <w:b w:val="0"/>
          <w:bCs w:val="0"/>
          <w:color w:val="000000"/>
        </w:rPr>
      </w:pPr>
      <w:r>
        <w:rPr>
          <w:b w:val="0"/>
          <w:bCs w:val="0"/>
          <w:color w:val="000000"/>
        </w:rPr>
        <w:t>定边县应急管理局</w:t>
      </w:r>
      <w:r>
        <w:rPr>
          <w:rFonts w:hint="eastAsia"/>
          <w:b w:val="0"/>
          <w:bCs w:val="0"/>
          <w:color w:val="000000"/>
          <w:lang w:eastAsia="zh-CN"/>
        </w:rPr>
        <w:t>，</w:t>
      </w:r>
      <w:r>
        <w:rPr>
          <w:b w:val="0"/>
          <w:bCs w:val="0"/>
          <w:color w:val="000000"/>
        </w:rPr>
        <w:t>对事故的发生负有综合监管责任，责令其向定边县人民政府作出书面检查。</w:t>
      </w:r>
    </w:p>
    <w:p w14:paraId="3263282D">
      <w:pPr>
        <w:pStyle w:val="3"/>
        <w:keepNext w:val="0"/>
        <w:keepLines w:val="0"/>
        <w:pageBreakBefore w:val="0"/>
        <w:widowControl w:val="0"/>
        <w:numPr>
          <w:ilvl w:val="0"/>
          <w:numId w:val="0"/>
        </w:numPr>
        <w:kinsoku/>
        <w:wordWrap/>
        <w:overflowPunct w:val="0"/>
        <w:topLinePunct/>
        <w:autoSpaceDE/>
        <w:autoSpaceDN/>
        <w:bidi w:val="0"/>
        <w:adjustRightInd/>
        <w:snapToGrid/>
        <w:ind w:left="0" w:leftChars="0" w:firstLine="654" w:firstLineChars="200"/>
        <w:textAlignment w:val="auto"/>
        <w:rPr>
          <w:b w:val="0"/>
          <w:bCs w:val="0"/>
        </w:rPr>
      </w:pPr>
      <w:r>
        <w:rPr>
          <w:rFonts w:hint="eastAsia" w:ascii="黑体" w:hAnsi="黑体" w:eastAsia="黑体" w:cs="Times New Roman"/>
          <w:b w:val="0"/>
          <w:bCs w:val="0"/>
          <w:kern w:val="44"/>
          <w:sz w:val="32"/>
          <w:szCs w:val="32"/>
        </w:rPr>
        <w:t>六、</w:t>
      </w:r>
      <w:r>
        <w:rPr>
          <w:b w:val="0"/>
          <w:bCs w:val="0"/>
        </w:rPr>
        <w:t>事故整改和防范措施</w:t>
      </w:r>
    </w:p>
    <w:p w14:paraId="6C909DD4">
      <w:pPr>
        <w:pStyle w:val="2"/>
        <w:keepNext w:val="0"/>
        <w:keepLines w:val="0"/>
        <w:pageBreakBefore w:val="0"/>
        <w:widowControl w:val="0"/>
        <w:numPr>
          <w:ilvl w:val="0"/>
          <w:numId w:val="0"/>
        </w:numPr>
        <w:kinsoku/>
        <w:wordWrap/>
        <w:overflowPunct w:val="0"/>
        <w:topLinePunct/>
        <w:autoSpaceDE/>
        <w:autoSpaceDN/>
        <w:bidi w:val="0"/>
        <w:adjustRightInd/>
        <w:snapToGrid/>
        <w:ind w:firstLine="630" w:firstLineChars="200"/>
        <w:textAlignment w:val="auto"/>
        <w:rPr>
          <w:b w:val="0"/>
          <w:bCs w:val="0"/>
          <w:color w:val="000000"/>
        </w:rPr>
      </w:pPr>
      <w:r>
        <w:rPr>
          <w:rFonts w:hint="eastAsia" w:ascii="仿宋_GB2312" w:hAnsi="仿宋_GB2312" w:eastAsia="仿宋_GB2312" w:cs="Times New Roman"/>
          <w:b w:val="0"/>
          <w:bCs w:val="0"/>
          <w:color w:val="000000"/>
          <w:spacing w:val="-6"/>
          <w:sz w:val="32"/>
        </w:rPr>
        <w:t>（一）</w:t>
      </w:r>
      <w:r>
        <w:rPr>
          <w:b w:val="0"/>
          <w:bCs w:val="0"/>
          <w:color w:val="000000"/>
        </w:rPr>
        <w:t>延长油田公司要认真吸取事故教训，对所属各生产单位建筑物、集输站、井场等场所防雷电设施进行地毯式排查，及时查漏补缺，对不符合安全生产条件的场所要坚决落实停产整改，确保生产安全事故隐患排查整改到位。</w:t>
      </w:r>
    </w:p>
    <w:p w14:paraId="785FBDC3">
      <w:pPr>
        <w:pStyle w:val="2"/>
        <w:keepNext w:val="0"/>
        <w:keepLines w:val="0"/>
        <w:pageBreakBefore w:val="0"/>
        <w:widowControl w:val="0"/>
        <w:numPr>
          <w:ilvl w:val="0"/>
          <w:numId w:val="0"/>
        </w:numPr>
        <w:kinsoku/>
        <w:wordWrap/>
        <w:overflowPunct w:val="0"/>
        <w:topLinePunct/>
        <w:autoSpaceDE/>
        <w:autoSpaceDN/>
        <w:bidi w:val="0"/>
        <w:adjustRightInd/>
        <w:snapToGrid/>
        <w:ind w:firstLine="630" w:firstLineChars="200"/>
        <w:textAlignment w:val="auto"/>
        <w:rPr>
          <w:b w:val="0"/>
          <w:bCs w:val="0"/>
          <w:color w:val="000000"/>
        </w:rPr>
      </w:pPr>
      <w:r>
        <w:rPr>
          <w:rFonts w:hint="eastAsia" w:ascii="仿宋_GB2312" w:hAnsi="仿宋_GB2312" w:eastAsia="仿宋_GB2312" w:cs="Times New Roman"/>
          <w:b w:val="0"/>
          <w:bCs w:val="0"/>
          <w:color w:val="000000"/>
          <w:spacing w:val="-6"/>
          <w:sz w:val="32"/>
        </w:rPr>
        <w:t>（二）</w:t>
      </w:r>
      <w:r>
        <w:rPr>
          <w:b w:val="0"/>
          <w:bCs w:val="0"/>
          <w:color w:val="000000"/>
        </w:rPr>
        <w:t>定边采油厂要全面加强安全生产工作，落实安全生产主体责任。要进一步完善相关操作规程和风险辨识，结合工作实际，制定规范的员工岗位操作规程，按时开展高后果区评估工作。</w:t>
      </w:r>
    </w:p>
    <w:p w14:paraId="02BD0FA5">
      <w:pPr>
        <w:pStyle w:val="2"/>
        <w:keepNext w:val="0"/>
        <w:keepLines w:val="0"/>
        <w:pageBreakBefore w:val="0"/>
        <w:widowControl w:val="0"/>
        <w:numPr>
          <w:ilvl w:val="0"/>
          <w:numId w:val="0"/>
        </w:numPr>
        <w:kinsoku/>
        <w:wordWrap/>
        <w:overflowPunct w:val="0"/>
        <w:topLinePunct/>
        <w:autoSpaceDE/>
        <w:autoSpaceDN/>
        <w:bidi w:val="0"/>
        <w:adjustRightInd/>
        <w:snapToGrid/>
        <w:ind w:firstLine="630" w:firstLineChars="200"/>
        <w:textAlignment w:val="auto"/>
        <w:rPr>
          <w:b w:val="0"/>
          <w:bCs w:val="0"/>
        </w:rPr>
      </w:pPr>
      <w:r>
        <w:rPr>
          <w:rFonts w:hint="eastAsia" w:ascii="仿宋_GB2312" w:hAnsi="仿宋_GB2312" w:eastAsia="仿宋_GB2312" w:cs="Times New Roman"/>
          <w:b w:val="0"/>
          <w:bCs w:val="0"/>
          <w:spacing w:val="-6"/>
          <w:sz w:val="32"/>
        </w:rPr>
        <w:t>（三）</w:t>
      </w:r>
      <w:r>
        <w:rPr>
          <w:b w:val="0"/>
          <w:bCs w:val="0"/>
          <w:color w:val="000000"/>
        </w:rPr>
        <w:t>定边县政府及相关行业监管部门，要举一反三，对辖区各采油单位组织专项事故隐患排查工作，结合治本攻坚“三年行动”，加强对油气开采领域行业和专业督查检查，要依托第三方开展驻厂隐患排查工作，确保生产一线职工从业环境安全有保障。</w:t>
      </w:r>
    </w:p>
    <mc:AlternateContent>
      <mc:Choice Requires="wpsCustomData">
        <wpsCustomData:docfieldEnd id="1"/>
      </mc:Choice>
    </mc:AlternateContent>
    <w:p w14:paraId="126DDC0D">
      <w:pPr>
        <w:pStyle w:val="2"/>
        <w:keepNext w:val="0"/>
        <w:keepLines w:val="0"/>
        <w:pageBreakBefore w:val="0"/>
        <w:widowControl w:val="0"/>
        <w:numPr>
          <w:ilvl w:val="0"/>
          <w:numId w:val="0"/>
        </w:numPr>
        <w:kinsoku/>
        <w:wordWrap/>
        <w:overflowPunct w:val="0"/>
        <w:topLinePunct/>
        <w:autoSpaceDE/>
        <w:autoSpaceDN/>
        <w:bidi w:val="0"/>
        <w:adjustRightInd/>
        <w:snapToGrid/>
        <w:ind w:left="0" w:leftChars="0" w:firstLine="619" w:firstLineChars="0"/>
        <w:textAlignment w:val="auto"/>
        <w:rPr>
          <w:b w:val="0"/>
          <w:bCs w:val="0"/>
        </w:rPr>
      </w:pPr>
    </w:p>
    <w:sectPr>
      <w:footerReference r:id="rId5" w:type="default"/>
      <w:footerReference r:id="rId6" w:type="even"/>
      <w:pgSz w:w="11906" w:h="16838"/>
      <w:pgMar w:top="1440" w:right="1587" w:bottom="1440" w:left="1587" w:header="851" w:footer="992" w:gutter="0"/>
      <w:pgNumType w:fmt="decimal"/>
      <w:cols w:space="0" w:num="1"/>
      <w:rtlGutter w:val="0"/>
      <w:docGrid w:type="linesAndChars" w:linePitch="592" w:charSpace="16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1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2DC3E6-3036-48E4-AD7D-C78EB97096C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FDB87C4A-CED1-4D5A-9EBD-E85CCAC92DF3}"/>
  </w:font>
  <w:font w:name="楷体_GB2312">
    <w:panose1 w:val="02010609030101010101"/>
    <w:charset w:val="86"/>
    <w:family w:val="auto"/>
    <w:pitch w:val="default"/>
    <w:sig w:usb0="00000001" w:usb1="080E0000" w:usb2="00000000" w:usb3="00000000" w:csb0="00040000" w:csb1="00000000"/>
    <w:embedRegular r:id="rId3" w:fontKey="{6A5B9413-79F9-4C28-B100-8A8B1B27EE76}"/>
  </w:font>
  <w:font w:name="方正小标宋简体">
    <w:panose1 w:val="03000509000000000000"/>
    <w:charset w:val="86"/>
    <w:family w:val="script"/>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4" w:fontKey="{ADD857B0-5DD4-4686-8776-54CABA3AF894}"/>
  </w:font>
  <w:font w:name="WPSEMBED70">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BC5B4">
    <w:pPr>
      <w:pStyle w:val="13"/>
      <w:wordWrap w:val="0"/>
      <w:spacing w:line="471" w:lineRule="auto"/>
      <w:ind w:right="308" w:rightChars="100"/>
      <w:jc w:val="right"/>
      <w:rPr>
        <w:rFonts w:hint="eastAsia" w:ascii="楷体_GB2312" w:eastAsia="楷体_GB2312"/>
        <w:sz w:val="28"/>
      </w:rPr>
    </w:pPr>
    <w:r>
      <w:rPr>
        <w:rStyle w:val="20"/>
        <w:rFonts w:hint="eastAsia" w:ascii="宋体" w:hAnsi="宋体" w:eastAsia="宋体"/>
        <w:sz w:val="28"/>
      </w:rPr>
      <w:t xml:space="preserve">— </w:t>
    </w:r>
    <w:r>
      <w:rPr>
        <w:rFonts w:hint="eastAsia" w:ascii="宋体" w:hAnsi="宋体" w:eastAsia="宋体"/>
        <w:sz w:val="28"/>
      </w:rPr>
      <w:fldChar w:fldCharType="begin"/>
    </w:r>
    <w:r>
      <w:rPr>
        <w:rStyle w:val="20"/>
        <w:rFonts w:hint="eastAsia" w:ascii="宋体" w:hAnsi="宋体" w:eastAsia="宋体"/>
        <w:sz w:val="28"/>
      </w:rPr>
      <w:instrText xml:space="preserve"> PAGE </w:instrText>
    </w:r>
    <w:r>
      <w:rPr>
        <w:rFonts w:hint="eastAsia" w:ascii="宋体" w:hAnsi="宋体" w:eastAsia="宋体"/>
        <w:sz w:val="28"/>
      </w:rPr>
      <w:fldChar w:fldCharType="separate"/>
    </w:r>
    <w:r>
      <w:rPr>
        <w:rStyle w:val="20"/>
        <w:rFonts w:ascii="宋体" w:hAnsi="宋体" w:eastAsia="宋体"/>
        <w:sz w:val="28"/>
      </w:rPr>
      <w:t>1</w:t>
    </w:r>
    <w:r>
      <w:rPr>
        <w:rFonts w:hint="eastAsia" w:ascii="宋体" w:hAnsi="宋体" w:eastAsia="宋体"/>
        <w:sz w:val="28"/>
      </w:rPr>
      <w:fldChar w:fldCharType="end"/>
    </w:r>
    <w:r>
      <w:rPr>
        <w:rFonts w:hint="eastAsia" w:ascii="宋体" w:hAnsi="宋体" w:eastAsia="宋体"/>
        <w:sz w:val="28"/>
      </w:rPr>
      <w:t xml:space="preserve"> </w:t>
    </w:r>
    <w:r>
      <w:rPr>
        <w:rStyle w:val="20"/>
        <w:rFonts w:hint="eastAsia"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D0B3E">
    <w:pPr>
      <w:pStyle w:val="13"/>
      <w:spacing w:line="471" w:lineRule="auto"/>
      <w:ind w:left="308" w:leftChars="100"/>
      <w:jc w:val="left"/>
      <w:rPr>
        <w:rStyle w:val="20"/>
        <w:rFonts w:hint="eastAsia" w:ascii="宋体" w:hAnsi="宋体" w:eastAsia="宋体"/>
        <w:sz w:val="28"/>
      </w:rPr>
    </w:pPr>
    <w:r>
      <w:rPr>
        <w:rStyle w:val="20"/>
        <w:rFonts w:hint="eastAsia" w:ascii="宋体" w:hAnsi="宋体" w:eastAsia="宋体"/>
        <w:sz w:val="28"/>
      </w:rPr>
      <w:t xml:space="preserve">— </w:t>
    </w:r>
    <w:r>
      <w:rPr>
        <w:rFonts w:hint="eastAsia" w:ascii="宋体" w:hAnsi="宋体" w:eastAsia="宋体"/>
        <w:sz w:val="28"/>
      </w:rPr>
      <w:fldChar w:fldCharType="begin"/>
    </w:r>
    <w:r>
      <w:rPr>
        <w:rStyle w:val="20"/>
        <w:rFonts w:hint="eastAsia" w:ascii="宋体" w:hAnsi="宋体" w:eastAsia="宋体"/>
        <w:sz w:val="28"/>
      </w:rPr>
      <w:instrText xml:space="preserve"> PAGE </w:instrText>
    </w:r>
    <w:r>
      <w:rPr>
        <w:rFonts w:hint="eastAsia" w:ascii="宋体" w:hAnsi="宋体" w:eastAsia="宋体"/>
        <w:sz w:val="28"/>
      </w:rPr>
      <w:fldChar w:fldCharType="separate"/>
    </w:r>
    <w:r>
      <w:rPr>
        <w:rStyle w:val="20"/>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20"/>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ED1953"/>
    <w:multiLevelType w:val="singleLevel"/>
    <w:tmpl w:val="D1ED1953"/>
    <w:lvl w:ilvl="0" w:tentative="0">
      <w:start w:val="1"/>
      <w:numFmt w:val="decimal"/>
      <w:suff w:val="nothing"/>
      <w:lvlText w:val="%1．"/>
      <w:lvlJc w:val="left"/>
      <w:pPr>
        <w:ind w:left="0" w:firstLine="619"/>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evenAndOddHeaders w:val="1"/>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lZjhmNTIyMjVjODExN2Q0ZGU4ZDE5Zjc0NDEwYzIifQ=="/>
  </w:docVars>
  <w:rsids>
    <w:rsidRoot w:val="16FD45E2"/>
    <w:rsid w:val="00002C9F"/>
    <w:rsid w:val="0004582E"/>
    <w:rsid w:val="000573BA"/>
    <w:rsid w:val="00062A51"/>
    <w:rsid w:val="00065FE9"/>
    <w:rsid w:val="000A25CE"/>
    <w:rsid w:val="000F30E7"/>
    <w:rsid w:val="000F5354"/>
    <w:rsid w:val="00103AF3"/>
    <w:rsid w:val="0010665C"/>
    <w:rsid w:val="00106E4D"/>
    <w:rsid w:val="00121213"/>
    <w:rsid w:val="00160B02"/>
    <w:rsid w:val="001623AE"/>
    <w:rsid w:val="001835EB"/>
    <w:rsid w:val="001903C6"/>
    <w:rsid w:val="00193B20"/>
    <w:rsid w:val="001A1C65"/>
    <w:rsid w:val="001C3686"/>
    <w:rsid w:val="001E0EA7"/>
    <w:rsid w:val="00200B84"/>
    <w:rsid w:val="002039C0"/>
    <w:rsid w:val="002202CA"/>
    <w:rsid w:val="0022688E"/>
    <w:rsid w:val="00246592"/>
    <w:rsid w:val="002B596E"/>
    <w:rsid w:val="002C1FF0"/>
    <w:rsid w:val="002D3855"/>
    <w:rsid w:val="003336BD"/>
    <w:rsid w:val="00333F33"/>
    <w:rsid w:val="00336B66"/>
    <w:rsid w:val="0036248F"/>
    <w:rsid w:val="00363709"/>
    <w:rsid w:val="00366D51"/>
    <w:rsid w:val="00371F26"/>
    <w:rsid w:val="0038153F"/>
    <w:rsid w:val="003A017F"/>
    <w:rsid w:val="003C0631"/>
    <w:rsid w:val="003D01E9"/>
    <w:rsid w:val="003D0B31"/>
    <w:rsid w:val="003E3222"/>
    <w:rsid w:val="00423E5F"/>
    <w:rsid w:val="004344C5"/>
    <w:rsid w:val="004473F9"/>
    <w:rsid w:val="00447F7B"/>
    <w:rsid w:val="004562F9"/>
    <w:rsid w:val="004879F0"/>
    <w:rsid w:val="004A55D9"/>
    <w:rsid w:val="00524D49"/>
    <w:rsid w:val="005546CB"/>
    <w:rsid w:val="00570E8F"/>
    <w:rsid w:val="00580A89"/>
    <w:rsid w:val="005A47A8"/>
    <w:rsid w:val="00601D65"/>
    <w:rsid w:val="0061126F"/>
    <w:rsid w:val="00626BFE"/>
    <w:rsid w:val="00667005"/>
    <w:rsid w:val="0068729D"/>
    <w:rsid w:val="00687793"/>
    <w:rsid w:val="006D616D"/>
    <w:rsid w:val="006F5714"/>
    <w:rsid w:val="006F5E15"/>
    <w:rsid w:val="0072156E"/>
    <w:rsid w:val="0073454C"/>
    <w:rsid w:val="00736DD9"/>
    <w:rsid w:val="007523F9"/>
    <w:rsid w:val="007616B2"/>
    <w:rsid w:val="00774890"/>
    <w:rsid w:val="007919AE"/>
    <w:rsid w:val="007C3AA6"/>
    <w:rsid w:val="007F18F1"/>
    <w:rsid w:val="008059C6"/>
    <w:rsid w:val="00852BBD"/>
    <w:rsid w:val="008575CC"/>
    <w:rsid w:val="008661F3"/>
    <w:rsid w:val="00894D86"/>
    <w:rsid w:val="008959C8"/>
    <w:rsid w:val="008A1B82"/>
    <w:rsid w:val="008D3113"/>
    <w:rsid w:val="008E49FD"/>
    <w:rsid w:val="00905FB2"/>
    <w:rsid w:val="00915597"/>
    <w:rsid w:val="009711D3"/>
    <w:rsid w:val="009851BA"/>
    <w:rsid w:val="009A4D08"/>
    <w:rsid w:val="009A5AA8"/>
    <w:rsid w:val="009C0EAD"/>
    <w:rsid w:val="009E3D18"/>
    <w:rsid w:val="009E5998"/>
    <w:rsid w:val="00A17646"/>
    <w:rsid w:val="00A24689"/>
    <w:rsid w:val="00A250E0"/>
    <w:rsid w:val="00A258F6"/>
    <w:rsid w:val="00A50C69"/>
    <w:rsid w:val="00A659EA"/>
    <w:rsid w:val="00A70051"/>
    <w:rsid w:val="00A720E2"/>
    <w:rsid w:val="00A912AF"/>
    <w:rsid w:val="00AD2A06"/>
    <w:rsid w:val="00B32D27"/>
    <w:rsid w:val="00B832D1"/>
    <w:rsid w:val="00BA52A1"/>
    <w:rsid w:val="00BD310F"/>
    <w:rsid w:val="00BD3C57"/>
    <w:rsid w:val="00BE6F8A"/>
    <w:rsid w:val="00BE768F"/>
    <w:rsid w:val="00BF3164"/>
    <w:rsid w:val="00BF457D"/>
    <w:rsid w:val="00C14FFF"/>
    <w:rsid w:val="00C24A64"/>
    <w:rsid w:val="00C372AC"/>
    <w:rsid w:val="00CE767E"/>
    <w:rsid w:val="00D1049C"/>
    <w:rsid w:val="00D3283D"/>
    <w:rsid w:val="00D655D6"/>
    <w:rsid w:val="00D708D8"/>
    <w:rsid w:val="00DB09C6"/>
    <w:rsid w:val="00DC2CD6"/>
    <w:rsid w:val="00DF31DB"/>
    <w:rsid w:val="00E27E28"/>
    <w:rsid w:val="00E34189"/>
    <w:rsid w:val="00E52585"/>
    <w:rsid w:val="00E56687"/>
    <w:rsid w:val="00E60EDA"/>
    <w:rsid w:val="00EA5428"/>
    <w:rsid w:val="00EB2380"/>
    <w:rsid w:val="00EC19F2"/>
    <w:rsid w:val="00ED54BA"/>
    <w:rsid w:val="00EE32E8"/>
    <w:rsid w:val="00EE6FCE"/>
    <w:rsid w:val="00F5063F"/>
    <w:rsid w:val="00FC01E3"/>
    <w:rsid w:val="00FD746F"/>
    <w:rsid w:val="00FE3C96"/>
    <w:rsid w:val="00FE72CB"/>
    <w:rsid w:val="00FF4166"/>
    <w:rsid w:val="014337F8"/>
    <w:rsid w:val="02514E6A"/>
    <w:rsid w:val="02974837"/>
    <w:rsid w:val="03036481"/>
    <w:rsid w:val="049A0574"/>
    <w:rsid w:val="04ED7BB9"/>
    <w:rsid w:val="056E6E54"/>
    <w:rsid w:val="05B6346C"/>
    <w:rsid w:val="062860DF"/>
    <w:rsid w:val="069B7F41"/>
    <w:rsid w:val="080A68F4"/>
    <w:rsid w:val="08B71C9F"/>
    <w:rsid w:val="09604272"/>
    <w:rsid w:val="09F05740"/>
    <w:rsid w:val="0A517889"/>
    <w:rsid w:val="0AD900EA"/>
    <w:rsid w:val="0AF10769"/>
    <w:rsid w:val="0B6273B6"/>
    <w:rsid w:val="0BD94498"/>
    <w:rsid w:val="0C0E0ECA"/>
    <w:rsid w:val="0D9B7B45"/>
    <w:rsid w:val="0DCD726B"/>
    <w:rsid w:val="0E5E7EC3"/>
    <w:rsid w:val="0E636BCB"/>
    <w:rsid w:val="114E2CC4"/>
    <w:rsid w:val="11B77E8A"/>
    <w:rsid w:val="14150A03"/>
    <w:rsid w:val="16CE5378"/>
    <w:rsid w:val="16FD45E2"/>
    <w:rsid w:val="17151904"/>
    <w:rsid w:val="18995E56"/>
    <w:rsid w:val="19962186"/>
    <w:rsid w:val="19AC52A5"/>
    <w:rsid w:val="1CFC08B0"/>
    <w:rsid w:val="1D10753D"/>
    <w:rsid w:val="1E104A5A"/>
    <w:rsid w:val="215B7502"/>
    <w:rsid w:val="21FA2DDF"/>
    <w:rsid w:val="22BC541B"/>
    <w:rsid w:val="23D26F32"/>
    <w:rsid w:val="27645B60"/>
    <w:rsid w:val="27694F35"/>
    <w:rsid w:val="29462BA0"/>
    <w:rsid w:val="2B430715"/>
    <w:rsid w:val="2C2922E4"/>
    <w:rsid w:val="2CB25B52"/>
    <w:rsid w:val="2D6C5D01"/>
    <w:rsid w:val="2E5E1DCA"/>
    <w:rsid w:val="2EC61F67"/>
    <w:rsid w:val="2FAA36C3"/>
    <w:rsid w:val="2FD13178"/>
    <w:rsid w:val="30A9101A"/>
    <w:rsid w:val="33605869"/>
    <w:rsid w:val="336622E7"/>
    <w:rsid w:val="35A3178F"/>
    <w:rsid w:val="3BC761E8"/>
    <w:rsid w:val="3BEB0478"/>
    <w:rsid w:val="3DBA511E"/>
    <w:rsid w:val="3F7F1A21"/>
    <w:rsid w:val="406903B9"/>
    <w:rsid w:val="42866FBB"/>
    <w:rsid w:val="433D5BDF"/>
    <w:rsid w:val="46756CA3"/>
    <w:rsid w:val="48274722"/>
    <w:rsid w:val="48A93D44"/>
    <w:rsid w:val="496E74DC"/>
    <w:rsid w:val="49DF341D"/>
    <w:rsid w:val="4A8F42EB"/>
    <w:rsid w:val="4B4B4D50"/>
    <w:rsid w:val="4BC13C3F"/>
    <w:rsid w:val="4C2365F6"/>
    <w:rsid w:val="4C3D4FA2"/>
    <w:rsid w:val="4CE70643"/>
    <w:rsid w:val="4DBF4A90"/>
    <w:rsid w:val="4E9F2352"/>
    <w:rsid w:val="50D74463"/>
    <w:rsid w:val="52622426"/>
    <w:rsid w:val="538F59F6"/>
    <w:rsid w:val="54273E81"/>
    <w:rsid w:val="545B07F5"/>
    <w:rsid w:val="54DC2A91"/>
    <w:rsid w:val="55C43A6D"/>
    <w:rsid w:val="569A57BF"/>
    <w:rsid w:val="574B609A"/>
    <w:rsid w:val="586716EF"/>
    <w:rsid w:val="5D21575A"/>
    <w:rsid w:val="5D7A5E58"/>
    <w:rsid w:val="5F550D7F"/>
    <w:rsid w:val="5F7F1015"/>
    <w:rsid w:val="62C57339"/>
    <w:rsid w:val="64703A53"/>
    <w:rsid w:val="64B45B46"/>
    <w:rsid w:val="659F4DC2"/>
    <w:rsid w:val="660D37F9"/>
    <w:rsid w:val="675B1F33"/>
    <w:rsid w:val="68E36170"/>
    <w:rsid w:val="6B740FE7"/>
    <w:rsid w:val="6BE8798E"/>
    <w:rsid w:val="6CE734B8"/>
    <w:rsid w:val="6CEB626C"/>
    <w:rsid w:val="6E6A6860"/>
    <w:rsid w:val="71BD61D2"/>
    <w:rsid w:val="730613D9"/>
    <w:rsid w:val="755F161D"/>
    <w:rsid w:val="785565B9"/>
    <w:rsid w:val="7A077C94"/>
    <w:rsid w:val="7A5275FA"/>
    <w:rsid w:val="7C453883"/>
    <w:rsid w:val="7D3C35EE"/>
    <w:rsid w:val="7D9339A8"/>
    <w:rsid w:val="7DA95783"/>
    <w:rsid w:val="7DAD6BFD"/>
    <w:rsid w:val="7F230A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3">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4">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5">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6">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7">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8">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9">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10">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1">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unhideWhenUsed/>
    <w:qFormat/>
    <w:uiPriority w:val="99"/>
    <w:pPr>
      <w:spacing w:line="560" w:lineRule="exact"/>
      <w:ind w:firstLine="630" w:firstLineChars="200"/>
      <w:jc w:val="both"/>
    </w:pPr>
    <w:rPr>
      <w:rFonts w:ascii="仿宋_GB2312" w:hAnsi="仿宋_GB2312" w:eastAsia="仿宋_GB2312" w:cs="Times New Roman"/>
      <w:spacing w:val="-6"/>
      <w:sz w:val="32"/>
    </w:rPr>
  </w:style>
  <w:style w:type="paragraph" w:styleId="12">
    <w:name w:val="Salutation"/>
    <w:basedOn w:val="1"/>
    <w:next w:val="1"/>
    <w:qFormat/>
    <w:uiPriority w:val="0"/>
    <w:rPr>
      <w:rFonts w:ascii="宋体" w:cs="宋体"/>
      <w:sz w:val="24"/>
    </w:rPr>
  </w:style>
  <w:style w:type="paragraph" w:styleId="13">
    <w:name w:val="footer"/>
    <w:basedOn w:val="1"/>
    <w:link w:val="23"/>
    <w:qFormat/>
    <w:uiPriority w:val="0"/>
    <w:pPr>
      <w:tabs>
        <w:tab w:val="center" w:pos="4153"/>
        <w:tab w:val="right" w:pos="8306"/>
      </w:tabs>
      <w:snapToGrid w:val="0"/>
      <w:jc w:val="left"/>
    </w:pPr>
    <w:rPr>
      <w:sz w:val="18"/>
      <w:szCs w:val="18"/>
    </w:rPr>
  </w:style>
  <w:style w:type="paragraph" w:styleId="14">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5">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17">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character" w:styleId="20">
    <w:name w:val="page number"/>
    <w:basedOn w:val="19"/>
    <w:qFormat/>
    <w:uiPriority w:val="0"/>
    <w:rPr>
      <w:rFonts w:ascii="Times New Roman" w:hAnsi="Times New Roman" w:eastAsia="宋体" w:cs="Times New Roman"/>
    </w:rPr>
  </w:style>
  <w:style w:type="paragraph" w:customStyle="1" w:styleId="21">
    <w:name w:val="列出段落1"/>
    <w:basedOn w:val="1"/>
    <w:qFormat/>
    <w:uiPriority w:val="0"/>
    <w:pPr>
      <w:ind w:firstLine="420" w:firstLineChars="200"/>
    </w:pPr>
    <w:rPr>
      <w:rFonts w:ascii="Calibri" w:hAnsi="Calibri"/>
      <w:szCs w:val="22"/>
    </w:rPr>
  </w:style>
  <w:style w:type="character" w:customStyle="1" w:styleId="22">
    <w:name w:val="页眉 Char"/>
    <w:basedOn w:val="19"/>
    <w:link w:val="14"/>
    <w:qFormat/>
    <w:uiPriority w:val="0"/>
    <w:rPr>
      <w:rFonts w:asciiTheme="minorHAnsi" w:hAnsiTheme="minorHAnsi" w:eastAsiaTheme="minorEastAsia" w:cstheme="minorBidi"/>
      <w:kern w:val="2"/>
      <w:sz w:val="18"/>
      <w:szCs w:val="18"/>
    </w:rPr>
  </w:style>
  <w:style w:type="character" w:customStyle="1" w:styleId="23">
    <w:name w:val="页脚 Char"/>
    <w:basedOn w:val="19"/>
    <w:link w:val="13"/>
    <w:qFormat/>
    <w:uiPriority w:val="0"/>
    <w:rPr>
      <w:rFonts w:asciiTheme="minorHAnsi" w:hAnsiTheme="minorHAnsi" w:eastAsiaTheme="minorEastAsia" w:cstheme="minorBidi"/>
      <w:kern w:val="2"/>
      <w:sz w:val="18"/>
      <w:szCs w:val="18"/>
    </w:rPr>
  </w:style>
  <w:style w:type="paragraph" w:styleId="24">
    <w:name w:val="List Paragraph"/>
    <w:basedOn w:val="1"/>
    <w:qFormat/>
    <w:uiPriority w:val="0"/>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BD474-7F80-4DEE-A7E0-9ED725F03063}">
  <ds:schemaRefs/>
</ds:datastoreItem>
</file>

<file path=docProps/app.xml><?xml version="1.0" encoding="utf-8"?>
<Properties xmlns="http://schemas.openxmlformats.org/officeDocument/2006/extended-properties" xmlns:vt="http://schemas.openxmlformats.org/officeDocument/2006/docPropsVTypes">
  <Template>Normal</Template>
  <Pages>10</Pages>
  <Words>5067</Words>
  <Characters>5232</Characters>
  <Lines>81</Lines>
  <Paragraphs>22</Paragraphs>
  <TotalTime>10</TotalTime>
  <ScaleCrop>false</ScaleCrop>
  <LinksUpToDate>false</LinksUpToDate>
  <CharactersWithSpaces>5236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2024-07-02T07:12:00Z</dcterms:created>
  <dc:creator>yinjike</dc:creator>
  <cp:lastModifiedBy>花花</cp:lastModifiedBy>
  <cp:lastPrinted>2026-06-10T08:43:00Z</cp:lastPrinted>
  <dcterms:modified xsi:type="dcterms:W3CDTF">2026-06-12T11:34:04Z</dcterms:modified>
  <cp:revision>150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72C16D64F56348D4838718B8AF378CF5_13</vt:lpwstr>
  </property>
  <property fmtid="{D5CDD505-2E9C-101B-9397-08002B2CF9AE}" pid="4" name="KSOTemplateDocerSaveRecord">
    <vt:lpwstr>eyJoZGlkIjoiNzlkNDZjNjkyZjEzN2JiYjIxYmRkYjIwYzMwYmMxOTciLCJ1c2VySWQiOiIyMzgyNDE0ODEifQ==</vt:lpwstr>
  </property>
</Properties>
</file>