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E40EE5">
      <w:pPr>
        <w:keepNext w:val="0"/>
        <w:keepLines w:val="0"/>
        <w:pageBreakBefore w:val="0"/>
        <w:widowControl w:val="0"/>
        <w:kinsoku/>
        <w:wordWrap/>
        <w:overflowPunct w:val="0"/>
        <w:topLinePunct/>
        <w:autoSpaceDE/>
        <w:autoSpaceDN/>
        <w:bidi w:val="0"/>
        <w:adjustRightInd w:val="0"/>
        <w:snapToGrid/>
        <w:spacing w:beforeLines="0" w:after="520" w:afterLines="0" w:line="240" w:lineRule="auto"/>
        <w:ind w:right="0" w:rightChars="0"/>
        <w:jc w:val="both"/>
        <w:textAlignment w:val="auto"/>
        <w:outlineLvl w:val="9"/>
        <w:rPr>
          <w:rFonts w:hint="eastAsia" w:ascii="Times New Roman" w:hAnsi="Times New Roman" w:eastAsia="方正仿宋_GBK" w:cs="Times New Roman"/>
          <w:kern w:val="2"/>
          <w:sz w:val="32"/>
          <w:szCs w:val="32"/>
          <w:lang w:val="en-US" w:eastAsia="zh-CN"/>
        </w:rPr>
      </w:pPr>
    </w:p>
    <w:p w14:paraId="4C4F7192">
      <w:pPr>
        <w:pStyle w:val="19"/>
        <w:overflowPunct w:val="0"/>
        <w:topLinePunct/>
        <w:autoSpaceDE/>
        <w:autoSpaceDN/>
        <w:bidi w:val="0"/>
        <w:snapToGrid/>
        <w:rPr>
          <w:rFonts w:hint="eastAsia"/>
          <w:lang w:val="en-US" w:eastAsia="zh-CN"/>
        </w:rPr>
      </w:pPr>
      <mc:AlternateContent>
        <mc:Choice Requires="wpsCustomData">
          <wpsCustomData:docfieldStart id="0" docfieldname="标题" hidden="0" print="1" readonly="0" index="42"/>
        </mc:Choice>
      </mc:AlternateContent>
      <w:r>
        <w:rPr>
          <w:rFonts w:hint="eastAsia"/>
          <w:lang w:val="en-US" w:eastAsia="zh-CN"/>
        </w:rPr>
        <w:t>榆横工业园区陕西华电榆横煤电责任有限</w:t>
      </w:r>
      <w:r>
        <w:rPr>
          <w:rFonts w:hint="eastAsia"/>
          <w:lang w:val="en-US" w:eastAsia="zh-CN"/>
        </w:rPr>
        <w:br w:type="textWrapping"/>
      </w:r>
      <w:r>
        <w:rPr>
          <w:rFonts w:hint="eastAsia"/>
          <w:lang w:val="en-US" w:eastAsia="zh-CN"/>
        </w:rPr>
        <w:t>公司榆横发电厂“6·29”一般机械伤害</w:t>
      </w:r>
      <w:r>
        <w:rPr>
          <w:rFonts w:hint="eastAsia"/>
          <w:lang w:val="en-US" w:eastAsia="zh-CN"/>
        </w:rPr>
        <w:br w:type="textWrapping"/>
      </w:r>
      <w:r>
        <w:rPr>
          <w:rFonts w:hint="eastAsia"/>
          <w:lang w:val="en-US" w:eastAsia="zh-CN"/>
        </w:rPr>
        <w:t>事故调查报告</w:t>
      </w:r>
      <mc:AlternateContent>
        <mc:Choice Requires="wpsCustomData">
          <wpsCustomData:docfieldEnd id="0"/>
        </mc:Choice>
      </mc:AlternateContent>
    </w:p>
    <w:p w14:paraId="6E5D3932">
      <w:pPr>
        <w:wordWrap w:val="0"/>
        <w:overflowPunct w:val="0"/>
        <w:topLinePunct/>
        <w:autoSpaceDE/>
        <w:autoSpaceDN/>
        <w:snapToGrid/>
        <w:spacing w:line="530" w:lineRule="exact"/>
        <w:rPr>
          <w:rFonts w:hint="eastAsia" w:ascii="方正小标宋简体" w:hAnsi="方正小标宋简体" w:eastAsia="方正小标宋简体" w:cs="方正小标宋简体"/>
          <w:b w:val="0"/>
          <w:bCs w:val="0"/>
          <w:color w:val="000000" w:themeColor="text1"/>
          <w:sz w:val="44"/>
          <w:szCs w:val="44"/>
          <w14:textFill>
            <w14:solidFill>
              <w14:schemeClr w14:val="tx1"/>
            </w14:solidFill>
          </w14:textFill>
        </w:rPr>
      </w:pPr>
      <mc:AlternateContent>
        <mc:Choice Requires="wpsCustomData">
          <wpsCustomData:docfieldStart id="1" docfieldname="正文" hidden="0" print="1" readonly="0" index="54"/>
        </mc:Choice>
      </mc:AlternateContent>
    </w:p>
    <w:p w14:paraId="36B70F76">
      <w:pPr>
        <w:pStyle w:val="13"/>
        <w:widowControl/>
        <w:overflowPunct w:val="0"/>
        <w:topLinePunct/>
        <w:autoSpaceDE/>
        <w:autoSpaceDN/>
        <w:snapToGrid/>
        <w:rPr>
          <w:color w:val="000000" w:themeColor="text1"/>
          <w14:textFill>
            <w14:solidFill>
              <w14:schemeClr w14:val="tx1"/>
            </w14:solidFill>
          </w14:textFill>
        </w:rPr>
      </w:pPr>
      <w:r>
        <w:rPr>
          <w:color w:val="000000" w:themeColor="text1"/>
          <w14:textFill>
            <w14:solidFill>
              <w14:schemeClr w14:val="tx1"/>
            </w14:solidFill>
          </w14:textFill>
        </w:rPr>
        <w:t>2024年6月29日，榆横工业园区陕西华电榆横煤电责任有限公司榆横发电厂发生一起机械伤害事故，造成2人死亡、1人受伤。</w:t>
      </w:r>
    </w:p>
    <w:p w14:paraId="210DFD20">
      <w:pPr>
        <w:pStyle w:val="13"/>
        <w:widowControl/>
        <w:overflowPunct w:val="0"/>
        <w:topLinePunct/>
        <w:autoSpaceDE/>
        <w:autoSpaceDN/>
        <w:snapToGrid/>
        <w:rPr>
          <w:color w:val="000000" w:themeColor="text1"/>
          <w14:textFill>
            <w14:solidFill>
              <w14:schemeClr w14:val="tx1"/>
            </w14:solidFill>
          </w14:textFill>
        </w:rPr>
      </w:pPr>
      <w:r>
        <w:rPr>
          <w:color w:val="000000" w:themeColor="text1"/>
          <w14:textFill>
            <w14:solidFill>
              <w14:schemeClr w14:val="tx1"/>
            </w14:solidFill>
          </w14:textFill>
        </w:rPr>
        <w:t>2024年7月1日，按照《榆林市人民政府关于授权市应急局对适用提级调查情形的一般生产安全事故进行调查的批复》（榆政函〔2024〕39号），榆林市应急管理局决定对该事故提级调查，成立了由市应急局牵头，市总工会、发改委、公安局和榆林高新区管委会有关负责同志参加的陕西华电榆横煤电责任有限公司榆横发电厂“6·29”机械伤害事故调查组。事故调查组通过调查取证，查明了事故经过和原因，认定了事故性质和责任，提出了对有关责任单位、责任人的处理意见和事故整改防范措施建议。</w:t>
      </w:r>
    </w:p>
    <w:p w14:paraId="6044351D">
      <w:pPr>
        <w:pStyle w:val="13"/>
        <w:widowControl/>
        <w:overflowPunct w:val="0"/>
        <w:topLinePunct/>
        <w:autoSpaceDE/>
        <w:autoSpaceDN/>
        <w:snapToGrid/>
      </w:pPr>
      <w:r>
        <w:rPr>
          <w:b w:val="0"/>
          <w:color w:val="000000" w:themeColor="text1"/>
          <w14:textFill>
            <w14:solidFill>
              <w14:schemeClr w14:val="tx1"/>
            </w14:solidFill>
          </w14:textFill>
        </w:rPr>
        <w:t>经调查认定，榆横工业园区陕西华电榆横煤电责任有限公司榆横发电厂“6·29 ”机械伤害事故是一起强令违章冒险作业引发的一般生产安全责任事故。</w:t>
      </w:r>
    </w:p>
    <w:p w14:paraId="04D69C20">
      <w:pPr>
        <w:pStyle w:val="2"/>
        <w:widowControl/>
        <w:numPr>
          <w:ilvl w:val="0"/>
          <w:numId w:val="1"/>
        </w:numPr>
        <w:overflowPunct w:val="0"/>
        <w:topLinePunct/>
        <w:autoSpaceDE/>
        <w:autoSpaceDN/>
        <w:snapToGrid/>
        <w:ind w:left="0" w:leftChars="0" w:firstLine="0" w:firstLineChars="0"/>
        <w:rPr>
          <w:b w:val="0"/>
        </w:rPr>
      </w:pPr>
      <w:r>
        <w:t>事故基本情况：</w:t>
      </w:r>
    </w:p>
    <w:p w14:paraId="2A8EAADA">
      <w:pPr>
        <w:pStyle w:val="3"/>
        <w:widowControl/>
        <w:numPr>
          <w:ilvl w:val="0"/>
          <w:numId w:val="2"/>
        </w:numPr>
        <w:overflowPunct w:val="0"/>
        <w:topLinePunct/>
        <w:autoSpaceDE/>
        <w:autoSpaceDN/>
        <w:snapToGrid/>
        <w:ind w:left="0" w:leftChars="0" w:firstLine="0" w:firstLineChars="0"/>
        <w:rPr>
          <w:b w:val="0"/>
        </w:rPr>
      </w:pPr>
      <w:r>
        <w:t>事故发生单位及相关单位概况</w:t>
      </w:r>
    </w:p>
    <w:p w14:paraId="7AD85130">
      <w:pPr>
        <w:pStyle w:val="13"/>
        <w:widowControl/>
        <w:numPr>
          <w:ilvl w:val="0"/>
          <w:numId w:val="3"/>
        </w:numPr>
        <w:overflowPunct w:val="0"/>
        <w:topLinePunct/>
        <w:autoSpaceDE/>
        <w:autoSpaceDN/>
        <w:snapToGrid/>
        <w:ind w:left="0" w:leftChars="0" w:firstLine="630" w:firstLineChars="0"/>
        <w:rPr>
          <w:b w:val="0"/>
          <w:color w:val="000000" w:themeColor="text1"/>
          <w14:textFill>
            <w14:solidFill>
              <w14:schemeClr w14:val="tx1"/>
            </w14:solidFill>
          </w14:textFill>
        </w:rPr>
      </w:pPr>
      <w:r>
        <w:rPr>
          <w:color w:val="000000" w:themeColor="text1"/>
          <w14:textFill>
            <w14:solidFill>
              <w14:schemeClr w14:val="tx1"/>
            </w14:solidFill>
          </w14:textFill>
        </w:rPr>
        <w:t>事故发生单位。山东凯鑫建设工程有限公司（以下简称凯鑫公司），2015年1月7日成立，</w:t>
      </w:r>
      <w:bookmarkStart w:id="0" w:name="_GoBack"/>
      <w:bookmarkEnd w:id="0"/>
      <w:r>
        <w:rPr>
          <w:color w:val="000000" w:themeColor="text1"/>
          <w14:textFill>
            <w14:solidFill>
              <w14:schemeClr w14:val="tx1"/>
            </w14:solidFill>
          </w14:textFill>
        </w:rPr>
        <w:t>有限责任公司（自然人投资或控股），注册资金为壹亿贰仟万元，位于山东省泰安市肥城市仪阳镇驻地（仪过路南）。经营范围包含：建设工程施工；输电、供电、受电电力设施的安装、维修和试验。建筑业企业资质证书D237113419。资质类别及等级：具有机电工程施工总承包壹级、电力工程施工总承包贰级资质。安全生产许可证号：（鲁）JZ安许证字[2017]090513，证件均在有效期范围内。</w:t>
      </w:r>
    </w:p>
    <w:p w14:paraId="3041D591">
      <w:pPr>
        <w:pStyle w:val="13"/>
        <w:widowControl/>
        <w:numPr>
          <w:ilvl w:val="0"/>
          <w:numId w:val="3"/>
        </w:numPr>
        <w:overflowPunct w:val="0"/>
        <w:topLinePunct/>
        <w:autoSpaceDE/>
        <w:autoSpaceDN/>
        <w:snapToGrid/>
        <w:ind w:left="0" w:leftChars="0" w:firstLine="630" w:firstLineChars="0"/>
        <w:rPr>
          <w:b w:val="0"/>
          <w:color w:val="000000" w:themeColor="text1"/>
          <w14:textFill>
            <w14:solidFill>
              <w14:schemeClr w14:val="tx1"/>
            </w14:solidFill>
          </w14:textFill>
        </w:rPr>
      </w:pPr>
      <w:r>
        <w:rPr>
          <w:b w:val="0"/>
          <w:color w:val="000000" w:themeColor="text1"/>
          <w14:textFill>
            <w14:solidFill>
              <w14:schemeClr w14:val="tx1"/>
            </w14:solidFill>
          </w14:textFill>
        </w:rPr>
        <w:t>事故项目发包单位。陕西华电榆横煤电有限责任公司榆横发电厂（以下简称榆横电厂），2023年1月10日成立，位于陕西省榆林市横山区白界乡马扎梁村。经营范围包含：电厂项目筹建；电厂废弃物的综合利用及经营；电力技术咨询、服务；电力物资、设备采购和销售；电力生产、经营和销售，居民供热、工业供汽（热）。电力行业上网资格证书编号：1031014-00309，证件均在有效期范围内。</w:t>
      </w:r>
    </w:p>
    <w:p w14:paraId="03C012E1">
      <w:pPr>
        <w:pStyle w:val="13"/>
        <w:widowControl/>
        <w:numPr>
          <w:ilvl w:val="0"/>
          <w:numId w:val="3"/>
        </w:numPr>
        <w:overflowPunct w:val="0"/>
        <w:topLinePunct/>
        <w:autoSpaceDE/>
        <w:autoSpaceDN/>
        <w:snapToGrid/>
        <w:ind w:left="0" w:leftChars="0" w:firstLine="630" w:firstLineChars="0"/>
        <w:rPr>
          <w:b w:val="0"/>
          <w:color w:val="000000" w:themeColor="text1"/>
          <w14:textFill>
            <w14:solidFill>
              <w14:schemeClr w14:val="tx1"/>
            </w14:solidFill>
          </w14:textFill>
        </w:rPr>
      </w:pPr>
      <w:r>
        <w:rPr>
          <w:b w:val="0"/>
          <w:color w:val="000000" w:themeColor="text1"/>
          <w14:textFill>
            <w14:solidFill>
              <w14:schemeClr w14:val="tx1"/>
            </w14:solidFill>
          </w14:textFill>
        </w:rPr>
        <w:t>事故项目招标单位。华电陕西能源有限公司物资分公司（以下简称物资公司），由华电陕西能源有限公司批准，于2017年10月17日成立，统一社会信用代码为91610112MA6U8UKWX3，注册地址在陕西省西安市未央区二环北路西段366号院内，是华电陕西能源有限公司所属分支机构，同时加挂公司“物资管理部”牌子，实行“一套人马、两块牌子”的管理模式，履行负责区域物资集中采购、联合储备、物资库存管理等工作。</w:t>
      </w:r>
    </w:p>
    <w:p w14:paraId="1C020CE2">
      <w:pPr>
        <w:pStyle w:val="3"/>
        <w:widowControl/>
        <w:numPr>
          <w:ilvl w:val="0"/>
          <w:numId w:val="2"/>
        </w:numPr>
        <w:overflowPunct w:val="0"/>
        <w:topLinePunct/>
        <w:autoSpaceDE/>
        <w:autoSpaceDN/>
        <w:snapToGrid/>
        <w:ind w:left="0" w:leftChars="0" w:firstLine="0" w:firstLineChars="0"/>
        <w:rPr>
          <w:b w:val="0"/>
        </w:rPr>
      </w:pPr>
      <w:r>
        <w:t>事故相关项目情况</w:t>
      </w:r>
    </w:p>
    <w:p w14:paraId="2C4CB22C">
      <w:pPr>
        <w:pStyle w:val="13"/>
        <w:widowControl/>
        <w:numPr>
          <w:ilvl w:val="0"/>
          <w:numId w:val="4"/>
        </w:numPr>
        <w:overflowPunct w:val="0"/>
        <w:topLinePunct/>
        <w:autoSpaceDE/>
        <w:autoSpaceDN/>
        <w:snapToGrid/>
        <w:ind w:left="0" w:leftChars="0" w:firstLine="630" w:firstLineChars="0"/>
        <w:rPr>
          <w:b w:val="0"/>
          <w:color w:val="000000" w:themeColor="text1"/>
          <w14:textFill>
            <w14:solidFill>
              <w14:schemeClr w14:val="tx1"/>
            </w14:solidFill>
          </w14:textFill>
        </w:rPr>
      </w:pPr>
      <w:r>
        <w:rPr>
          <w:b w:val="0"/>
          <w:color w:val="000000" w:themeColor="text1"/>
          <w14:textFill>
            <w14:solidFill>
              <w14:schemeClr w14:val="tx1"/>
            </w14:solidFill>
          </w14:textFill>
        </w:rPr>
        <w:t>事故设备基本情况。事故设备为榆横发电厂B真空皮带脱水机，2013年投入生产，型号为DU56.7/4200，由固定室真空皮带脱水机、真空泵系统、滤布、滤饼冲洗系统、仪表、阀门、水液管道系统、电控系统、气路系统等组成。橡胶带速度最低1m/min、正常7.5m/min、最高14m/min，装机功率30kW。设置有拉绳停车、紧急停车按钮等应急停车装置。</w:t>
      </w:r>
    </w:p>
    <w:p w14:paraId="3525AD0F">
      <w:pPr>
        <w:pStyle w:val="13"/>
        <w:widowControl/>
        <w:overflowPunct w:val="0"/>
        <w:topLinePunct/>
        <w:autoSpaceDE/>
        <w:autoSpaceDN/>
        <w:snapToGrid/>
        <w:rPr>
          <w:color w:val="000000" w:themeColor="text1"/>
          <w14:textFill>
            <w14:solidFill>
              <w14:schemeClr w14:val="tx1"/>
            </w14:solidFill>
          </w14:textFill>
        </w:rPr>
      </w:pPr>
      <w:r>
        <w:rPr>
          <w:color w:val="000000" w:themeColor="text1"/>
          <w14:textFill>
            <w14:solidFill>
              <w14:schemeClr w14:val="tx1"/>
            </w14:solidFill>
          </w14:textFill>
        </w:rPr>
        <w:t>2023年10月10日，因A、B真空皮带脱水机设备机架腐蚀严重、洗水系统管道腐蚀变薄等问题，榆横电厂向陕西公司发起A、B真空皮带脱水机检修项目申请，计划于2024年进行大修。检修内容为：A、B真空皮带脱水机的大修所有工作，其中检修所涉及的脚手架、保温作业、保温材料供应、消耗材料、吊装运输等都在项目范围内。</w:t>
      </w:r>
    </w:p>
    <w:p w14:paraId="3A9D668D">
      <w:pPr>
        <w:pStyle w:val="13"/>
        <w:widowControl/>
        <w:numPr>
          <w:ilvl w:val="0"/>
          <w:numId w:val="4"/>
        </w:numPr>
        <w:overflowPunct w:val="0"/>
        <w:topLinePunct/>
        <w:autoSpaceDE/>
        <w:autoSpaceDN/>
        <w:snapToGrid/>
        <w:ind w:left="0" w:leftChars="0" w:firstLine="630" w:firstLineChars="0"/>
        <w:rPr>
          <w:b w:val="0"/>
          <w:color w:val="000000" w:themeColor="text1"/>
          <w14:textFill>
            <w14:solidFill>
              <w14:schemeClr w14:val="tx1"/>
            </w14:solidFill>
          </w14:textFill>
        </w:rPr>
      </w:pPr>
      <w:r>
        <w:rPr>
          <w:b w:val="0"/>
          <w:color w:val="000000" w:themeColor="text1"/>
          <w14:textFill>
            <w14:solidFill>
              <w14:schemeClr w14:val="tx1"/>
            </w14:solidFill>
          </w14:textFill>
        </w:rPr>
        <w:t>项目采购招标情况。2023年12月，榆横电厂按程序向物资公司申请项目采购，2023年12月8日，陕西公司第10次采购领导小组会审议通过采购计划。2024年1月2日，物资公司业务部将项目第一次挂网，截至报名时间仅有两家单位参与报名，不足三家，采购失败。2024年1月11日，物资公司业务部将项目第二次挂网，报名截止有三家单位参与报名，分别为山东凯鑫建设工程有限公司、四川耀斌建筑工程有限公司、鸿嘉建设有限公司，符合开启条件，2024年1月20日，询价小组完成评审。陕西公司2024年2月5日采购领导小组成员传签审定项目采购结果，成交单位为：凯鑫公司，成交金额161.988万元。2024年3月1日，双方正式签订了《A、B真空皮带脱水机检修合同》，项目计划工期40天。</w:t>
      </w:r>
    </w:p>
    <w:p w14:paraId="078A1ACB">
      <w:pPr>
        <w:pStyle w:val="13"/>
        <w:widowControl/>
        <w:overflowPunct w:val="0"/>
        <w:topLinePunct/>
        <w:autoSpaceDE/>
        <w:autoSpaceDN/>
        <w:snapToGrid/>
        <w:rPr>
          <w:b w:val="0"/>
          <w:color w:val="000000" w:themeColor="text1"/>
          <w14:textFill>
            <w14:solidFill>
              <w14:schemeClr w14:val="tx1"/>
            </w14:solidFill>
          </w14:textFill>
        </w:rPr>
      </w:pPr>
      <w:r>
        <w:rPr>
          <w:b w:val="0"/>
          <w:color w:val="000000" w:themeColor="text1"/>
          <w14:textFill>
            <w14:solidFill>
              <w14:schemeClr w14:val="tx1"/>
            </w14:solidFill>
          </w14:textFill>
        </w:rPr>
        <w:t>项目招标审查过程中，没有设置项目经理和安全员的安全资格条件，也未通过社保审核项目经理是否属于中标单位工作人员，经调查核实，属个人借用资质违法中标。</w:t>
      </w:r>
    </w:p>
    <w:p w14:paraId="6702374F">
      <w:pPr>
        <w:pStyle w:val="13"/>
        <w:widowControl/>
        <w:numPr>
          <w:ilvl w:val="0"/>
          <w:numId w:val="4"/>
        </w:numPr>
        <w:overflowPunct w:val="0"/>
        <w:topLinePunct/>
        <w:autoSpaceDE/>
        <w:autoSpaceDN/>
        <w:snapToGrid/>
        <w:ind w:left="0" w:leftChars="0" w:firstLine="630" w:firstLineChars="0"/>
        <w:rPr>
          <w:b w:val="0"/>
          <w:color w:val="000000" w:themeColor="text1"/>
          <w14:textFill>
            <w14:solidFill>
              <w14:schemeClr w14:val="tx1"/>
            </w14:solidFill>
          </w14:textFill>
        </w:rPr>
      </w:pPr>
      <w:r>
        <w:rPr>
          <w:b w:val="0"/>
          <w:color w:val="000000" w:themeColor="text1"/>
          <w14:textFill>
            <w14:solidFill>
              <w14:schemeClr w14:val="tx1"/>
            </w14:solidFill>
          </w14:textFill>
        </w:rPr>
        <w:t>项目实施基本情况。</w:t>
      </w:r>
    </w:p>
    <w:p w14:paraId="0A32B747">
      <w:pPr>
        <w:pStyle w:val="13"/>
        <w:widowControl/>
        <w:numPr>
          <w:ilvl w:val="0"/>
          <w:numId w:val="5"/>
        </w:numPr>
        <w:overflowPunct w:val="0"/>
        <w:topLinePunct/>
        <w:autoSpaceDE/>
        <w:autoSpaceDN/>
        <w:snapToGrid/>
        <w:ind w:left="0" w:leftChars="0" w:firstLine="630" w:firstLineChars="0"/>
        <w:rPr>
          <w:b w:val="0"/>
          <w:color w:val="000000" w:themeColor="text1"/>
          <w14:textFill>
            <w14:solidFill>
              <w14:schemeClr w14:val="tx1"/>
            </w14:solidFill>
          </w14:textFill>
        </w:rPr>
      </w:pPr>
      <w:r>
        <w:rPr>
          <w:b w:val="0"/>
          <w:color w:val="000000" w:themeColor="text1"/>
          <w14:textFill>
            <w14:solidFill>
              <w14:schemeClr w14:val="tx1"/>
            </w14:solidFill>
          </w14:textFill>
        </w:rPr>
        <w:t>项目实施单位入场情况。按照凯鑫公司《陕西华电榆横煤电有限责任公司榆横发电厂A、B真空皮带脱水机检修投标文件》，该项目拟投入人员12人，其中管理人员4名，</w:t>
      </w:r>
      <w:r>
        <w:rPr>
          <w:rFonts w:hint="eastAsia"/>
          <w:b w:val="0"/>
          <w:color w:val="000000" w:themeColor="text1"/>
          <w:lang w:eastAsia="zh-CN"/>
          <w14:textFill>
            <w14:solidFill>
              <w14:schemeClr w14:val="tx1"/>
            </w14:solidFill>
          </w14:textFill>
        </w:rPr>
        <w:t>刘某某</w:t>
      </w:r>
      <w:r>
        <w:rPr>
          <w:b w:val="0"/>
          <w:color w:val="000000" w:themeColor="text1"/>
          <w14:textFill>
            <w14:solidFill>
              <w14:schemeClr w14:val="tx1"/>
            </w14:solidFill>
          </w14:textFill>
        </w:rPr>
        <w:t>为项目经理，</w:t>
      </w:r>
      <w:r>
        <w:rPr>
          <w:rFonts w:hint="eastAsia"/>
          <w:b w:val="0"/>
          <w:color w:val="000000" w:themeColor="text1"/>
          <w:lang w:eastAsia="zh-CN"/>
          <w14:textFill>
            <w14:solidFill>
              <w14:schemeClr w14:val="tx1"/>
            </w14:solidFill>
          </w14:textFill>
        </w:rPr>
        <w:t>许某某</w:t>
      </w:r>
      <w:r>
        <w:rPr>
          <w:b w:val="0"/>
          <w:color w:val="000000" w:themeColor="text1"/>
          <w14:textFill>
            <w14:solidFill>
              <w14:schemeClr w14:val="tx1"/>
            </w14:solidFill>
          </w14:textFill>
        </w:rPr>
        <w:t>为专业负责人和技术负责人，张某培为技术负责人，闫某</w:t>
      </w:r>
      <w:r>
        <w:rPr>
          <w:rFonts w:hint="eastAsia"/>
          <w:b w:val="0"/>
          <w:color w:val="000000" w:themeColor="text1"/>
          <w:lang w:eastAsia="zh-CN"/>
          <w14:textFill>
            <w14:solidFill>
              <w14:schemeClr w14:val="tx1"/>
            </w14:solidFill>
          </w14:textFill>
        </w:rPr>
        <w:t>某</w:t>
      </w:r>
      <w:r>
        <w:rPr>
          <w:b w:val="0"/>
          <w:color w:val="000000" w:themeColor="text1"/>
          <w14:textFill>
            <w14:solidFill>
              <w14:schemeClr w14:val="tx1"/>
            </w14:solidFill>
          </w14:textFill>
        </w:rPr>
        <w:t>为焊工，其余8名为一般人员。</w:t>
      </w:r>
    </w:p>
    <w:p w14:paraId="435A5DEB">
      <w:pPr>
        <w:pStyle w:val="13"/>
        <w:widowControl/>
        <w:overflowPunct w:val="0"/>
        <w:topLinePunct/>
        <w:autoSpaceDE/>
        <w:autoSpaceDN/>
        <w:snapToGrid/>
        <w:rPr>
          <w:b w:val="0"/>
          <w:color w:val="000000" w:themeColor="text1"/>
          <w14:textFill>
            <w14:solidFill>
              <w14:schemeClr w14:val="tx1"/>
            </w14:solidFill>
          </w14:textFill>
        </w:rPr>
      </w:pPr>
      <w:r>
        <w:rPr>
          <w:b w:val="0"/>
          <w:color w:val="000000" w:themeColor="text1"/>
          <w14:textFill>
            <w14:solidFill>
              <w14:schemeClr w14:val="tx1"/>
            </w14:solidFill>
          </w14:textFill>
        </w:rPr>
        <w:t>合同签订后，</w:t>
      </w:r>
      <w:r>
        <w:rPr>
          <w:rFonts w:hint="eastAsia"/>
          <w:b w:val="0"/>
          <w:color w:val="000000" w:themeColor="text1"/>
          <w:lang w:eastAsia="zh-CN"/>
          <w14:textFill>
            <w14:solidFill>
              <w14:schemeClr w14:val="tx1"/>
            </w14:solidFill>
          </w14:textFill>
        </w:rPr>
        <w:t>刘某某</w:t>
      </w:r>
      <w:r>
        <w:rPr>
          <w:b w:val="0"/>
          <w:color w:val="000000" w:themeColor="text1"/>
          <w14:textFill>
            <w14:solidFill>
              <w14:schemeClr w14:val="tx1"/>
            </w14:solidFill>
          </w14:textFill>
        </w:rPr>
        <w:t>伪造了凯鑫公司的印章。利用该公章，先后在项目入场前，伪造了任命马某伟为项目经理的文件和劳动合同、安全协议等资料，在入场时通过提供伪造资料的方式，获取了榆横电厂容许进入厂区实施检修项目的资格，于2024年5月4日办理了开工手续。在整个项目实施过程中，实际控制人是</w:t>
      </w:r>
      <w:r>
        <w:rPr>
          <w:rFonts w:hint="eastAsia"/>
          <w:b w:val="0"/>
          <w:color w:val="000000" w:themeColor="text1"/>
          <w:lang w:eastAsia="zh-CN"/>
          <w14:textFill>
            <w14:solidFill>
              <w14:schemeClr w14:val="tx1"/>
            </w14:solidFill>
          </w14:textFill>
        </w:rPr>
        <w:t>刘某某</w:t>
      </w:r>
      <w:r>
        <w:rPr>
          <w:b w:val="0"/>
          <w:color w:val="000000" w:themeColor="text1"/>
          <w14:textFill>
            <w14:solidFill>
              <w14:schemeClr w14:val="tx1"/>
            </w14:solidFill>
          </w14:textFill>
        </w:rPr>
        <w:t>，直接雇用人员马某伟（项目经理）、</w:t>
      </w:r>
      <w:r>
        <w:rPr>
          <w:rFonts w:hint="eastAsia"/>
          <w:b w:val="0"/>
          <w:color w:val="000000" w:themeColor="text1"/>
          <w:lang w:eastAsia="zh-CN"/>
          <w14:textFill>
            <w14:solidFill>
              <w14:schemeClr w14:val="tx1"/>
            </w14:solidFill>
          </w14:textFill>
        </w:rPr>
        <w:t>许某某</w:t>
      </w:r>
      <w:r>
        <w:rPr>
          <w:b w:val="0"/>
          <w:color w:val="000000" w:themeColor="text1"/>
          <w14:textFill>
            <w14:solidFill>
              <w14:schemeClr w14:val="tx1"/>
            </w14:solidFill>
          </w14:textFill>
        </w:rPr>
        <w:t>（技术员）和</w:t>
      </w:r>
      <w:r>
        <w:rPr>
          <w:rFonts w:hint="eastAsia"/>
          <w:b w:val="0"/>
          <w:color w:val="000000" w:themeColor="text1"/>
          <w:lang w:eastAsia="zh-CN"/>
          <w14:textFill>
            <w14:solidFill>
              <w14:schemeClr w14:val="tx1"/>
            </w14:solidFill>
          </w14:textFill>
        </w:rPr>
        <w:t>范某某</w:t>
      </w:r>
      <w:r>
        <w:rPr>
          <w:b w:val="0"/>
          <w:color w:val="000000" w:themeColor="text1"/>
          <w14:textFill>
            <w14:solidFill>
              <w14:schemeClr w14:val="tx1"/>
            </w14:solidFill>
          </w14:textFill>
        </w:rPr>
        <w:t>（安全员），其余人员均为马某伟临时雇佣的普通人员；马某伟负责招用临工并辅助完成检修工作，</w:t>
      </w:r>
      <w:r>
        <w:rPr>
          <w:rFonts w:hint="eastAsia"/>
          <w:b w:val="0"/>
          <w:color w:val="000000" w:themeColor="text1"/>
          <w:lang w:eastAsia="zh-CN"/>
          <w14:textFill>
            <w14:solidFill>
              <w14:schemeClr w14:val="tx1"/>
            </w14:solidFill>
          </w14:textFill>
        </w:rPr>
        <w:t>许某某</w:t>
      </w:r>
      <w:r>
        <w:rPr>
          <w:b w:val="0"/>
          <w:color w:val="000000" w:themeColor="text1"/>
          <w14:textFill>
            <w14:solidFill>
              <w14:schemeClr w14:val="tx1"/>
            </w14:solidFill>
          </w14:textFill>
        </w:rPr>
        <w:t>负责检修工作技术组织协调，</w:t>
      </w:r>
      <w:r>
        <w:rPr>
          <w:rFonts w:hint="eastAsia"/>
          <w:b w:val="0"/>
          <w:color w:val="000000" w:themeColor="text1"/>
          <w:lang w:eastAsia="zh-CN"/>
          <w14:textFill>
            <w14:solidFill>
              <w14:schemeClr w14:val="tx1"/>
            </w14:solidFill>
          </w14:textFill>
        </w:rPr>
        <w:t>范某某</w:t>
      </w:r>
      <w:r>
        <w:rPr>
          <w:b w:val="0"/>
          <w:color w:val="000000" w:themeColor="text1"/>
          <w14:textFill>
            <w14:solidFill>
              <w14:schemeClr w14:val="tx1"/>
            </w14:solidFill>
          </w14:textFill>
        </w:rPr>
        <w:t>负责监督</w:t>
      </w:r>
      <w:r>
        <w:rPr>
          <w:rFonts w:hint="eastAsia"/>
          <w:b w:val="0"/>
          <w:color w:val="000000" w:themeColor="text1"/>
          <w:lang w:eastAsia="zh-CN"/>
          <w14:textFill>
            <w14:solidFill>
              <w14:schemeClr w14:val="tx1"/>
            </w14:solidFill>
          </w14:textFill>
        </w:rPr>
        <w:t>许某某</w:t>
      </w:r>
      <w:r>
        <w:rPr>
          <w:b w:val="0"/>
          <w:color w:val="000000" w:themeColor="text1"/>
          <w14:textFill>
            <w14:solidFill>
              <w14:schemeClr w14:val="tx1"/>
            </w14:solidFill>
          </w14:textFill>
        </w:rPr>
        <w:t>和马某伟的用人情况，防止虚报冒领。其间，于5月4日、19日和30日，分别对到厂的11名、8名和2名工人进行了三级安全入厂教育。</w:t>
      </w:r>
    </w:p>
    <w:p w14:paraId="2F1439A1">
      <w:pPr>
        <w:pStyle w:val="13"/>
        <w:widowControl/>
        <w:numPr>
          <w:ilvl w:val="0"/>
          <w:numId w:val="5"/>
        </w:numPr>
        <w:overflowPunct w:val="0"/>
        <w:topLinePunct/>
        <w:autoSpaceDE/>
        <w:autoSpaceDN/>
        <w:snapToGrid/>
        <w:ind w:left="0" w:leftChars="0" w:firstLine="630" w:firstLineChars="0"/>
        <w:rPr>
          <w:b w:val="0"/>
          <w:color w:val="000000" w:themeColor="text1"/>
          <w14:textFill>
            <w14:solidFill>
              <w14:schemeClr w14:val="tx1"/>
            </w14:solidFill>
          </w14:textFill>
        </w:rPr>
      </w:pPr>
      <w:r>
        <w:rPr>
          <w:b w:val="0"/>
          <w:color w:val="000000" w:themeColor="text1"/>
          <w14:textFill>
            <w14:solidFill>
              <w14:schemeClr w14:val="tx1"/>
            </w14:solidFill>
          </w14:textFill>
        </w:rPr>
        <w:t>项目施工组织情况。项目由榆横电厂负责统一组织，生技部负责现场人员资质把关和技术，安环部负责入厂安全教育培训和安全巡查，维护部负责组织检维修作业，真空皮带脱水车间（维护部下级单位）负责落实检维修作业，凯鑫公司负责具体实施。凯鑫公司入场后，2024年5月7日，维护部申办了编号为6EH0RJW01202405060的工作票，工作内容为一期公用脱硫A真空皮带脱水机系统检修，6月7日，完成A真空皮带脱水机检修调试。6月11日，维护部申办了编号为6EH0RJW01202406144的工作票，工作内容为一期公用脱硫B真空皮带脱水机系统检修，6月27日B真空皮带脱水机检修完毕，该工作票因到期押回维护部。6月28日21时41分，维护部申办了编号为6EH0RJW01202406474的工作票，工作内容为一期公用脱硫B真空皮带脱水机系统检修，因6月28日17时9分开始的B真空皮带脱水机调试于当日未完成，需在6月29日继续调试，为防止交叉作业，6月28日21时50分，维护部又将该票押回。</w:t>
      </w:r>
    </w:p>
    <w:p w14:paraId="438F44BF">
      <w:pPr>
        <w:pStyle w:val="13"/>
        <w:widowControl/>
        <w:numPr>
          <w:ilvl w:val="0"/>
          <w:numId w:val="5"/>
        </w:numPr>
        <w:overflowPunct w:val="0"/>
        <w:topLinePunct/>
        <w:autoSpaceDE/>
        <w:autoSpaceDN/>
        <w:snapToGrid/>
        <w:ind w:left="0" w:leftChars="0" w:firstLine="630" w:firstLineChars="0"/>
        <w:rPr>
          <w:b w:val="0"/>
          <w:color w:val="000000" w:themeColor="text1"/>
          <w14:textFill>
            <w14:solidFill>
              <w14:schemeClr w14:val="tx1"/>
            </w14:solidFill>
          </w14:textFill>
        </w:rPr>
      </w:pPr>
      <w:r>
        <w:rPr>
          <w:b w:val="0"/>
          <w:color w:val="000000" w:themeColor="text1"/>
          <w14:textFill>
            <w14:solidFill>
              <w14:schemeClr w14:val="tx1"/>
            </w14:solidFill>
          </w14:textFill>
        </w:rPr>
        <w:t>事故现场作业情况。2024年6月27日，张某哲申请了真空皮带脱水机平台B真空皮带脱水机调试设备试运行申请单，6月28日当日值长李某</w:t>
      </w:r>
      <w:r>
        <w:rPr>
          <w:rFonts w:hint="eastAsia"/>
          <w:b w:val="0"/>
          <w:color w:val="000000" w:themeColor="text1"/>
          <w:lang w:eastAsia="zh-CN"/>
          <w14:textFill>
            <w14:solidFill>
              <w14:schemeClr w14:val="tx1"/>
            </w14:solidFill>
          </w14:textFill>
        </w:rPr>
        <w:t>某</w:t>
      </w:r>
      <w:r>
        <w:rPr>
          <w:b w:val="0"/>
          <w:color w:val="000000" w:themeColor="text1"/>
          <w14:textFill>
            <w14:solidFill>
              <w14:schemeClr w14:val="tx1"/>
            </w14:solidFill>
          </w14:textFill>
        </w:rPr>
        <w:t>签署同意试运行，当日17时9分至19时40分左右进行了调试。6月29日14时30分许，运行部王长某检查了调试现场后，凯鑫公司技术人员</w:t>
      </w:r>
      <w:r>
        <w:rPr>
          <w:rFonts w:hint="eastAsia"/>
          <w:b w:val="0"/>
          <w:color w:val="000000" w:themeColor="text1"/>
          <w:lang w:eastAsia="zh-CN"/>
          <w14:textFill>
            <w14:solidFill>
              <w14:schemeClr w14:val="tx1"/>
            </w14:solidFill>
          </w14:textFill>
        </w:rPr>
        <w:t>许某某</w:t>
      </w:r>
      <w:r>
        <w:rPr>
          <w:b w:val="0"/>
          <w:color w:val="000000" w:themeColor="text1"/>
          <w14:textFill>
            <w14:solidFill>
              <w14:schemeClr w14:val="tx1"/>
            </w14:solidFill>
          </w14:textFill>
        </w:rPr>
        <w:t>、</w:t>
      </w:r>
      <w:r>
        <w:rPr>
          <w:rFonts w:hint="eastAsia"/>
          <w:b w:val="0"/>
          <w:color w:val="000000" w:themeColor="text1"/>
          <w:lang w:eastAsia="zh-CN"/>
          <w14:textFill>
            <w14:solidFill>
              <w14:schemeClr w14:val="tx1"/>
            </w14:solidFill>
          </w14:textFill>
        </w:rPr>
        <w:t>范某某</w:t>
      </w:r>
      <w:r>
        <w:rPr>
          <w:b w:val="0"/>
          <w:color w:val="000000" w:themeColor="text1"/>
          <w14:textFill>
            <w14:solidFill>
              <w14:schemeClr w14:val="tx1"/>
            </w14:solidFill>
          </w14:textFill>
        </w:rPr>
        <w:t>、马某旺和榆横电厂工作人员张某哲等4人开始皮带调试纠偏作业，调试过程中脱水机皮带自西向东顺时针旋转，滤布未安装。当日马某伟为赶工期，也组织马某豪、王某某、梁某某、</w:t>
      </w:r>
      <w:r>
        <w:rPr>
          <w:rFonts w:hint="eastAsia"/>
          <w:b w:val="0"/>
          <w:color w:val="000000" w:themeColor="text1"/>
          <w:lang w:eastAsia="zh-CN"/>
          <w14:textFill>
            <w14:solidFill>
              <w14:schemeClr w14:val="tx1"/>
            </w14:solidFill>
          </w14:textFill>
        </w:rPr>
        <w:t>陈某某</w:t>
      </w:r>
      <w:r>
        <w:rPr>
          <w:b w:val="0"/>
          <w:color w:val="000000" w:themeColor="text1"/>
          <w14:textFill>
            <w14:solidFill>
              <w14:schemeClr w14:val="tx1"/>
            </w14:solidFill>
          </w14:textFill>
        </w:rPr>
        <w:t>等人进行平台护栏拆装更换作业。</w:t>
      </w:r>
    </w:p>
    <w:p w14:paraId="547BA7B1">
      <w:pPr>
        <w:pStyle w:val="13"/>
        <w:widowControl/>
        <w:overflowPunct w:val="0"/>
        <w:topLinePunct/>
        <w:autoSpaceDE/>
        <w:autoSpaceDN/>
        <w:snapToGrid/>
        <w:rPr>
          <w:b w:val="0"/>
          <w:color w:val="000000" w:themeColor="text1"/>
          <w14:textFill>
            <w14:solidFill>
              <w14:schemeClr w14:val="tx1"/>
            </w14:solidFill>
          </w14:textFill>
        </w:rPr>
      </w:pPr>
      <w:r>
        <w:rPr>
          <w:b w:val="0"/>
          <w:color w:val="000000" w:themeColor="text1"/>
          <w14:textFill>
            <w14:solidFill>
              <w14:schemeClr w14:val="tx1"/>
            </w14:solidFill>
          </w14:textFill>
        </w:rPr>
        <w:t>2024年6月29日18时左右，现场工作人员共9人，其中：</w:t>
      </w:r>
      <w:r>
        <w:rPr>
          <w:rFonts w:hint="eastAsia"/>
          <w:b w:val="0"/>
          <w:color w:val="000000" w:themeColor="text1"/>
          <w:lang w:eastAsia="zh-CN"/>
          <w14:textFill>
            <w14:solidFill>
              <w14:schemeClr w14:val="tx1"/>
            </w14:solidFill>
          </w14:textFill>
        </w:rPr>
        <w:t>许某某</w:t>
      </w:r>
      <w:r>
        <w:rPr>
          <w:b w:val="0"/>
          <w:color w:val="000000" w:themeColor="text1"/>
          <w14:textFill>
            <w14:solidFill>
              <w14:schemeClr w14:val="tx1"/>
            </w14:solidFill>
          </w14:textFill>
        </w:rPr>
        <w:t>、</w:t>
      </w:r>
      <w:r>
        <w:rPr>
          <w:rFonts w:hint="eastAsia"/>
          <w:b w:val="0"/>
          <w:color w:val="000000" w:themeColor="text1"/>
          <w:lang w:eastAsia="zh-CN"/>
          <w14:textFill>
            <w14:solidFill>
              <w14:schemeClr w14:val="tx1"/>
            </w14:solidFill>
          </w14:textFill>
        </w:rPr>
        <w:t>范某某</w:t>
      </w:r>
      <w:r>
        <w:rPr>
          <w:b w:val="0"/>
          <w:color w:val="000000" w:themeColor="text1"/>
          <w14:textFill>
            <w14:solidFill>
              <w14:schemeClr w14:val="tx1"/>
            </w14:solidFill>
          </w14:textFill>
        </w:rPr>
        <w:t>、马某旺、张某哲位于B真空皮带脱水机西侧机头部位；王某某1人处于下蹲状态，切割焊接真空皮带脱水机平台东侧上下楼梯护栏；梁某某、</w:t>
      </w:r>
      <w:r>
        <w:rPr>
          <w:rFonts w:hint="eastAsia"/>
          <w:b w:val="0"/>
          <w:color w:val="000000" w:themeColor="text1"/>
          <w:lang w:eastAsia="zh-CN"/>
          <w14:textFill>
            <w14:solidFill>
              <w14:schemeClr w14:val="tx1"/>
            </w14:solidFill>
          </w14:textFill>
        </w:rPr>
        <w:t>陈某某</w:t>
      </w:r>
      <w:r>
        <w:rPr>
          <w:b w:val="0"/>
          <w:color w:val="000000" w:themeColor="text1"/>
          <w14:textFill>
            <w14:solidFill>
              <w14:schemeClr w14:val="tx1"/>
            </w14:solidFill>
          </w14:textFill>
        </w:rPr>
        <w:t>2人位在B真空皮带脱水机东北侧搬运作业物品；马某伟在B真空皮带脱水机西北侧开动电葫芦后，向东北侧吊运护栏；马某豪在A、B真空皮带中间的通道位置。</w:t>
      </w:r>
    </w:p>
    <w:p w14:paraId="0C064801">
      <w:pPr>
        <w:pStyle w:val="3"/>
        <w:widowControl/>
        <w:numPr>
          <w:ilvl w:val="0"/>
          <w:numId w:val="2"/>
        </w:numPr>
        <w:overflowPunct w:val="0"/>
        <w:topLinePunct/>
        <w:autoSpaceDE/>
        <w:autoSpaceDN/>
        <w:snapToGrid/>
        <w:ind w:left="0" w:leftChars="0" w:firstLine="0" w:firstLineChars="0"/>
        <w:rPr>
          <w:b w:val="0"/>
        </w:rPr>
      </w:pPr>
      <w:r>
        <w:t>事故发生经过</w:t>
      </w:r>
    </w:p>
    <w:p w14:paraId="31DE758E">
      <w:pPr>
        <w:pStyle w:val="13"/>
        <w:widowControl/>
        <w:overflowPunct w:val="0"/>
        <w:topLinePunct/>
        <w:autoSpaceDE/>
        <w:autoSpaceDN/>
        <w:snapToGrid/>
        <w:rPr>
          <w:b w:val="0"/>
          <w:color w:val="000000" w:themeColor="text1"/>
          <w14:textFill>
            <w14:solidFill>
              <w14:schemeClr w14:val="tx1"/>
            </w14:solidFill>
          </w14:textFill>
        </w:rPr>
      </w:pPr>
      <w:r>
        <w:rPr>
          <w:b w:val="0"/>
          <w:color w:val="000000" w:themeColor="text1"/>
          <w14:textFill>
            <w14:solidFill>
              <w14:schemeClr w14:val="tx1"/>
            </w14:solidFill>
          </w14:textFill>
        </w:rPr>
        <w:t>2024年6月19日，马某伟雇用吊车司机贺某东，从真空皮带脱水机车间二楼的窗户将相关设备和护栏吊入车间内。6月29日18时10分左右，马某伟利用电动葫芦将护栏自西向东吊运至B真空皮带脱水机浆液下浆管处时，护栏被浆液下浆管阻碍不能通过，决定用人工移动的方式，将护栏翻过浆液下浆管。马某伟组织人员准备上皮带作业时，因没有人愿意配合，于是就叫了自己的侄子马某豪与他一起上皮带搬动护栏，上了皮带后，分别站于B真空皮带脱水机机头部位浆液分配槽两侧的皮带上（马某伟在西侧，马某豪在东侧，二人与皮带逆向移动保持相对稳定直立状态），当马某伟将护栏从浆液下浆管西侧翻至东侧时脱手，护栏失控摆动，击中东侧配合作业的马某豪，致其失去平衡跌倒，随运转皮带卷入1号压布辊。马某伟随即边呼救边翻越浆液分配槽，伸手拖拽马某豪时也随即摔倒，被1号压布辊和皮带卷夹。</w:t>
      </w:r>
      <w:r>
        <w:rPr>
          <w:rFonts w:hint="eastAsia"/>
          <w:b w:val="0"/>
          <w:color w:val="000000" w:themeColor="text1"/>
          <w:lang w:eastAsia="zh-CN"/>
          <w14:textFill>
            <w14:solidFill>
              <w14:schemeClr w14:val="tx1"/>
            </w14:solidFill>
          </w14:textFill>
        </w:rPr>
        <w:t>陈某某</w:t>
      </w:r>
      <w:r>
        <w:rPr>
          <w:b w:val="0"/>
          <w:color w:val="000000" w:themeColor="text1"/>
          <w14:textFill>
            <w14:solidFill>
              <w14:schemeClr w14:val="tx1"/>
            </w14:solidFill>
          </w14:textFill>
        </w:rPr>
        <w:t>听到呼救声音后，赶至B真空皮带脱水机尾部，伸手拖拽马某豪时，右臂被拖拽卷入1号压布辊。同时，张某哲听到呼救后，从机头赶至机尾观察情况，随即跑至就近控制箱，关停了B真空皮带脱水机。经现场人员施救，马某伟、马某豪、</w:t>
      </w:r>
      <w:r>
        <w:rPr>
          <w:rFonts w:hint="eastAsia"/>
          <w:b w:val="0"/>
          <w:color w:val="000000" w:themeColor="text1"/>
          <w:lang w:eastAsia="zh-CN"/>
          <w14:textFill>
            <w14:solidFill>
              <w14:schemeClr w14:val="tx1"/>
            </w14:solidFill>
          </w14:textFill>
        </w:rPr>
        <w:t>陈某某</w:t>
      </w:r>
      <w:r>
        <w:rPr>
          <w:b w:val="0"/>
          <w:color w:val="000000" w:themeColor="text1"/>
          <w14:textFill>
            <w14:solidFill>
              <w14:schemeClr w14:val="tx1"/>
            </w14:solidFill>
          </w14:textFill>
        </w:rPr>
        <w:t>三人被救出，送往榆林一院救治，最终马某伟、马某豪经抢救无效死亡。</w:t>
      </w:r>
    </w:p>
    <w:p w14:paraId="0A85B3E5">
      <w:pPr>
        <w:pStyle w:val="13"/>
        <w:widowControl/>
        <w:overflowPunct w:val="0"/>
        <w:topLinePunct/>
        <w:autoSpaceDE/>
        <w:autoSpaceDN/>
        <w:snapToGrid/>
        <w:rPr>
          <w:b w:val="0"/>
          <w:color w:val="000000" w:themeColor="text1"/>
          <w14:textFill>
            <w14:solidFill>
              <w14:schemeClr w14:val="tx1"/>
            </w14:solidFill>
          </w14:textFill>
        </w:rPr>
      </w:pPr>
      <w:r>
        <w:rPr>
          <w:b w:val="0"/>
          <w:color w:val="000000" w:themeColor="text1"/>
          <w14:textFill>
            <w14:solidFill>
              <w14:schemeClr w14:val="tx1"/>
            </w14:solidFill>
          </w14:textFill>
        </w:rPr>
        <w:t>马某伟组织吊运护栏期间，</w:t>
      </w:r>
      <w:r>
        <w:rPr>
          <w:rFonts w:hint="eastAsia"/>
          <w:b w:val="0"/>
          <w:color w:val="000000" w:themeColor="text1"/>
          <w:lang w:eastAsia="zh-CN"/>
          <w14:textFill>
            <w14:solidFill>
              <w14:schemeClr w14:val="tx1"/>
            </w14:solidFill>
          </w14:textFill>
        </w:rPr>
        <w:t>范某某</w:t>
      </w:r>
      <w:r>
        <w:rPr>
          <w:b w:val="0"/>
          <w:color w:val="000000" w:themeColor="text1"/>
          <w14:textFill>
            <w14:solidFill>
              <w14:schemeClr w14:val="tx1"/>
            </w14:solidFill>
          </w14:textFill>
        </w:rPr>
        <w:t>和张某哲曾口头制止吊运护栏和登带作业，但马某伟均未理睬。</w:t>
      </w:r>
    </w:p>
    <w:p w14:paraId="52BF7E8E">
      <w:pPr>
        <w:pStyle w:val="3"/>
        <w:widowControl/>
        <w:numPr>
          <w:ilvl w:val="0"/>
          <w:numId w:val="2"/>
        </w:numPr>
        <w:overflowPunct w:val="0"/>
        <w:topLinePunct/>
        <w:autoSpaceDE/>
        <w:autoSpaceDN/>
        <w:snapToGrid/>
        <w:ind w:left="0" w:leftChars="0" w:firstLine="0" w:firstLineChars="0"/>
        <w:rPr>
          <w:b w:val="0"/>
        </w:rPr>
      </w:pPr>
      <w:r>
        <w:t>人员伤亡和直接经济损失情况</w:t>
      </w:r>
    </w:p>
    <w:p w14:paraId="7F6A6C34">
      <w:pPr>
        <w:pStyle w:val="13"/>
        <w:widowControl/>
        <w:overflowPunct w:val="0"/>
        <w:topLinePunct/>
        <w:autoSpaceDE/>
        <w:autoSpaceDN/>
        <w:snapToGrid/>
        <w:ind w:firstLine="630"/>
        <w:rPr>
          <w:b w:val="0"/>
          <w:color w:val="000000" w:themeColor="text1"/>
          <w14:textFill>
            <w14:solidFill>
              <w14:schemeClr w14:val="tx1"/>
            </w14:solidFill>
          </w14:textFill>
        </w:rPr>
      </w:pPr>
      <w:r>
        <w:rPr>
          <w:b w:val="0"/>
          <w:color w:val="000000" w:themeColor="text1"/>
          <w:spacing wpsCustomData:val="-6" w:val="2"/>
          <w14:textFill>
            <w14:solidFill>
              <w14:schemeClr w14:val="tx1"/>
            </w14:solidFill>
          </w14:textFill>
        </w:rPr>
        <w:t>本次事故最终共造</w:t>
      </w:r>
      <w:r>
        <w:rPr>
          <w:b w:val="0"/>
          <w:color w:val="000000" w:themeColor="text1"/>
          <w:spacing wpsCustomData:val="-6" w:val="3"/>
          <w14:textFill>
            <w14:solidFill>
              <w14:schemeClr w14:val="tx1"/>
            </w14:solidFill>
          </w14:textFill>
        </w:rPr>
        <w:t>成</w:t>
      </w:r>
      <w:r>
        <w:rPr>
          <w:b w:val="0"/>
          <w:color w:val="000000" w:themeColor="text1"/>
          <w:spacing wpsCustomData:val="-6" w:val="-37"/>
          <w14:textFill>
            <w14:solidFill>
              <w14:schemeClr w14:val="tx1"/>
            </w14:solidFill>
          </w14:textFill>
        </w:rPr>
        <w:t>2</w:t>
      </w:r>
      <w:r>
        <w:rPr>
          <w:b w:val="0"/>
          <w:color w:val="000000" w:themeColor="text1"/>
          <w:spacing wpsCustomData:val="-6" w:val="3"/>
          <w14:textFill>
            <w14:solidFill>
              <w14:schemeClr w14:val="tx1"/>
            </w14:solidFill>
          </w14:textFill>
        </w:rPr>
        <w:t>人死亡</w:t>
      </w:r>
      <w:r>
        <w:rPr>
          <w:b w:val="0"/>
          <w:color w:val="000000" w:themeColor="text1"/>
          <w:spacing wpsCustomData:val="-6" w:val="2"/>
          <w14:textFill>
            <w14:solidFill>
              <w14:schemeClr w14:val="tx1"/>
            </w14:solidFill>
          </w14:textFill>
        </w:rPr>
        <w:t>、</w:t>
      </w:r>
      <w:r>
        <w:rPr>
          <w:b w:val="0"/>
          <w:color w:val="000000" w:themeColor="text1"/>
          <w:spacing wpsCustomData:val="-6" w:val="-37"/>
          <w14:textFill>
            <w14:solidFill>
              <w14:schemeClr w14:val="tx1"/>
            </w14:solidFill>
          </w14:textFill>
        </w:rPr>
        <w:t>1</w:t>
      </w:r>
      <w:r>
        <w:rPr>
          <w:b w:val="0"/>
          <w:color w:val="000000" w:themeColor="text1"/>
          <w:spacing wpsCustomData:val="-6" w:val="2"/>
          <w14:textFill>
            <w14:solidFill>
              <w14:schemeClr w14:val="tx1"/>
            </w14:solidFill>
          </w14:textFill>
        </w:rPr>
        <w:t>人受伤</w:t>
      </w:r>
      <w:r>
        <w:rPr>
          <w:b w:val="0"/>
          <w:color w:val="000000" w:themeColor="text1"/>
          <w:spacing wpsCustomData:val="-6" w:val="3"/>
          <w14:textFill>
            <w14:solidFill>
              <w14:schemeClr w14:val="tx1"/>
            </w14:solidFill>
          </w14:textFill>
        </w:rPr>
        <w:t>。</w:t>
      </w:r>
      <w:r>
        <w:rPr>
          <w:b w:val="0"/>
          <w:color w:val="000000" w:themeColor="text1"/>
          <w:spacing wpsCustomData:val="-6" w:val="2"/>
          <w14:textFill>
            <w14:solidFill>
              <w14:schemeClr w14:val="tx1"/>
            </w14:solidFill>
          </w14:textFill>
        </w:rPr>
        <w:t>伤亡人员信</w:t>
      </w:r>
      <w:r>
        <w:rPr>
          <w:b w:val="0"/>
          <w:color w:val="000000" w:themeColor="text1"/>
          <w:spacing wpsCustomData:val="-6" w:val="-6"/>
          <w14:textFill>
            <w14:solidFill>
              <w14:schemeClr w14:val="tx1"/>
            </w14:solidFill>
          </w14:textFill>
        </w:rPr>
        <w:t>息</w:t>
      </w:r>
      <w:r>
        <w:rPr>
          <w:b w:val="0"/>
          <w:color w:val="000000" w:themeColor="text1"/>
          <w14:textFill>
            <w14:solidFill>
              <w14:schemeClr w14:val="tx1"/>
            </w14:solidFill>
          </w14:textFill>
        </w:rPr>
        <w:t>如下：</w:t>
      </w:r>
    </w:p>
    <w:p w14:paraId="4A3E14BE">
      <w:pPr>
        <w:pStyle w:val="13"/>
        <w:widowControl/>
        <w:numPr>
          <w:ilvl w:val="0"/>
          <w:numId w:val="6"/>
        </w:numPr>
        <w:overflowPunct w:val="0"/>
        <w:topLinePunct/>
        <w:autoSpaceDE/>
        <w:autoSpaceDN/>
        <w:snapToGrid/>
        <w:ind w:left="0" w:leftChars="0" w:firstLine="630" w:firstLineChars="0"/>
        <w:rPr>
          <w:b w:val="0"/>
          <w:color w:val="000000" w:themeColor="text1"/>
          <w14:textFill>
            <w14:solidFill>
              <w14:schemeClr w14:val="tx1"/>
            </w14:solidFill>
          </w14:textFill>
        </w:rPr>
      </w:pPr>
      <w:r>
        <w:rPr>
          <w:b w:val="0"/>
          <w:color w:val="000000" w:themeColor="text1"/>
          <w14:textFill>
            <w14:solidFill>
              <w14:schemeClr w14:val="tx1"/>
            </w14:solidFill>
          </w14:textFill>
        </w:rPr>
        <w:t>马某伟，男，河南安阳人，身份证号码为4105111974XXXXXXXX，事故中抢救无效死亡。</w:t>
      </w:r>
    </w:p>
    <w:p w14:paraId="770701ED">
      <w:pPr>
        <w:pStyle w:val="13"/>
        <w:widowControl/>
        <w:numPr>
          <w:ilvl w:val="0"/>
          <w:numId w:val="6"/>
        </w:numPr>
        <w:overflowPunct w:val="0"/>
        <w:topLinePunct/>
        <w:autoSpaceDE/>
        <w:autoSpaceDN/>
        <w:snapToGrid/>
        <w:ind w:left="0" w:leftChars="0" w:firstLine="630" w:firstLineChars="0"/>
        <w:rPr>
          <w:b w:val="0"/>
          <w:color w:val="000000" w:themeColor="text1"/>
          <w14:textFill>
            <w14:solidFill>
              <w14:schemeClr w14:val="tx1"/>
            </w14:solidFill>
          </w14:textFill>
        </w:rPr>
      </w:pPr>
      <w:r>
        <w:rPr>
          <w:b w:val="0"/>
          <w:color w:val="000000" w:themeColor="text1"/>
          <w14:textFill>
            <w14:solidFill>
              <w14:schemeClr w14:val="tx1"/>
            </w14:solidFill>
          </w14:textFill>
        </w:rPr>
        <w:t>马某豪，男，河南安阳人，身份证号码为4105042004XXXXXXXX，事故中抢救无效死亡。</w:t>
      </w:r>
    </w:p>
    <w:p w14:paraId="5F3ACF2E">
      <w:pPr>
        <w:pStyle w:val="13"/>
        <w:widowControl/>
        <w:numPr>
          <w:ilvl w:val="0"/>
          <w:numId w:val="6"/>
        </w:numPr>
        <w:overflowPunct w:val="0"/>
        <w:topLinePunct/>
        <w:autoSpaceDE/>
        <w:autoSpaceDN/>
        <w:snapToGrid/>
        <w:ind w:left="0" w:leftChars="0" w:firstLine="630" w:firstLineChars="0"/>
        <w:rPr>
          <w:b w:val="0"/>
          <w:color w:val="000000" w:themeColor="text1"/>
          <w14:textFill>
            <w14:solidFill>
              <w14:schemeClr w14:val="tx1"/>
            </w14:solidFill>
          </w14:textFill>
        </w:rPr>
      </w:pPr>
      <w:r>
        <w:rPr>
          <w:rFonts w:hint="eastAsia"/>
          <w:b w:val="0"/>
          <w:color w:val="000000" w:themeColor="text1"/>
          <w:lang w:eastAsia="zh-CN"/>
          <w14:textFill>
            <w14:solidFill>
              <w14:schemeClr w14:val="tx1"/>
            </w14:solidFill>
          </w14:textFill>
        </w:rPr>
        <w:t>陈某某</w:t>
      </w:r>
      <w:r>
        <w:rPr>
          <w:b w:val="0"/>
          <w:color w:val="000000" w:themeColor="text1"/>
          <w14:textFill>
            <w14:solidFill>
              <w14:schemeClr w14:val="tx1"/>
            </w14:solidFill>
          </w14:textFill>
        </w:rPr>
        <w:t>，男，河南安阳人，身份证号码为4105221969XXXXXXXX，事故中受伤。</w:t>
      </w:r>
    </w:p>
    <w:p w14:paraId="0824B1D3">
      <w:pPr>
        <w:pStyle w:val="13"/>
        <w:widowControl/>
        <w:overflowPunct w:val="0"/>
        <w:topLinePunct/>
        <w:autoSpaceDE/>
        <w:autoSpaceDN/>
        <w:snapToGrid/>
        <w:rPr>
          <w:b w:val="0"/>
          <w:color w:val="000000" w:themeColor="text1"/>
          <w14:textFill>
            <w14:solidFill>
              <w14:schemeClr w14:val="tx1"/>
            </w14:solidFill>
          </w14:textFill>
        </w:rPr>
      </w:pPr>
      <w:r>
        <w:rPr>
          <w:b w:val="0"/>
          <w:color w:val="000000" w:themeColor="text1"/>
          <w14:textFill>
            <w14:solidFill>
              <w14:schemeClr w14:val="tx1"/>
            </w14:solidFill>
          </w14:textFill>
        </w:rPr>
        <w:t>依据《企业职工伤亡事故经济损失统计标准MGB/T6721》核定，本次事故共造成直接经济损失约305.5万元。</w:t>
      </w:r>
    </w:p>
    <w:p w14:paraId="50F8A27A">
      <w:pPr>
        <w:pStyle w:val="2"/>
        <w:widowControl/>
        <w:numPr>
          <w:ilvl w:val="0"/>
          <w:numId w:val="1"/>
        </w:numPr>
        <w:overflowPunct w:val="0"/>
        <w:topLinePunct/>
        <w:autoSpaceDE/>
        <w:autoSpaceDN/>
        <w:snapToGrid/>
        <w:ind w:left="0" w:leftChars="0" w:firstLine="0" w:firstLineChars="0"/>
        <w:rPr>
          <w:b w:val="0"/>
        </w:rPr>
      </w:pPr>
      <w:r>
        <w:t>事故应急处置及评估情况</w:t>
      </w:r>
    </w:p>
    <w:p w14:paraId="351157C0">
      <w:pPr>
        <w:pStyle w:val="3"/>
        <w:widowControl/>
        <w:numPr>
          <w:ilvl w:val="0"/>
          <w:numId w:val="7"/>
        </w:numPr>
        <w:overflowPunct w:val="0"/>
        <w:topLinePunct/>
        <w:autoSpaceDE/>
        <w:autoSpaceDN/>
        <w:snapToGrid/>
        <w:ind w:left="0" w:leftChars="0" w:firstLine="0" w:firstLineChars="0"/>
        <w:rPr>
          <w:b w:val="0"/>
        </w:rPr>
      </w:pPr>
      <w:r>
        <w:t>事故应急处置情况</w:t>
      </w:r>
    </w:p>
    <w:p w14:paraId="1C8FFE42">
      <w:pPr>
        <w:pStyle w:val="13"/>
        <w:widowControl/>
        <w:overflowPunct w:val="0"/>
        <w:topLinePunct/>
        <w:autoSpaceDE/>
        <w:autoSpaceDN/>
        <w:snapToGrid/>
        <w:rPr>
          <w:b w:val="0"/>
          <w:color w:val="000000" w:themeColor="text1"/>
          <w14:textFill>
            <w14:solidFill>
              <w14:schemeClr w14:val="tx1"/>
            </w14:solidFill>
          </w14:textFill>
        </w:rPr>
      </w:pPr>
      <w:r>
        <w:rPr>
          <w:b w:val="0"/>
          <w:color w:val="000000" w:themeColor="text1"/>
          <w14:textFill>
            <w14:solidFill>
              <w14:schemeClr w14:val="tx1"/>
            </w14:solidFill>
          </w14:textFill>
        </w:rPr>
        <w:t>2024年6月29日18时10分左右，张某哲按下B真空皮带脱水机紧急停车按钮，跑下楼向</w:t>
      </w:r>
      <w:r>
        <w:rPr>
          <w:rFonts w:hint="eastAsia"/>
          <w:b w:val="0"/>
          <w:color w:val="000000" w:themeColor="text1"/>
          <w:lang w:eastAsia="zh-CN"/>
          <w14:textFill>
            <w14:solidFill>
              <w14:schemeClr w14:val="tx1"/>
            </w14:solidFill>
          </w14:textFill>
        </w:rPr>
        <w:t>雷某某</w:t>
      </w:r>
      <w:r>
        <w:rPr>
          <w:b w:val="0"/>
          <w:color w:val="000000" w:themeColor="text1"/>
          <w14:textFill>
            <w14:solidFill>
              <w14:schemeClr w14:val="tx1"/>
            </w14:solidFill>
          </w14:textFill>
        </w:rPr>
        <w:t>、申某汇报事故情况。同时，在场人员使用工具拆掉1号压布辊南侧固定轴承，挪开压布辊，将被卷夹3人解脱出来。</w:t>
      </w:r>
      <w:r>
        <w:rPr>
          <w:rFonts w:hint="eastAsia"/>
          <w:b w:val="0"/>
          <w:color w:val="000000" w:themeColor="text1"/>
          <w:lang w:eastAsia="zh-CN"/>
          <w14:textFill>
            <w14:solidFill>
              <w14:schemeClr w14:val="tx1"/>
            </w14:solidFill>
          </w14:textFill>
        </w:rPr>
        <w:t>雷某某</w:t>
      </w:r>
      <w:r>
        <w:rPr>
          <w:b w:val="0"/>
          <w:color w:val="000000" w:themeColor="text1"/>
          <w14:textFill>
            <w14:solidFill>
              <w14:schemeClr w14:val="tx1"/>
            </w14:solidFill>
          </w14:textFill>
        </w:rPr>
        <w:t>、申某接到报告后，拨打了120急救电话，并组织众人将伤者转移至楼下。救护车到达后，将伤者送往榆林一院救治。</w:t>
      </w:r>
    </w:p>
    <w:p w14:paraId="648DFB9F">
      <w:pPr>
        <w:pStyle w:val="3"/>
        <w:widowControl/>
        <w:numPr>
          <w:ilvl w:val="0"/>
          <w:numId w:val="7"/>
        </w:numPr>
        <w:overflowPunct w:val="0"/>
        <w:topLinePunct/>
        <w:autoSpaceDE/>
        <w:autoSpaceDN/>
        <w:snapToGrid/>
        <w:ind w:left="0" w:leftChars="0" w:firstLine="0" w:firstLineChars="0"/>
        <w:rPr>
          <w:b w:val="0"/>
        </w:rPr>
      </w:pPr>
      <w:r>
        <w:t>事故信息报送及响应情况</w:t>
      </w:r>
    </w:p>
    <w:p w14:paraId="13090596">
      <w:pPr>
        <w:pStyle w:val="13"/>
        <w:widowControl/>
        <w:overflowPunct w:val="0"/>
        <w:topLinePunct/>
        <w:autoSpaceDE/>
        <w:autoSpaceDN/>
        <w:snapToGrid/>
        <w:rPr>
          <w:b w:val="0"/>
          <w:color w:val="000000" w:themeColor="text1"/>
          <w14:textFill>
            <w14:solidFill>
              <w14:schemeClr w14:val="tx1"/>
            </w14:solidFill>
          </w14:textFill>
        </w:rPr>
      </w:pPr>
      <w:r>
        <w:rPr>
          <w:b w:val="0"/>
          <w:color w:val="000000" w:themeColor="text1"/>
          <w14:textFill>
            <w14:solidFill>
              <w14:schemeClr w14:val="tx1"/>
            </w14:solidFill>
          </w14:textFill>
        </w:rPr>
        <w:t>事故发生后，榆横电厂向陕西公司和榆林高新区应急管理局报告了事故情况，陕西公司向</w:t>
      </w:r>
      <w:r>
        <w:rPr>
          <w:rFonts w:hint="eastAsia"/>
          <w:b w:val="0"/>
          <w:color w:val="000000" w:themeColor="text1"/>
          <w:lang w:val="en-US" w:eastAsia="zh-CN"/>
          <w14:textFill>
            <w14:solidFill>
              <w14:schemeClr w14:val="tx1"/>
            </w14:solidFill>
          </w14:textFill>
        </w:rPr>
        <w:t>国家能源局</w:t>
      </w:r>
      <w:r>
        <w:rPr>
          <w:b w:val="0"/>
          <w:color w:val="000000" w:themeColor="text1"/>
          <w14:textFill>
            <w14:solidFill>
              <w14:schemeClr w14:val="tx1"/>
            </w14:solidFill>
          </w14:textFill>
        </w:rPr>
        <w:t>西北监管局报告了事故情况，榆林高新区管委会向市委、市政府及市发改委和应急局报告了事故情况，市委、市政府向省委、省政府报告了事故情况。接到事故报告后，各级各单位迅速响应，市委常委、副市长曹志带领市发改、应急、公安、卫健等部门和榆林高新区管委会人员到现场指导救援和善后工作。</w:t>
      </w:r>
    </w:p>
    <w:p w14:paraId="69291210">
      <w:pPr>
        <w:pStyle w:val="3"/>
        <w:widowControl/>
        <w:numPr>
          <w:ilvl w:val="0"/>
          <w:numId w:val="7"/>
        </w:numPr>
        <w:overflowPunct w:val="0"/>
        <w:topLinePunct/>
        <w:autoSpaceDE/>
        <w:autoSpaceDN/>
        <w:snapToGrid/>
        <w:ind w:left="0" w:leftChars="0" w:firstLine="0" w:firstLineChars="0"/>
        <w:rPr>
          <w:b w:val="0"/>
        </w:rPr>
      </w:pPr>
      <w:r>
        <w:t>医疗救治和善后情况</w:t>
      </w:r>
    </w:p>
    <w:p w14:paraId="2C8021A4">
      <w:pPr>
        <w:pStyle w:val="13"/>
        <w:widowControl/>
        <w:overflowPunct w:val="0"/>
        <w:topLinePunct/>
        <w:autoSpaceDE/>
        <w:autoSpaceDN/>
        <w:snapToGrid/>
        <w:rPr>
          <w:b w:val="0"/>
          <w:color w:val="000000" w:themeColor="text1"/>
          <w14:textFill>
            <w14:solidFill>
              <w14:schemeClr w14:val="tx1"/>
            </w14:solidFill>
          </w14:textFill>
        </w:rPr>
      </w:pPr>
      <w:r>
        <w:rPr>
          <w:b w:val="0"/>
          <w:color w:val="000000" w:themeColor="text1"/>
          <w14:textFill>
            <w14:solidFill>
              <w14:schemeClr w14:val="tx1"/>
            </w14:solidFill>
          </w14:textFill>
        </w:rPr>
        <w:t>2024年6月29日19时左右，马某伟经抢救无效死亡，20时02分，马某豪经抢救无效死亡；</w:t>
      </w:r>
      <w:r>
        <w:rPr>
          <w:rFonts w:hint="eastAsia"/>
          <w:b w:val="0"/>
          <w:color w:val="000000" w:themeColor="text1"/>
          <w:lang w:eastAsia="zh-CN"/>
          <w14:textFill>
            <w14:solidFill>
              <w14:schemeClr w14:val="tx1"/>
            </w14:solidFill>
          </w14:textFill>
        </w:rPr>
        <w:t>陈某某</w:t>
      </w:r>
      <w:r>
        <w:rPr>
          <w:b w:val="0"/>
          <w:color w:val="000000" w:themeColor="text1"/>
          <w14:textFill>
            <w14:solidFill>
              <w14:schemeClr w14:val="tx1"/>
            </w14:solidFill>
          </w14:textFill>
        </w:rPr>
        <w:t>经检查为三处骨折，进行住院治疗，于7月17日，出院返回其住所。6月30日至7月3日，</w:t>
      </w:r>
      <w:r>
        <w:rPr>
          <w:rFonts w:hint="eastAsia"/>
          <w:b w:val="0"/>
          <w:color w:val="000000" w:themeColor="text1"/>
          <w:lang w:eastAsia="zh-CN"/>
          <w14:textFill>
            <w14:solidFill>
              <w14:schemeClr w14:val="tx1"/>
            </w14:solidFill>
          </w14:textFill>
        </w:rPr>
        <w:t>善后工作完成</w:t>
      </w:r>
      <w:r>
        <w:rPr>
          <w:b w:val="0"/>
          <w:color w:val="000000" w:themeColor="text1"/>
          <w14:textFill>
            <w14:solidFill>
              <w14:schemeClr w14:val="tx1"/>
            </w14:solidFill>
          </w14:textFill>
        </w:rPr>
        <w:t>。</w:t>
      </w:r>
    </w:p>
    <w:p w14:paraId="25C0C41D">
      <w:pPr>
        <w:pStyle w:val="3"/>
        <w:widowControl/>
        <w:numPr>
          <w:ilvl w:val="0"/>
          <w:numId w:val="7"/>
        </w:numPr>
        <w:overflowPunct w:val="0"/>
        <w:topLinePunct/>
        <w:autoSpaceDE/>
        <w:autoSpaceDN/>
        <w:snapToGrid/>
        <w:ind w:left="0" w:leftChars="0" w:firstLine="0" w:firstLineChars="0"/>
        <w:rPr>
          <w:b w:val="0"/>
        </w:rPr>
      </w:pPr>
      <w:r>
        <w:t>应急处置评估情况</w:t>
      </w:r>
    </w:p>
    <w:p w14:paraId="6068FBA0">
      <w:pPr>
        <w:pStyle w:val="13"/>
        <w:widowControl/>
        <w:overflowPunct w:val="0"/>
        <w:topLinePunct/>
        <w:autoSpaceDE/>
        <w:autoSpaceDN/>
        <w:snapToGrid/>
        <w:rPr>
          <w:color w:val="000000" w:themeColor="text1"/>
          <w14:textFill>
            <w14:solidFill>
              <w14:schemeClr w14:val="tx1"/>
            </w14:solidFill>
          </w14:textFill>
        </w:rPr>
      </w:pPr>
      <w:r>
        <w:rPr>
          <w:color w:val="000000" w:themeColor="text1"/>
          <w14:textFill>
            <w14:solidFill>
              <w14:schemeClr w14:val="tx1"/>
            </w14:solidFill>
          </w14:textFill>
        </w:rPr>
        <w:t>经评估，企业应急救援培训不到位，现场人员不了解紧急拉绳停车的处置措施，事故发生后，停车不及时</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后续</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榆横电厂稳妥处置了善后。</w:t>
      </w:r>
    </w:p>
    <w:p w14:paraId="6645FED6">
      <w:pPr>
        <w:pStyle w:val="13"/>
        <w:widowControl/>
        <w:overflowPunct w:val="0"/>
        <w:topLinePunct/>
        <w:autoSpaceDE/>
        <w:autoSpaceDN/>
        <w:snapToGrid/>
        <w:rPr>
          <w:color w:val="000000" w:themeColor="text1"/>
          <w14:textFill>
            <w14:solidFill>
              <w14:schemeClr w14:val="tx1"/>
            </w14:solidFill>
          </w14:textFill>
        </w:rPr>
      </w:pPr>
      <w:r>
        <w:rPr>
          <w:color w:val="000000" w:themeColor="text1"/>
          <w14:textFill>
            <w14:solidFill>
              <w14:schemeClr w14:val="tx1"/>
            </w14:solidFill>
          </w14:textFill>
        </w:rPr>
        <w:t>接到报告后，市政府和榆林高新区管委会响应迅速，政府领导第一时间到场指挥，调集足够应急救援力量，现场指挥科学、合理，各相关部门行动迅速、协作配合到位，舆情平稳，未引发群体性事件，社会秩序稳定。</w:t>
      </w:r>
    </w:p>
    <w:p w14:paraId="4EB41E79">
      <w:pPr>
        <w:pStyle w:val="2"/>
        <w:widowControl/>
        <w:numPr>
          <w:ilvl w:val="0"/>
          <w:numId w:val="1"/>
        </w:numPr>
        <w:overflowPunct w:val="0"/>
        <w:topLinePunct/>
        <w:autoSpaceDE/>
        <w:autoSpaceDN/>
        <w:snapToGrid/>
        <w:ind w:left="0" w:leftChars="0" w:firstLine="0" w:firstLineChars="0"/>
        <w:rPr>
          <w:b w:val="0"/>
        </w:rPr>
      </w:pPr>
      <w:r>
        <w:t>事故原因分析</w:t>
      </w:r>
    </w:p>
    <w:p w14:paraId="1D033964">
      <w:pPr>
        <w:pStyle w:val="3"/>
        <w:widowControl/>
        <w:numPr>
          <w:ilvl w:val="0"/>
          <w:numId w:val="8"/>
        </w:numPr>
        <w:overflowPunct w:val="0"/>
        <w:topLinePunct/>
        <w:autoSpaceDE/>
        <w:autoSpaceDN/>
        <w:snapToGrid/>
        <w:ind w:left="0" w:leftChars="0" w:firstLine="0" w:firstLineChars="0"/>
        <w:rPr>
          <w:b w:val="0"/>
        </w:rPr>
      </w:pPr>
      <w:r>
        <w:t>事故直接原因分析</w:t>
      </w:r>
    </w:p>
    <w:p w14:paraId="0BF98ABA">
      <w:pPr>
        <w:pStyle w:val="13"/>
        <w:widowControl/>
        <w:numPr>
          <w:ilvl w:val="0"/>
          <w:numId w:val="9"/>
        </w:numPr>
        <w:overflowPunct w:val="0"/>
        <w:topLinePunct/>
        <w:autoSpaceDE/>
        <w:autoSpaceDN/>
        <w:snapToGrid/>
        <w:ind w:left="0" w:leftChars="0" w:firstLine="630" w:firstLineChars="0"/>
        <w:rPr>
          <w:b w:val="0"/>
          <w:color w:val="000000" w:themeColor="text1"/>
          <w14:textFill>
            <w14:solidFill>
              <w14:schemeClr w14:val="tx1"/>
            </w14:solidFill>
          </w14:textFill>
        </w:rPr>
      </w:pPr>
      <w:r>
        <w:rPr>
          <w:color w:val="000000" w:themeColor="text1"/>
          <w14:textFill>
            <w14:solidFill>
              <w14:schemeClr w14:val="tx1"/>
            </w14:solidFill>
          </w14:textFill>
        </w:rPr>
        <w:t>违章登临运转皮带作业。马某伟违章组织现场吊运护栏时，由于浆液下浆管的阻挡，护栏吊运发生卡顿，非但没有及时停止违章作业，反而在皮带没有停止运转的情况下，罔顾转动风险，违章指挥带领人员冒险登带作业，强行消除护栏卡顿，导致与之配合的作业人员身体重心失稳，被卷入压布托辊，是事故发生的直接原因。</w:t>
      </w:r>
    </w:p>
    <w:p w14:paraId="46491825">
      <w:pPr>
        <w:pStyle w:val="13"/>
        <w:widowControl/>
        <w:numPr>
          <w:ilvl w:val="0"/>
          <w:numId w:val="9"/>
        </w:numPr>
        <w:overflowPunct w:val="0"/>
        <w:topLinePunct/>
        <w:autoSpaceDE/>
        <w:autoSpaceDN/>
        <w:snapToGrid/>
        <w:ind w:left="0" w:leftChars="0" w:firstLine="630" w:firstLineChars="0"/>
        <w:rPr>
          <w:b w:val="0"/>
          <w:color w:val="000000" w:themeColor="text1"/>
          <w14:textFill>
            <w14:solidFill>
              <w14:schemeClr w14:val="tx1"/>
            </w14:solidFill>
          </w14:textFill>
        </w:rPr>
      </w:pPr>
      <w:r>
        <w:rPr>
          <w:color w:val="000000" w:themeColor="text1"/>
          <w14:textFill>
            <w14:solidFill>
              <w14:schemeClr w14:val="tx1"/>
            </w14:solidFill>
          </w14:textFill>
        </w:rPr>
        <w:t>事发后施救措施不当。马某伟在事故发生后，没有采取停车施救（紧急拉绳停车）的方式进行施救，而是采取站在运转皮带上人力拖拽的方式施救，导致自身尚处在危险环境的情况下，身体在皮带上失稳，被卷入压布托辊；同班组工人也在没有停车的情况下，采取拖拽方式救人，导致自己被卷伤，是事故后果扩大的主要原因。</w:t>
      </w:r>
    </w:p>
    <w:p w14:paraId="768F2ED8">
      <w:pPr>
        <w:pStyle w:val="3"/>
        <w:widowControl/>
        <w:numPr>
          <w:ilvl w:val="0"/>
          <w:numId w:val="8"/>
        </w:numPr>
        <w:overflowPunct w:val="0"/>
        <w:topLinePunct/>
        <w:autoSpaceDE/>
        <w:autoSpaceDN/>
        <w:snapToGrid/>
        <w:ind w:left="0" w:leftChars="0" w:firstLine="0" w:firstLineChars="0"/>
        <w:rPr>
          <w:b w:val="0"/>
        </w:rPr>
      </w:pPr>
      <w:r>
        <w:t>事故间接原因分析</w:t>
      </w:r>
    </w:p>
    <w:p w14:paraId="6D6183B8">
      <w:pPr>
        <w:pStyle w:val="13"/>
        <w:widowControl/>
        <w:numPr>
          <w:ilvl w:val="0"/>
          <w:numId w:val="10"/>
        </w:numPr>
        <w:overflowPunct w:val="0"/>
        <w:topLinePunct/>
        <w:autoSpaceDE/>
        <w:autoSpaceDN/>
        <w:snapToGrid/>
        <w:ind w:left="0" w:leftChars="0" w:firstLine="630" w:firstLineChars="0"/>
        <w:rPr>
          <w:b w:val="0"/>
          <w:color w:val="000000" w:themeColor="text1"/>
          <w14:textFill>
            <w14:solidFill>
              <w14:schemeClr w14:val="tx1"/>
            </w14:solidFill>
          </w14:textFill>
        </w:rPr>
      </w:pPr>
      <w:r>
        <w:rPr>
          <w:b w:val="0"/>
          <w:color w:val="000000" w:themeColor="text1"/>
          <w14:textFill>
            <w14:solidFill>
              <w14:schemeClr w14:val="tx1"/>
            </w14:solidFill>
          </w14:textFill>
        </w:rPr>
        <w:t>检修作业管理混乱。检修项目实施单位实际项目经理长期不在岗在位，指定的现场项目经理、专业技术负责人、安全管理人员各自为政，互不制约，工作安排随意粗放，现场不按规定和计划作业，施工过程没有内控组织程序，导致违章指挥和冒险作业行为失去有效监督，安全风险失管失控，现场施工组织管理混乱，安全生产主体责任不落实，是事故发生的主要原因。</w:t>
      </w:r>
    </w:p>
    <w:p w14:paraId="17EC7D83">
      <w:pPr>
        <w:pStyle w:val="13"/>
        <w:widowControl/>
        <w:numPr>
          <w:ilvl w:val="0"/>
          <w:numId w:val="10"/>
        </w:numPr>
        <w:overflowPunct w:val="0"/>
        <w:topLinePunct/>
        <w:autoSpaceDE/>
        <w:autoSpaceDN/>
        <w:snapToGrid/>
        <w:ind w:left="0" w:leftChars="0" w:firstLine="630" w:firstLineChars="0"/>
        <w:rPr>
          <w:b w:val="0"/>
          <w:color w:val="000000" w:themeColor="text1"/>
          <w14:textFill>
            <w14:solidFill>
              <w14:schemeClr w14:val="tx1"/>
            </w14:solidFill>
          </w14:textFill>
        </w:rPr>
      </w:pPr>
      <w:r>
        <w:rPr>
          <w:b w:val="0"/>
          <w:color w:val="000000" w:themeColor="text1"/>
          <w14:textFill>
            <w14:solidFill>
              <w14:schemeClr w14:val="tx1"/>
            </w14:solidFill>
          </w14:textFill>
        </w:rPr>
        <w:t>违规借用工程资质。凯鑫公司为收取项目管理费，违规将工程承包资质借给自然人</w:t>
      </w:r>
      <w:r>
        <w:rPr>
          <w:rFonts w:hint="eastAsia"/>
          <w:b w:val="0"/>
          <w:color w:val="000000" w:themeColor="text1"/>
          <w:lang w:eastAsia="zh-CN"/>
          <w14:textFill>
            <w14:solidFill>
              <w14:schemeClr w14:val="tx1"/>
            </w14:solidFill>
          </w14:textFill>
        </w:rPr>
        <w:t>刘某某</w:t>
      </w:r>
      <w:r>
        <w:rPr>
          <w:b w:val="0"/>
          <w:color w:val="000000" w:themeColor="text1"/>
          <w14:textFill>
            <w14:solidFill>
              <w14:schemeClr w14:val="tx1"/>
            </w14:solidFill>
          </w14:textFill>
        </w:rPr>
        <w:t>承揽检修项目。项目中标后，从未派人进行日常监督检查和安全管理，放任</w:t>
      </w:r>
      <w:r>
        <w:rPr>
          <w:rFonts w:hint="eastAsia"/>
          <w:b w:val="0"/>
          <w:color w:val="000000" w:themeColor="text1"/>
          <w:lang w:eastAsia="zh-CN"/>
          <w14:textFill>
            <w14:solidFill>
              <w14:schemeClr w14:val="tx1"/>
            </w14:solidFill>
          </w14:textFill>
        </w:rPr>
        <w:t>刘某某</w:t>
      </w:r>
      <w:r>
        <w:rPr>
          <w:b w:val="0"/>
          <w:color w:val="000000" w:themeColor="text1"/>
          <w14:textFill>
            <w14:solidFill>
              <w14:schemeClr w14:val="tx1"/>
            </w14:solidFill>
          </w14:textFill>
        </w:rPr>
        <w:t>违法违规实施检修项目，导致检修项目内部职责分工不明，施工组织不专业，日常安全管理混乱；华电陕西能源有限公司物资分公司招标管控体系不健全，管理粗放，对项目经理社保等关键资料不核不对，给不法分子留有可乘之机，导致违法借用资质个人成功中标，给检修工作埋下安全隐患，是事故发生的重要原因。</w:t>
      </w:r>
    </w:p>
    <w:p w14:paraId="6BD3ACB8">
      <w:pPr>
        <w:pStyle w:val="13"/>
        <w:widowControl/>
        <w:numPr>
          <w:ilvl w:val="0"/>
          <w:numId w:val="10"/>
        </w:numPr>
        <w:overflowPunct w:val="0"/>
        <w:topLinePunct/>
        <w:autoSpaceDE/>
        <w:autoSpaceDN/>
        <w:snapToGrid/>
        <w:ind w:left="0" w:leftChars="0" w:firstLine="630" w:firstLineChars="0"/>
        <w:rPr>
          <w:b w:val="0"/>
          <w:color w:val="000000" w:themeColor="text1"/>
          <w14:textFill>
            <w14:solidFill>
              <w14:schemeClr w14:val="tx1"/>
            </w14:solidFill>
          </w14:textFill>
        </w:rPr>
      </w:pPr>
      <w:r>
        <w:rPr>
          <w:b w:val="0"/>
          <w:color w:val="000000" w:themeColor="text1"/>
          <w14:textFill>
            <w14:solidFill>
              <w14:schemeClr w14:val="tx1"/>
            </w14:solidFill>
          </w14:textFill>
        </w:rPr>
        <w:t>承包商管理机制失效。一是人员变更管控不严。检修项目经理发生变化后，生技部入场审核把关不严，未认真核对凯鑫公司新任项目经理社保等关键资料，对伪造文件失察，造成安全素质低下的人员蒙混过关，违规入厂参与现场作业管理，最终导致作业组织水平不高、现场安全管理混乱。二是设备交出管控不严格。对检修现场起重作业必须使用的电动葫芦，没有正式交出设备和提出设备使用管理要求，导致危险设备使用管理等级降低，承包商随意实施吊装作业，出现违规吊运和组件吊运行为，作业安全风险管理失控。三是现场旁站人员不符合规定。事发当日安排尚未转正的员工进行试运行旁站，违反本厂试运行申请单有关规定，导致管理权威和能力不够，不能有效制止违章作业。承包商管理机制失效，是事故发生的重要原因。</w:t>
      </w:r>
    </w:p>
    <w:p w14:paraId="2B3BBE6A">
      <w:pPr>
        <w:pStyle w:val="13"/>
        <w:widowControl/>
        <w:numPr>
          <w:ilvl w:val="0"/>
          <w:numId w:val="10"/>
        </w:numPr>
        <w:overflowPunct w:val="0"/>
        <w:topLinePunct/>
        <w:autoSpaceDE/>
        <w:autoSpaceDN/>
        <w:snapToGrid/>
        <w:ind w:left="0" w:leftChars="0" w:firstLine="630" w:firstLineChars="0"/>
        <w:rPr>
          <w:b w:val="0"/>
          <w:color w:val="000000" w:themeColor="text1"/>
          <w14:textFill>
            <w14:solidFill>
              <w14:schemeClr w14:val="tx1"/>
            </w14:solidFill>
          </w14:textFill>
        </w:rPr>
      </w:pPr>
      <w:r>
        <w:rPr>
          <w:b w:val="0"/>
          <w:color w:val="000000" w:themeColor="text1"/>
          <w14:textFill>
            <w14:solidFill>
              <w14:schemeClr w14:val="tx1"/>
            </w14:solidFill>
          </w14:textFill>
        </w:rPr>
        <w:t>两票制度落实不到位。榆横电厂在押回作业票后组织真空皮带脱水机调试时，落实电力两票作业规定不严格。运行部工作人员在现场有工作人员进行焊接、装运等其他作业的情况下，无视两票制度和调试工作的要求，依然启动真空皮带脱水机进行调试，导致作业票管控程序失效，形成交叉作业风险，是事故发生的原因之一。</w:t>
      </w:r>
    </w:p>
    <w:p w14:paraId="39175250">
      <w:pPr>
        <w:pStyle w:val="13"/>
        <w:widowControl/>
        <w:numPr>
          <w:ilvl w:val="0"/>
          <w:numId w:val="10"/>
        </w:numPr>
        <w:overflowPunct w:val="0"/>
        <w:topLinePunct/>
        <w:autoSpaceDE/>
        <w:autoSpaceDN/>
        <w:snapToGrid/>
        <w:ind w:left="0" w:leftChars="0" w:firstLine="630" w:firstLineChars="0"/>
        <w:rPr>
          <w:b w:val="0"/>
          <w:color w:val="000000" w:themeColor="text1"/>
          <w14:textFill>
            <w14:solidFill>
              <w14:schemeClr w14:val="tx1"/>
            </w14:solidFill>
          </w14:textFill>
        </w:rPr>
      </w:pPr>
      <w:r>
        <w:rPr>
          <w:b w:val="0"/>
          <w:color w:val="000000" w:themeColor="text1"/>
          <w14:textFill>
            <w14:solidFill>
              <w14:schemeClr w14:val="tx1"/>
            </w14:solidFill>
          </w14:textFill>
        </w:rPr>
        <w:t>安全生产意识淡薄。一是管理人员麻痹大意。榆横电厂对安全生产重要性认识不足，在设备重点调试阶段，管理疏忽大意，既不安排领导督导指导，也不安排正式人员在现场值守管理，安全管控存在漏洞。二是安全风险教育针对性不强。对现场作业人员应急处置教育培训流于形式，现场作业人员不掌握拉绳停车保护装置急停功能，导致应急处置失当，没能在第一时间实现停车施救。三是安全生产组织意识不强。现场作业人员在作业过程中安全服从意识差，缺乏禁令意识，遇到风险不听劝阻，仍然盲目冒险蛮干，违章行为不能被有效叫停，“四不伤害”的原则落实不到位，认识上的不到位导致安全生产风险失控，是事故发生的原因之一。</w:t>
      </w:r>
    </w:p>
    <w:p w14:paraId="2CB5B4DA">
      <w:pPr>
        <w:pStyle w:val="13"/>
        <w:widowControl/>
        <w:numPr>
          <w:ilvl w:val="0"/>
          <w:numId w:val="10"/>
        </w:numPr>
        <w:overflowPunct w:val="0"/>
        <w:topLinePunct/>
        <w:autoSpaceDE/>
        <w:autoSpaceDN/>
        <w:snapToGrid/>
        <w:ind w:left="0" w:leftChars="0" w:firstLine="630" w:firstLineChars="0"/>
        <w:rPr>
          <w:b w:val="0"/>
          <w:color w:val="000000" w:themeColor="text1"/>
          <w14:textFill>
            <w14:solidFill>
              <w14:schemeClr w14:val="tx1"/>
            </w14:solidFill>
          </w14:textFill>
        </w:rPr>
      </w:pPr>
      <w:r>
        <w:rPr>
          <w:b w:val="0"/>
          <w:color w:val="000000" w:themeColor="text1"/>
          <w14:textFill>
            <w14:solidFill>
              <w14:schemeClr w14:val="tx1"/>
            </w14:solidFill>
          </w14:textFill>
        </w:rPr>
        <w:t>行业监管体系存在漏洞。电力行业安全管理与专业执法监督统筹协调机制不健全，借助</w:t>
      </w:r>
      <w:r>
        <w:rPr>
          <w:b w:val="0"/>
        </w:rPr>
        <w:t>国家能源西北电力监管局行业统筹管理和执法检查力量开展专业安全检查少，</w:t>
      </w:r>
      <w:r>
        <w:rPr>
          <w:b w:val="0"/>
          <w:color w:val="000000" w:themeColor="text1"/>
          <w14:textFill>
            <w14:solidFill>
              <w14:schemeClr w14:val="tx1"/>
            </w14:solidFill>
          </w14:textFill>
        </w:rPr>
        <w:t>地方发改部门负责的电力行业安全管理专业水平不高，安全隐患排查治理不精准，行业安全管理缺乏权威；高新区经济发展局工作人员少，电力监管力量薄弱，专业检查能力不足，电力行业治本攻坚三年行动在企业层面不深入，基层岗位重大动态风险管控责任衰减，电力企业安全生产主体责任落实不到位，是事故发生的原因之一。</w:t>
      </w:r>
    </w:p>
    <w:p w14:paraId="694425C3">
      <w:pPr>
        <w:pStyle w:val="2"/>
        <w:widowControl/>
        <w:numPr>
          <w:ilvl w:val="0"/>
          <w:numId w:val="1"/>
        </w:numPr>
        <w:overflowPunct w:val="0"/>
        <w:topLinePunct/>
        <w:autoSpaceDE/>
        <w:autoSpaceDN/>
        <w:snapToGrid/>
        <w:ind w:left="0" w:leftChars="0" w:firstLine="0" w:firstLineChars="0"/>
        <w:rPr>
          <w:b w:val="0"/>
        </w:rPr>
      </w:pPr>
      <w:r>
        <w:t>有关责任单位存在的主要问题</w:t>
      </w:r>
    </w:p>
    <w:p w14:paraId="756A54AC">
      <w:pPr>
        <w:pStyle w:val="3"/>
        <w:widowControl/>
        <w:numPr>
          <w:ilvl w:val="0"/>
          <w:numId w:val="11"/>
        </w:numPr>
        <w:overflowPunct w:val="0"/>
        <w:topLinePunct/>
        <w:autoSpaceDE/>
        <w:autoSpaceDN/>
        <w:snapToGrid/>
        <w:ind w:left="0" w:leftChars="0" w:firstLine="0" w:firstLineChars="0"/>
        <w:rPr>
          <w:b w:val="0"/>
        </w:rPr>
      </w:pPr>
      <w:r>
        <w:t>事故发生单位及相关单位安全管理情况</w:t>
      </w:r>
    </w:p>
    <w:p w14:paraId="44ED5FD5">
      <w:pPr>
        <w:pStyle w:val="13"/>
        <w:widowControl/>
        <w:numPr>
          <w:ilvl w:val="0"/>
          <w:numId w:val="12"/>
        </w:numPr>
        <w:overflowPunct w:val="0"/>
        <w:topLinePunct/>
        <w:autoSpaceDE/>
        <w:autoSpaceDN/>
        <w:snapToGrid/>
        <w:ind w:left="0" w:leftChars="0" w:firstLine="630" w:firstLineChars="0"/>
        <w:rPr>
          <w:b w:val="0"/>
          <w:color w:val="000000" w:themeColor="text1"/>
          <w14:textFill>
            <w14:solidFill>
              <w14:schemeClr w14:val="tx1"/>
            </w14:solidFill>
          </w14:textFill>
        </w:rPr>
      </w:pPr>
      <w:r>
        <w:rPr>
          <w:b w:val="0"/>
          <w:color w:val="000000" w:themeColor="text1"/>
          <w14:textFill>
            <w14:solidFill>
              <w14:schemeClr w14:val="tx1"/>
            </w14:solidFill>
          </w14:textFill>
        </w:rPr>
        <w:t>山东凯鑫建设工程有限公司。违法出借资质参与招投标，中标后只收费不管理，从未安排人员对项目进行检查，对现场存在违规违法操作行为不管不顾，任由</w:t>
      </w:r>
      <w:r>
        <w:rPr>
          <w:rFonts w:hint="eastAsia"/>
          <w:b w:val="0"/>
          <w:color w:val="000000" w:themeColor="text1"/>
          <w:lang w:eastAsia="zh-CN"/>
          <w14:textFill>
            <w14:solidFill>
              <w14:schemeClr w14:val="tx1"/>
            </w14:solidFill>
          </w14:textFill>
        </w:rPr>
        <w:t>刘某某</w:t>
      </w:r>
      <w:r>
        <w:rPr>
          <w:b w:val="0"/>
          <w:color w:val="000000" w:themeColor="text1"/>
          <w14:textFill>
            <w14:solidFill>
              <w14:schemeClr w14:val="tx1"/>
            </w14:solidFill>
          </w14:textFill>
        </w:rPr>
        <w:t>随意拼凑人员组织生产，造成整个项目组织管理混乱，安全风险失管失控，安全生产主体责任不实。</w:t>
      </w:r>
    </w:p>
    <w:p w14:paraId="6EB5F431">
      <w:pPr>
        <w:pStyle w:val="13"/>
        <w:widowControl/>
        <w:numPr>
          <w:ilvl w:val="0"/>
          <w:numId w:val="12"/>
        </w:numPr>
        <w:overflowPunct w:val="0"/>
        <w:topLinePunct/>
        <w:autoSpaceDE/>
        <w:autoSpaceDN/>
        <w:snapToGrid/>
        <w:ind w:left="0" w:leftChars="0" w:firstLine="630" w:firstLineChars="0"/>
        <w:rPr>
          <w:b w:val="0"/>
          <w:color w:val="000000" w:themeColor="text1"/>
          <w14:textFill>
            <w14:solidFill>
              <w14:schemeClr w14:val="tx1"/>
            </w14:solidFill>
          </w14:textFill>
        </w:rPr>
      </w:pPr>
      <w:r>
        <w:rPr>
          <w:b w:val="0"/>
          <w:color w:val="000000" w:themeColor="text1"/>
          <w14:textFill>
            <w14:solidFill>
              <w14:schemeClr w14:val="tx1"/>
            </w14:solidFill>
          </w14:textFill>
        </w:rPr>
        <w:t>陕西华电榆横煤电有限责任公司榆横发电厂。作为大型央企下属的发电生产单位，对安全生产重要性认识不足，未能发挥央企安全生产示范作用，设备包机安全管理制度不健全，执行不严格，未落实电葫芦专管人员，内部管理松散；承包商管理流于形式，对入场人员甄别管控不严格，安全生产检查走过场，安全管控手段“两张皮”，安全培训教育不到位，没有做到一体化安全管理；部分岗位工作人员配备不足，全厂定员387人，在册员工318人，缺员达到69人，占定员近四分之一，导致在生产组织时，经常出现人员捉襟见肘，员工工作负荷加大，事故发生时岗位旁站缺人，安全责任不能落实，安全生产管理有漏洞。</w:t>
      </w:r>
    </w:p>
    <w:p w14:paraId="6EF33B31">
      <w:pPr>
        <w:pStyle w:val="13"/>
        <w:widowControl/>
        <w:numPr>
          <w:ilvl w:val="0"/>
          <w:numId w:val="12"/>
        </w:numPr>
        <w:overflowPunct w:val="0"/>
        <w:topLinePunct/>
        <w:autoSpaceDE/>
        <w:autoSpaceDN/>
        <w:snapToGrid/>
        <w:ind w:left="0" w:leftChars="0" w:firstLine="630" w:firstLineChars="0"/>
        <w:rPr>
          <w:b w:val="0"/>
          <w:color w:val="000000" w:themeColor="text1"/>
          <w14:textFill>
            <w14:solidFill>
              <w14:schemeClr w14:val="tx1"/>
            </w14:solidFill>
          </w14:textFill>
        </w:rPr>
      </w:pPr>
      <w:r>
        <w:rPr>
          <w:b w:val="0"/>
          <w:color w:val="000000" w:themeColor="text1"/>
          <w14:textFill>
            <w14:solidFill>
              <w14:schemeClr w14:val="tx1"/>
            </w14:solidFill>
          </w14:textFill>
        </w:rPr>
        <w:t>华电陕西能源有限公司及其物资分公司，安全生产“三管三必须”意识不强，在对项目的评审过程中，对极有可能出现的资质借用现象缺乏防范意识，工作满足于形式审查，没有采取对项目经理社保审查等有效手段进行防范，审核把关深度不够，工作不细、作风不实，导致不法分子借机中标，安全风险形成多米诺效应，向下传递给生产单位，给安全生产埋下重大隐患。</w:t>
      </w:r>
    </w:p>
    <w:p w14:paraId="62030A03">
      <w:pPr>
        <w:pStyle w:val="3"/>
        <w:widowControl/>
        <w:numPr>
          <w:ilvl w:val="0"/>
          <w:numId w:val="11"/>
        </w:numPr>
        <w:overflowPunct w:val="0"/>
        <w:topLinePunct/>
        <w:autoSpaceDE/>
        <w:autoSpaceDN/>
        <w:snapToGrid/>
        <w:ind w:left="0" w:leftChars="0" w:firstLine="0" w:firstLineChars="0"/>
        <w:rPr>
          <w:b w:val="0"/>
        </w:rPr>
      </w:pPr>
      <w:r>
        <w:t>属地监管部门履职履责情况</w:t>
      </w:r>
    </w:p>
    <w:p w14:paraId="3CCDC48B">
      <w:pPr>
        <w:pStyle w:val="13"/>
        <w:widowControl/>
        <w:overflowPunct w:val="0"/>
        <w:topLinePunct/>
        <w:autoSpaceDE/>
        <w:autoSpaceDN/>
        <w:snapToGrid/>
        <w:rPr>
          <w:color w:val="000000" w:themeColor="text1"/>
          <w14:textFill>
            <w14:solidFill>
              <w14:schemeClr w14:val="tx1"/>
            </w14:solidFill>
          </w14:textFill>
        </w:rPr>
      </w:pPr>
      <w:r>
        <w:rPr>
          <w:color w:val="000000" w:themeColor="text1"/>
          <w14:textFill>
            <w14:solidFill>
              <w14:schemeClr w14:val="tx1"/>
            </w14:solidFill>
          </w14:textFill>
        </w:rPr>
        <w:t>榆林市高新区管委会经济发展局</w:t>
      </w:r>
      <w:r>
        <w:rPr>
          <w:b/>
          <w:color w:val="000000" w:themeColor="text1"/>
          <w14:textFill>
            <w14:solidFill>
              <w14:schemeClr w14:val="tx1"/>
            </w14:solidFill>
          </w14:textFill>
        </w:rPr>
        <w:t>。</w:t>
      </w:r>
      <w:r>
        <w:rPr>
          <w:color w:val="000000" w:themeColor="text1"/>
          <w14:textFill>
            <w14:solidFill>
              <w14:schemeClr w14:val="tx1"/>
            </w14:solidFill>
          </w14:textFill>
        </w:rPr>
        <w:t>负责高新区电力行业监督管理工作。2024年7月，在市发改委和高新区安委办的领导下，先后召开局务会议8次，学习习近平总书记关于安全生产重要论述和指示批示精神7篇，研究部署安全生产工作。制定高新区电力行业治本攻坚三年行动工作方案，组织辖区内煤电、焚烧发电、新能源、自备电厂和供电等8户电力企业开展治本攻坚三年行动工作，已开展电力行业安全专项检查4次，转发和下达电力安全生产有关工作文件16份，检查中共发现安全隐患问题196条，其中重大安全隐患4条，已完成整改并验收销号193条（包括重大安全隐患4条），正在整改的一般隐患问题3条。为解决电力安全检查专业力量不足的问题，加大了安全费用投入支持，2024年投入电力安全检查专项费用20万元，引入电力行业专业机构作为安全检查支撑，有效推动电力行业专家查隐患工作。但存在机构“三定方案”中电力行业监管职责未明确，法定行业监管权设置又只有检查权没有执法权，行业监管权威不够；12名工作人员对接17个部门，工作人员中没有电力专业人员，人少事多，专业力量不足，安全检查专业水平不高，发现安全风险隐患能力不强；在日常监管检查中，行政指导手段多，技术支撑手段少，对负责电力行业监督管理的人员专业培训不够，安全监管力量较弱，行业管理能力不强；对接西北能源监管局安全监管和执法工作不充分，执法监管、行业监管、属地监管未形成有效监管合力，督促电力企业落实承包商管理制度不到位，企业对承包商关键性岗位安全资格审核不严格。</w:t>
      </w:r>
    </w:p>
    <w:p w14:paraId="4D5B7226">
      <w:pPr>
        <w:pStyle w:val="2"/>
        <w:widowControl/>
        <w:numPr>
          <w:ilvl w:val="0"/>
          <w:numId w:val="1"/>
        </w:numPr>
        <w:overflowPunct w:val="0"/>
        <w:topLinePunct/>
        <w:autoSpaceDE/>
        <w:autoSpaceDN/>
        <w:snapToGrid/>
        <w:ind w:left="0" w:leftChars="0" w:firstLine="0" w:firstLineChars="0"/>
        <w:rPr>
          <w:b w:val="0"/>
        </w:rPr>
      </w:pPr>
      <w:r>
        <w:t xml:space="preserve">对责任单位及责任人员的处理建议 </w:t>
      </w:r>
    </w:p>
    <w:p w14:paraId="18B12C1A">
      <w:pPr>
        <w:pStyle w:val="3"/>
        <w:widowControl/>
        <w:numPr>
          <w:ilvl w:val="0"/>
          <w:numId w:val="13"/>
        </w:numPr>
        <w:overflowPunct w:val="0"/>
        <w:topLinePunct/>
        <w:autoSpaceDE/>
        <w:autoSpaceDN/>
        <w:snapToGrid/>
        <w:ind w:left="0" w:leftChars="0" w:firstLine="0" w:firstLineChars="0"/>
        <w:rPr>
          <w:b w:val="0"/>
        </w:rPr>
      </w:pPr>
      <w:r>
        <w:t>有关责任人员处理建议</w:t>
      </w:r>
    </w:p>
    <w:p w14:paraId="1E4CA5DE">
      <w:pPr>
        <w:pStyle w:val="13"/>
        <w:numPr>
          <w:ilvl w:val="0"/>
          <w:numId w:val="14"/>
        </w:numPr>
        <w:overflowPunct w:val="0"/>
        <w:topLinePunct/>
        <w:autoSpaceDE/>
        <w:autoSpaceDN/>
        <w:snapToGrid/>
        <w:ind w:left="0" w:leftChars="0" w:firstLine="630" w:firstLineChars="0"/>
        <w:rPr>
          <w:b w:val="0"/>
          <w:color w:val="000000" w:themeColor="text1"/>
          <w14:textFill>
            <w14:solidFill>
              <w14:schemeClr w14:val="tx1"/>
            </w14:solidFill>
          </w14:textFill>
        </w:rPr>
      </w:pPr>
      <w:r>
        <w:rPr>
          <w:b w:val="0"/>
          <w:color w:val="000000" w:themeColor="text1"/>
          <w14:textFill>
            <w14:solidFill>
              <w14:schemeClr w14:val="tx1"/>
            </w14:solidFill>
          </w14:textFill>
        </w:rPr>
        <w:t>免予追究安全责任</w:t>
      </w:r>
      <w:r>
        <w:t>人员（1人）。山东凯鑫榆横电厂项目部</w:t>
      </w:r>
      <w:r>
        <w:rPr>
          <w:rFonts w:hint="eastAsia"/>
          <w:lang w:eastAsia="zh-CN"/>
        </w:rPr>
        <w:t>管理人员</w:t>
      </w:r>
      <w:r>
        <w:rPr>
          <w:b w:val="0"/>
          <w:color w:val="000000" w:themeColor="text1"/>
          <w14:textFill>
            <w14:solidFill>
              <w14:schemeClr w14:val="tx1"/>
            </w14:solidFill>
          </w14:textFill>
        </w:rPr>
        <w:t>马某伟，涉嫌安全生产犯罪，鉴于其在事故中死亡，免予追究相关安全责任。</w:t>
      </w:r>
    </w:p>
    <w:p w14:paraId="4F5F8962">
      <w:pPr>
        <w:pStyle w:val="13"/>
        <w:widowControl/>
        <w:numPr>
          <w:ilvl w:val="0"/>
          <w:numId w:val="14"/>
        </w:numPr>
        <w:overflowPunct w:val="0"/>
        <w:topLinePunct/>
        <w:autoSpaceDE/>
        <w:autoSpaceDN/>
        <w:snapToGrid/>
        <w:ind w:left="0" w:leftChars="0" w:firstLine="630" w:firstLineChars="0"/>
        <w:rPr>
          <w:b w:val="0"/>
          <w:color w:val="000000" w:themeColor="text1"/>
          <w14:textFill>
            <w14:solidFill>
              <w14:schemeClr w14:val="tx1"/>
            </w14:solidFill>
          </w14:textFill>
        </w:rPr>
      </w:pPr>
      <w:r>
        <w:rPr>
          <w:b w:val="0"/>
          <w:color w:val="000000" w:themeColor="text1"/>
          <w14:textFill>
            <w14:solidFill>
              <w14:schemeClr w14:val="tx1"/>
            </w14:solidFill>
          </w14:textFill>
        </w:rPr>
        <w:t>刑事责任追究人员（1人）。</w:t>
      </w:r>
      <w:r>
        <w:t>山东凯鑫榆横电厂项目部</w:t>
      </w:r>
      <w:r>
        <w:rPr>
          <w:rFonts w:hint="eastAsia"/>
          <w:b w:val="0"/>
          <w:color w:val="000000" w:themeColor="text1"/>
          <w:lang w:eastAsia="zh-CN"/>
          <w14:textFill>
            <w14:solidFill>
              <w14:schemeClr w14:val="tx1"/>
            </w14:solidFill>
          </w14:textFill>
        </w:rPr>
        <w:t>管理人员刘某某</w:t>
      </w:r>
      <w:r>
        <w:rPr>
          <w:b w:val="0"/>
          <w:color w:val="000000" w:themeColor="text1"/>
          <w14:textFill>
            <w14:solidFill>
              <w14:schemeClr w14:val="tx1"/>
            </w14:solidFill>
          </w14:textFill>
        </w:rPr>
        <w:t>，负责项目全面管理工作，对事故的发生负有主要责</w:t>
      </w:r>
      <w:r>
        <w:rPr>
          <w:b w:val="0"/>
          <w:color w:val="000000" w:themeColor="text1"/>
          <w:spacing wpsCustomData:val="-6" w:val="0"/>
          <w14:textFill>
            <w14:solidFill>
              <w14:schemeClr w14:val="tx1"/>
            </w14:solidFill>
          </w14:textFill>
        </w:rPr>
        <w:t>任，涉嫌安全生产犯罪和伪造公文犯罪，建议移送司法机</w:t>
      </w:r>
      <w:r>
        <w:rPr>
          <w:b w:val="0"/>
          <w:color w:val="000000" w:themeColor="text1"/>
          <w:spacing wpsCustomData:val="-6" w:val="-6"/>
          <w14:textFill>
            <w14:solidFill>
              <w14:schemeClr w14:val="tx1"/>
            </w14:solidFill>
          </w14:textFill>
        </w:rPr>
        <w:t>关</w:t>
      </w:r>
      <w:r>
        <w:rPr>
          <w:b w:val="0"/>
          <w:color w:val="000000" w:themeColor="text1"/>
          <w14:textFill>
            <w14:solidFill>
              <w14:schemeClr w14:val="tx1"/>
            </w14:solidFill>
          </w14:textFill>
        </w:rPr>
        <w:t>处理。</w:t>
      </w:r>
    </w:p>
    <w:p w14:paraId="67F2BD63">
      <w:pPr>
        <w:pStyle w:val="13"/>
        <w:widowControl/>
        <w:numPr>
          <w:ilvl w:val="0"/>
          <w:numId w:val="14"/>
        </w:numPr>
        <w:overflowPunct w:val="0"/>
        <w:topLinePunct/>
        <w:autoSpaceDE/>
        <w:autoSpaceDN/>
        <w:snapToGrid/>
        <w:ind w:left="0" w:leftChars="0" w:firstLine="630" w:firstLineChars="0"/>
        <w:rPr>
          <w:b w:val="0"/>
        </w:rPr>
      </w:pPr>
      <w:r>
        <w:t>行政责任追究人员（10人）</w:t>
      </w:r>
    </w:p>
    <w:p w14:paraId="1235A69A">
      <w:pPr>
        <w:pStyle w:val="13"/>
        <w:widowControl/>
        <w:overflowPunct w:val="0"/>
        <w:topLinePunct/>
        <w:autoSpaceDE/>
        <w:autoSpaceDN/>
        <w:snapToGrid/>
        <w:rPr>
          <w:b w:val="0"/>
          <w:color w:val="000000" w:themeColor="text1"/>
          <w14:textFill>
            <w14:solidFill>
              <w14:schemeClr w14:val="tx1"/>
            </w14:solidFill>
          </w14:textFill>
        </w:rPr>
      </w:pPr>
      <w:r>
        <w:rPr>
          <w:rFonts w:hint="eastAsia"/>
          <w:lang w:val="en-US" w:eastAsia="zh-CN"/>
        </w:rPr>
        <w:t>（1）</w:t>
      </w:r>
      <w:r>
        <w:t>山东凯鑫榆横电厂项目部</w:t>
      </w:r>
      <w:r>
        <w:rPr>
          <w:rFonts w:hint="eastAsia"/>
          <w:lang w:eastAsia="zh-CN"/>
        </w:rPr>
        <w:t>共问责管理人员</w:t>
      </w:r>
      <w:r>
        <w:t>2</w:t>
      </w:r>
      <w:r>
        <w:rPr>
          <w:rFonts w:hint="eastAsia"/>
          <w:lang w:eastAsia="zh-CN"/>
        </w:rPr>
        <w:t>人，</w:t>
      </w:r>
      <w:r>
        <w:rPr>
          <w:color w:val="000000" w:themeColor="text1"/>
          <w14:textFill>
            <w14:solidFill>
              <w14:schemeClr w14:val="tx1"/>
            </w14:solidFill>
          </w14:textFill>
        </w:rPr>
        <w:t>对事故的发生负有重要责任，依据《安全生产法》的相关规定</w:t>
      </w:r>
      <w:r>
        <w:rPr>
          <w:rFonts w:hint="eastAsia"/>
          <w:color w:val="000000" w:themeColor="text1"/>
          <w:lang w:eastAsia="zh-CN"/>
          <w14:textFill>
            <w14:solidFill>
              <w14:schemeClr w14:val="tx1"/>
            </w14:solidFill>
          </w14:textFill>
        </w:rPr>
        <w:t>分别</w:t>
      </w:r>
      <w:r>
        <w:rPr>
          <w:color w:val="000000" w:themeColor="text1"/>
          <w14:textFill>
            <w14:solidFill>
              <w14:schemeClr w14:val="tx1"/>
            </w14:solidFill>
          </w14:textFill>
        </w:rPr>
        <w:t>对其处以</w:t>
      </w:r>
      <w:r>
        <w:rPr>
          <w:rFonts w:hint="eastAsia"/>
          <w:color w:val="000000" w:themeColor="text1"/>
          <w:lang w:eastAsia="zh-CN"/>
          <w14:textFill>
            <w14:solidFill>
              <w14:schemeClr w14:val="tx1"/>
            </w14:solidFill>
          </w14:textFill>
        </w:rPr>
        <w:t>上一年度收入</w:t>
      </w:r>
      <w:r>
        <w:rPr>
          <w:rFonts w:hint="eastAsia"/>
          <w:color w:val="000000" w:themeColor="text1"/>
          <w:lang w:val="en-US" w:eastAsia="zh-CN"/>
          <w14:textFill>
            <w14:solidFill>
              <w14:schemeClr w14:val="tx1"/>
            </w14:solidFill>
          </w14:textFill>
        </w:rPr>
        <w:t>30%、40%的</w:t>
      </w:r>
      <w:r>
        <w:rPr>
          <w:color w:val="000000" w:themeColor="text1"/>
          <w14:textFill>
            <w14:solidFill>
              <w14:schemeClr w14:val="tx1"/>
            </w14:solidFill>
          </w14:textFill>
        </w:rPr>
        <w:t>罚款。</w:t>
      </w:r>
    </w:p>
    <w:p w14:paraId="524DFCC4">
      <w:pPr>
        <w:pStyle w:val="13"/>
        <w:widowControl/>
        <w:overflowPunct w:val="0"/>
        <w:topLinePunct/>
        <w:autoSpaceDE/>
        <w:autoSpaceDN/>
        <w:snapToGrid/>
        <w:rPr>
          <w:rFonts w:hint="eastAsia" w:eastAsia="仿宋_GB2312"/>
          <w:b w:val="0"/>
          <w:color w:val="000000" w:themeColor="text1"/>
          <w:lang w:eastAsia="zh-CN"/>
          <w14:textFill>
            <w14:solidFill>
              <w14:schemeClr w14:val="tx1"/>
            </w14:solidFill>
          </w14:textFill>
        </w:rPr>
      </w:pPr>
      <w:r>
        <w:rPr>
          <w:rFonts w:hint="eastAsia"/>
          <w:color w:val="000000" w:themeColor="text1"/>
          <w:lang w:val="en-US" w:eastAsia="zh-CN"/>
          <w14:textFill>
            <w14:solidFill>
              <w14:schemeClr w14:val="tx1"/>
            </w14:solidFill>
          </w14:textFill>
        </w:rPr>
        <w:t>（2）</w:t>
      </w:r>
      <w:r>
        <w:rPr>
          <w:color w:val="000000" w:themeColor="text1"/>
          <w14:textFill>
            <w14:solidFill>
              <w14:schemeClr w14:val="tx1"/>
            </w14:solidFill>
          </w14:textFill>
        </w:rPr>
        <w:t>山东凯鑫建设工程有限公司</w:t>
      </w:r>
      <w:r>
        <w:rPr>
          <w:rFonts w:hint="eastAsia"/>
          <w:lang w:eastAsia="zh-CN"/>
        </w:rPr>
        <w:t>共问责</w:t>
      </w:r>
      <w:r>
        <w:rPr>
          <w:rFonts w:hint="eastAsia"/>
          <w:color w:val="000000" w:themeColor="text1"/>
          <w:lang w:eastAsia="zh-CN"/>
          <w14:textFill>
            <w14:solidFill>
              <w14:schemeClr w14:val="tx1"/>
            </w14:solidFill>
          </w14:textFill>
        </w:rPr>
        <w:t>管理人员</w:t>
      </w:r>
      <w:r>
        <w:rPr>
          <w:color w:val="000000" w:themeColor="text1"/>
          <w14:textFill>
            <w14:solidFill>
              <w14:schemeClr w14:val="tx1"/>
            </w14:solidFill>
          </w14:textFill>
        </w:rPr>
        <w:t>2人</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对事故的发生负有重要责任</w:t>
      </w:r>
      <w:r>
        <w:rPr>
          <w:rFonts w:hint="eastAsia"/>
          <w:color w:val="000000" w:themeColor="text1"/>
          <w:lang w:eastAsia="zh-CN"/>
          <w14:textFill>
            <w14:solidFill>
              <w14:schemeClr w14:val="tx1"/>
            </w14:solidFill>
          </w14:textFill>
        </w:rPr>
        <w:t>和主要领导责任，</w:t>
      </w:r>
      <w:r>
        <w:rPr>
          <w:color w:val="000000" w:themeColor="text1"/>
          <w14:textFill>
            <w14:solidFill>
              <w14:schemeClr w14:val="tx1"/>
            </w14:solidFill>
          </w14:textFill>
        </w:rPr>
        <w:t>依据《安全生产法》相关规定</w:t>
      </w:r>
      <w:r>
        <w:rPr>
          <w:rFonts w:hint="eastAsia"/>
          <w:color w:val="000000" w:themeColor="text1"/>
          <w:lang w:eastAsia="zh-CN"/>
          <w14:textFill>
            <w14:solidFill>
              <w14:schemeClr w14:val="tx1"/>
            </w14:solidFill>
          </w14:textFill>
        </w:rPr>
        <w:t>分别</w:t>
      </w:r>
      <w:r>
        <w:rPr>
          <w:color w:val="000000" w:themeColor="text1"/>
          <w14:textFill>
            <w14:solidFill>
              <w14:schemeClr w14:val="tx1"/>
            </w14:solidFill>
          </w14:textFill>
        </w:rPr>
        <w:t>处以</w:t>
      </w:r>
      <w:r>
        <w:rPr>
          <w:rFonts w:hint="eastAsia"/>
          <w:color w:val="000000" w:themeColor="text1"/>
          <w:lang w:eastAsia="zh-CN"/>
          <w14:textFill>
            <w14:solidFill>
              <w14:schemeClr w14:val="tx1"/>
            </w14:solidFill>
          </w14:textFill>
        </w:rPr>
        <w:t>上一年度收入</w:t>
      </w:r>
      <w:r>
        <w:rPr>
          <w:rFonts w:hint="eastAsia"/>
          <w:color w:val="000000" w:themeColor="text1"/>
          <w:lang w:val="en-US" w:eastAsia="zh-CN"/>
          <w14:textFill>
            <w14:solidFill>
              <w14:schemeClr w14:val="tx1"/>
            </w14:solidFill>
          </w14:textFill>
        </w:rPr>
        <w:t>30%、40%的</w:t>
      </w:r>
      <w:r>
        <w:rPr>
          <w:color w:val="000000" w:themeColor="text1"/>
          <w14:textFill>
            <w14:solidFill>
              <w14:schemeClr w14:val="tx1"/>
            </w14:solidFill>
          </w14:textFill>
        </w:rPr>
        <w:t>罚款</w:t>
      </w:r>
      <w:r>
        <w:rPr>
          <w:rFonts w:hint="eastAsia"/>
          <w:color w:val="000000" w:themeColor="text1"/>
          <w:lang w:eastAsia="zh-CN"/>
          <w14:textFill>
            <w14:solidFill>
              <w14:schemeClr w14:val="tx1"/>
            </w14:solidFill>
          </w14:textFill>
        </w:rPr>
        <w:t>。</w:t>
      </w:r>
    </w:p>
    <w:p w14:paraId="122D7974">
      <w:pPr>
        <w:pStyle w:val="13"/>
        <w:widowControl/>
        <w:overflowPunct w:val="0"/>
        <w:topLinePunct/>
        <w:autoSpaceDE/>
        <w:autoSpaceDN/>
        <w:snapToGrid/>
        <w:rPr>
          <w:rFonts w:hint="eastAsia" w:eastAsia="仿宋_GB2312"/>
          <w:b w:val="0"/>
          <w:color w:val="000000" w:themeColor="text1"/>
          <w:lang w:eastAsia="zh-CN"/>
          <w14:textFill>
            <w14:solidFill>
              <w14:schemeClr w14:val="tx1"/>
            </w14:solidFill>
          </w14:textFill>
        </w:rPr>
      </w:pPr>
      <w:r>
        <w:rPr>
          <w:rFonts w:hint="eastAsia"/>
          <w:b w:val="0"/>
          <w:color w:val="000000" w:themeColor="text1"/>
          <w:lang w:eastAsia="zh-CN"/>
          <w14:textFill>
            <w14:solidFill>
              <w14:schemeClr w14:val="tx1"/>
            </w14:solidFill>
          </w14:textFill>
        </w:rPr>
        <w:t>（</w:t>
      </w:r>
      <w:r>
        <w:rPr>
          <w:rFonts w:hint="eastAsia"/>
          <w:b w:val="0"/>
          <w:color w:val="000000" w:themeColor="text1"/>
          <w:lang w:val="en-US" w:eastAsia="zh-CN"/>
          <w14:textFill>
            <w14:solidFill>
              <w14:schemeClr w14:val="tx1"/>
            </w14:solidFill>
          </w14:textFill>
        </w:rPr>
        <w:t>3</w:t>
      </w:r>
      <w:r>
        <w:rPr>
          <w:rFonts w:hint="eastAsia"/>
          <w:b w:val="0"/>
          <w:color w:val="000000" w:themeColor="text1"/>
          <w:lang w:eastAsia="zh-CN"/>
          <w14:textFill>
            <w14:solidFill>
              <w14:schemeClr w14:val="tx1"/>
            </w14:solidFill>
          </w14:textFill>
        </w:rPr>
        <w:t>）</w:t>
      </w:r>
      <w:r>
        <w:rPr>
          <w:b w:val="0"/>
          <w:color w:val="000000" w:themeColor="text1"/>
          <w14:textFill>
            <w14:solidFill>
              <w14:schemeClr w14:val="tx1"/>
            </w14:solidFill>
          </w14:textFill>
        </w:rPr>
        <w:t>陕西华电榆横煤电有限责任公司榆横发电厂</w:t>
      </w:r>
      <w:r>
        <w:rPr>
          <w:rFonts w:hint="eastAsia"/>
          <w:lang w:eastAsia="zh-CN"/>
        </w:rPr>
        <w:t>共问责</w:t>
      </w:r>
      <w:r>
        <w:rPr>
          <w:rFonts w:hint="eastAsia"/>
          <w:b w:val="0"/>
          <w:color w:val="000000" w:themeColor="text1"/>
          <w:lang w:val="en-US" w:eastAsia="zh-CN"/>
          <w14:textFill>
            <w14:solidFill>
              <w14:schemeClr w14:val="tx1"/>
            </w14:solidFill>
          </w14:textFill>
        </w:rPr>
        <w:t>5名</w:t>
      </w:r>
      <w:r>
        <w:rPr>
          <w:rFonts w:hint="eastAsia"/>
          <w:b w:val="0"/>
          <w:color w:val="000000" w:themeColor="text1"/>
          <w:lang w:eastAsia="zh-CN"/>
          <w14:textFill>
            <w14:solidFill>
              <w14:schemeClr w14:val="tx1"/>
            </w14:solidFill>
          </w14:textFill>
        </w:rPr>
        <w:t>管理人员、</w:t>
      </w:r>
      <w:r>
        <w:rPr>
          <w:rFonts w:hint="eastAsia"/>
          <w:b w:val="0"/>
          <w:color w:val="000000" w:themeColor="text1"/>
          <w:lang w:val="en-US" w:eastAsia="zh-CN"/>
          <w14:textFill>
            <w14:solidFill>
              <w14:schemeClr w14:val="tx1"/>
            </w14:solidFill>
          </w14:textFill>
        </w:rPr>
        <w:t>1名员工，对事故的发生分别负有主要管理、重要管理、综合管理、重要领导责任；</w:t>
      </w:r>
      <w:r>
        <w:rPr>
          <w:b w:val="0"/>
          <w:color w:val="000000" w:themeColor="text1"/>
          <w14:textFill>
            <w14:solidFill>
              <w14:schemeClr w14:val="tx1"/>
            </w14:solidFill>
          </w14:textFill>
        </w:rPr>
        <w:t>依据《安全生产法》相关规定</w:t>
      </w:r>
      <w:r>
        <w:rPr>
          <w:rFonts w:hint="eastAsia"/>
          <w:b w:val="0"/>
          <w:color w:val="000000" w:themeColor="text1"/>
          <w:lang w:eastAsia="zh-CN"/>
          <w14:textFill>
            <w14:solidFill>
              <w14:schemeClr w14:val="tx1"/>
            </w14:solidFill>
          </w14:textFill>
        </w:rPr>
        <w:t>，分别对</w:t>
      </w:r>
      <w:r>
        <w:rPr>
          <w:rFonts w:hint="eastAsia"/>
          <w:b w:val="0"/>
          <w:color w:val="000000" w:themeColor="text1"/>
          <w:lang w:val="en-US" w:eastAsia="zh-CN"/>
          <w14:textFill>
            <w14:solidFill>
              <w14:schemeClr w14:val="tx1"/>
            </w14:solidFill>
          </w14:textFill>
        </w:rPr>
        <w:t>3人处以上一年度收入30%的罚款；</w:t>
      </w:r>
      <w:r>
        <w:rPr>
          <w:rFonts w:hint="eastAsia"/>
          <w:b w:val="0"/>
          <w:color w:val="000000" w:themeColor="text1"/>
          <w:lang w:eastAsia="zh-CN"/>
          <w14:textFill>
            <w14:solidFill>
              <w14:schemeClr w14:val="tx1"/>
            </w14:solidFill>
          </w14:textFill>
        </w:rPr>
        <w:t>对</w:t>
      </w:r>
      <w:r>
        <w:rPr>
          <w:rFonts w:hint="eastAsia"/>
          <w:b w:val="0"/>
          <w:color w:val="000000" w:themeColor="text1"/>
          <w:lang w:val="en-US" w:eastAsia="zh-CN"/>
          <w14:textFill>
            <w14:solidFill>
              <w14:schemeClr w14:val="tx1"/>
            </w14:solidFill>
          </w14:textFill>
        </w:rPr>
        <w:t>3人处以上一年度收入40%的</w:t>
      </w:r>
      <w:r>
        <w:rPr>
          <w:b w:val="0"/>
          <w:color w:val="000000" w:themeColor="text1"/>
          <w14:textFill>
            <w14:solidFill>
              <w14:schemeClr w14:val="tx1"/>
            </w14:solidFill>
          </w14:textFill>
        </w:rPr>
        <w:t>罚款</w:t>
      </w:r>
      <w:r>
        <w:rPr>
          <w:rFonts w:hint="eastAsia"/>
          <w:b w:val="0"/>
          <w:color w:val="000000" w:themeColor="text1"/>
          <w:lang w:eastAsia="zh-CN"/>
          <w14:textFill>
            <w14:solidFill>
              <w14:schemeClr w14:val="tx1"/>
            </w14:solidFill>
          </w14:textFill>
        </w:rPr>
        <w:t>；同时，</w:t>
      </w:r>
      <w:r>
        <w:rPr>
          <w:b w:val="0"/>
          <w:color w:val="000000" w:themeColor="text1"/>
          <w14:textFill>
            <w14:solidFill>
              <w14:schemeClr w14:val="tx1"/>
            </w14:solidFill>
          </w14:textFill>
        </w:rPr>
        <w:t>榆横电厂按照《国有企业管理人员处分条例》</w:t>
      </w:r>
      <w:r>
        <w:rPr>
          <w:rFonts w:hint="eastAsia"/>
          <w:b w:val="0"/>
          <w:color w:val="000000" w:themeColor="text1"/>
          <w:lang w:eastAsia="zh-CN"/>
          <w14:textFill>
            <w14:solidFill>
              <w14:schemeClr w14:val="tx1"/>
            </w14:solidFill>
          </w14:textFill>
        </w:rPr>
        <w:t>分别给予</w:t>
      </w:r>
      <w:r>
        <w:rPr>
          <w:rFonts w:hint="eastAsia"/>
          <w:b w:val="0"/>
          <w:color w:val="000000" w:themeColor="text1"/>
          <w:lang w:val="en-US" w:eastAsia="zh-CN"/>
          <w14:textFill>
            <w14:solidFill>
              <w14:schemeClr w14:val="tx1"/>
            </w14:solidFill>
          </w14:textFill>
        </w:rPr>
        <w:t>1人记大过处分、1人记大过处分并免职处理、1人记过处分、3人警告处分</w:t>
      </w:r>
      <w:r>
        <w:rPr>
          <w:rFonts w:hint="eastAsia"/>
          <w:b w:val="0"/>
          <w:color w:val="000000" w:themeColor="text1"/>
          <w:lang w:eastAsia="zh-CN"/>
          <w14:textFill>
            <w14:solidFill>
              <w14:schemeClr w14:val="tx1"/>
            </w14:solidFill>
          </w14:textFill>
        </w:rPr>
        <w:t>。</w:t>
      </w:r>
    </w:p>
    <w:p w14:paraId="09F11B5B">
      <w:pPr>
        <w:pStyle w:val="3"/>
        <w:numPr>
          <w:ilvl w:val="0"/>
          <w:numId w:val="13"/>
        </w:numPr>
        <w:overflowPunct w:val="0"/>
        <w:topLinePunct/>
        <w:autoSpaceDE/>
        <w:autoSpaceDN/>
        <w:snapToGrid/>
        <w:ind w:left="0" w:leftChars="0" w:firstLine="0" w:firstLineChars="0"/>
        <w:rPr>
          <w:b w:val="0"/>
        </w:rPr>
      </w:pPr>
      <w:r>
        <w:t>监管部门有关人员的处理建议</w:t>
      </w:r>
    </w:p>
    <w:p w14:paraId="296E5F2D">
      <w:pPr>
        <w:pStyle w:val="13"/>
        <w:overflowPunct w:val="0"/>
        <w:topLinePunct/>
        <w:autoSpaceDE/>
        <w:autoSpaceDN/>
        <w:snapToGrid/>
        <w:rPr>
          <w:b w:val="0"/>
          <w:color w:val="000000" w:themeColor="text1"/>
          <w14:textFill>
            <w14:solidFill>
              <w14:schemeClr w14:val="tx1"/>
            </w14:solidFill>
          </w14:textFill>
        </w:rPr>
      </w:pPr>
      <w:r>
        <w:rPr>
          <w:b w:val="0"/>
          <w:color w:val="000000" w:themeColor="text1"/>
          <w14:textFill>
            <w14:solidFill>
              <w14:schemeClr w14:val="tx1"/>
            </w14:solidFill>
          </w14:textFill>
        </w:rPr>
        <w:t>榆林高新区经济发展局</w:t>
      </w:r>
      <w:r>
        <w:rPr>
          <w:rFonts w:hint="eastAsia"/>
          <w:b w:val="0"/>
          <w:color w:val="000000" w:themeColor="text1"/>
          <w:lang w:eastAsia="zh-CN"/>
          <w14:textFill>
            <w14:solidFill>
              <w14:schemeClr w14:val="tx1"/>
            </w14:solidFill>
          </w14:textFill>
        </w:rPr>
        <w:t>共</w:t>
      </w:r>
      <w:r>
        <w:rPr>
          <w:b w:val="0"/>
          <w:color w:val="000000" w:themeColor="text1"/>
          <w14:textFill>
            <w14:solidFill>
              <w14:schemeClr w14:val="tx1"/>
            </w14:solidFill>
          </w14:textFill>
        </w:rPr>
        <w:t>问责2人，</w:t>
      </w:r>
      <w:r>
        <w:rPr>
          <w:rFonts w:hint="eastAsia"/>
          <w:b w:val="0"/>
          <w:color w:val="000000" w:themeColor="text1"/>
          <w:lang w:eastAsia="zh-CN"/>
          <w14:textFill>
            <w14:solidFill>
              <w14:schemeClr w14:val="tx1"/>
            </w14:solidFill>
          </w14:textFill>
        </w:rPr>
        <w:t>分别负有行业管理责任、行业重要领导责任，</w:t>
      </w:r>
      <w:r>
        <w:rPr>
          <w:b w:val="0"/>
          <w:color w:val="000000" w:themeColor="text1"/>
          <w14:textFill>
            <w14:solidFill>
              <w14:schemeClr w14:val="tx1"/>
            </w14:solidFill>
          </w14:textFill>
        </w:rPr>
        <w:t>其中科级干部1人，对其进行提醒谈话，</w:t>
      </w:r>
      <w:r>
        <w:rPr>
          <w:rFonts w:hint="eastAsia"/>
          <w:b w:val="0"/>
          <w:color w:val="000000" w:themeColor="text1"/>
          <w:lang w:eastAsia="zh-CN"/>
          <w14:textFill>
            <w14:solidFill>
              <w14:schemeClr w14:val="tx1"/>
            </w14:solidFill>
          </w14:textFill>
        </w:rPr>
        <w:t>普通干部</w:t>
      </w:r>
      <w:r>
        <w:rPr>
          <w:b w:val="0"/>
          <w:color w:val="000000" w:themeColor="text1"/>
          <w14:textFill>
            <w14:solidFill>
              <w14:schemeClr w14:val="tx1"/>
            </w14:solidFill>
          </w14:textFill>
        </w:rPr>
        <w:t>1人</w:t>
      </w:r>
      <w:r>
        <w:rPr>
          <w:rFonts w:hint="eastAsia"/>
          <w:b w:val="0"/>
          <w:color w:val="000000" w:themeColor="text1"/>
          <w:lang w:eastAsia="zh-CN"/>
          <w14:textFill>
            <w14:solidFill>
              <w14:schemeClr w14:val="tx1"/>
            </w14:solidFill>
          </w14:textFill>
        </w:rPr>
        <w:t>，</w:t>
      </w:r>
      <w:r>
        <w:rPr>
          <w:b w:val="0"/>
          <w:color w:val="000000" w:themeColor="text1"/>
          <w14:textFill>
            <w14:solidFill>
              <w14:schemeClr w14:val="tx1"/>
            </w14:solidFill>
          </w14:textFill>
        </w:rPr>
        <w:t>对其进行诫勉谈话。</w:t>
      </w:r>
    </w:p>
    <w:p w14:paraId="42BED989">
      <w:pPr>
        <w:pStyle w:val="3"/>
        <w:numPr>
          <w:ilvl w:val="0"/>
          <w:numId w:val="13"/>
        </w:numPr>
        <w:overflowPunct w:val="0"/>
        <w:topLinePunct/>
        <w:autoSpaceDE/>
        <w:autoSpaceDN/>
        <w:snapToGrid/>
        <w:ind w:left="0" w:leftChars="0" w:firstLine="0" w:firstLineChars="0"/>
        <w:rPr>
          <w:b w:val="0"/>
        </w:rPr>
      </w:pPr>
      <w:r>
        <w:t>对事故有关责任单位的行政处罚建议</w:t>
      </w:r>
    </w:p>
    <w:p w14:paraId="636BBB2D">
      <w:pPr>
        <w:pStyle w:val="13"/>
        <w:widowControl/>
        <w:numPr>
          <w:ilvl w:val="0"/>
          <w:numId w:val="15"/>
        </w:numPr>
        <w:overflowPunct w:val="0"/>
        <w:topLinePunct/>
        <w:autoSpaceDE/>
        <w:autoSpaceDN/>
        <w:snapToGrid/>
        <w:ind w:left="0" w:leftChars="0" w:firstLine="630" w:firstLineChars="0"/>
        <w:rPr>
          <w:b w:val="0"/>
          <w:color w:val="000000" w:themeColor="text1"/>
          <w14:textFill>
            <w14:solidFill>
              <w14:schemeClr w14:val="tx1"/>
            </w14:solidFill>
          </w14:textFill>
        </w:rPr>
      </w:pPr>
      <w:r>
        <w:rPr>
          <w:b w:val="0"/>
          <w:color w:val="000000" w:themeColor="text1"/>
          <w14:textFill>
            <w14:solidFill>
              <w14:schemeClr w14:val="tx1"/>
            </w14:solidFill>
          </w14:textFill>
        </w:rPr>
        <w:t>山东凯鑫建设工程有限公司，对本次事故负有安全生产主体责任，依据《榆林市生产经营单位安全生产不良记录“黑名单”管理暂行规定》，建议将其纳入“黑名单”企业管理。依据《安全生产法》和《生产安全事故罚款处罚规定》的相关规定，建议对其处以</w:t>
      </w:r>
      <w:r>
        <w:rPr>
          <w:rFonts w:hint="eastAsia"/>
          <w:b w:val="0"/>
          <w:color w:val="000000" w:themeColor="text1"/>
          <w:lang w:eastAsia="zh-CN"/>
          <w14:textFill>
            <w14:solidFill>
              <w14:schemeClr w14:val="tx1"/>
            </w14:solidFill>
          </w14:textFill>
        </w:rPr>
        <w:t>八十万元</w:t>
      </w:r>
      <w:r>
        <w:rPr>
          <w:b w:val="0"/>
          <w:color w:val="000000" w:themeColor="text1"/>
          <w14:textFill>
            <w14:solidFill>
              <w14:schemeClr w14:val="tx1"/>
            </w14:solidFill>
          </w14:textFill>
        </w:rPr>
        <w:t>罚款。同时，建议由市住建局将其违法出借资</w:t>
      </w:r>
      <w:r>
        <w:rPr>
          <w:b w:val="0"/>
          <w:color w:val="000000" w:themeColor="text1"/>
          <w:spacing wpsCustomData:val="-6" w:val="0"/>
          <w14:textFill>
            <w14:solidFill>
              <w14:schemeClr w14:val="tx1"/>
            </w14:solidFill>
          </w14:textFill>
        </w:rPr>
        <w:t>质有关问题移送山东凯鑫建设工程有限公司注册地有关监</w:t>
      </w:r>
      <w:r>
        <w:rPr>
          <w:b w:val="0"/>
          <w:color w:val="000000" w:themeColor="text1"/>
          <w:spacing wpsCustomData:val="-6" w:val="-6"/>
          <w14:textFill>
            <w14:solidFill>
              <w14:schemeClr w14:val="tx1"/>
            </w14:solidFill>
          </w14:textFill>
        </w:rPr>
        <w:t>管</w:t>
      </w:r>
      <w:r>
        <w:rPr>
          <w:b w:val="0"/>
          <w:color w:val="000000" w:themeColor="text1"/>
          <w14:textFill>
            <w14:solidFill>
              <w14:schemeClr w14:val="tx1"/>
            </w14:solidFill>
          </w14:textFill>
        </w:rPr>
        <w:t>部门。</w:t>
      </w:r>
    </w:p>
    <w:p w14:paraId="12611E9C">
      <w:pPr>
        <w:pStyle w:val="13"/>
        <w:widowControl/>
        <w:numPr>
          <w:ilvl w:val="0"/>
          <w:numId w:val="15"/>
        </w:numPr>
        <w:overflowPunct w:val="0"/>
        <w:topLinePunct/>
        <w:autoSpaceDE/>
        <w:autoSpaceDN/>
        <w:snapToGrid/>
        <w:ind w:left="0" w:leftChars="0" w:firstLine="630" w:firstLineChars="0"/>
        <w:rPr>
          <w:b w:val="0"/>
          <w:color w:val="000000" w:themeColor="text1"/>
          <w14:textFill>
            <w14:solidFill>
              <w14:schemeClr w14:val="tx1"/>
            </w14:solidFill>
          </w14:textFill>
        </w:rPr>
      </w:pPr>
      <w:r>
        <w:rPr>
          <w:b w:val="0"/>
          <w:color w:val="000000" w:themeColor="text1"/>
          <w14:textFill>
            <w14:solidFill>
              <w14:schemeClr w14:val="tx1"/>
            </w14:solidFill>
          </w14:textFill>
        </w:rPr>
        <w:t>陕西华电榆横煤电有限责任公司榆横发电厂，对本次事故负主要安全管理责任。依据《安全生产法》和《生产安全事故罚款处罚规定》的相关规定，建议由榆林市发改委对其处以</w:t>
      </w:r>
      <w:r>
        <w:rPr>
          <w:rFonts w:hint="eastAsia"/>
          <w:b w:val="0"/>
          <w:color w:val="000000" w:themeColor="text1"/>
          <w:lang w:eastAsia="zh-CN"/>
          <w14:textFill>
            <w14:solidFill>
              <w14:schemeClr w14:val="tx1"/>
            </w14:solidFill>
          </w14:textFill>
        </w:rPr>
        <w:t>七十五万元经济</w:t>
      </w:r>
      <w:r>
        <w:rPr>
          <w:b w:val="0"/>
          <w:color w:val="000000" w:themeColor="text1"/>
          <w14:textFill>
            <w14:solidFill>
              <w14:schemeClr w14:val="tx1"/>
            </w14:solidFill>
          </w14:textFill>
        </w:rPr>
        <w:t>罚款。</w:t>
      </w:r>
    </w:p>
    <w:p w14:paraId="7F1C52E3">
      <w:pPr>
        <w:pStyle w:val="13"/>
        <w:widowControl/>
        <w:numPr>
          <w:ilvl w:val="0"/>
          <w:numId w:val="15"/>
        </w:numPr>
        <w:overflowPunct w:val="0"/>
        <w:topLinePunct/>
        <w:autoSpaceDE/>
        <w:autoSpaceDN/>
        <w:snapToGrid/>
        <w:ind w:left="0" w:leftChars="0" w:firstLine="630" w:firstLineChars="0"/>
        <w:rPr>
          <w:b w:val="0"/>
          <w:color w:val="000000" w:themeColor="text1"/>
          <w14:textFill>
            <w14:solidFill>
              <w14:schemeClr w14:val="tx1"/>
            </w14:solidFill>
          </w14:textFill>
        </w:rPr>
      </w:pPr>
      <w:r>
        <w:rPr>
          <w:b w:val="0"/>
          <w:color w:val="000000" w:themeColor="text1"/>
          <w14:textFill>
            <w14:solidFill>
              <w14:schemeClr w14:val="tx1"/>
            </w14:solidFill>
          </w14:textFill>
        </w:rPr>
        <w:t>华电陕西能源有限公司物资分公司，对此次事故负有关联责任。建议其向华电陕西能源有限公司作出书面检查，同时由华电陕西能源有限公司按照内部管理规定，对其主要负责人和招标有关人员给予严肃处理。</w:t>
      </w:r>
    </w:p>
    <w:p w14:paraId="6ED38B04">
      <w:pPr>
        <w:pStyle w:val="3"/>
        <w:numPr>
          <w:ilvl w:val="0"/>
          <w:numId w:val="13"/>
        </w:numPr>
        <w:overflowPunct w:val="0"/>
        <w:topLinePunct/>
        <w:autoSpaceDE/>
        <w:autoSpaceDN/>
        <w:snapToGrid/>
        <w:ind w:left="0" w:leftChars="0" w:firstLine="0" w:firstLineChars="0"/>
        <w:rPr>
          <w:b w:val="0"/>
        </w:rPr>
      </w:pPr>
      <w:r>
        <w:t>对政府监管部门的处理建议</w:t>
      </w:r>
    </w:p>
    <w:p w14:paraId="2C670DF8">
      <w:pPr>
        <w:pStyle w:val="13"/>
        <w:widowControl/>
        <w:overflowPunct w:val="0"/>
        <w:topLinePunct/>
        <w:autoSpaceDE/>
        <w:autoSpaceDN/>
        <w:snapToGrid/>
        <w:rPr>
          <w:b w:val="0"/>
          <w:color w:val="000000" w:themeColor="text1"/>
          <w14:textFill>
            <w14:solidFill>
              <w14:schemeClr w14:val="tx1"/>
            </w14:solidFill>
          </w14:textFill>
        </w:rPr>
      </w:pPr>
      <w:r>
        <w:rPr>
          <w:b w:val="0"/>
          <w:color w:val="000000" w:themeColor="text1"/>
          <w14:textFill>
            <w14:solidFill>
              <w14:schemeClr w14:val="tx1"/>
            </w14:solidFill>
          </w14:textFill>
        </w:rPr>
        <w:t>榆林高新区管委会经济发展局，对此次事故负有行业监管责任，建议向榆林高新区管委会作出深刻检查。</w:t>
      </w:r>
    </w:p>
    <w:p w14:paraId="6D9465DE">
      <w:pPr>
        <w:pStyle w:val="2"/>
        <w:widowControl/>
        <w:numPr>
          <w:ilvl w:val="0"/>
          <w:numId w:val="1"/>
        </w:numPr>
        <w:overflowPunct w:val="0"/>
        <w:topLinePunct/>
        <w:autoSpaceDE/>
        <w:autoSpaceDN/>
        <w:snapToGrid/>
        <w:ind w:left="0" w:leftChars="0" w:firstLine="0" w:firstLineChars="0"/>
        <w:rPr>
          <w:b w:val="0"/>
        </w:rPr>
      </w:pPr>
      <w:r>
        <w:t>事故整改和防范措施建议</w:t>
      </w:r>
    </w:p>
    <w:p w14:paraId="6EFA0E83">
      <w:pPr>
        <w:pStyle w:val="13"/>
        <w:overflowPunct w:val="0"/>
        <w:topLinePunct/>
        <w:autoSpaceDE/>
        <w:autoSpaceDN/>
        <w:snapToGrid/>
      </w:pPr>
      <w:r>
        <w:t>全面强化电力项目安全监管责任。一是国家能源西北电力监管局要发挥统筹抓总作用，按照安全生产“三管三必须”要求，通过会同发改、电网、电力质监的多部门联动检查手段，切实锻炼电力监管队伍，提升电力监管人员监管能力，指导市县发改部门履行好电力管理部门的职责。二是榆林市发改委要深刻吸取教训，认真履行电力监管职责，结合治本攻坚三年行动，在全市范围内组织一次发电企业承包商管理专项安全检查，针对事故报告中发现招标和维修管理中存在的把关不严、审查粗放、借用资质、人员变更、随意脱岗、旁站管理、设备交出、安全培训、应急处置等方面问题进行诊断，发现安全问题和隐患，及时督促发电企业依法依规健全外包作业安全责任体系和安全管理制度，优化管理，全面整治，确保在发电企业中提供承包商服务的第三方做到真实、安全、优质、高效；同时要指导发电企业根据外包作业安全风险变化情况，及时进行风险研判和预警提示，落实企业管控安全风险的主体责任，确保安全风险管的住、控的好。</w:t>
      </w:r>
    </w:p>
    <w:p w14:paraId="148F543B">
      <w:pPr>
        <w:pStyle w:val="13"/>
        <w:widowControl/>
        <w:numPr>
          <w:ilvl w:val="0"/>
          <w:numId w:val="16"/>
        </w:numPr>
        <w:overflowPunct w:val="0"/>
        <w:topLinePunct/>
        <w:autoSpaceDE/>
        <w:autoSpaceDN/>
        <w:snapToGrid/>
        <w:ind w:left="0" w:leftChars="0" w:firstLine="630" w:firstLineChars="0"/>
        <w:rPr>
          <w:b w:val="0"/>
        </w:rPr>
      </w:pPr>
      <w:r>
        <w:t>切实落实电力企业安全主体责任。一是严格落实法律法规。电力企业要严格执行工程项目准入制度，细化完善资质审查标准，切实把好资质验证关。要将外包单位纳入本企业统一管理，进一步完善企业双重预防工作机制，配备足够数量的员工，做到事由人管、责有人负，切实压实全员全岗位责任链。二是强化应急能力建设。要根据现场场景组织设计演练计划，切实强化场景化的预案演练和培训工作，确保从业人员、外包队伍做到知设备、懂设备、会处置、能处置，确保检修设备安全保护措施在关键时刻发挥作用，严防次生、衍生事故发生。三是强化安全教育培训。加强从业人员、外包队伍安全教育培训，严格落实安全技术交底，保证从业人员具备必要的安全生产知识，熟悉有关安全生产规章制度和安全操作规程，掌握本岗位的安全操作技能，了解事故应急处理措施。</w:t>
      </w:r>
    </w:p>
    <w:p w14:paraId="662D910B">
      <w:pPr>
        <w:pStyle w:val="13"/>
        <w:widowControl/>
        <w:numPr>
          <w:ilvl w:val="0"/>
          <w:numId w:val="16"/>
        </w:numPr>
        <w:overflowPunct w:val="0"/>
        <w:topLinePunct/>
        <w:autoSpaceDE/>
        <w:autoSpaceDN/>
        <w:snapToGrid/>
        <w:ind w:left="0" w:leftChars="0" w:firstLine="630" w:firstLineChars="0"/>
        <w:rPr>
          <w:b w:val="0"/>
        </w:rPr>
      </w:pPr>
      <w:r>
        <w:t>全面强化安全风险管理工作。一是加强特殊作业管理。对吊装、有限空间、高处作业、动火作业等危险作业涉及的关键设备，要建立包机管理制度，必要的要进行上锁管理，严防非计划违章冒险作业。二是严格落实两票制度。作业前做好风险隐患辨识，按照规定作业票制度，采取有效安全防护措施，要安排具有相关资质的从业人员开展相应作业，同时要指定专人做好现场安全管理工作，确保作业过程遵守操作规程和安全措施，要做到作业不完，人员不撤。</w:t>
      </w:r>
    </w:p>
    <w:p w14:paraId="38E209D8">
      <w:pPr>
        <w:pStyle w:val="13"/>
        <w:keepNext w:val="0"/>
        <w:keepLines w:val="0"/>
        <w:pageBreakBefore w:val="0"/>
        <w:widowControl w:val="0"/>
        <w:kinsoku/>
        <w:wordWrap w:val="0"/>
        <w:overflowPunct w:val="0"/>
        <w:topLinePunct/>
        <w:autoSpaceDE/>
        <w:autoSpaceDN/>
        <w:bidi w:val="0"/>
        <w:adjustRightInd/>
        <w:snapToGrid/>
        <w:spacing w:line="560" w:lineRule="exact"/>
        <w:ind w:firstLine="630" w:firstLineChars="200"/>
        <w:jc w:val="both"/>
        <w:textAlignment w:val="auto"/>
        <w:rPr>
          <w:rFonts w:hint="eastAsia" w:ascii="仿宋_GB2312" w:hAnsi="仿宋_GB2312" w:eastAsia="仿宋_GB2312" w:cs="仿宋_GB2312"/>
          <w:b w:val="0"/>
          <w:bCs/>
          <w:color w:val="000000" w:themeColor="text1"/>
          <w:kern w:val="0"/>
          <w:sz w:val="32"/>
          <w:szCs w:val="32"/>
          <w14:textFill>
            <w14:solidFill>
              <w14:schemeClr w14:val="tx1"/>
            </w14:solidFill>
          </w14:textFill>
        </w:rPr>
      </w:pPr>
    </w:p>
    <w:p w14:paraId="7ACBBC56">
      <w:pPr>
        <w:pStyle w:val="13"/>
        <w:keepNext w:val="0"/>
        <w:keepLines w:val="0"/>
        <w:pageBreakBefore w:val="0"/>
        <w:widowControl w:val="0"/>
        <w:kinsoku/>
        <w:wordWrap w:val="0"/>
        <w:overflowPunct w:val="0"/>
        <w:topLinePunct/>
        <w:autoSpaceDE/>
        <w:autoSpaceDN/>
        <w:bidi w:val="0"/>
        <w:adjustRightInd/>
        <w:snapToGrid/>
        <w:spacing w:line="560" w:lineRule="exact"/>
        <w:ind w:firstLine="640"/>
        <w:jc w:val="both"/>
        <w:textAlignment w:val="auto"/>
        <w:rPr>
          <w:rFonts w:hint="eastAsia" w:ascii="仿宋_GB2312" w:hAnsi="仿宋_GB2312" w:eastAsia="仿宋_GB2312" w:cs="仿宋_GB2312"/>
          <w:b w:val="0"/>
          <w:bCs/>
          <w:color w:val="000000" w:themeColor="text1"/>
          <w:kern w:val="0"/>
          <w:sz w:val="32"/>
          <w:szCs w:val="32"/>
          <w14:textFill>
            <w14:solidFill>
              <w14:schemeClr w14:val="tx1"/>
            </w14:solidFill>
          </w14:textFill>
        </w:rPr>
      </w:pPr>
    </w:p>
    <w:p w14:paraId="3C305AE3">
      <w:pPr>
        <w:keepNext w:val="0"/>
        <w:keepLines w:val="0"/>
        <w:pageBreakBefore w:val="0"/>
        <w:widowControl w:val="0"/>
        <w:kinsoku/>
        <w:wordWrap/>
        <w:overflowPunct w:val="0"/>
        <w:topLinePunct/>
        <w:autoSpaceDE/>
        <w:autoSpaceDN/>
        <w:bidi w:val="0"/>
        <w:adjustRightInd w:val="0"/>
        <w:snapToGrid/>
        <w:ind w:firstLine="630" w:firstLineChars="200"/>
        <w:textAlignment w:val="auto"/>
        <w:rPr>
          <w:rFonts w:hint="eastAsia" w:ascii="仿宋" w:hAnsi="仿宋" w:eastAsia="仿宋" w:cs="仿宋"/>
          <w:sz w:val="32"/>
          <w:szCs w:val="32"/>
          <w:lang w:eastAsia="zh-CN"/>
        </w:rPr>
      </w:pPr>
    </w:p>
    <w:p w14:paraId="59E3129B">
      <w:pPr>
        <w:keepNext w:val="0"/>
        <w:keepLines w:val="0"/>
        <w:pageBreakBefore w:val="0"/>
        <w:widowControl w:val="0"/>
        <w:kinsoku/>
        <w:wordWrap/>
        <w:overflowPunct w:val="0"/>
        <w:topLinePunct/>
        <w:autoSpaceDE/>
        <w:autoSpaceDN/>
        <w:bidi w:val="0"/>
        <w:adjustRightInd/>
        <w:snapToGrid/>
        <w:spacing w:line="240" w:lineRule="atLeast"/>
        <w:ind w:right="630" w:rightChars="200"/>
        <w:jc w:val="right"/>
        <w:textAlignment w:val="auto"/>
        <w:rPr>
          <w:rFonts w:hint="default" w:ascii="仿宋" w:hAnsi="仿宋" w:eastAsia="仿宋" w:cs="仿宋"/>
          <w:sz w:val="32"/>
          <w:szCs w:val="32"/>
          <w:lang w:val="en-US" w:eastAsia="zh-CN"/>
        </w:rPr>
      </w:pPr>
    </w:p>
    <mc:AlternateContent>
      <mc:Choice Requires="wpsCustomData">
        <wpsCustomData:docfieldEnd id="1"/>
      </mc:Choice>
    </mc:AlternateContent>
    <w:p w14:paraId="44BF5A23">
      <w:pPr>
        <w:keepNext w:val="0"/>
        <w:keepLines w:val="0"/>
        <w:pageBreakBefore w:val="0"/>
        <w:widowControl w:val="0"/>
        <w:kinsoku/>
        <w:wordWrap/>
        <w:overflowPunct w:val="0"/>
        <w:topLinePunct/>
        <w:autoSpaceDE/>
        <w:autoSpaceDN/>
        <w:bidi w:val="0"/>
        <w:snapToGrid/>
        <w:textAlignment w:val="auto"/>
        <w:rPr>
          <w:rFonts w:hint="default" w:ascii="仿宋" w:hAnsi="仿宋" w:eastAsia="仿宋" w:cs="仿宋"/>
          <w:sz w:val="32"/>
          <w:szCs w:val="32"/>
          <w:lang w:val="en-US" w:eastAsia="zh-CN"/>
        </w:rPr>
      </w:pPr>
    </w:p>
    <w:p w14:paraId="5CF56A27">
      <w:pPr>
        <w:overflowPunct w:val="0"/>
        <w:topLinePunct/>
        <w:autoSpaceDE/>
        <w:autoSpaceDN/>
        <w:snapToGrid/>
        <w:rPr>
          <w:rFonts w:hint="eastAsia"/>
        </w:rPr>
      </w:pPr>
    </w:p>
    <w:sectPr>
      <w:footerReference r:id="rId5" w:type="default"/>
      <w:footerReference r:id="rId6" w:type="even"/>
      <w:pgSz w:w="11906" w:h="16838"/>
      <w:pgMar w:top="1962" w:right="1474" w:bottom="1848" w:left="1587" w:header="851" w:footer="992" w:gutter="0"/>
      <w:pgNumType w:fmt="decimal"/>
      <w:cols w:space="0" w:num="1"/>
      <w:rtlGutter w:val="0"/>
      <w:docGrid w:type="linesAndChars" w:linePitch="592" w:charSpace="161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embedRegular r:id="rId1" w:fontKey="{0A814AAC-3555-4C29-B371-7891BB0E717E}"/>
  </w:font>
  <w:font w:name="楷体_GB2312">
    <w:panose1 w:val="02010609030101010101"/>
    <w:charset w:val="86"/>
    <w:family w:val="auto"/>
    <w:pitch w:val="default"/>
    <w:sig w:usb0="00000001" w:usb1="080E0000" w:usb2="00000000" w:usb3="00000000" w:csb0="00040000" w:csb1="00000000"/>
    <w:embedRegular r:id="rId2" w:fontKey="{2CDC8D3E-50EF-4E98-8952-7B0C65D2F31F}"/>
  </w:font>
  <w:font w:name="方正小标宋简体">
    <w:panose1 w:val="03000509000000000000"/>
    <w:charset w:val="86"/>
    <w:family w:val="auto"/>
    <w:pitch w:val="default"/>
    <w:sig w:usb0="00000001" w:usb1="080E0000" w:usb2="00000000" w:usb3="00000000" w:csb0="00040000" w:csb1="00000000"/>
    <w:embedRegular r:id="rId3" w:fontKey="{55B01D85-A45E-4F06-A528-C5108BD8141A}"/>
  </w:font>
  <w:font w:name="方正仿宋_GBK">
    <w:panose1 w:val="02000000000000000000"/>
    <w:charset w:val="86"/>
    <w:family w:val="auto"/>
    <w:pitch w:val="default"/>
    <w:sig w:usb0="A00002BF" w:usb1="38CF7CFA" w:usb2="00082016" w:usb3="00000000" w:csb0="00040001" w:csb1="00000000"/>
    <w:embedRegular r:id="rId4" w:fontKey="{5073759A-3442-4533-99CF-4EE013469C67}"/>
  </w:font>
  <w:font w:name="仿宋">
    <w:panose1 w:val="02010609060101010101"/>
    <w:charset w:val="86"/>
    <w:family w:val="modern"/>
    <w:pitch w:val="default"/>
    <w:sig w:usb0="800002BF" w:usb1="38CF7CFA" w:usb2="00000016" w:usb3="00000000" w:csb0="00040001" w:csb1="00000000"/>
    <w:embedRegular r:id="rId5" w:fontKey="{DCB537AB-EAC6-4E7B-9F36-49BF47238179}"/>
  </w:font>
  <w:font w:name="WPSEMBED1">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BF676">
    <w:pPr>
      <w:pStyle w:val="15"/>
      <w:wordWrap w:val="0"/>
      <w:spacing w:line="471" w:lineRule="auto"/>
      <w:ind w:right="308" w:rightChars="100"/>
      <w:jc w:val="right"/>
      <w:rPr>
        <w:rFonts w:hint="eastAsia" w:ascii="楷体_GB2312" w:eastAsia="楷体_GB2312"/>
        <w:sz w:val="28"/>
      </w:rPr>
    </w:pPr>
    <w:r>
      <w:rPr>
        <w:rStyle w:val="23"/>
        <w:rFonts w:hint="eastAsia" w:ascii="宋体" w:hAnsi="宋体" w:eastAsia="宋体"/>
        <w:sz w:val="28"/>
      </w:rPr>
      <w:t xml:space="preserve">— </w:t>
    </w:r>
    <w:r>
      <w:rPr>
        <w:rFonts w:hint="eastAsia" w:ascii="宋体" w:hAnsi="宋体" w:eastAsia="宋体"/>
        <w:sz w:val="28"/>
      </w:rPr>
      <w:fldChar w:fldCharType="begin"/>
    </w:r>
    <w:r>
      <w:rPr>
        <w:rStyle w:val="23"/>
        <w:rFonts w:hint="eastAsia" w:ascii="宋体" w:hAnsi="宋体" w:eastAsia="宋体"/>
        <w:sz w:val="28"/>
      </w:rPr>
      <w:instrText xml:space="preserve"> PAGE </w:instrText>
    </w:r>
    <w:r>
      <w:rPr>
        <w:rFonts w:hint="eastAsia" w:ascii="宋体" w:hAnsi="宋体" w:eastAsia="宋体"/>
        <w:sz w:val="28"/>
      </w:rPr>
      <w:fldChar w:fldCharType="separate"/>
    </w:r>
    <w:r>
      <w:rPr>
        <w:rStyle w:val="23"/>
        <w:rFonts w:ascii="宋体" w:hAnsi="宋体" w:eastAsia="宋体"/>
        <w:sz w:val="28"/>
      </w:rPr>
      <w:t>1</w:t>
    </w:r>
    <w:r>
      <w:rPr>
        <w:rFonts w:hint="eastAsia" w:ascii="宋体" w:hAnsi="宋体" w:eastAsia="宋体"/>
        <w:sz w:val="28"/>
      </w:rPr>
      <w:fldChar w:fldCharType="end"/>
    </w:r>
    <w:r>
      <w:rPr>
        <w:rFonts w:hint="eastAsia" w:ascii="宋体" w:hAnsi="宋体" w:eastAsia="宋体"/>
        <w:sz w:val="28"/>
      </w:rPr>
      <w:t xml:space="preserve"> </w:t>
    </w:r>
    <w:r>
      <w:rPr>
        <w:rStyle w:val="23"/>
        <w:rFonts w:hint="eastAsia" w:ascii="宋体" w:hAnsi="宋体" w:eastAsia="宋体"/>
        <w:sz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2211F">
    <w:pPr>
      <w:pStyle w:val="15"/>
      <w:spacing w:line="471" w:lineRule="auto"/>
      <w:ind w:left="308" w:leftChars="100"/>
      <w:jc w:val="left"/>
      <w:rPr>
        <w:rStyle w:val="23"/>
        <w:rFonts w:hint="eastAsia" w:ascii="宋体" w:hAnsi="宋体" w:eastAsia="宋体"/>
        <w:sz w:val="28"/>
      </w:rPr>
    </w:pPr>
    <w:r>
      <w:rPr>
        <w:rStyle w:val="23"/>
        <w:rFonts w:hint="eastAsia" w:ascii="宋体" w:hAnsi="宋体" w:eastAsia="宋体"/>
        <w:sz w:val="28"/>
      </w:rPr>
      <w:t xml:space="preserve">— </w:t>
    </w:r>
    <w:r>
      <w:rPr>
        <w:rFonts w:hint="eastAsia" w:ascii="宋体" w:hAnsi="宋体" w:eastAsia="宋体"/>
        <w:sz w:val="28"/>
      </w:rPr>
      <w:fldChar w:fldCharType="begin"/>
    </w:r>
    <w:r>
      <w:rPr>
        <w:rStyle w:val="23"/>
        <w:rFonts w:hint="eastAsia" w:ascii="宋体" w:hAnsi="宋体" w:eastAsia="宋体"/>
        <w:sz w:val="28"/>
      </w:rPr>
      <w:instrText xml:space="preserve"> PAGE </w:instrText>
    </w:r>
    <w:r>
      <w:rPr>
        <w:rFonts w:hint="eastAsia" w:ascii="宋体" w:hAnsi="宋体" w:eastAsia="宋体"/>
        <w:sz w:val="28"/>
      </w:rPr>
      <w:fldChar w:fldCharType="separate"/>
    </w:r>
    <w:r>
      <w:rPr>
        <w:rStyle w:val="23"/>
        <w:rFonts w:ascii="宋体" w:hAnsi="宋体" w:eastAsia="宋体"/>
        <w:sz w:val="28"/>
      </w:rPr>
      <w:t>2</w:t>
    </w:r>
    <w:r>
      <w:rPr>
        <w:rFonts w:hint="eastAsia" w:ascii="宋体" w:hAnsi="宋体" w:eastAsia="宋体"/>
        <w:sz w:val="28"/>
      </w:rPr>
      <w:fldChar w:fldCharType="end"/>
    </w:r>
    <w:r>
      <w:rPr>
        <w:rFonts w:hint="eastAsia" w:ascii="宋体" w:hAnsi="宋体" w:eastAsia="宋体"/>
        <w:sz w:val="28"/>
      </w:rPr>
      <w:t xml:space="preserve"> </w:t>
    </w:r>
    <w:r>
      <w:rPr>
        <w:rStyle w:val="23"/>
        <w:rFonts w:hint="eastAsia" w:ascii="宋体" w:hAnsi="宋体" w:eastAsia="宋体"/>
        <w:sz w:val="2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EE55E7"/>
    <w:multiLevelType w:val="singleLevel"/>
    <w:tmpl w:val="84EE55E7"/>
    <w:lvl w:ilvl="0" w:tentative="0">
      <w:start w:val="1"/>
      <w:numFmt w:val="decimal"/>
      <w:suff w:val="nothing"/>
      <w:lvlText w:val="%1．"/>
      <w:lvlJc w:val="left"/>
      <w:pPr>
        <w:ind w:left="0" w:firstLine="630"/>
      </w:pPr>
      <w:rPr>
        <w:rFonts w:hint="default"/>
      </w:rPr>
    </w:lvl>
  </w:abstractNum>
  <w:abstractNum w:abstractNumId="1">
    <w:nsid w:val="89C887CE"/>
    <w:multiLevelType w:val="singleLevel"/>
    <w:tmpl w:val="89C887CE"/>
    <w:lvl w:ilvl="0" w:tentative="0">
      <w:start w:val="1"/>
      <w:numFmt w:val="decimal"/>
      <w:suff w:val="nothing"/>
      <w:lvlText w:val="%1．"/>
      <w:lvlJc w:val="left"/>
      <w:pPr>
        <w:ind w:left="0" w:firstLine="630"/>
      </w:pPr>
      <w:rPr>
        <w:rFonts w:hint="default"/>
      </w:rPr>
    </w:lvl>
  </w:abstractNum>
  <w:abstractNum w:abstractNumId="2">
    <w:nsid w:val="8D6943D6"/>
    <w:multiLevelType w:val="singleLevel"/>
    <w:tmpl w:val="8D6943D6"/>
    <w:lvl w:ilvl="0" w:tentative="0">
      <w:start w:val="1"/>
      <w:numFmt w:val="decimal"/>
      <w:suff w:val="nothing"/>
      <w:lvlText w:val="%1．"/>
      <w:lvlJc w:val="left"/>
      <w:pPr>
        <w:ind w:left="0" w:firstLine="630"/>
      </w:pPr>
      <w:rPr>
        <w:rFonts w:hint="default"/>
      </w:rPr>
    </w:lvl>
  </w:abstractNum>
  <w:abstractNum w:abstractNumId="3">
    <w:nsid w:val="C9D887BB"/>
    <w:multiLevelType w:val="singleLevel"/>
    <w:tmpl w:val="C9D887BB"/>
    <w:lvl w:ilvl="0" w:tentative="0">
      <w:start w:val="1"/>
      <w:numFmt w:val="decimal"/>
      <w:suff w:val="nothing"/>
      <w:lvlText w:val="%1．"/>
      <w:lvlJc w:val="left"/>
      <w:pPr>
        <w:ind w:left="0" w:firstLine="630"/>
      </w:pPr>
      <w:rPr>
        <w:rFonts w:hint="default"/>
      </w:rPr>
    </w:lvl>
  </w:abstractNum>
  <w:abstractNum w:abstractNumId="4">
    <w:nsid w:val="CA86684F"/>
    <w:multiLevelType w:val="singleLevel"/>
    <w:tmpl w:val="CA86684F"/>
    <w:lvl w:ilvl="0" w:tentative="0">
      <w:start w:val="1"/>
      <w:numFmt w:val="chineseCounting"/>
      <w:suff w:val="nothing"/>
      <w:lvlText w:val="（%1）"/>
      <w:lvlJc w:val="left"/>
      <w:pPr>
        <w:ind w:left="0" w:firstLine="0"/>
      </w:pPr>
      <w:rPr>
        <w:rFonts w:hint="eastAsia"/>
      </w:rPr>
    </w:lvl>
  </w:abstractNum>
  <w:abstractNum w:abstractNumId="5">
    <w:nsid w:val="D0C3D13A"/>
    <w:multiLevelType w:val="singleLevel"/>
    <w:tmpl w:val="D0C3D13A"/>
    <w:lvl w:ilvl="0" w:tentative="0">
      <w:start w:val="1"/>
      <w:numFmt w:val="decimal"/>
      <w:suff w:val="nothing"/>
      <w:lvlText w:val="（%1）"/>
      <w:lvlJc w:val="left"/>
      <w:pPr>
        <w:ind w:left="0" w:firstLine="630"/>
      </w:pPr>
      <w:rPr>
        <w:rFonts w:hint="default"/>
      </w:rPr>
    </w:lvl>
  </w:abstractNum>
  <w:abstractNum w:abstractNumId="6">
    <w:nsid w:val="DC17B927"/>
    <w:multiLevelType w:val="singleLevel"/>
    <w:tmpl w:val="DC17B927"/>
    <w:lvl w:ilvl="0" w:tentative="0">
      <w:start w:val="1"/>
      <w:numFmt w:val="decimal"/>
      <w:suff w:val="nothing"/>
      <w:lvlText w:val="%1．"/>
      <w:lvlJc w:val="left"/>
      <w:pPr>
        <w:ind w:left="0" w:firstLine="630"/>
      </w:pPr>
      <w:rPr>
        <w:rFonts w:hint="default"/>
      </w:rPr>
    </w:lvl>
  </w:abstractNum>
  <w:abstractNum w:abstractNumId="7">
    <w:nsid w:val="DEB731F1"/>
    <w:multiLevelType w:val="singleLevel"/>
    <w:tmpl w:val="DEB731F1"/>
    <w:lvl w:ilvl="0" w:tentative="0">
      <w:start w:val="1"/>
      <w:numFmt w:val="chineseCounting"/>
      <w:suff w:val="nothing"/>
      <w:lvlText w:val="（%1）"/>
      <w:lvlJc w:val="left"/>
      <w:pPr>
        <w:ind w:left="0" w:firstLine="630"/>
      </w:pPr>
      <w:rPr>
        <w:rFonts w:hint="eastAsia"/>
      </w:rPr>
    </w:lvl>
  </w:abstractNum>
  <w:abstractNum w:abstractNumId="8">
    <w:nsid w:val="E50E75D0"/>
    <w:multiLevelType w:val="singleLevel"/>
    <w:tmpl w:val="E50E75D0"/>
    <w:lvl w:ilvl="0" w:tentative="0">
      <w:start w:val="1"/>
      <w:numFmt w:val="decimal"/>
      <w:suff w:val="nothing"/>
      <w:lvlText w:val="%1．"/>
      <w:lvlJc w:val="left"/>
      <w:pPr>
        <w:ind w:left="0" w:firstLine="630"/>
      </w:pPr>
      <w:rPr>
        <w:rFonts w:hint="default"/>
      </w:rPr>
    </w:lvl>
  </w:abstractNum>
  <w:abstractNum w:abstractNumId="9">
    <w:nsid w:val="FB6E2D31"/>
    <w:multiLevelType w:val="singleLevel"/>
    <w:tmpl w:val="FB6E2D31"/>
    <w:lvl w:ilvl="0" w:tentative="0">
      <w:start w:val="1"/>
      <w:numFmt w:val="decimal"/>
      <w:suff w:val="nothing"/>
      <w:lvlText w:val="%1．"/>
      <w:lvlJc w:val="left"/>
      <w:pPr>
        <w:ind w:left="0" w:firstLine="630"/>
      </w:pPr>
      <w:rPr>
        <w:rFonts w:hint="default"/>
      </w:rPr>
    </w:lvl>
  </w:abstractNum>
  <w:abstractNum w:abstractNumId="10">
    <w:nsid w:val="1AB257BA"/>
    <w:multiLevelType w:val="singleLevel"/>
    <w:tmpl w:val="1AB257BA"/>
    <w:lvl w:ilvl="0" w:tentative="0">
      <w:start w:val="1"/>
      <w:numFmt w:val="chineseCounting"/>
      <w:suff w:val="nothing"/>
      <w:lvlText w:val="（%1）"/>
      <w:lvlJc w:val="left"/>
      <w:pPr>
        <w:ind w:left="0" w:firstLine="0"/>
      </w:pPr>
      <w:rPr>
        <w:rFonts w:hint="eastAsia"/>
      </w:rPr>
    </w:lvl>
  </w:abstractNum>
  <w:abstractNum w:abstractNumId="11">
    <w:nsid w:val="2903021C"/>
    <w:multiLevelType w:val="singleLevel"/>
    <w:tmpl w:val="2903021C"/>
    <w:lvl w:ilvl="0" w:tentative="0">
      <w:start w:val="1"/>
      <w:numFmt w:val="chineseCounting"/>
      <w:suff w:val="nothing"/>
      <w:lvlText w:val="（%1）"/>
      <w:lvlJc w:val="left"/>
      <w:pPr>
        <w:ind w:left="0" w:firstLine="0"/>
      </w:pPr>
      <w:rPr>
        <w:rFonts w:hint="eastAsia"/>
      </w:rPr>
    </w:lvl>
  </w:abstractNum>
  <w:abstractNum w:abstractNumId="12">
    <w:nsid w:val="2DF60E4C"/>
    <w:multiLevelType w:val="singleLevel"/>
    <w:tmpl w:val="2DF60E4C"/>
    <w:lvl w:ilvl="0" w:tentative="0">
      <w:start w:val="1"/>
      <w:numFmt w:val="chineseCounting"/>
      <w:suff w:val="nothing"/>
      <w:lvlText w:val="（%1）"/>
      <w:lvlJc w:val="left"/>
      <w:pPr>
        <w:ind w:left="0" w:firstLine="0"/>
      </w:pPr>
      <w:rPr>
        <w:rFonts w:hint="eastAsia"/>
      </w:rPr>
    </w:lvl>
  </w:abstractNum>
  <w:abstractNum w:abstractNumId="13">
    <w:nsid w:val="4592C7E6"/>
    <w:multiLevelType w:val="singleLevel"/>
    <w:tmpl w:val="4592C7E6"/>
    <w:lvl w:ilvl="0" w:tentative="0">
      <w:start w:val="1"/>
      <w:numFmt w:val="chineseCounting"/>
      <w:suff w:val="nothing"/>
      <w:lvlText w:val="（%1）"/>
      <w:lvlJc w:val="left"/>
      <w:pPr>
        <w:ind w:left="0" w:firstLine="0"/>
      </w:pPr>
      <w:rPr>
        <w:rFonts w:hint="eastAsia"/>
      </w:rPr>
    </w:lvl>
  </w:abstractNum>
  <w:abstractNum w:abstractNumId="14">
    <w:nsid w:val="55A01D80"/>
    <w:multiLevelType w:val="singleLevel"/>
    <w:tmpl w:val="55A01D80"/>
    <w:lvl w:ilvl="0" w:tentative="0">
      <w:start w:val="1"/>
      <w:numFmt w:val="chineseCounting"/>
      <w:suff w:val="nothing"/>
      <w:lvlText w:val="%1、"/>
      <w:lvlJc w:val="left"/>
      <w:pPr>
        <w:ind w:left="0" w:firstLine="0"/>
      </w:pPr>
      <w:rPr>
        <w:rFonts w:hint="eastAsia"/>
      </w:rPr>
    </w:lvl>
  </w:abstractNum>
  <w:abstractNum w:abstractNumId="15">
    <w:nsid w:val="5B462A06"/>
    <w:multiLevelType w:val="singleLevel"/>
    <w:tmpl w:val="5B462A06"/>
    <w:lvl w:ilvl="0" w:tentative="0">
      <w:start w:val="1"/>
      <w:numFmt w:val="decimal"/>
      <w:suff w:val="nothing"/>
      <w:lvlText w:val="%1．"/>
      <w:lvlJc w:val="left"/>
      <w:pPr>
        <w:ind w:left="0" w:firstLine="630"/>
      </w:pPr>
      <w:rPr>
        <w:rFonts w:hint="default"/>
      </w:rPr>
    </w:lvl>
  </w:abstractNum>
  <w:num w:numId="1">
    <w:abstractNumId w:val="14"/>
  </w:num>
  <w:num w:numId="2">
    <w:abstractNumId w:val="10"/>
  </w:num>
  <w:num w:numId="3">
    <w:abstractNumId w:val="2"/>
  </w:num>
  <w:num w:numId="4">
    <w:abstractNumId w:val="8"/>
  </w:num>
  <w:num w:numId="5">
    <w:abstractNumId w:val="5"/>
  </w:num>
  <w:num w:numId="6">
    <w:abstractNumId w:val="6"/>
  </w:num>
  <w:num w:numId="7">
    <w:abstractNumId w:val="12"/>
  </w:num>
  <w:num w:numId="8">
    <w:abstractNumId w:val="4"/>
  </w:num>
  <w:num w:numId="9">
    <w:abstractNumId w:val="9"/>
  </w:num>
  <w:num w:numId="10">
    <w:abstractNumId w:val="15"/>
  </w:num>
  <w:num w:numId="11">
    <w:abstractNumId w:val="11"/>
  </w:num>
  <w:num w:numId="12">
    <w:abstractNumId w:val="0"/>
  </w:num>
  <w:num w:numId="13">
    <w:abstractNumId w:val="13"/>
  </w:num>
  <w:num w:numId="14">
    <w:abstractNumId w:val="3"/>
  </w:num>
  <w:num w:numId="15">
    <w:abstractNumId w:val="1"/>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evenAndOddHeaders w:val="1"/>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RhYThmNzM5M2UyYjI5ODcwNDlmMzQwNmE3NWQ0OTgifQ=="/>
  </w:docVars>
  <w:rsids>
    <w:rsidRoot w:val="009161C4"/>
    <w:rsid w:val="000023C4"/>
    <w:rsid w:val="0000364B"/>
    <w:rsid w:val="00004956"/>
    <w:rsid w:val="00005F09"/>
    <w:rsid w:val="000065B2"/>
    <w:rsid w:val="00007B9B"/>
    <w:rsid w:val="00017B7E"/>
    <w:rsid w:val="000244F1"/>
    <w:rsid w:val="000267DD"/>
    <w:rsid w:val="0003337F"/>
    <w:rsid w:val="000428C8"/>
    <w:rsid w:val="00042ED8"/>
    <w:rsid w:val="00047136"/>
    <w:rsid w:val="0005083C"/>
    <w:rsid w:val="00061A99"/>
    <w:rsid w:val="00076CB6"/>
    <w:rsid w:val="00077ECD"/>
    <w:rsid w:val="0008122E"/>
    <w:rsid w:val="000A31D5"/>
    <w:rsid w:val="000A4507"/>
    <w:rsid w:val="000A4BE9"/>
    <w:rsid w:val="000A4CB8"/>
    <w:rsid w:val="000B11A9"/>
    <w:rsid w:val="000B272B"/>
    <w:rsid w:val="000B6A5D"/>
    <w:rsid w:val="000C3B76"/>
    <w:rsid w:val="000C5468"/>
    <w:rsid w:val="000D53E5"/>
    <w:rsid w:val="000D5999"/>
    <w:rsid w:val="000D67FB"/>
    <w:rsid w:val="000E2263"/>
    <w:rsid w:val="000E3981"/>
    <w:rsid w:val="000E439D"/>
    <w:rsid w:val="000E4C12"/>
    <w:rsid w:val="000E680C"/>
    <w:rsid w:val="000E6B50"/>
    <w:rsid w:val="000F241A"/>
    <w:rsid w:val="000F4557"/>
    <w:rsid w:val="00100442"/>
    <w:rsid w:val="00100965"/>
    <w:rsid w:val="00100DD1"/>
    <w:rsid w:val="00102F60"/>
    <w:rsid w:val="001051B5"/>
    <w:rsid w:val="0011414E"/>
    <w:rsid w:val="0012242A"/>
    <w:rsid w:val="00123D3C"/>
    <w:rsid w:val="0012787B"/>
    <w:rsid w:val="00131340"/>
    <w:rsid w:val="0013256A"/>
    <w:rsid w:val="00132650"/>
    <w:rsid w:val="00132A8B"/>
    <w:rsid w:val="00135A55"/>
    <w:rsid w:val="00137A7A"/>
    <w:rsid w:val="001415A3"/>
    <w:rsid w:val="001435A9"/>
    <w:rsid w:val="001444D6"/>
    <w:rsid w:val="0014793C"/>
    <w:rsid w:val="00162CDF"/>
    <w:rsid w:val="0016751E"/>
    <w:rsid w:val="0017036D"/>
    <w:rsid w:val="00170F62"/>
    <w:rsid w:val="00171C18"/>
    <w:rsid w:val="00173D95"/>
    <w:rsid w:val="00174BDC"/>
    <w:rsid w:val="001818BB"/>
    <w:rsid w:val="00182C51"/>
    <w:rsid w:val="00183BDD"/>
    <w:rsid w:val="0018539B"/>
    <w:rsid w:val="001862DD"/>
    <w:rsid w:val="00187111"/>
    <w:rsid w:val="00187C51"/>
    <w:rsid w:val="00193F2E"/>
    <w:rsid w:val="00194046"/>
    <w:rsid w:val="001943ED"/>
    <w:rsid w:val="00197AE5"/>
    <w:rsid w:val="001A06B7"/>
    <w:rsid w:val="001A24A0"/>
    <w:rsid w:val="001A32CD"/>
    <w:rsid w:val="001A4A46"/>
    <w:rsid w:val="001B06AF"/>
    <w:rsid w:val="001B0BAB"/>
    <w:rsid w:val="001B27B1"/>
    <w:rsid w:val="001B575B"/>
    <w:rsid w:val="001C00A0"/>
    <w:rsid w:val="001C1E3E"/>
    <w:rsid w:val="001C2472"/>
    <w:rsid w:val="001D3AAD"/>
    <w:rsid w:val="001D67BD"/>
    <w:rsid w:val="001E4C69"/>
    <w:rsid w:val="001E5AE4"/>
    <w:rsid w:val="001E6DA8"/>
    <w:rsid w:val="001F2E6B"/>
    <w:rsid w:val="001F2E8E"/>
    <w:rsid w:val="001F2F60"/>
    <w:rsid w:val="001F3D36"/>
    <w:rsid w:val="001F49B0"/>
    <w:rsid w:val="001F7270"/>
    <w:rsid w:val="0020373A"/>
    <w:rsid w:val="00203936"/>
    <w:rsid w:val="002057FB"/>
    <w:rsid w:val="00206E14"/>
    <w:rsid w:val="00207057"/>
    <w:rsid w:val="00210022"/>
    <w:rsid w:val="00210949"/>
    <w:rsid w:val="00212BE6"/>
    <w:rsid w:val="00213E72"/>
    <w:rsid w:val="00214A27"/>
    <w:rsid w:val="00220BD0"/>
    <w:rsid w:val="0022181A"/>
    <w:rsid w:val="002224D0"/>
    <w:rsid w:val="00222700"/>
    <w:rsid w:val="00224E38"/>
    <w:rsid w:val="00230166"/>
    <w:rsid w:val="00233FBA"/>
    <w:rsid w:val="0023425C"/>
    <w:rsid w:val="0023445F"/>
    <w:rsid w:val="0023560D"/>
    <w:rsid w:val="002359B5"/>
    <w:rsid w:val="002405C4"/>
    <w:rsid w:val="00243511"/>
    <w:rsid w:val="002449D9"/>
    <w:rsid w:val="002449F4"/>
    <w:rsid w:val="00245286"/>
    <w:rsid w:val="002503DE"/>
    <w:rsid w:val="00252BE5"/>
    <w:rsid w:val="0025411F"/>
    <w:rsid w:val="0026068A"/>
    <w:rsid w:val="00261C83"/>
    <w:rsid w:val="0026482A"/>
    <w:rsid w:val="00264A94"/>
    <w:rsid w:val="002674B0"/>
    <w:rsid w:val="00271154"/>
    <w:rsid w:val="00273CF6"/>
    <w:rsid w:val="00274527"/>
    <w:rsid w:val="0027693A"/>
    <w:rsid w:val="00276AB1"/>
    <w:rsid w:val="00276C53"/>
    <w:rsid w:val="00277301"/>
    <w:rsid w:val="00277E20"/>
    <w:rsid w:val="00282B19"/>
    <w:rsid w:val="00285CED"/>
    <w:rsid w:val="0029080C"/>
    <w:rsid w:val="00291754"/>
    <w:rsid w:val="00295539"/>
    <w:rsid w:val="002A19FA"/>
    <w:rsid w:val="002A7067"/>
    <w:rsid w:val="002A7A3E"/>
    <w:rsid w:val="002B25F5"/>
    <w:rsid w:val="002B6949"/>
    <w:rsid w:val="002C6C08"/>
    <w:rsid w:val="002D2BD2"/>
    <w:rsid w:val="002D3F03"/>
    <w:rsid w:val="002D5751"/>
    <w:rsid w:val="002D7E9A"/>
    <w:rsid w:val="002E50A4"/>
    <w:rsid w:val="002E6731"/>
    <w:rsid w:val="002F1043"/>
    <w:rsid w:val="003023EB"/>
    <w:rsid w:val="003042FC"/>
    <w:rsid w:val="00304D91"/>
    <w:rsid w:val="003121A3"/>
    <w:rsid w:val="00312704"/>
    <w:rsid w:val="003211FA"/>
    <w:rsid w:val="00323CCA"/>
    <w:rsid w:val="0032626C"/>
    <w:rsid w:val="003310DE"/>
    <w:rsid w:val="00336E48"/>
    <w:rsid w:val="00337DA0"/>
    <w:rsid w:val="003434C1"/>
    <w:rsid w:val="00351A95"/>
    <w:rsid w:val="0035206B"/>
    <w:rsid w:val="00353B5D"/>
    <w:rsid w:val="003547DB"/>
    <w:rsid w:val="003569B1"/>
    <w:rsid w:val="003659ED"/>
    <w:rsid w:val="00365E0D"/>
    <w:rsid w:val="0036658E"/>
    <w:rsid w:val="00366978"/>
    <w:rsid w:val="00366EAB"/>
    <w:rsid w:val="00371FEC"/>
    <w:rsid w:val="00372A8C"/>
    <w:rsid w:val="003852D3"/>
    <w:rsid w:val="00385A57"/>
    <w:rsid w:val="00387804"/>
    <w:rsid w:val="00391B3B"/>
    <w:rsid w:val="00394E05"/>
    <w:rsid w:val="003A2161"/>
    <w:rsid w:val="003A5775"/>
    <w:rsid w:val="003A64A5"/>
    <w:rsid w:val="003B2E17"/>
    <w:rsid w:val="003C0310"/>
    <w:rsid w:val="003C297E"/>
    <w:rsid w:val="003D2B61"/>
    <w:rsid w:val="003D6704"/>
    <w:rsid w:val="003D7428"/>
    <w:rsid w:val="003E0923"/>
    <w:rsid w:val="003E11E1"/>
    <w:rsid w:val="003E7837"/>
    <w:rsid w:val="00400471"/>
    <w:rsid w:val="00400DB7"/>
    <w:rsid w:val="00401816"/>
    <w:rsid w:val="00404C09"/>
    <w:rsid w:val="0043287A"/>
    <w:rsid w:val="00432D5F"/>
    <w:rsid w:val="004523D3"/>
    <w:rsid w:val="00452CA2"/>
    <w:rsid w:val="00452E86"/>
    <w:rsid w:val="004555FF"/>
    <w:rsid w:val="004576C3"/>
    <w:rsid w:val="004725EC"/>
    <w:rsid w:val="0047413F"/>
    <w:rsid w:val="0047610A"/>
    <w:rsid w:val="00486A93"/>
    <w:rsid w:val="00487324"/>
    <w:rsid w:val="00492817"/>
    <w:rsid w:val="004A5D1B"/>
    <w:rsid w:val="004A6BC5"/>
    <w:rsid w:val="004A6DDD"/>
    <w:rsid w:val="004A7C2C"/>
    <w:rsid w:val="004B115C"/>
    <w:rsid w:val="004B3C67"/>
    <w:rsid w:val="004B6F40"/>
    <w:rsid w:val="004B7FBF"/>
    <w:rsid w:val="004C3694"/>
    <w:rsid w:val="004D0E82"/>
    <w:rsid w:val="004D3FCE"/>
    <w:rsid w:val="004D7A8C"/>
    <w:rsid w:val="004E1263"/>
    <w:rsid w:val="004E15CF"/>
    <w:rsid w:val="004E25A3"/>
    <w:rsid w:val="004E373D"/>
    <w:rsid w:val="004E3DD4"/>
    <w:rsid w:val="004E4007"/>
    <w:rsid w:val="004F105D"/>
    <w:rsid w:val="004F561C"/>
    <w:rsid w:val="00504C7C"/>
    <w:rsid w:val="00507128"/>
    <w:rsid w:val="0051257D"/>
    <w:rsid w:val="00514B0F"/>
    <w:rsid w:val="00523A95"/>
    <w:rsid w:val="00524ABB"/>
    <w:rsid w:val="00526924"/>
    <w:rsid w:val="00526A55"/>
    <w:rsid w:val="005279E6"/>
    <w:rsid w:val="00531914"/>
    <w:rsid w:val="0053518A"/>
    <w:rsid w:val="005432F3"/>
    <w:rsid w:val="00546554"/>
    <w:rsid w:val="0054658A"/>
    <w:rsid w:val="00561BC4"/>
    <w:rsid w:val="00571E23"/>
    <w:rsid w:val="005754A4"/>
    <w:rsid w:val="0057701E"/>
    <w:rsid w:val="0057709E"/>
    <w:rsid w:val="00577CD5"/>
    <w:rsid w:val="005803AA"/>
    <w:rsid w:val="005857DF"/>
    <w:rsid w:val="00596BE8"/>
    <w:rsid w:val="0059775E"/>
    <w:rsid w:val="005A1641"/>
    <w:rsid w:val="005A2F8D"/>
    <w:rsid w:val="005B1335"/>
    <w:rsid w:val="005B5BEE"/>
    <w:rsid w:val="005B5F1F"/>
    <w:rsid w:val="005C29BF"/>
    <w:rsid w:val="005D138C"/>
    <w:rsid w:val="005E51E4"/>
    <w:rsid w:val="005E6E5B"/>
    <w:rsid w:val="005E7251"/>
    <w:rsid w:val="005F2E0D"/>
    <w:rsid w:val="005F2F39"/>
    <w:rsid w:val="006033B7"/>
    <w:rsid w:val="00605BD7"/>
    <w:rsid w:val="00606683"/>
    <w:rsid w:val="00611526"/>
    <w:rsid w:val="00611971"/>
    <w:rsid w:val="00614385"/>
    <w:rsid w:val="006179C0"/>
    <w:rsid w:val="00632EF3"/>
    <w:rsid w:val="00634C22"/>
    <w:rsid w:val="00634F5B"/>
    <w:rsid w:val="00636AA8"/>
    <w:rsid w:val="00641D0F"/>
    <w:rsid w:val="006526E3"/>
    <w:rsid w:val="006608D8"/>
    <w:rsid w:val="00660E0A"/>
    <w:rsid w:val="00661559"/>
    <w:rsid w:val="0066271D"/>
    <w:rsid w:val="00665155"/>
    <w:rsid w:val="0067135F"/>
    <w:rsid w:val="006735D3"/>
    <w:rsid w:val="00675F4E"/>
    <w:rsid w:val="00683750"/>
    <w:rsid w:val="00686CDF"/>
    <w:rsid w:val="00691D04"/>
    <w:rsid w:val="006938A3"/>
    <w:rsid w:val="00694FD7"/>
    <w:rsid w:val="00695023"/>
    <w:rsid w:val="00695CFF"/>
    <w:rsid w:val="00696A73"/>
    <w:rsid w:val="006A02CA"/>
    <w:rsid w:val="006A34A9"/>
    <w:rsid w:val="006A6ACB"/>
    <w:rsid w:val="006B07AA"/>
    <w:rsid w:val="006B09BC"/>
    <w:rsid w:val="006C3152"/>
    <w:rsid w:val="006C6879"/>
    <w:rsid w:val="006D1354"/>
    <w:rsid w:val="006E1180"/>
    <w:rsid w:val="006E1F28"/>
    <w:rsid w:val="006E7D63"/>
    <w:rsid w:val="0070327F"/>
    <w:rsid w:val="0070394E"/>
    <w:rsid w:val="00707E04"/>
    <w:rsid w:val="00715B3A"/>
    <w:rsid w:val="00716553"/>
    <w:rsid w:val="007168E2"/>
    <w:rsid w:val="00717279"/>
    <w:rsid w:val="007172F6"/>
    <w:rsid w:val="00720C22"/>
    <w:rsid w:val="0072243C"/>
    <w:rsid w:val="00724D87"/>
    <w:rsid w:val="00730A5D"/>
    <w:rsid w:val="007312C1"/>
    <w:rsid w:val="0073467A"/>
    <w:rsid w:val="00736B24"/>
    <w:rsid w:val="007421A0"/>
    <w:rsid w:val="00744544"/>
    <w:rsid w:val="00747586"/>
    <w:rsid w:val="00752510"/>
    <w:rsid w:val="00755CE7"/>
    <w:rsid w:val="0075628E"/>
    <w:rsid w:val="007568E6"/>
    <w:rsid w:val="00756EF8"/>
    <w:rsid w:val="00760524"/>
    <w:rsid w:val="00761B8D"/>
    <w:rsid w:val="007637D5"/>
    <w:rsid w:val="00763911"/>
    <w:rsid w:val="00771087"/>
    <w:rsid w:val="0077319F"/>
    <w:rsid w:val="00787656"/>
    <w:rsid w:val="0079041A"/>
    <w:rsid w:val="0079173E"/>
    <w:rsid w:val="00794AC4"/>
    <w:rsid w:val="007A16BF"/>
    <w:rsid w:val="007A3351"/>
    <w:rsid w:val="007A42B7"/>
    <w:rsid w:val="007A59C6"/>
    <w:rsid w:val="007B176F"/>
    <w:rsid w:val="007B1FB4"/>
    <w:rsid w:val="007C3D56"/>
    <w:rsid w:val="007D0797"/>
    <w:rsid w:val="007D743E"/>
    <w:rsid w:val="007E05F4"/>
    <w:rsid w:val="007E105A"/>
    <w:rsid w:val="007E3980"/>
    <w:rsid w:val="007F0E3A"/>
    <w:rsid w:val="007F2E93"/>
    <w:rsid w:val="007F6F73"/>
    <w:rsid w:val="007F7728"/>
    <w:rsid w:val="0080036F"/>
    <w:rsid w:val="0080196E"/>
    <w:rsid w:val="00802CFF"/>
    <w:rsid w:val="00803532"/>
    <w:rsid w:val="008041BD"/>
    <w:rsid w:val="0080614D"/>
    <w:rsid w:val="00811173"/>
    <w:rsid w:val="00811471"/>
    <w:rsid w:val="00815430"/>
    <w:rsid w:val="00816543"/>
    <w:rsid w:val="0082325B"/>
    <w:rsid w:val="008242D8"/>
    <w:rsid w:val="00825EE9"/>
    <w:rsid w:val="008272F1"/>
    <w:rsid w:val="00831ED5"/>
    <w:rsid w:val="00832D4B"/>
    <w:rsid w:val="00833D1E"/>
    <w:rsid w:val="00835895"/>
    <w:rsid w:val="00846635"/>
    <w:rsid w:val="00847F3B"/>
    <w:rsid w:val="00850528"/>
    <w:rsid w:val="00851D79"/>
    <w:rsid w:val="00857E47"/>
    <w:rsid w:val="00861AFC"/>
    <w:rsid w:val="00862245"/>
    <w:rsid w:val="00862D3F"/>
    <w:rsid w:val="00862F32"/>
    <w:rsid w:val="00863C2E"/>
    <w:rsid w:val="0087157A"/>
    <w:rsid w:val="0087278A"/>
    <w:rsid w:val="00873CF7"/>
    <w:rsid w:val="0087749B"/>
    <w:rsid w:val="0088029F"/>
    <w:rsid w:val="00880809"/>
    <w:rsid w:val="008811E8"/>
    <w:rsid w:val="008821E2"/>
    <w:rsid w:val="0088384F"/>
    <w:rsid w:val="00892137"/>
    <w:rsid w:val="0089352A"/>
    <w:rsid w:val="0089518A"/>
    <w:rsid w:val="008A0FCE"/>
    <w:rsid w:val="008A19D0"/>
    <w:rsid w:val="008A426F"/>
    <w:rsid w:val="008A6941"/>
    <w:rsid w:val="008B0080"/>
    <w:rsid w:val="008B0AF6"/>
    <w:rsid w:val="008B5418"/>
    <w:rsid w:val="008B6096"/>
    <w:rsid w:val="008B798C"/>
    <w:rsid w:val="008C3AB9"/>
    <w:rsid w:val="008C509A"/>
    <w:rsid w:val="008D5B8E"/>
    <w:rsid w:val="008D65C2"/>
    <w:rsid w:val="008E277D"/>
    <w:rsid w:val="008E5156"/>
    <w:rsid w:val="008E54DA"/>
    <w:rsid w:val="008F01C1"/>
    <w:rsid w:val="008F2D20"/>
    <w:rsid w:val="008F5475"/>
    <w:rsid w:val="008F6CB0"/>
    <w:rsid w:val="00902261"/>
    <w:rsid w:val="009058A3"/>
    <w:rsid w:val="0090757B"/>
    <w:rsid w:val="00910E0A"/>
    <w:rsid w:val="009161C4"/>
    <w:rsid w:val="00923E69"/>
    <w:rsid w:val="009243A4"/>
    <w:rsid w:val="00924B10"/>
    <w:rsid w:val="009308A5"/>
    <w:rsid w:val="0093117B"/>
    <w:rsid w:val="0093196D"/>
    <w:rsid w:val="00932CFE"/>
    <w:rsid w:val="009341BE"/>
    <w:rsid w:val="0093516C"/>
    <w:rsid w:val="00935447"/>
    <w:rsid w:val="009376E7"/>
    <w:rsid w:val="00944F9F"/>
    <w:rsid w:val="0094696A"/>
    <w:rsid w:val="00951D9F"/>
    <w:rsid w:val="0095556F"/>
    <w:rsid w:val="00955635"/>
    <w:rsid w:val="00957A44"/>
    <w:rsid w:val="009661B2"/>
    <w:rsid w:val="009741A6"/>
    <w:rsid w:val="00974D69"/>
    <w:rsid w:val="009760F5"/>
    <w:rsid w:val="009807B0"/>
    <w:rsid w:val="00984EF6"/>
    <w:rsid w:val="0098585C"/>
    <w:rsid w:val="00985F39"/>
    <w:rsid w:val="0098608B"/>
    <w:rsid w:val="00992865"/>
    <w:rsid w:val="00993ACE"/>
    <w:rsid w:val="009A4D06"/>
    <w:rsid w:val="009A4E64"/>
    <w:rsid w:val="009A60BE"/>
    <w:rsid w:val="009A68B4"/>
    <w:rsid w:val="009A7B87"/>
    <w:rsid w:val="009B4C28"/>
    <w:rsid w:val="009B513B"/>
    <w:rsid w:val="009B729F"/>
    <w:rsid w:val="009C1AEA"/>
    <w:rsid w:val="009C6AB9"/>
    <w:rsid w:val="009D03C0"/>
    <w:rsid w:val="009D1AD3"/>
    <w:rsid w:val="009D7D78"/>
    <w:rsid w:val="009E38EC"/>
    <w:rsid w:val="009F1307"/>
    <w:rsid w:val="009F267E"/>
    <w:rsid w:val="009F4E1B"/>
    <w:rsid w:val="009F59F2"/>
    <w:rsid w:val="009F5C1A"/>
    <w:rsid w:val="00A02009"/>
    <w:rsid w:val="00A112BD"/>
    <w:rsid w:val="00A13516"/>
    <w:rsid w:val="00A209F8"/>
    <w:rsid w:val="00A23B62"/>
    <w:rsid w:val="00A269A9"/>
    <w:rsid w:val="00A26E6D"/>
    <w:rsid w:val="00A30FE2"/>
    <w:rsid w:val="00A3194D"/>
    <w:rsid w:val="00A3382E"/>
    <w:rsid w:val="00A40E2D"/>
    <w:rsid w:val="00A43925"/>
    <w:rsid w:val="00A535D8"/>
    <w:rsid w:val="00A546ED"/>
    <w:rsid w:val="00A55132"/>
    <w:rsid w:val="00A600D6"/>
    <w:rsid w:val="00A60A4F"/>
    <w:rsid w:val="00A65E05"/>
    <w:rsid w:val="00A65F18"/>
    <w:rsid w:val="00A67AF1"/>
    <w:rsid w:val="00A723E7"/>
    <w:rsid w:val="00A73514"/>
    <w:rsid w:val="00A744D2"/>
    <w:rsid w:val="00A74793"/>
    <w:rsid w:val="00A758C8"/>
    <w:rsid w:val="00A77D82"/>
    <w:rsid w:val="00A821CD"/>
    <w:rsid w:val="00A82348"/>
    <w:rsid w:val="00A945F2"/>
    <w:rsid w:val="00A94B45"/>
    <w:rsid w:val="00AA5F05"/>
    <w:rsid w:val="00AB0F67"/>
    <w:rsid w:val="00AB11AC"/>
    <w:rsid w:val="00AC5F7F"/>
    <w:rsid w:val="00AC65C4"/>
    <w:rsid w:val="00AD2B6A"/>
    <w:rsid w:val="00AD5A3B"/>
    <w:rsid w:val="00AE1812"/>
    <w:rsid w:val="00AF1A36"/>
    <w:rsid w:val="00AF35FA"/>
    <w:rsid w:val="00AF76CF"/>
    <w:rsid w:val="00B048A6"/>
    <w:rsid w:val="00B10115"/>
    <w:rsid w:val="00B101F6"/>
    <w:rsid w:val="00B10248"/>
    <w:rsid w:val="00B10DF9"/>
    <w:rsid w:val="00B13E7A"/>
    <w:rsid w:val="00B16FB1"/>
    <w:rsid w:val="00B17BF4"/>
    <w:rsid w:val="00B212AF"/>
    <w:rsid w:val="00B21492"/>
    <w:rsid w:val="00B268F2"/>
    <w:rsid w:val="00B31E0C"/>
    <w:rsid w:val="00B34D11"/>
    <w:rsid w:val="00B35407"/>
    <w:rsid w:val="00B36B9B"/>
    <w:rsid w:val="00B3770E"/>
    <w:rsid w:val="00B3794A"/>
    <w:rsid w:val="00B41674"/>
    <w:rsid w:val="00B51ABA"/>
    <w:rsid w:val="00B62CE9"/>
    <w:rsid w:val="00B6394C"/>
    <w:rsid w:val="00B65DCC"/>
    <w:rsid w:val="00B66F52"/>
    <w:rsid w:val="00B86D5D"/>
    <w:rsid w:val="00B87A4B"/>
    <w:rsid w:val="00B87A8B"/>
    <w:rsid w:val="00B90763"/>
    <w:rsid w:val="00B97FB0"/>
    <w:rsid w:val="00BA4C5A"/>
    <w:rsid w:val="00BA7574"/>
    <w:rsid w:val="00BB172D"/>
    <w:rsid w:val="00BC2013"/>
    <w:rsid w:val="00BC3E68"/>
    <w:rsid w:val="00BD54C7"/>
    <w:rsid w:val="00BD7EC4"/>
    <w:rsid w:val="00BE4CCE"/>
    <w:rsid w:val="00BF108F"/>
    <w:rsid w:val="00BF19FE"/>
    <w:rsid w:val="00BF529D"/>
    <w:rsid w:val="00C00BF3"/>
    <w:rsid w:val="00C01F8C"/>
    <w:rsid w:val="00C03A59"/>
    <w:rsid w:val="00C0502D"/>
    <w:rsid w:val="00C061A6"/>
    <w:rsid w:val="00C06C0E"/>
    <w:rsid w:val="00C112E0"/>
    <w:rsid w:val="00C12D3F"/>
    <w:rsid w:val="00C155E7"/>
    <w:rsid w:val="00C1565E"/>
    <w:rsid w:val="00C21A45"/>
    <w:rsid w:val="00C24C21"/>
    <w:rsid w:val="00C259DD"/>
    <w:rsid w:val="00C30D77"/>
    <w:rsid w:val="00C3444A"/>
    <w:rsid w:val="00C41060"/>
    <w:rsid w:val="00C431FE"/>
    <w:rsid w:val="00C43702"/>
    <w:rsid w:val="00C52094"/>
    <w:rsid w:val="00C52D1B"/>
    <w:rsid w:val="00C55D39"/>
    <w:rsid w:val="00C60994"/>
    <w:rsid w:val="00C64FC1"/>
    <w:rsid w:val="00C67C14"/>
    <w:rsid w:val="00C738A0"/>
    <w:rsid w:val="00C76D61"/>
    <w:rsid w:val="00C77076"/>
    <w:rsid w:val="00C77E00"/>
    <w:rsid w:val="00C8161C"/>
    <w:rsid w:val="00C82C4B"/>
    <w:rsid w:val="00C82DF3"/>
    <w:rsid w:val="00C8465B"/>
    <w:rsid w:val="00C90AAA"/>
    <w:rsid w:val="00C95FC7"/>
    <w:rsid w:val="00C96680"/>
    <w:rsid w:val="00C97833"/>
    <w:rsid w:val="00CA34CC"/>
    <w:rsid w:val="00CA6239"/>
    <w:rsid w:val="00CB2731"/>
    <w:rsid w:val="00CB2796"/>
    <w:rsid w:val="00CB2EDA"/>
    <w:rsid w:val="00CB4353"/>
    <w:rsid w:val="00CB5A61"/>
    <w:rsid w:val="00CC1542"/>
    <w:rsid w:val="00CC4F5C"/>
    <w:rsid w:val="00CC5126"/>
    <w:rsid w:val="00CD0FD9"/>
    <w:rsid w:val="00CD1B41"/>
    <w:rsid w:val="00CD247B"/>
    <w:rsid w:val="00CD286A"/>
    <w:rsid w:val="00CD3018"/>
    <w:rsid w:val="00CD3D13"/>
    <w:rsid w:val="00CD3F5B"/>
    <w:rsid w:val="00CD52DD"/>
    <w:rsid w:val="00CD7861"/>
    <w:rsid w:val="00CD7DD3"/>
    <w:rsid w:val="00CE0876"/>
    <w:rsid w:val="00CE2DD2"/>
    <w:rsid w:val="00CE59DD"/>
    <w:rsid w:val="00CF0FC0"/>
    <w:rsid w:val="00CF3152"/>
    <w:rsid w:val="00CF3362"/>
    <w:rsid w:val="00CF5090"/>
    <w:rsid w:val="00CF6662"/>
    <w:rsid w:val="00CF77CB"/>
    <w:rsid w:val="00D0219F"/>
    <w:rsid w:val="00D02A17"/>
    <w:rsid w:val="00D02F79"/>
    <w:rsid w:val="00D0349D"/>
    <w:rsid w:val="00D0704C"/>
    <w:rsid w:val="00D10DB1"/>
    <w:rsid w:val="00D14549"/>
    <w:rsid w:val="00D23E10"/>
    <w:rsid w:val="00D245E4"/>
    <w:rsid w:val="00D35BBD"/>
    <w:rsid w:val="00D40370"/>
    <w:rsid w:val="00D41810"/>
    <w:rsid w:val="00D43E2D"/>
    <w:rsid w:val="00D44607"/>
    <w:rsid w:val="00D4610B"/>
    <w:rsid w:val="00D51A79"/>
    <w:rsid w:val="00D56258"/>
    <w:rsid w:val="00D61C18"/>
    <w:rsid w:val="00D622BC"/>
    <w:rsid w:val="00D6319F"/>
    <w:rsid w:val="00D63A8B"/>
    <w:rsid w:val="00D644F5"/>
    <w:rsid w:val="00D650A8"/>
    <w:rsid w:val="00D720DF"/>
    <w:rsid w:val="00D727D2"/>
    <w:rsid w:val="00D76799"/>
    <w:rsid w:val="00D779EC"/>
    <w:rsid w:val="00D8086B"/>
    <w:rsid w:val="00D824CC"/>
    <w:rsid w:val="00D85CA6"/>
    <w:rsid w:val="00D90EA9"/>
    <w:rsid w:val="00D94BFE"/>
    <w:rsid w:val="00D9560F"/>
    <w:rsid w:val="00DA1037"/>
    <w:rsid w:val="00DA13DA"/>
    <w:rsid w:val="00DA2020"/>
    <w:rsid w:val="00DA470A"/>
    <w:rsid w:val="00DA64BE"/>
    <w:rsid w:val="00DB0151"/>
    <w:rsid w:val="00DD3822"/>
    <w:rsid w:val="00DD3A40"/>
    <w:rsid w:val="00DD3F03"/>
    <w:rsid w:val="00DD42C5"/>
    <w:rsid w:val="00DD7604"/>
    <w:rsid w:val="00DE2E87"/>
    <w:rsid w:val="00DE4461"/>
    <w:rsid w:val="00DE6E11"/>
    <w:rsid w:val="00DE7323"/>
    <w:rsid w:val="00DE7FEF"/>
    <w:rsid w:val="00DF11A5"/>
    <w:rsid w:val="00DF44FA"/>
    <w:rsid w:val="00DF5981"/>
    <w:rsid w:val="00DF6740"/>
    <w:rsid w:val="00E015EA"/>
    <w:rsid w:val="00E06CB4"/>
    <w:rsid w:val="00E06D41"/>
    <w:rsid w:val="00E112E6"/>
    <w:rsid w:val="00E119AD"/>
    <w:rsid w:val="00E160C4"/>
    <w:rsid w:val="00E16E4C"/>
    <w:rsid w:val="00E21FA5"/>
    <w:rsid w:val="00E222E3"/>
    <w:rsid w:val="00E25240"/>
    <w:rsid w:val="00E304A0"/>
    <w:rsid w:val="00E311D3"/>
    <w:rsid w:val="00E3133C"/>
    <w:rsid w:val="00E3280A"/>
    <w:rsid w:val="00E34134"/>
    <w:rsid w:val="00E3427C"/>
    <w:rsid w:val="00E34D9A"/>
    <w:rsid w:val="00E376A9"/>
    <w:rsid w:val="00E40EBA"/>
    <w:rsid w:val="00E41DED"/>
    <w:rsid w:val="00E42463"/>
    <w:rsid w:val="00E44B91"/>
    <w:rsid w:val="00E470E6"/>
    <w:rsid w:val="00E50C3C"/>
    <w:rsid w:val="00E522D6"/>
    <w:rsid w:val="00E54001"/>
    <w:rsid w:val="00E54875"/>
    <w:rsid w:val="00E5749D"/>
    <w:rsid w:val="00E5772F"/>
    <w:rsid w:val="00E578C0"/>
    <w:rsid w:val="00E605F6"/>
    <w:rsid w:val="00E64A86"/>
    <w:rsid w:val="00E72607"/>
    <w:rsid w:val="00E73359"/>
    <w:rsid w:val="00E735E5"/>
    <w:rsid w:val="00E7660A"/>
    <w:rsid w:val="00E7693D"/>
    <w:rsid w:val="00E77A86"/>
    <w:rsid w:val="00E80AD2"/>
    <w:rsid w:val="00E86DFC"/>
    <w:rsid w:val="00E8701F"/>
    <w:rsid w:val="00E874EA"/>
    <w:rsid w:val="00E87622"/>
    <w:rsid w:val="00E87FE8"/>
    <w:rsid w:val="00E90822"/>
    <w:rsid w:val="00E91287"/>
    <w:rsid w:val="00E9366E"/>
    <w:rsid w:val="00E94B75"/>
    <w:rsid w:val="00E9753A"/>
    <w:rsid w:val="00EA0743"/>
    <w:rsid w:val="00EA34D6"/>
    <w:rsid w:val="00EA465B"/>
    <w:rsid w:val="00EA63EB"/>
    <w:rsid w:val="00EA7BF6"/>
    <w:rsid w:val="00EB2DA5"/>
    <w:rsid w:val="00EB3480"/>
    <w:rsid w:val="00EB552D"/>
    <w:rsid w:val="00EB64B7"/>
    <w:rsid w:val="00EB64B8"/>
    <w:rsid w:val="00EB7619"/>
    <w:rsid w:val="00EC0235"/>
    <w:rsid w:val="00EC3E2A"/>
    <w:rsid w:val="00EC4F8E"/>
    <w:rsid w:val="00EC527D"/>
    <w:rsid w:val="00EC557F"/>
    <w:rsid w:val="00ED07BB"/>
    <w:rsid w:val="00ED1E2A"/>
    <w:rsid w:val="00ED5381"/>
    <w:rsid w:val="00ED6472"/>
    <w:rsid w:val="00ED7779"/>
    <w:rsid w:val="00EE1169"/>
    <w:rsid w:val="00EE3E78"/>
    <w:rsid w:val="00EE557A"/>
    <w:rsid w:val="00EF1CAB"/>
    <w:rsid w:val="00EF33EA"/>
    <w:rsid w:val="00EF4790"/>
    <w:rsid w:val="00EF743F"/>
    <w:rsid w:val="00EF7D4C"/>
    <w:rsid w:val="00EF7FB5"/>
    <w:rsid w:val="00F00C6D"/>
    <w:rsid w:val="00F00C79"/>
    <w:rsid w:val="00F04C4C"/>
    <w:rsid w:val="00F05BDE"/>
    <w:rsid w:val="00F05E20"/>
    <w:rsid w:val="00F1610E"/>
    <w:rsid w:val="00F24C95"/>
    <w:rsid w:val="00F2535E"/>
    <w:rsid w:val="00F36596"/>
    <w:rsid w:val="00F4258D"/>
    <w:rsid w:val="00F46136"/>
    <w:rsid w:val="00F52E7B"/>
    <w:rsid w:val="00F532C6"/>
    <w:rsid w:val="00F549F4"/>
    <w:rsid w:val="00F5758B"/>
    <w:rsid w:val="00F61BEF"/>
    <w:rsid w:val="00F64C75"/>
    <w:rsid w:val="00F65AAD"/>
    <w:rsid w:val="00F66837"/>
    <w:rsid w:val="00F66F90"/>
    <w:rsid w:val="00F6798E"/>
    <w:rsid w:val="00F731FB"/>
    <w:rsid w:val="00F77A71"/>
    <w:rsid w:val="00F85485"/>
    <w:rsid w:val="00F86925"/>
    <w:rsid w:val="00F96F65"/>
    <w:rsid w:val="00F9725D"/>
    <w:rsid w:val="00FA12B2"/>
    <w:rsid w:val="00FA1D5D"/>
    <w:rsid w:val="00FA2154"/>
    <w:rsid w:val="00FA2418"/>
    <w:rsid w:val="00FA2FB6"/>
    <w:rsid w:val="00FA3DE8"/>
    <w:rsid w:val="00FA5759"/>
    <w:rsid w:val="00FB2B2B"/>
    <w:rsid w:val="00FB2E5F"/>
    <w:rsid w:val="00FB3737"/>
    <w:rsid w:val="00FC03EC"/>
    <w:rsid w:val="00FC173E"/>
    <w:rsid w:val="00FC2D47"/>
    <w:rsid w:val="00FC52B7"/>
    <w:rsid w:val="00FD0726"/>
    <w:rsid w:val="00FD0972"/>
    <w:rsid w:val="00FD6B1D"/>
    <w:rsid w:val="00FE1942"/>
    <w:rsid w:val="00FE1BCA"/>
    <w:rsid w:val="00FE2977"/>
    <w:rsid w:val="00FE3606"/>
    <w:rsid w:val="00FE468D"/>
    <w:rsid w:val="00FE6BBA"/>
    <w:rsid w:val="00FF0917"/>
    <w:rsid w:val="00FF2261"/>
    <w:rsid w:val="00FF3510"/>
    <w:rsid w:val="00FF487E"/>
    <w:rsid w:val="00FF6473"/>
    <w:rsid w:val="00FF6886"/>
    <w:rsid w:val="00FF7DDE"/>
    <w:rsid w:val="00FF7F2E"/>
    <w:rsid w:val="011473B7"/>
    <w:rsid w:val="015D0D5E"/>
    <w:rsid w:val="019B1886"/>
    <w:rsid w:val="01C20BC1"/>
    <w:rsid w:val="01D34B7C"/>
    <w:rsid w:val="01F21292"/>
    <w:rsid w:val="0273010D"/>
    <w:rsid w:val="033C49A3"/>
    <w:rsid w:val="03872F83"/>
    <w:rsid w:val="03A03184"/>
    <w:rsid w:val="03AC7D7B"/>
    <w:rsid w:val="03EF5062"/>
    <w:rsid w:val="04215B51"/>
    <w:rsid w:val="0452064C"/>
    <w:rsid w:val="045B52FD"/>
    <w:rsid w:val="053022E6"/>
    <w:rsid w:val="0580326D"/>
    <w:rsid w:val="05CB6151"/>
    <w:rsid w:val="05DB4947"/>
    <w:rsid w:val="067F1777"/>
    <w:rsid w:val="06A411DD"/>
    <w:rsid w:val="06F15AA5"/>
    <w:rsid w:val="072639A0"/>
    <w:rsid w:val="075E313A"/>
    <w:rsid w:val="075E3ABB"/>
    <w:rsid w:val="07794418"/>
    <w:rsid w:val="07C15B6F"/>
    <w:rsid w:val="07FE2B6F"/>
    <w:rsid w:val="080D1E8A"/>
    <w:rsid w:val="081D1247"/>
    <w:rsid w:val="084E6464"/>
    <w:rsid w:val="087C361B"/>
    <w:rsid w:val="08FA50E4"/>
    <w:rsid w:val="0928131E"/>
    <w:rsid w:val="093F51ED"/>
    <w:rsid w:val="094840A2"/>
    <w:rsid w:val="09E244F6"/>
    <w:rsid w:val="09E3201C"/>
    <w:rsid w:val="09E75DAD"/>
    <w:rsid w:val="0A522CFE"/>
    <w:rsid w:val="0AAB0D8C"/>
    <w:rsid w:val="0ADD31D6"/>
    <w:rsid w:val="0AF52007"/>
    <w:rsid w:val="0B642CE9"/>
    <w:rsid w:val="0B93537C"/>
    <w:rsid w:val="0BDD0D82"/>
    <w:rsid w:val="0C963376"/>
    <w:rsid w:val="0C992E66"/>
    <w:rsid w:val="0CF54541"/>
    <w:rsid w:val="0D4D200C"/>
    <w:rsid w:val="0D4E1493"/>
    <w:rsid w:val="0DF76BA6"/>
    <w:rsid w:val="0E6901CC"/>
    <w:rsid w:val="0EA24FF2"/>
    <w:rsid w:val="0F531325"/>
    <w:rsid w:val="0F7756E1"/>
    <w:rsid w:val="10725EA8"/>
    <w:rsid w:val="10A1053B"/>
    <w:rsid w:val="10C34956"/>
    <w:rsid w:val="11215FC0"/>
    <w:rsid w:val="112F5B47"/>
    <w:rsid w:val="11545714"/>
    <w:rsid w:val="117A0559"/>
    <w:rsid w:val="11EB5F12"/>
    <w:rsid w:val="1204696B"/>
    <w:rsid w:val="122338FE"/>
    <w:rsid w:val="122B630F"/>
    <w:rsid w:val="125910CE"/>
    <w:rsid w:val="127414B5"/>
    <w:rsid w:val="12865C3B"/>
    <w:rsid w:val="12B546FA"/>
    <w:rsid w:val="12EE3EC4"/>
    <w:rsid w:val="13620456"/>
    <w:rsid w:val="138D3926"/>
    <w:rsid w:val="13F05A62"/>
    <w:rsid w:val="1461070D"/>
    <w:rsid w:val="1468384A"/>
    <w:rsid w:val="149C1746"/>
    <w:rsid w:val="14D46CD5"/>
    <w:rsid w:val="14E2694B"/>
    <w:rsid w:val="14EC447B"/>
    <w:rsid w:val="14ED0D2D"/>
    <w:rsid w:val="14F7697C"/>
    <w:rsid w:val="15175270"/>
    <w:rsid w:val="156758B0"/>
    <w:rsid w:val="1569714A"/>
    <w:rsid w:val="15D53161"/>
    <w:rsid w:val="160E21CF"/>
    <w:rsid w:val="163D0D06"/>
    <w:rsid w:val="164B6F7F"/>
    <w:rsid w:val="166B7621"/>
    <w:rsid w:val="167933A3"/>
    <w:rsid w:val="16C51303"/>
    <w:rsid w:val="16E563F3"/>
    <w:rsid w:val="17667DE9"/>
    <w:rsid w:val="17B15508"/>
    <w:rsid w:val="17B91ABE"/>
    <w:rsid w:val="184A3267"/>
    <w:rsid w:val="1871054E"/>
    <w:rsid w:val="18932E60"/>
    <w:rsid w:val="18944B67"/>
    <w:rsid w:val="195E16BF"/>
    <w:rsid w:val="195E6FCA"/>
    <w:rsid w:val="19744A3F"/>
    <w:rsid w:val="198D3D53"/>
    <w:rsid w:val="199C65D8"/>
    <w:rsid w:val="19E424E4"/>
    <w:rsid w:val="19F3005A"/>
    <w:rsid w:val="19F65454"/>
    <w:rsid w:val="19FD28CE"/>
    <w:rsid w:val="1A4C07A0"/>
    <w:rsid w:val="1A7B1DFD"/>
    <w:rsid w:val="1ABD7EA0"/>
    <w:rsid w:val="1ADD03C2"/>
    <w:rsid w:val="1AFE6E42"/>
    <w:rsid w:val="1B080A85"/>
    <w:rsid w:val="1B260AA8"/>
    <w:rsid w:val="1B3950CA"/>
    <w:rsid w:val="1B662AAD"/>
    <w:rsid w:val="1B770817"/>
    <w:rsid w:val="1B7F1479"/>
    <w:rsid w:val="1B970EB9"/>
    <w:rsid w:val="1BC872C4"/>
    <w:rsid w:val="1C2169C7"/>
    <w:rsid w:val="1C33473D"/>
    <w:rsid w:val="1C9A2A0F"/>
    <w:rsid w:val="1CB6536F"/>
    <w:rsid w:val="1D063DCA"/>
    <w:rsid w:val="1D1125A5"/>
    <w:rsid w:val="1D807E56"/>
    <w:rsid w:val="1DFB572F"/>
    <w:rsid w:val="1DFF7F47"/>
    <w:rsid w:val="1E58022E"/>
    <w:rsid w:val="1E6203AC"/>
    <w:rsid w:val="1E635082"/>
    <w:rsid w:val="1E69181E"/>
    <w:rsid w:val="1E6D7CAF"/>
    <w:rsid w:val="1EA23DFC"/>
    <w:rsid w:val="1EEE53EA"/>
    <w:rsid w:val="1F3C5FFF"/>
    <w:rsid w:val="1F6C2C05"/>
    <w:rsid w:val="20020C3C"/>
    <w:rsid w:val="201337EB"/>
    <w:rsid w:val="20556EF6"/>
    <w:rsid w:val="208F03B0"/>
    <w:rsid w:val="20D81F03"/>
    <w:rsid w:val="20DB75CF"/>
    <w:rsid w:val="20F44DF8"/>
    <w:rsid w:val="20FB2DA9"/>
    <w:rsid w:val="21117017"/>
    <w:rsid w:val="214C62A1"/>
    <w:rsid w:val="215D400B"/>
    <w:rsid w:val="21E85FCA"/>
    <w:rsid w:val="21F07646"/>
    <w:rsid w:val="221548E5"/>
    <w:rsid w:val="2217240B"/>
    <w:rsid w:val="223631D9"/>
    <w:rsid w:val="22477195"/>
    <w:rsid w:val="22635651"/>
    <w:rsid w:val="22F015DA"/>
    <w:rsid w:val="23256DAA"/>
    <w:rsid w:val="23377209"/>
    <w:rsid w:val="23A777BF"/>
    <w:rsid w:val="23C65C3C"/>
    <w:rsid w:val="23DC1A9A"/>
    <w:rsid w:val="23DC463D"/>
    <w:rsid w:val="23EF1939"/>
    <w:rsid w:val="23FA6623"/>
    <w:rsid w:val="24127EF7"/>
    <w:rsid w:val="24154657"/>
    <w:rsid w:val="24194B61"/>
    <w:rsid w:val="246F652F"/>
    <w:rsid w:val="24E72569"/>
    <w:rsid w:val="261E3929"/>
    <w:rsid w:val="266D4CF0"/>
    <w:rsid w:val="26E256DE"/>
    <w:rsid w:val="27201D62"/>
    <w:rsid w:val="276E0D20"/>
    <w:rsid w:val="27A241B6"/>
    <w:rsid w:val="28173165"/>
    <w:rsid w:val="28BC1F5F"/>
    <w:rsid w:val="290D6316"/>
    <w:rsid w:val="29136C35"/>
    <w:rsid w:val="293E2974"/>
    <w:rsid w:val="295D729E"/>
    <w:rsid w:val="297911BD"/>
    <w:rsid w:val="2A0C4820"/>
    <w:rsid w:val="2A2D63B5"/>
    <w:rsid w:val="2A461AE0"/>
    <w:rsid w:val="2A50707A"/>
    <w:rsid w:val="2B0A0D5F"/>
    <w:rsid w:val="2BEC0AAC"/>
    <w:rsid w:val="2C273B93"/>
    <w:rsid w:val="2C274DE6"/>
    <w:rsid w:val="2C2D495B"/>
    <w:rsid w:val="2C637CCD"/>
    <w:rsid w:val="2C7F7542"/>
    <w:rsid w:val="2C881338"/>
    <w:rsid w:val="2CAB0320"/>
    <w:rsid w:val="2CC80ED2"/>
    <w:rsid w:val="2CE8602F"/>
    <w:rsid w:val="2CFE3F71"/>
    <w:rsid w:val="2D656721"/>
    <w:rsid w:val="2DB4536F"/>
    <w:rsid w:val="2DB9081B"/>
    <w:rsid w:val="2DC45B3D"/>
    <w:rsid w:val="2DC53663"/>
    <w:rsid w:val="2EA65243"/>
    <w:rsid w:val="2EAC0D7F"/>
    <w:rsid w:val="2ECB6A58"/>
    <w:rsid w:val="2F034443"/>
    <w:rsid w:val="2F0C1427"/>
    <w:rsid w:val="2F364819"/>
    <w:rsid w:val="2FAF1ED5"/>
    <w:rsid w:val="2FB4066D"/>
    <w:rsid w:val="2FB92DF9"/>
    <w:rsid w:val="30004E27"/>
    <w:rsid w:val="30087270"/>
    <w:rsid w:val="3023045A"/>
    <w:rsid w:val="30392358"/>
    <w:rsid w:val="30417C0A"/>
    <w:rsid w:val="30CC6015"/>
    <w:rsid w:val="31633A71"/>
    <w:rsid w:val="31833619"/>
    <w:rsid w:val="31903F88"/>
    <w:rsid w:val="31973569"/>
    <w:rsid w:val="319E78FD"/>
    <w:rsid w:val="31A33CBC"/>
    <w:rsid w:val="31C2234D"/>
    <w:rsid w:val="31C679AA"/>
    <w:rsid w:val="32044D0F"/>
    <w:rsid w:val="32655415"/>
    <w:rsid w:val="3281224F"/>
    <w:rsid w:val="333A4A4D"/>
    <w:rsid w:val="333F1F35"/>
    <w:rsid w:val="3341378C"/>
    <w:rsid w:val="33D068BE"/>
    <w:rsid w:val="342235BE"/>
    <w:rsid w:val="34781430"/>
    <w:rsid w:val="34DF325D"/>
    <w:rsid w:val="34E940DB"/>
    <w:rsid w:val="34FF56AD"/>
    <w:rsid w:val="355E6877"/>
    <w:rsid w:val="36541630"/>
    <w:rsid w:val="367F4CF7"/>
    <w:rsid w:val="36B64491"/>
    <w:rsid w:val="37117919"/>
    <w:rsid w:val="37144C9A"/>
    <w:rsid w:val="37620175"/>
    <w:rsid w:val="37621F23"/>
    <w:rsid w:val="377203B8"/>
    <w:rsid w:val="37814BB7"/>
    <w:rsid w:val="37893954"/>
    <w:rsid w:val="37B95FE7"/>
    <w:rsid w:val="38F35529"/>
    <w:rsid w:val="39610843"/>
    <w:rsid w:val="397228F1"/>
    <w:rsid w:val="39DA600C"/>
    <w:rsid w:val="3A4122C4"/>
    <w:rsid w:val="3AAF2D21"/>
    <w:rsid w:val="3AD1189A"/>
    <w:rsid w:val="3AE113B1"/>
    <w:rsid w:val="3B9F3746"/>
    <w:rsid w:val="3BB54D17"/>
    <w:rsid w:val="3BB84807"/>
    <w:rsid w:val="3BE64ED1"/>
    <w:rsid w:val="3C3A6FCB"/>
    <w:rsid w:val="3C6D114E"/>
    <w:rsid w:val="3C814BF9"/>
    <w:rsid w:val="3CA50080"/>
    <w:rsid w:val="3D0B0882"/>
    <w:rsid w:val="3D436353"/>
    <w:rsid w:val="3D5F13DF"/>
    <w:rsid w:val="3DED0BE5"/>
    <w:rsid w:val="3E5F0F6A"/>
    <w:rsid w:val="3E8409D1"/>
    <w:rsid w:val="3F79534E"/>
    <w:rsid w:val="3F890995"/>
    <w:rsid w:val="3FC90D91"/>
    <w:rsid w:val="3FE77469"/>
    <w:rsid w:val="400D4DED"/>
    <w:rsid w:val="400E7381"/>
    <w:rsid w:val="407C4056"/>
    <w:rsid w:val="409F15FF"/>
    <w:rsid w:val="40C003E6"/>
    <w:rsid w:val="40C81049"/>
    <w:rsid w:val="40E165AE"/>
    <w:rsid w:val="410D73A4"/>
    <w:rsid w:val="412344D1"/>
    <w:rsid w:val="412C782A"/>
    <w:rsid w:val="415E375B"/>
    <w:rsid w:val="416E6447"/>
    <w:rsid w:val="416F3BBA"/>
    <w:rsid w:val="43086F03"/>
    <w:rsid w:val="436F39FE"/>
    <w:rsid w:val="43B12268"/>
    <w:rsid w:val="43CF0940"/>
    <w:rsid w:val="43DB72E5"/>
    <w:rsid w:val="43DF5027"/>
    <w:rsid w:val="43F54F02"/>
    <w:rsid w:val="441A1A67"/>
    <w:rsid w:val="44753816"/>
    <w:rsid w:val="44836BE5"/>
    <w:rsid w:val="44A41DCD"/>
    <w:rsid w:val="44B26298"/>
    <w:rsid w:val="4513485D"/>
    <w:rsid w:val="454548A4"/>
    <w:rsid w:val="4574354D"/>
    <w:rsid w:val="457C3051"/>
    <w:rsid w:val="45991206"/>
    <w:rsid w:val="45C30031"/>
    <w:rsid w:val="45C35682"/>
    <w:rsid w:val="45C76CD8"/>
    <w:rsid w:val="462E521F"/>
    <w:rsid w:val="46366A55"/>
    <w:rsid w:val="465014A9"/>
    <w:rsid w:val="468C2B19"/>
    <w:rsid w:val="46963997"/>
    <w:rsid w:val="46A268A9"/>
    <w:rsid w:val="46A61E2C"/>
    <w:rsid w:val="47B73BC5"/>
    <w:rsid w:val="47CE2EEB"/>
    <w:rsid w:val="48967C7F"/>
    <w:rsid w:val="48A44149"/>
    <w:rsid w:val="4905540A"/>
    <w:rsid w:val="493C2436"/>
    <w:rsid w:val="498F5F34"/>
    <w:rsid w:val="499F2B63"/>
    <w:rsid w:val="49C64593"/>
    <w:rsid w:val="49CD147E"/>
    <w:rsid w:val="49D2118A"/>
    <w:rsid w:val="49F64E79"/>
    <w:rsid w:val="4A080F4F"/>
    <w:rsid w:val="4A095763"/>
    <w:rsid w:val="4A205A52"/>
    <w:rsid w:val="4ADD3943"/>
    <w:rsid w:val="4AE577E6"/>
    <w:rsid w:val="4AE747C1"/>
    <w:rsid w:val="4B481704"/>
    <w:rsid w:val="4B6B0F4E"/>
    <w:rsid w:val="4B7A3887"/>
    <w:rsid w:val="4B8E2E8F"/>
    <w:rsid w:val="4B904E59"/>
    <w:rsid w:val="4BD32D95"/>
    <w:rsid w:val="4BE621D2"/>
    <w:rsid w:val="4C2061DD"/>
    <w:rsid w:val="4C2F01CE"/>
    <w:rsid w:val="4C85574F"/>
    <w:rsid w:val="4C9D06B7"/>
    <w:rsid w:val="4CD6689C"/>
    <w:rsid w:val="4CEA2347"/>
    <w:rsid w:val="4CEC6831"/>
    <w:rsid w:val="4D0C6B88"/>
    <w:rsid w:val="4D3857A8"/>
    <w:rsid w:val="4D695962"/>
    <w:rsid w:val="4E3C6BD2"/>
    <w:rsid w:val="4E571C5E"/>
    <w:rsid w:val="4E807407"/>
    <w:rsid w:val="4E832A53"/>
    <w:rsid w:val="4EAC3B77"/>
    <w:rsid w:val="4EC53927"/>
    <w:rsid w:val="4ED33DBE"/>
    <w:rsid w:val="4EDD6607"/>
    <w:rsid w:val="4F271630"/>
    <w:rsid w:val="4F2B12E0"/>
    <w:rsid w:val="4F310701"/>
    <w:rsid w:val="4F391364"/>
    <w:rsid w:val="5032019A"/>
    <w:rsid w:val="50852AB2"/>
    <w:rsid w:val="50901457"/>
    <w:rsid w:val="509176A9"/>
    <w:rsid w:val="51823496"/>
    <w:rsid w:val="51E8779D"/>
    <w:rsid w:val="51F8295B"/>
    <w:rsid w:val="520B5239"/>
    <w:rsid w:val="521C2FA3"/>
    <w:rsid w:val="525A7F6F"/>
    <w:rsid w:val="532E38DE"/>
    <w:rsid w:val="53656BCB"/>
    <w:rsid w:val="53B11E10"/>
    <w:rsid w:val="53F51978"/>
    <w:rsid w:val="540C5299"/>
    <w:rsid w:val="545A4256"/>
    <w:rsid w:val="54A578BB"/>
    <w:rsid w:val="54B32956"/>
    <w:rsid w:val="54D82206"/>
    <w:rsid w:val="54DC110F"/>
    <w:rsid w:val="55180399"/>
    <w:rsid w:val="553027F9"/>
    <w:rsid w:val="558477DD"/>
    <w:rsid w:val="55A62377"/>
    <w:rsid w:val="56091A90"/>
    <w:rsid w:val="561D373C"/>
    <w:rsid w:val="565D1DDC"/>
    <w:rsid w:val="56861332"/>
    <w:rsid w:val="56A1616C"/>
    <w:rsid w:val="570D4731"/>
    <w:rsid w:val="576553EC"/>
    <w:rsid w:val="5789732C"/>
    <w:rsid w:val="57AC6B77"/>
    <w:rsid w:val="57DD4782"/>
    <w:rsid w:val="580439A0"/>
    <w:rsid w:val="583B7EFB"/>
    <w:rsid w:val="58773629"/>
    <w:rsid w:val="59264FCD"/>
    <w:rsid w:val="5937607E"/>
    <w:rsid w:val="594C6863"/>
    <w:rsid w:val="596847C1"/>
    <w:rsid w:val="59885FF4"/>
    <w:rsid w:val="59C70328"/>
    <w:rsid w:val="59EE16C8"/>
    <w:rsid w:val="59FB3DE5"/>
    <w:rsid w:val="5A690D4F"/>
    <w:rsid w:val="5A6951F3"/>
    <w:rsid w:val="5AA02512"/>
    <w:rsid w:val="5AA71877"/>
    <w:rsid w:val="5B0311A3"/>
    <w:rsid w:val="5B062A42"/>
    <w:rsid w:val="5B2A2BD4"/>
    <w:rsid w:val="5B4246D8"/>
    <w:rsid w:val="5B667984"/>
    <w:rsid w:val="5BD02109"/>
    <w:rsid w:val="5BD82630"/>
    <w:rsid w:val="5BEA58FA"/>
    <w:rsid w:val="5C6E6AF1"/>
    <w:rsid w:val="5CB95513"/>
    <w:rsid w:val="5CD1707F"/>
    <w:rsid w:val="5D215911"/>
    <w:rsid w:val="5D2B49E2"/>
    <w:rsid w:val="5D5A7075"/>
    <w:rsid w:val="5DAB167E"/>
    <w:rsid w:val="5E2A6604"/>
    <w:rsid w:val="5E345B18"/>
    <w:rsid w:val="5E3478C6"/>
    <w:rsid w:val="5E4A533B"/>
    <w:rsid w:val="5EF05EE3"/>
    <w:rsid w:val="5F007D25"/>
    <w:rsid w:val="5FC1383B"/>
    <w:rsid w:val="5FFE1F39"/>
    <w:rsid w:val="600F2399"/>
    <w:rsid w:val="60673F83"/>
    <w:rsid w:val="608F7035"/>
    <w:rsid w:val="60B97D8F"/>
    <w:rsid w:val="60C9261A"/>
    <w:rsid w:val="60D96503"/>
    <w:rsid w:val="60E93B3C"/>
    <w:rsid w:val="610A4967"/>
    <w:rsid w:val="611B37BA"/>
    <w:rsid w:val="613D126A"/>
    <w:rsid w:val="61CD42B9"/>
    <w:rsid w:val="61FA188C"/>
    <w:rsid w:val="623C770C"/>
    <w:rsid w:val="6243457B"/>
    <w:rsid w:val="6260512D"/>
    <w:rsid w:val="6267026A"/>
    <w:rsid w:val="62AA45FB"/>
    <w:rsid w:val="62DD677E"/>
    <w:rsid w:val="63243CF9"/>
    <w:rsid w:val="636D5D54"/>
    <w:rsid w:val="63BD1701"/>
    <w:rsid w:val="6416019A"/>
    <w:rsid w:val="642B3519"/>
    <w:rsid w:val="6490513E"/>
    <w:rsid w:val="65B66A7F"/>
    <w:rsid w:val="65C9123C"/>
    <w:rsid w:val="661B46F8"/>
    <w:rsid w:val="665D12C4"/>
    <w:rsid w:val="66666A8A"/>
    <w:rsid w:val="667473F9"/>
    <w:rsid w:val="669464C0"/>
    <w:rsid w:val="66BF55F3"/>
    <w:rsid w:val="66F13E9A"/>
    <w:rsid w:val="67006EDF"/>
    <w:rsid w:val="6707201B"/>
    <w:rsid w:val="673F17B5"/>
    <w:rsid w:val="680F708F"/>
    <w:rsid w:val="687D5C03"/>
    <w:rsid w:val="68CA219F"/>
    <w:rsid w:val="68E42F72"/>
    <w:rsid w:val="68F93BE6"/>
    <w:rsid w:val="69382960"/>
    <w:rsid w:val="693E3CEF"/>
    <w:rsid w:val="694641F3"/>
    <w:rsid w:val="69733998"/>
    <w:rsid w:val="69894F6A"/>
    <w:rsid w:val="699B2EEF"/>
    <w:rsid w:val="699D27C3"/>
    <w:rsid w:val="69B74298"/>
    <w:rsid w:val="6A516418"/>
    <w:rsid w:val="6A52046E"/>
    <w:rsid w:val="6A8B2BBC"/>
    <w:rsid w:val="6AD541DF"/>
    <w:rsid w:val="6B482C03"/>
    <w:rsid w:val="6B961BC0"/>
    <w:rsid w:val="6BC54253"/>
    <w:rsid w:val="6BCE135A"/>
    <w:rsid w:val="6BF6440D"/>
    <w:rsid w:val="6BF920FE"/>
    <w:rsid w:val="6C0F68FE"/>
    <w:rsid w:val="6C64581A"/>
    <w:rsid w:val="6C6B0957"/>
    <w:rsid w:val="6CC60283"/>
    <w:rsid w:val="6CF2784B"/>
    <w:rsid w:val="6D2F5E28"/>
    <w:rsid w:val="6D365409"/>
    <w:rsid w:val="6D9E6B0A"/>
    <w:rsid w:val="6DB568C1"/>
    <w:rsid w:val="6DC02F24"/>
    <w:rsid w:val="6E153270"/>
    <w:rsid w:val="6E640C3A"/>
    <w:rsid w:val="6E971ED7"/>
    <w:rsid w:val="6F2F7FC0"/>
    <w:rsid w:val="6F5079E2"/>
    <w:rsid w:val="6F6D49E6"/>
    <w:rsid w:val="6F771D08"/>
    <w:rsid w:val="6F7B35A7"/>
    <w:rsid w:val="6FD26F3F"/>
    <w:rsid w:val="704240C4"/>
    <w:rsid w:val="70545BA6"/>
    <w:rsid w:val="7077225F"/>
    <w:rsid w:val="709A3F00"/>
    <w:rsid w:val="70E21403"/>
    <w:rsid w:val="70F662D5"/>
    <w:rsid w:val="70FF3D63"/>
    <w:rsid w:val="71222E72"/>
    <w:rsid w:val="71297032"/>
    <w:rsid w:val="712F289B"/>
    <w:rsid w:val="71A566B9"/>
    <w:rsid w:val="720B5982"/>
    <w:rsid w:val="72367C59"/>
    <w:rsid w:val="729967E3"/>
    <w:rsid w:val="730613D9"/>
    <w:rsid w:val="73441F01"/>
    <w:rsid w:val="73462BE5"/>
    <w:rsid w:val="73ED2599"/>
    <w:rsid w:val="744C3764"/>
    <w:rsid w:val="754E4A57"/>
    <w:rsid w:val="759516D3"/>
    <w:rsid w:val="75AB270C"/>
    <w:rsid w:val="75AC5EFC"/>
    <w:rsid w:val="75BC66C7"/>
    <w:rsid w:val="75BE5576"/>
    <w:rsid w:val="766059C7"/>
    <w:rsid w:val="76A41635"/>
    <w:rsid w:val="76B13D52"/>
    <w:rsid w:val="778D20C9"/>
    <w:rsid w:val="77B03A84"/>
    <w:rsid w:val="77D7628B"/>
    <w:rsid w:val="77E115B3"/>
    <w:rsid w:val="787B4617"/>
    <w:rsid w:val="78A70F68"/>
    <w:rsid w:val="78AA2807"/>
    <w:rsid w:val="78DE40BB"/>
    <w:rsid w:val="79231D4F"/>
    <w:rsid w:val="792C76C0"/>
    <w:rsid w:val="793F3918"/>
    <w:rsid w:val="79574721"/>
    <w:rsid w:val="79B672FA"/>
    <w:rsid w:val="79B7167F"/>
    <w:rsid w:val="79B871A5"/>
    <w:rsid w:val="79BF6786"/>
    <w:rsid w:val="79F20407"/>
    <w:rsid w:val="79FF3026"/>
    <w:rsid w:val="7A2F16AA"/>
    <w:rsid w:val="7A3251AA"/>
    <w:rsid w:val="7A325859"/>
    <w:rsid w:val="7A635363"/>
    <w:rsid w:val="7AC2652D"/>
    <w:rsid w:val="7AE04C06"/>
    <w:rsid w:val="7AF37A0B"/>
    <w:rsid w:val="7B643141"/>
    <w:rsid w:val="7B98103C"/>
    <w:rsid w:val="7BB75966"/>
    <w:rsid w:val="7BED7A62"/>
    <w:rsid w:val="7C0861C2"/>
    <w:rsid w:val="7C225DC0"/>
    <w:rsid w:val="7CB1685A"/>
    <w:rsid w:val="7CDB38D7"/>
    <w:rsid w:val="7D1E1A15"/>
    <w:rsid w:val="7D5316BF"/>
    <w:rsid w:val="7D781125"/>
    <w:rsid w:val="7D7B31BB"/>
    <w:rsid w:val="7D84412B"/>
    <w:rsid w:val="7D92307B"/>
    <w:rsid w:val="7DA95783"/>
    <w:rsid w:val="7E4B45BB"/>
    <w:rsid w:val="7E9975A5"/>
    <w:rsid w:val="7EAA7A04"/>
    <w:rsid w:val="7EC32874"/>
    <w:rsid w:val="7EC93019"/>
    <w:rsid w:val="7EC9775F"/>
    <w:rsid w:val="7ED20D09"/>
    <w:rsid w:val="7F1959CD"/>
    <w:rsid w:val="7F5C44C1"/>
    <w:rsid w:val="7F6776A3"/>
    <w:rsid w:val="7F6E2181"/>
    <w:rsid w:val="7FA2692E"/>
    <w:rsid w:val="7FD64829"/>
    <w:rsid w:val="7FDD34C2"/>
    <w:rsid w:val="7FF60A2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officialmode val="1"/>
    </mc:Choice>
  </mc:AlternateContent>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240" w:lineRule="auto"/>
      <w:jc w:val="both"/>
    </w:pPr>
    <w:rPr>
      <w:rFonts w:ascii="仿宋_GB2312" w:hAnsi="仿宋_GB2312" w:eastAsia="仿宋_GB2312" w:cs="Times New Roman"/>
      <w:spacing w:val="-6"/>
      <w:kern w:val="2"/>
      <w:sz w:val="32"/>
      <w:szCs w:val="32"/>
      <w:lang w:bidi="ar-SA"/>
    </w:rPr>
  </w:style>
  <w:style w:type="paragraph" w:styleId="2">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Times New Roman"/>
      <w:kern w:val="44"/>
      <w:sz w:val="32"/>
      <w:szCs w:val="32"/>
    </w:rPr>
  </w:style>
  <w:style w:type="paragraph" w:styleId="3">
    <w:name w:val="heading 2"/>
    <w:next w:val="1"/>
    <w:unhideWhenUsed/>
    <w:qFormat/>
    <w:uiPriority w:val="0"/>
    <w:pPr>
      <w:keepNext/>
      <w:keepLines/>
      <w:spacing w:beforeLines="0" w:beforeAutospacing="0" w:afterLines="0" w:afterAutospacing="0" w:line="560" w:lineRule="exact"/>
      <w:ind w:firstLine="894" w:firstLineChars="200"/>
      <w:outlineLvl w:val="1"/>
    </w:pPr>
    <w:rPr>
      <w:rFonts w:ascii="楷体_GB2312" w:hAnsi="楷体_GB2312" w:eastAsia="楷体_GB2312" w:cs="Times New Roman"/>
      <w:sz w:val="32"/>
      <w:szCs w:val="32"/>
    </w:rPr>
  </w:style>
  <w:style w:type="paragraph" w:styleId="4">
    <w:name w:val="heading 3"/>
    <w:next w:val="1"/>
    <w:qFormat/>
    <w:uiPriority w:val="0"/>
    <w:pPr>
      <w:keepNext/>
      <w:keepLines/>
      <w:spacing w:beforeLines="0" w:beforeAutospacing="0" w:afterLines="0" w:afterAutospacing="0" w:line="560" w:lineRule="exact"/>
      <w:ind w:firstLine="894" w:firstLineChars="200"/>
      <w:outlineLvl w:val="2"/>
    </w:pPr>
    <w:rPr>
      <w:rFonts w:ascii="仿宋_GB2312" w:hAnsi="仿宋_GB2312" w:eastAsia="仿宋_GB2312" w:cs="Times New Roman"/>
      <w:sz w:val="32"/>
      <w:szCs w:val="32"/>
    </w:rPr>
  </w:style>
  <w:style w:type="paragraph" w:styleId="5">
    <w:name w:val="heading 4"/>
    <w:next w:val="1"/>
    <w:semiHidden/>
    <w:unhideWhenUsed/>
    <w:qFormat/>
    <w:uiPriority w:val="0"/>
    <w:pPr>
      <w:keepNext/>
      <w:keepLines/>
      <w:spacing w:beforeLines="0" w:beforeAutospacing="0" w:afterLines="0" w:afterAutospacing="0" w:line="560" w:lineRule="exact"/>
      <w:ind w:firstLine="894" w:firstLineChars="200"/>
      <w:outlineLvl w:val="3"/>
    </w:pPr>
    <w:rPr>
      <w:rFonts w:ascii="仿宋_GB2312" w:hAnsi="仿宋_GB2312" w:eastAsia="仿宋_GB2312" w:cs="Times New Roman"/>
      <w:sz w:val="32"/>
      <w:szCs w:val="32"/>
    </w:rPr>
  </w:style>
  <w:style w:type="paragraph" w:styleId="6">
    <w:name w:val="heading 5"/>
    <w:next w:val="1"/>
    <w:semiHidden/>
    <w:unhideWhenUsed/>
    <w:qFormat/>
    <w:uiPriority w:val="0"/>
    <w:pPr>
      <w:spacing w:line="560" w:lineRule="exact"/>
      <w:ind w:firstLine="894" w:firstLineChars="200"/>
      <w:outlineLvl w:val="4"/>
    </w:pPr>
    <w:rPr>
      <w:rFonts w:ascii="仿宋_GB2312" w:hAnsi="仿宋_GB2312" w:eastAsia="仿宋_GB2312" w:cs="Times New Roman"/>
      <w:sz w:val="32"/>
      <w:szCs w:val="32"/>
    </w:rPr>
  </w:style>
  <w:style w:type="paragraph" w:styleId="7">
    <w:name w:val="heading 6"/>
    <w:next w:val="1"/>
    <w:semiHidden/>
    <w:unhideWhenUsed/>
    <w:qFormat/>
    <w:uiPriority w:val="0"/>
    <w:pPr>
      <w:spacing w:line="560" w:lineRule="exact"/>
      <w:ind w:firstLine="894" w:firstLineChars="200"/>
      <w:outlineLvl w:val="5"/>
    </w:pPr>
    <w:rPr>
      <w:rFonts w:ascii="仿宋_GB2312" w:hAnsi="仿宋_GB2312" w:eastAsia="仿宋_GB2312" w:cs="Times New Roman"/>
      <w:sz w:val="32"/>
      <w:szCs w:val="32"/>
    </w:rPr>
  </w:style>
  <w:style w:type="paragraph" w:styleId="8">
    <w:name w:val="heading 7"/>
    <w:next w:val="1"/>
    <w:semiHidden/>
    <w:unhideWhenUsed/>
    <w:qFormat/>
    <w:uiPriority w:val="0"/>
    <w:pPr>
      <w:spacing w:line="560" w:lineRule="exact"/>
      <w:ind w:firstLine="894" w:firstLineChars="200"/>
      <w:outlineLvl w:val="6"/>
    </w:pPr>
    <w:rPr>
      <w:rFonts w:ascii="仿宋_GB2312" w:hAnsi="仿宋_GB2312" w:eastAsia="仿宋_GB2312" w:cs="Times New Roman"/>
      <w:sz w:val="32"/>
      <w:szCs w:val="32"/>
    </w:rPr>
  </w:style>
  <w:style w:type="paragraph" w:styleId="9">
    <w:name w:val="heading 8"/>
    <w:next w:val="1"/>
    <w:semiHidden/>
    <w:unhideWhenUsed/>
    <w:qFormat/>
    <w:uiPriority w:val="0"/>
    <w:pPr>
      <w:spacing w:line="560" w:lineRule="exact"/>
      <w:ind w:firstLine="894" w:firstLineChars="200"/>
      <w:outlineLvl w:val="7"/>
    </w:pPr>
    <w:rPr>
      <w:rFonts w:ascii="仿宋_GB2312" w:hAnsi="仿宋_GB2312" w:eastAsia="仿宋_GB2312" w:cs="Times New Roman"/>
      <w:sz w:val="32"/>
      <w:szCs w:val="32"/>
    </w:rPr>
  </w:style>
  <w:style w:type="paragraph" w:styleId="10">
    <w:name w:val="heading 9"/>
    <w:next w:val="1"/>
    <w:semiHidden/>
    <w:unhideWhenUsed/>
    <w:qFormat/>
    <w:uiPriority w:val="0"/>
    <w:pPr>
      <w:spacing w:line="560" w:lineRule="exact"/>
      <w:ind w:firstLine="894" w:firstLineChars="200"/>
      <w:outlineLvl w:val="8"/>
    </w:pPr>
    <w:rPr>
      <w:rFonts w:ascii="仿宋_GB2312" w:hAnsi="仿宋_GB2312" w:eastAsia="仿宋_GB2312" w:cs="Times New Roman"/>
      <w:sz w:val="32"/>
      <w:szCs w:val="32"/>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next w:val="1"/>
    <w:qFormat/>
    <w:uiPriority w:val="0"/>
    <w:pPr>
      <w:ind w:firstLine="420" w:firstLineChars="200"/>
    </w:pPr>
  </w:style>
  <w:style w:type="paragraph" w:styleId="12">
    <w:name w:val="Salutation"/>
    <w:basedOn w:val="1"/>
    <w:next w:val="1"/>
    <w:qFormat/>
    <w:uiPriority w:val="0"/>
    <w:rPr>
      <w:rFonts w:ascii="宋体"/>
      <w:sz w:val="24"/>
    </w:rPr>
  </w:style>
  <w:style w:type="paragraph" w:styleId="13">
    <w:name w:val="Body Text"/>
    <w:qFormat/>
    <w:uiPriority w:val="0"/>
    <w:pPr>
      <w:spacing w:line="560" w:lineRule="exact"/>
      <w:ind w:firstLine="630" w:firstLineChars="200"/>
      <w:jc w:val="both"/>
    </w:pPr>
    <w:rPr>
      <w:rFonts w:ascii="仿宋_GB2312" w:hAnsi="仿宋_GB2312" w:eastAsia="仿宋_GB2312" w:cs="Times New Roman"/>
      <w:spacing w:val="-6"/>
      <w:sz w:val="32"/>
    </w:rPr>
  </w:style>
  <w:style w:type="paragraph" w:styleId="14">
    <w:name w:val="Balloon Text"/>
    <w:basedOn w:val="1"/>
    <w:link w:val="27"/>
    <w:qFormat/>
    <w:uiPriority w:val="0"/>
    <w:rPr>
      <w:sz w:val="18"/>
      <w:szCs w:val="18"/>
    </w:rPr>
  </w:style>
  <w:style w:type="paragraph" w:styleId="15">
    <w:name w:val="footer"/>
    <w:basedOn w:val="1"/>
    <w:link w:val="25"/>
    <w:qFormat/>
    <w:uiPriority w:val="0"/>
    <w:pPr>
      <w:tabs>
        <w:tab w:val="center" w:pos="4153"/>
        <w:tab w:val="right" w:pos="8306"/>
      </w:tabs>
      <w:snapToGrid w:val="0"/>
      <w:jc w:val="left"/>
    </w:pPr>
    <w:rPr>
      <w:sz w:val="18"/>
      <w:szCs w:val="18"/>
    </w:rPr>
  </w:style>
  <w:style w:type="paragraph" w:styleId="16">
    <w:name w:val="header"/>
    <w:basedOn w:val="1"/>
    <w:link w:val="24"/>
    <w:qFormat/>
    <w:uiPriority w:val="0"/>
    <w:pPr>
      <w:pBdr>
        <w:bottom w:val="single" w:color="auto" w:sz="6" w:space="1"/>
      </w:pBdr>
      <w:tabs>
        <w:tab w:val="center" w:pos="4153"/>
        <w:tab w:val="right" w:pos="8306"/>
      </w:tabs>
      <w:snapToGrid w:val="0"/>
      <w:jc w:val="center"/>
    </w:pPr>
    <w:rPr>
      <w:sz w:val="18"/>
      <w:szCs w:val="18"/>
    </w:rPr>
  </w:style>
  <w:style w:type="paragraph" w:styleId="17">
    <w:name w:val="Subtitle"/>
    <w:qFormat/>
    <w:uiPriority w:val="0"/>
    <w:pPr>
      <w:spacing w:beforeLines="0" w:beforeAutospacing="0" w:afterLines="0" w:afterAutospacing="0" w:line="560" w:lineRule="exact"/>
      <w:jc w:val="center"/>
      <w:outlineLvl w:val="1"/>
    </w:pPr>
    <w:rPr>
      <w:rFonts w:ascii="楷体_GB2312" w:hAnsi="楷体_GB2312" w:eastAsia="楷体_GB2312" w:cs="Times New Roman"/>
      <w:kern w:val="28"/>
      <w:sz w:val="32"/>
      <w:szCs w:val="32"/>
    </w:rPr>
  </w:style>
  <w:style w:type="paragraph" w:styleId="18">
    <w:name w:val="Normal (Web)"/>
    <w:basedOn w:val="1"/>
    <w:qFormat/>
    <w:uiPriority w:val="99"/>
    <w:pPr>
      <w:spacing w:beforeAutospacing="1" w:afterAutospacing="1"/>
      <w:jc w:val="left"/>
    </w:pPr>
    <w:rPr>
      <w:kern w:val="0"/>
      <w:sz w:val="24"/>
    </w:rPr>
  </w:style>
  <w:style w:type="paragraph" w:styleId="19">
    <w:name w:val="Title"/>
    <w:qFormat/>
    <w:uiPriority w:val="0"/>
    <w:pPr>
      <w:spacing w:line="720" w:lineRule="exact"/>
      <w:jc w:val="center"/>
      <w:outlineLvl w:val="0"/>
    </w:pPr>
    <w:rPr>
      <w:rFonts w:ascii="方正小标宋简体" w:hAnsi="方正小标宋简体" w:eastAsia="方正小标宋简体" w:cs="Times New Roman"/>
      <w:sz w:val="44"/>
      <w:szCs w:val="44"/>
    </w:r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3">
    <w:name w:val="page number"/>
    <w:basedOn w:val="22"/>
    <w:qFormat/>
    <w:uiPriority w:val="0"/>
    <w:rPr>
      <w:rFonts w:ascii="Times New Roman" w:hAnsi="Times New Roman" w:eastAsia="宋体" w:cs="Times New Roman"/>
    </w:rPr>
  </w:style>
  <w:style w:type="character" w:customStyle="1" w:styleId="24">
    <w:name w:val="页眉 Char"/>
    <w:basedOn w:val="22"/>
    <w:link w:val="16"/>
    <w:qFormat/>
    <w:uiPriority w:val="0"/>
    <w:rPr>
      <w:kern w:val="2"/>
      <w:sz w:val="18"/>
      <w:szCs w:val="18"/>
    </w:rPr>
  </w:style>
  <w:style w:type="character" w:customStyle="1" w:styleId="25">
    <w:name w:val="页脚 Char"/>
    <w:basedOn w:val="22"/>
    <w:link w:val="15"/>
    <w:qFormat/>
    <w:uiPriority w:val="0"/>
    <w:rPr>
      <w:kern w:val="2"/>
      <w:sz w:val="18"/>
      <w:szCs w:val="18"/>
    </w:rPr>
  </w:style>
  <w:style w:type="paragraph" w:customStyle="1" w:styleId="26">
    <w:name w:val="样式1"/>
    <w:basedOn w:val="1"/>
    <w:qFormat/>
    <w:uiPriority w:val="0"/>
    <w:rPr>
      <w:rFonts w:eastAsia="仿宋_GB2312"/>
      <w:sz w:val="32"/>
    </w:rPr>
  </w:style>
  <w:style w:type="character" w:customStyle="1" w:styleId="27">
    <w:name w:val="批注框文本 Char"/>
    <w:basedOn w:val="22"/>
    <w:link w:val="14"/>
    <w:qFormat/>
    <w:uiPriority w:val="0"/>
    <w:rPr>
      <w:rFonts w:ascii="Calibri" w:hAnsi="Calibri" w:cs="宋体"/>
      <w:kern w:val="2"/>
      <w:sz w:val="18"/>
      <w:szCs w:val="18"/>
    </w:rPr>
  </w:style>
  <w:style w:type="paragraph" w:customStyle="1" w:styleId="28">
    <w:name w:val="正文部分"/>
    <w:basedOn w:val="1"/>
    <w:next w:val="1"/>
    <w:qFormat/>
    <w:uiPriority w:val="0"/>
    <w:pPr>
      <w:spacing w:line="460" w:lineRule="exact"/>
      <w:textAlignment w:val="baseline"/>
    </w:pPr>
    <w:rPr>
      <w:rFonts w:ascii="宋体" w:hAnsi="宋体" w:eastAsia="仿宋_GB2312" w:cs="Times New Roman"/>
      <w:sz w:val="32"/>
      <w:szCs w:val="20"/>
    </w:rPr>
  </w:style>
  <w:style w:type="character" w:customStyle="1" w:styleId="29">
    <w:name w:val="text_h038s"/>
    <w:basedOn w:val="22"/>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18</Pages>
  <Words>9045</Words>
  <Characters>9439</Characters>
  <Lines>87</Lines>
  <Paragraphs>24</Paragraphs>
  <TotalTime>15</TotalTime>
  <ScaleCrop>false</ScaleCrop>
  <LinksUpToDate>false</LinksUpToDate>
  <CharactersWithSpaces>9441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2023-01-05T16:43:00Z</dcterms:created>
  <dc:creator>yinjike</dc:creator>
  <cp:lastModifiedBy>花花</cp:lastModifiedBy>
  <cp:lastPrinted>2024-12-26T08:08:00Z</cp:lastPrinted>
  <dcterms:modified xsi:type="dcterms:W3CDTF">2026-06-13T01:28:00Z</dcterms:modified>
  <cp:revision>891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DB7EAF3613B34297B12303D43C93F84F_13</vt:lpwstr>
  </property>
  <property fmtid="{D5CDD505-2E9C-101B-9397-08002B2CF9AE}" pid="4" name="KSOTemplateDocerSaveRecord">
    <vt:lpwstr>eyJoZGlkIjoiNzlkNDZjNjkyZjEzN2JiYjIxYmRkYjIwYzMwYmMxOTciLCJ1c2VySWQiOiIyMzgyNDE0ODEifQ==</vt:lpwstr>
  </property>
</Properties>
</file>