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wordWrap/>
        <w:overflowPunct/>
        <w:topLinePunct w:val="0"/>
        <w:autoSpaceDE/>
        <w:autoSpaceDN/>
        <w:bidi w:val="0"/>
        <w:adjustRightInd/>
        <w:snapToGrid w:val="0"/>
        <w:spacing w:after="0" w:line="560" w:lineRule="atLeas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江北五里店“</w:t>
      </w:r>
      <w:r>
        <w:rPr>
          <w:rFonts w:hint="eastAsia" w:ascii="Times New Roman" w:hAnsi="Times New Roman" w:eastAsia="方正仿宋_GBK" w:cs="方正仿宋_GBK"/>
          <w:color w:val="000000"/>
          <w:kern w:val="2"/>
          <w:sz w:val="44"/>
          <w:szCs w:val="44"/>
          <w:highlight w:val="none"/>
          <w:lang w:val="en-US" w:eastAsia="zh-CN" w:bidi="ar-SA"/>
        </w:rPr>
        <w:t>7·9</w:t>
      </w:r>
      <w:r>
        <w:rPr>
          <w:rFonts w:hint="eastAsia" w:ascii="方正小标宋简体" w:hAnsi="方正小标宋简体" w:eastAsia="方正小标宋简体" w:cs="方正小标宋简体"/>
          <w:sz w:val="44"/>
          <w:szCs w:val="44"/>
          <w:highlight w:val="none"/>
          <w:lang w:val="en-US" w:eastAsia="zh-CN"/>
        </w:rPr>
        <w:t>”一般道路交通事故</w:t>
      </w:r>
    </w:p>
    <w:p>
      <w:pPr>
        <w:keepNext w:val="0"/>
        <w:keepLines w:val="0"/>
        <w:pageBreakBefore w:val="0"/>
        <w:kinsoku/>
        <w:wordWrap/>
        <w:overflowPunct/>
        <w:topLinePunct w:val="0"/>
        <w:autoSpaceDE/>
        <w:autoSpaceDN/>
        <w:bidi w:val="0"/>
        <w:adjustRightInd/>
        <w:snapToGrid w:val="0"/>
        <w:spacing w:line="560" w:lineRule="atLeast"/>
        <w:ind w:firstLine="880" w:firstLineChars="200"/>
        <w:jc w:val="center"/>
        <w:textAlignment w:val="auto"/>
        <w:rPr>
          <w:rFonts w:hint="eastAsia" w:asciiTheme="minorEastAsia" w:hAnsiTheme="minorEastAsia" w:cstheme="minorEastAsia"/>
          <w:sz w:val="32"/>
          <w:szCs w:val="32"/>
          <w:highlight w:val="none"/>
        </w:rPr>
      </w:pPr>
      <w:r>
        <w:rPr>
          <w:rFonts w:hint="eastAsia" w:ascii="方正小标宋_GBK" w:hAnsi="方正小标宋_GBK" w:eastAsia="方正小标宋_GBK" w:cs="方正小标宋_GBK"/>
          <w:sz w:val="44"/>
          <w:szCs w:val="44"/>
          <w:highlight w:val="none"/>
          <w:lang w:val="en-US" w:eastAsia="zh-CN"/>
        </w:rPr>
        <w:t>调查报告</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2025年7月9日13时30分许，在江北区五里店建新东路康济医院门口路段发生一起一般道路交通事故，驾驶员姚*驾驶渝AB28***轻型厢式货车由五里店向观音桥方向行驶时，车头与车行方向从右往左跑过道路的行人陈**相撞，造成陈**当场死亡，渝AB28***轻型厢式货车受损。</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发生后，重庆市公安局江北区分局交巡警支队开展了前期调查，划分了事故责任，出具了《道路交通事故认定书》（第500500**********72号），并于2025年9月1日向江北区应急管理局移交了该事故资料。根据相关规定，江北区政府成立了由江北区应急管理局牵头，区政府办公室、区公安分局、区交通运输委、区总工会等单位为成员的江北五里店“7·9”一般道路交通事故调查组（以下简称调查组），并邀请区人民检察院、五里店街道、巴南区应急管理局派员参与事故调查工作。按照“科学严谨、依法依规、实事求是、注重实效”和“四不放过”的原则，调查组经过现场勘察、调查取证、查阅视频、综合分析，现已查明了事故发生的经过、原因、应急处置和人员伤亡情况，认定了事故性质及责任，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调查认定，江北五里店“7·9”一般道路交通事故是一起因驾驶员姚*（同责）驾驶逾期未审验的机动车，载物超过核定的载质量，且行驶至事发路段时忽视观察，车头与快速横穿道路的行人陈**相撞，致行人陈**当场死亡，车辆受损的一般生产安全责任事故。</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一、事故基本情况</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（一）车辆情况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渝AB28***轻型厢式货车，车辆品牌型号：鑫源牌JKC50 34XL******EV，车辆类型：轻型厢式货车，车辆识别代码：LA9DKC3X9******36，发动机号码：J104******18，整车整备质量：2260kg，最大允许总质量：3495kg，机动车所有人：重庆巴达通物流有限公司，登记住址：重庆市沙坪坝区**区**号楼**-**，车辆使用性质：货运，机动车状态：违法未处理、逾期未检验，初次登记日期：2024年6月24日，检验有效期止：2025年6月30日。保险公司：中国人民财产保险股份有限公司重庆市巴南支公司，保险单号：PDZA202550**********29，保险有效期至：2026年6月11日24时。经查，该车无盗抢记录。</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 w:eastAsia="zh-CN" w:bidi="ar-SA"/>
        </w:rPr>
        <w:t>按照《中华人民共和国道路运输条例》第二十四条和《交通运输部办公厅关于取消总质量</w:t>
      </w:r>
      <w:r>
        <w:rPr>
          <w:rFonts w:hint="eastAsia" w:ascii="Times New Roman" w:hAnsi="Times New Roman" w:eastAsia="方正仿宋_GBK" w:cs="方正仿宋_GBK"/>
          <w:color w:val="000000"/>
          <w:kern w:val="2"/>
          <w:sz w:val="32"/>
          <w:szCs w:val="32"/>
          <w:highlight w:val="none"/>
          <w:lang w:val="en-US" w:eastAsia="zh-CN" w:bidi="ar-SA"/>
        </w:rPr>
        <w:t>4.5吨及以下普通货运车辆道路运输证和驾驶员从业资格证的通知</w:t>
      </w:r>
      <w:r>
        <w:rPr>
          <w:rFonts w:hint="eastAsia" w:ascii="Times New Roman" w:hAnsi="Times New Roman" w:eastAsia="方正仿宋_GBK" w:cs="方正仿宋_GBK"/>
          <w:color w:val="000000"/>
          <w:kern w:val="2"/>
          <w:sz w:val="32"/>
          <w:szCs w:val="32"/>
          <w:highlight w:val="none"/>
          <w:lang w:val="en" w:eastAsia="zh-CN" w:bidi="ar-SA"/>
        </w:rPr>
        <w:t>》相关规定，该车无需道路运输证；驾驶员无需从业资格证</w:t>
      </w:r>
      <w:r>
        <w:rPr>
          <w:rFonts w:hint="eastAsia" w:ascii="Times New Roman" w:hAnsi="Times New Roman" w:eastAsia="方正仿宋_GBK" w:cs="方正仿宋_GBK"/>
          <w:color w:val="000000"/>
          <w:kern w:val="2"/>
          <w:sz w:val="32"/>
          <w:szCs w:val="32"/>
          <w:highlight w:val="none"/>
          <w:lang w:val="en-US" w:eastAsia="zh-CN" w:bidi="ar-SA"/>
        </w:rPr>
        <w:t>。</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（二）车辆所有人情况</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 w:eastAsia="zh-CN" w:bidi="ar-SA"/>
        </w:rPr>
      </w:pPr>
      <w:r>
        <w:rPr>
          <w:rFonts w:hint="eastAsia" w:ascii="Times New Roman" w:hAnsi="Times New Roman" w:eastAsia="方正仿宋_GBK" w:cs="方正仿宋_GBK"/>
          <w:color w:val="000000"/>
          <w:kern w:val="2"/>
          <w:sz w:val="32"/>
          <w:szCs w:val="32"/>
          <w:highlight w:val="none"/>
          <w:lang w:val="en-US" w:eastAsia="zh-CN" w:bidi="ar-SA"/>
        </w:rPr>
        <w:t>重庆</w:t>
      </w:r>
      <w:r>
        <w:rPr>
          <w:rFonts w:hint="eastAsia" w:ascii="Times New Roman" w:hAnsi="Times New Roman" w:eastAsia="方正仿宋_GBK" w:cs="方正仿宋_GBK"/>
          <w:color w:val="000000"/>
          <w:sz w:val="32"/>
          <w:szCs w:val="32"/>
          <w:highlight w:val="none"/>
          <w:lang w:val="en-US" w:eastAsia="zh-CN"/>
        </w:rPr>
        <w:t>巴达通</w:t>
      </w:r>
      <w:r>
        <w:rPr>
          <w:rFonts w:hint="eastAsia" w:ascii="Times New Roman" w:hAnsi="Times New Roman" w:eastAsia="方正仿宋_GBK" w:cs="方正仿宋_GBK"/>
          <w:color w:val="000000"/>
          <w:kern w:val="2"/>
          <w:sz w:val="32"/>
          <w:szCs w:val="32"/>
          <w:highlight w:val="none"/>
          <w:lang w:val="en-US" w:eastAsia="zh-CN" w:bidi="ar-SA"/>
        </w:rPr>
        <w:t>物流有限公司，类型：有限责任公司（自然人投资或控股），</w:t>
      </w:r>
      <w:r>
        <w:rPr>
          <w:rFonts w:hint="eastAsia" w:ascii="Times New Roman" w:hAnsi="Times New Roman" w:eastAsia="方正仿宋_GBK" w:cs="方正仿宋_GBK"/>
          <w:color w:val="000000"/>
          <w:kern w:val="2"/>
          <w:sz w:val="32"/>
          <w:szCs w:val="32"/>
          <w:highlight w:val="none"/>
          <w:lang w:val="en" w:eastAsia="zh-CN" w:bidi="ar-SA"/>
        </w:rPr>
        <w:t>统一社会信用代码：91500106MA</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3X，住所：重庆市沙坪坝区</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区</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楼</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，法定代表人：孔*，注册资本：叁佰万元整，成立日期：20</w:t>
      </w:r>
      <w:r>
        <w:rPr>
          <w:rFonts w:hint="eastAsia" w:ascii="Times New Roman" w:hAnsi="Times New Roman" w:eastAsia="方正仿宋_GBK" w:cs="方正仿宋_GBK"/>
          <w:color w:val="000000"/>
          <w:kern w:val="2"/>
          <w:sz w:val="32"/>
          <w:szCs w:val="32"/>
          <w:highlight w:val="none"/>
          <w:lang w:val="en-US" w:eastAsia="zh-CN" w:bidi="ar-SA"/>
        </w:rPr>
        <w:t>21</w:t>
      </w:r>
      <w:r>
        <w:rPr>
          <w:rFonts w:hint="eastAsia" w:ascii="Times New Roman" w:hAnsi="Times New Roman" w:eastAsia="方正仿宋_GBK" w:cs="方正仿宋_GBK"/>
          <w:color w:val="000000"/>
          <w:kern w:val="2"/>
          <w:sz w:val="32"/>
          <w:szCs w:val="32"/>
          <w:highlight w:val="none"/>
          <w:lang w:val="en" w:eastAsia="zh-CN" w:bidi="ar-SA"/>
        </w:rPr>
        <w:t>年</w:t>
      </w:r>
      <w:r>
        <w:rPr>
          <w:rFonts w:hint="eastAsia" w:ascii="Times New Roman" w:hAnsi="Times New Roman" w:eastAsia="方正仿宋_GBK" w:cs="方正仿宋_GBK"/>
          <w:color w:val="000000"/>
          <w:kern w:val="2"/>
          <w:sz w:val="32"/>
          <w:szCs w:val="32"/>
          <w:highlight w:val="none"/>
          <w:lang w:val="en-US" w:eastAsia="zh-CN" w:bidi="ar-SA"/>
        </w:rPr>
        <w:t>10</w:t>
      </w:r>
      <w:r>
        <w:rPr>
          <w:rFonts w:hint="eastAsia" w:ascii="Times New Roman" w:hAnsi="Times New Roman" w:eastAsia="方正仿宋_GBK" w:cs="方正仿宋_GBK"/>
          <w:color w:val="000000"/>
          <w:kern w:val="2"/>
          <w:sz w:val="32"/>
          <w:szCs w:val="32"/>
          <w:highlight w:val="none"/>
          <w:lang w:val="en" w:eastAsia="zh-CN" w:bidi="ar-SA"/>
        </w:rPr>
        <w:t>月</w:t>
      </w:r>
      <w:r>
        <w:rPr>
          <w:rFonts w:hint="eastAsia" w:ascii="Times New Roman" w:hAnsi="Times New Roman" w:eastAsia="方正仿宋_GBK" w:cs="方正仿宋_GBK"/>
          <w:color w:val="000000"/>
          <w:kern w:val="2"/>
          <w:sz w:val="32"/>
          <w:szCs w:val="32"/>
          <w:highlight w:val="none"/>
          <w:lang w:val="en-US" w:eastAsia="zh-CN" w:bidi="ar-SA"/>
        </w:rPr>
        <w:t>14</w:t>
      </w:r>
      <w:r>
        <w:rPr>
          <w:rFonts w:hint="eastAsia" w:ascii="Times New Roman" w:hAnsi="Times New Roman" w:eastAsia="方正仿宋_GBK" w:cs="方正仿宋_GBK"/>
          <w:color w:val="000000"/>
          <w:kern w:val="2"/>
          <w:sz w:val="32"/>
          <w:szCs w:val="32"/>
          <w:highlight w:val="none"/>
          <w:lang w:val="en" w:eastAsia="zh-CN" w:bidi="ar-SA"/>
        </w:rPr>
        <w:t>日。经营范围：许可项目：道路货物运输（不含危险货物）；生鲜乳道路运输；城市配送运输服务（不含危险货物）；保险代理业务。（依法须经批准的项目，经相关部门批准后方可开展经营活动，具体经营项目以相关部门批准文件或许可证件为准）。一般项目：小微型客车租赁经营服务；国内货物运输代理；总质量4.5吨及以下普通货运车辆道路货物运输（除网络货运和危险货物）；装卸搬运；机械设备租赁（略）……</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default"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2024年，</w:t>
      </w:r>
      <w:r>
        <w:rPr>
          <w:rFonts w:hint="eastAsia" w:ascii="Times New Roman" w:hAnsi="Times New Roman" w:eastAsia="方正仿宋_GBK" w:cs="方正仿宋_GBK"/>
          <w:color w:val="000000"/>
          <w:kern w:val="2"/>
          <w:sz w:val="32"/>
          <w:szCs w:val="32"/>
          <w:highlight w:val="none"/>
          <w:lang w:val="en" w:eastAsia="zh-CN" w:bidi="ar-SA"/>
        </w:rPr>
        <w:t>重庆</w:t>
      </w:r>
      <w:r>
        <w:rPr>
          <w:rFonts w:hint="eastAsia" w:ascii="Times New Roman" w:hAnsi="Times New Roman" w:eastAsia="方正仿宋_GBK" w:cs="方正仿宋_GBK"/>
          <w:color w:val="000000"/>
          <w:sz w:val="32"/>
          <w:szCs w:val="32"/>
          <w:highlight w:val="none"/>
          <w:lang w:val="en-US" w:eastAsia="zh-CN"/>
        </w:rPr>
        <w:t>巴达通</w:t>
      </w:r>
      <w:r>
        <w:rPr>
          <w:rFonts w:hint="eastAsia" w:ascii="Times New Roman" w:hAnsi="Times New Roman" w:eastAsia="方正仿宋_GBK" w:cs="方正仿宋_GBK"/>
          <w:color w:val="000000"/>
          <w:kern w:val="2"/>
          <w:sz w:val="32"/>
          <w:szCs w:val="32"/>
          <w:highlight w:val="none"/>
          <w:lang w:val="en" w:eastAsia="zh-CN" w:bidi="ar-SA"/>
        </w:rPr>
        <w:t>物流有限公司</w:t>
      </w:r>
      <w:r>
        <w:rPr>
          <w:rFonts w:hint="eastAsia" w:ascii="Times New Roman" w:hAnsi="Times New Roman" w:eastAsia="方正仿宋_GBK" w:cs="方正仿宋_GBK"/>
          <w:color w:val="000000"/>
          <w:kern w:val="2"/>
          <w:sz w:val="32"/>
          <w:szCs w:val="32"/>
          <w:highlight w:val="none"/>
          <w:lang w:val="en-US" w:eastAsia="zh-CN" w:bidi="ar-SA"/>
        </w:rPr>
        <w:t>与重庆兆鑫物流有限公司</w:t>
      </w:r>
      <w:r>
        <w:rPr>
          <w:rFonts w:hint="eastAsia" w:ascii="Times New Roman" w:hAnsi="Times New Roman" w:eastAsia="方正仿宋_GBK" w:cs="方正仿宋_GBK"/>
          <w:color w:val="000000"/>
          <w:kern w:val="2"/>
          <w:sz w:val="32"/>
          <w:szCs w:val="32"/>
          <w:highlight w:val="none"/>
          <w:lang w:val="en" w:eastAsia="zh-CN" w:bidi="ar-SA"/>
        </w:rPr>
        <w:t>签订《车辆租售合同》，采取以租代售的方式，约定</w:t>
      </w:r>
      <w:r>
        <w:rPr>
          <w:rFonts w:hint="eastAsia" w:ascii="Times New Roman" w:hAnsi="Times New Roman" w:eastAsia="方正仿宋_GBK" w:cs="方正仿宋_GBK"/>
          <w:color w:val="000000"/>
          <w:kern w:val="2"/>
          <w:sz w:val="32"/>
          <w:szCs w:val="32"/>
          <w:highlight w:val="none"/>
          <w:lang w:val="en-US" w:eastAsia="zh-CN" w:bidi="ar-SA"/>
        </w:rPr>
        <w:t>重庆兆鑫物流有限公司租赁</w:t>
      </w:r>
      <w:r>
        <w:rPr>
          <w:rFonts w:hint="eastAsia" w:ascii="Times New Roman" w:hAnsi="Times New Roman" w:eastAsia="方正仿宋_GBK" w:cs="方正仿宋_GBK"/>
          <w:color w:val="000000"/>
          <w:kern w:val="2"/>
          <w:sz w:val="32"/>
          <w:szCs w:val="32"/>
          <w:highlight w:val="none"/>
          <w:lang w:val="en" w:eastAsia="zh-CN" w:bidi="ar-SA"/>
        </w:rPr>
        <w:t>重庆</w:t>
      </w:r>
      <w:r>
        <w:rPr>
          <w:rFonts w:hint="eastAsia" w:ascii="Times New Roman" w:hAnsi="Times New Roman" w:eastAsia="方正仿宋_GBK" w:cs="方正仿宋_GBK"/>
          <w:color w:val="000000"/>
          <w:sz w:val="32"/>
          <w:szCs w:val="32"/>
          <w:highlight w:val="none"/>
          <w:lang w:val="en-US" w:eastAsia="zh-CN"/>
        </w:rPr>
        <w:t>巴达通</w:t>
      </w:r>
      <w:r>
        <w:rPr>
          <w:rFonts w:hint="eastAsia" w:ascii="Times New Roman" w:hAnsi="Times New Roman" w:eastAsia="方正仿宋_GBK" w:cs="方正仿宋_GBK"/>
          <w:color w:val="000000"/>
          <w:kern w:val="2"/>
          <w:sz w:val="32"/>
          <w:szCs w:val="32"/>
          <w:highlight w:val="none"/>
          <w:lang w:val="en" w:eastAsia="zh-CN" w:bidi="ar-SA"/>
        </w:rPr>
        <w:t>物流有限公司</w:t>
      </w:r>
      <w:r>
        <w:rPr>
          <w:rFonts w:hint="eastAsia" w:ascii="Times New Roman" w:hAnsi="Times New Roman" w:eastAsia="方正仿宋_GBK" w:cs="方正仿宋_GBK"/>
          <w:color w:val="000000"/>
          <w:kern w:val="2"/>
          <w:sz w:val="32"/>
          <w:szCs w:val="32"/>
          <w:highlight w:val="none"/>
          <w:lang w:val="en-US" w:eastAsia="zh-CN" w:bidi="ar-SA"/>
        </w:rPr>
        <w:t>**辆鑫源牌冷藏车（包括</w:t>
      </w:r>
      <w:r>
        <w:rPr>
          <w:rFonts w:hint="eastAsia" w:ascii="Times New Roman" w:hAnsi="Times New Roman" w:eastAsia="方正仿宋_GBK" w:cs="方正仿宋_GBK"/>
          <w:color w:val="000000"/>
          <w:kern w:val="2"/>
          <w:sz w:val="32"/>
          <w:szCs w:val="32"/>
          <w:highlight w:val="none"/>
          <w:lang w:val="en" w:eastAsia="zh-CN" w:bidi="ar-SA"/>
        </w:rPr>
        <w:t>渝AB28***</w:t>
      </w:r>
      <w:r>
        <w:rPr>
          <w:rFonts w:hint="eastAsia" w:ascii="Times New Roman" w:hAnsi="Times New Roman" w:eastAsia="方正仿宋_GBK" w:cs="方正仿宋_GBK"/>
          <w:color w:val="000000"/>
          <w:kern w:val="2"/>
          <w:sz w:val="32"/>
          <w:szCs w:val="32"/>
          <w:highlight w:val="none"/>
          <w:lang w:val="en-US" w:eastAsia="zh-CN" w:bidi="ar-SA"/>
        </w:rPr>
        <w:t>轻型厢式货车），租赁期**个月，首付款**万元，月租金**元/台，交车时间2024年8月31日；租赁期满后，车辆所有权依法零元过户到重庆兆鑫物流有限公司指定的承租户名下；租赁期间车辆的管理、运营安排、驾驶员的招聘均由重庆兆鑫物流有限公司进行。</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（三）驾驶员情况</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 w:eastAsia="zh-CN" w:bidi="ar-SA"/>
        </w:rPr>
      </w:pPr>
      <w:r>
        <w:rPr>
          <w:rFonts w:hint="eastAsia" w:ascii="Times New Roman" w:hAnsi="Times New Roman" w:eastAsia="方正仿宋_GBK" w:cs="方正仿宋_GBK"/>
          <w:color w:val="000000"/>
          <w:kern w:val="2"/>
          <w:sz w:val="32"/>
          <w:szCs w:val="32"/>
          <w:highlight w:val="none"/>
          <w:lang w:val="en" w:eastAsia="zh-CN" w:bidi="ar-SA"/>
        </w:rPr>
        <w:t>姚*，男，</w:t>
      </w:r>
      <w:r>
        <w:rPr>
          <w:rFonts w:hint="eastAsia" w:ascii="Times New Roman" w:hAnsi="Times New Roman" w:eastAsia="方正仿宋_GBK" w:cs="方正仿宋_GBK"/>
          <w:color w:val="000000"/>
          <w:kern w:val="2"/>
          <w:sz w:val="32"/>
          <w:szCs w:val="32"/>
          <w:highlight w:val="none"/>
          <w:lang w:val="en-US" w:eastAsia="zh-CN" w:bidi="ar-SA"/>
        </w:rPr>
        <w:t>37</w:t>
      </w:r>
      <w:r>
        <w:rPr>
          <w:rFonts w:hint="eastAsia" w:ascii="Times New Roman" w:hAnsi="Times New Roman" w:eastAsia="方正仿宋_GBK" w:cs="方正仿宋_GBK"/>
          <w:color w:val="000000"/>
          <w:kern w:val="2"/>
          <w:sz w:val="32"/>
          <w:szCs w:val="32"/>
          <w:highlight w:val="none"/>
          <w:lang w:val="en" w:eastAsia="zh-CN" w:bidi="ar-SA"/>
        </w:rPr>
        <w:t>岁，身份证号：5</w:t>
      </w:r>
      <w:r>
        <w:rPr>
          <w:rFonts w:hint="eastAsia" w:ascii="Times New Roman" w:hAnsi="Times New Roman" w:eastAsia="方正仿宋_GBK" w:cs="方正仿宋_GBK"/>
          <w:color w:val="000000"/>
          <w:kern w:val="2"/>
          <w:sz w:val="32"/>
          <w:szCs w:val="32"/>
          <w:highlight w:val="none"/>
          <w:lang w:val="en-US" w:eastAsia="zh-CN" w:bidi="ar-SA"/>
        </w:rPr>
        <w:t>00221**********19</w:t>
      </w:r>
      <w:r>
        <w:rPr>
          <w:rFonts w:hint="eastAsia" w:ascii="Times New Roman" w:hAnsi="Times New Roman" w:eastAsia="方正仿宋_GBK" w:cs="方正仿宋_GBK"/>
          <w:color w:val="000000"/>
          <w:kern w:val="2"/>
          <w:sz w:val="32"/>
          <w:szCs w:val="32"/>
          <w:highlight w:val="none"/>
          <w:lang w:val="en" w:eastAsia="zh-CN" w:bidi="ar-SA"/>
        </w:rPr>
        <w:t>，档案编号：500</w:t>
      </w:r>
      <w:r>
        <w:rPr>
          <w:rFonts w:hint="eastAsia" w:ascii="Times New Roman" w:hAnsi="Times New Roman" w:eastAsia="方正仿宋_GBK" w:cs="方正仿宋_GBK"/>
          <w:color w:val="000000"/>
          <w:kern w:val="2"/>
          <w:sz w:val="32"/>
          <w:szCs w:val="32"/>
          <w:highlight w:val="none"/>
          <w:lang w:val="en-US" w:eastAsia="zh-CN" w:bidi="ar-SA"/>
        </w:rPr>
        <w:t>1******48</w:t>
      </w:r>
      <w:r>
        <w:rPr>
          <w:rFonts w:hint="eastAsia" w:ascii="Times New Roman" w:hAnsi="Times New Roman" w:eastAsia="方正仿宋_GBK" w:cs="方正仿宋_GBK"/>
          <w:color w:val="000000"/>
          <w:kern w:val="2"/>
          <w:sz w:val="32"/>
          <w:szCs w:val="32"/>
          <w:highlight w:val="none"/>
          <w:lang w:val="en" w:eastAsia="zh-CN" w:bidi="ar-SA"/>
        </w:rPr>
        <w:t>，户籍住址：重庆市长寿区</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镇</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村</w:t>
      </w:r>
      <w:r>
        <w:rPr>
          <w:rFonts w:hint="eastAsia" w:ascii="Times New Roman" w:hAnsi="Times New Roman" w:eastAsia="方正仿宋_GBK" w:cs="方正仿宋_GBK"/>
          <w:color w:val="000000"/>
          <w:kern w:val="2"/>
          <w:sz w:val="32"/>
          <w:szCs w:val="32"/>
          <w:highlight w:val="none"/>
          <w:lang w:val="en-US" w:eastAsia="zh-CN" w:bidi="ar-SA"/>
        </w:rPr>
        <w:t>**组**号</w:t>
      </w:r>
      <w:r>
        <w:rPr>
          <w:rFonts w:hint="eastAsia" w:ascii="Times New Roman" w:hAnsi="Times New Roman" w:eastAsia="方正仿宋_GBK" w:cs="方正仿宋_GBK"/>
          <w:color w:val="000000"/>
          <w:kern w:val="2"/>
          <w:sz w:val="32"/>
          <w:szCs w:val="32"/>
          <w:highlight w:val="none"/>
          <w:lang w:val="en" w:eastAsia="zh-CN" w:bidi="ar-SA"/>
        </w:rPr>
        <w:t>，准驾车型：C1，初次领证日期：20</w:t>
      </w:r>
      <w:r>
        <w:rPr>
          <w:rFonts w:hint="eastAsia" w:ascii="Times New Roman" w:hAnsi="Times New Roman" w:eastAsia="方正仿宋_GBK" w:cs="方正仿宋_GBK"/>
          <w:color w:val="000000"/>
          <w:kern w:val="2"/>
          <w:sz w:val="32"/>
          <w:szCs w:val="32"/>
          <w:highlight w:val="none"/>
          <w:lang w:val="en-US" w:eastAsia="zh-CN" w:bidi="ar-SA"/>
        </w:rPr>
        <w:t>17</w:t>
      </w:r>
      <w:r>
        <w:rPr>
          <w:rFonts w:hint="eastAsia" w:ascii="Times New Roman" w:hAnsi="Times New Roman" w:eastAsia="方正仿宋_GBK" w:cs="方正仿宋_GBK"/>
          <w:color w:val="000000"/>
          <w:kern w:val="2"/>
          <w:sz w:val="32"/>
          <w:szCs w:val="32"/>
          <w:highlight w:val="none"/>
          <w:lang w:val="en" w:eastAsia="zh-CN" w:bidi="ar-SA"/>
        </w:rPr>
        <w:t>年</w:t>
      </w:r>
      <w:r>
        <w:rPr>
          <w:rFonts w:hint="eastAsia" w:ascii="Times New Roman" w:hAnsi="Times New Roman" w:eastAsia="方正仿宋_GBK" w:cs="方正仿宋_GBK"/>
          <w:color w:val="000000"/>
          <w:kern w:val="2"/>
          <w:sz w:val="32"/>
          <w:szCs w:val="32"/>
          <w:highlight w:val="none"/>
          <w:lang w:val="en-US" w:eastAsia="zh-CN" w:bidi="ar-SA"/>
        </w:rPr>
        <w:t>3</w:t>
      </w:r>
      <w:r>
        <w:rPr>
          <w:rFonts w:hint="eastAsia" w:ascii="Times New Roman" w:hAnsi="Times New Roman" w:eastAsia="方正仿宋_GBK" w:cs="方正仿宋_GBK"/>
          <w:color w:val="000000"/>
          <w:kern w:val="2"/>
          <w:sz w:val="32"/>
          <w:szCs w:val="32"/>
          <w:highlight w:val="none"/>
          <w:lang w:val="en" w:eastAsia="zh-CN" w:bidi="ar-SA"/>
        </w:rPr>
        <w:t>月1</w:t>
      </w:r>
      <w:r>
        <w:rPr>
          <w:rFonts w:hint="eastAsia" w:ascii="Times New Roman" w:hAnsi="Times New Roman" w:eastAsia="方正仿宋_GBK" w:cs="方正仿宋_GBK"/>
          <w:color w:val="000000"/>
          <w:kern w:val="2"/>
          <w:sz w:val="32"/>
          <w:szCs w:val="32"/>
          <w:highlight w:val="none"/>
          <w:lang w:val="en-US" w:eastAsia="zh-CN" w:bidi="ar-SA"/>
        </w:rPr>
        <w:t>7</w:t>
      </w:r>
      <w:r>
        <w:rPr>
          <w:rFonts w:hint="eastAsia" w:ascii="Times New Roman" w:hAnsi="Times New Roman" w:eastAsia="方正仿宋_GBK" w:cs="方正仿宋_GBK"/>
          <w:color w:val="000000"/>
          <w:kern w:val="2"/>
          <w:sz w:val="32"/>
          <w:szCs w:val="32"/>
          <w:highlight w:val="none"/>
          <w:lang w:val="en" w:eastAsia="zh-CN" w:bidi="ar-SA"/>
        </w:rPr>
        <w:t>日，发证机关：重庆市公安局交通管理局。</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default"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2025年5月26日，姚*与重庆兆鑫物流有限公司签订了《驾驶员租车合同书》和《驾驶员货物运输合同书》，租赁</w:t>
      </w:r>
      <w:r>
        <w:rPr>
          <w:rFonts w:hint="eastAsia" w:ascii="Times New Roman" w:hAnsi="Times New Roman" w:eastAsia="方正仿宋_GBK" w:cs="方正仿宋_GBK"/>
          <w:color w:val="000000"/>
          <w:kern w:val="2"/>
          <w:sz w:val="32"/>
          <w:szCs w:val="32"/>
          <w:highlight w:val="none"/>
          <w:lang w:val="en" w:eastAsia="zh-CN" w:bidi="ar-SA"/>
        </w:rPr>
        <w:t>渝AB28***</w:t>
      </w:r>
      <w:r>
        <w:rPr>
          <w:rFonts w:hint="eastAsia" w:ascii="Times New Roman" w:hAnsi="Times New Roman" w:eastAsia="方正仿宋_GBK" w:cs="方正仿宋_GBK"/>
          <w:color w:val="000000"/>
          <w:kern w:val="2"/>
          <w:sz w:val="32"/>
          <w:szCs w:val="32"/>
          <w:highlight w:val="none"/>
          <w:lang w:val="en-US" w:eastAsia="zh-CN" w:bidi="ar-SA"/>
        </w:rPr>
        <w:t>轻型厢式货车为该公司运输货物。姚*的工资由重庆兆鑫物流有限公司每月以运费的形式，按照配送商品价值的1.6%进行计发。</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（四）事故发生单位概况</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 w:eastAsia="zh-CN" w:bidi="ar-SA"/>
        </w:rPr>
      </w:pPr>
      <w:r>
        <w:rPr>
          <w:rFonts w:hint="eastAsia" w:ascii="Times New Roman" w:hAnsi="Times New Roman" w:eastAsia="方正仿宋_GBK" w:cs="方正仿宋_GBK"/>
          <w:color w:val="000000"/>
          <w:kern w:val="2"/>
          <w:sz w:val="32"/>
          <w:szCs w:val="32"/>
          <w:highlight w:val="none"/>
          <w:lang w:val="en-US" w:eastAsia="zh-CN" w:bidi="ar-SA"/>
        </w:rPr>
        <w:t>重庆兆鑫物流有限公司</w:t>
      </w:r>
      <w:r>
        <w:rPr>
          <w:rFonts w:hint="eastAsia" w:ascii="Times New Roman" w:hAnsi="Times New Roman" w:eastAsia="方正仿宋_GBK" w:cs="方正仿宋_GBK"/>
          <w:color w:val="000000"/>
          <w:kern w:val="2"/>
          <w:sz w:val="32"/>
          <w:szCs w:val="32"/>
          <w:highlight w:val="none"/>
          <w:lang w:val="en" w:eastAsia="zh-CN" w:bidi="ar-SA"/>
        </w:rPr>
        <w:t>，类型：有限责任公司（自然人投资或控股），统一社会信用代码：915001</w:t>
      </w:r>
      <w:r>
        <w:rPr>
          <w:rFonts w:hint="eastAsia" w:ascii="Times New Roman" w:hAnsi="Times New Roman" w:eastAsia="方正仿宋_GBK" w:cs="方正仿宋_GBK"/>
          <w:color w:val="000000"/>
          <w:kern w:val="2"/>
          <w:sz w:val="32"/>
          <w:szCs w:val="32"/>
          <w:highlight w:val="none"/>
          <w:lang w:val="en-US" w:eastAsia="zh-CN" w:bidi="ar-SA"/>
        </w:rPr>
        <w:t>10M******B2</w:t>
      </w:r>
      <w:r>
        <w:rPr>
          <w:rFonts w:hint="eastAsia" w:ascii="Times New Roman" w:hAnsi="Times New Roman" w:eastAsia="方正仿宋_GBK" w:cs="方正仿宋_GBK"/>
          <w:color w:val="000000"/>
          <w:kern w:val="2"/>
          <w:sz w:val="32"/>
          <w:szCs w:val="32"/>
          <w:highlight w:val="none"/>
          <w:lang w:val="en" w:eastAsia="zh-CN" w:bidi="ar-SA"/>
        </w:rPr>
        <w:t>，住所：重庆市巴南区</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街道</w:t>
      </w:r>
      <w:r>
        <w:rPr>
          <w:rFonts w:hint="eastAsia" w:ascii="Times New Roman" w:hAnsi="Times New Roman" w:eastAsia="方正仿宋_GBK" w:cs="方正仿宋_GBK"/>
          <w:color w:val="000000"/>
          <w:kern w:val="2"/>
          <w:sz w:val="32"/>
          <w:szCs w:val="32"/>
          <w:highlight w:val="none"/>
          <w:lang w:val="en-US" w:eastAsia="zh-CN" w:bidi="ar-SA"/>
        </w:rPr>
        <w:t>**</w:t>
      </w:r>
      <w:r>
        <w:rPr>
          <w:rFonts w:hint="eastAsia" w:ascii="Times New Roman" w:hAnsi="Times New Roman" w:eastAsia="方正仿宋_GBK" w:cs="方正仿宋_GBK"/>
          <w:color w:val="000000"/>
          <w:kern w:val="2"/>
          <w:sz w:val="32"/>
          <w:szCs w:val="32"/>
          <w:highlight w:val="none"/>
          <w:lang w:val="en" w:eastAsia="zh-CN" w:bidi="ar-SA"/>
        </w:rPr>
        <w:t>基地</w:t>
      </w:r>
      <w:r>
        <w:rPr>
          <w:rFonts w:hint="eastAsia" w:ascii="Times New Roman" w:hAnsi="Times New Roman" w:eastAsia="方正仿宋_GBK" w:cs="方正仿宋_GBK"/>
          <w:color w:val="000000"/>
          <w:kern w:val="2"/>
          <w:sz w:val="32"/>
          <w:szCs w:val="32"/>
          <w:highlight w:val="none"/>
          <w:lang w:val="en-US" w:eastAsia="zh-CN" w:bidi="ar-SA"/>
        </w:rPr>
        <w:t>**号**栋**楼**房间</w:t>
      </w:r>
      <w:r>
        <w:rPr>
          <w:rFonts w:hint="eastAsia" w:ascii="Times New Roman" w:hAnsi="Times New Roman" w:eastAsia="方正仿宋_GBK" w:cs="方正仿宋_GBK"/>
          <w:color w:val="000000"/>
          <w:kern w:val="2"/>
          <w:sz w:val="32"/>
          <w:szCs w:val="32"/>
          <w:highlight w:val="none"/>
          <w:lang w:val="en" w:eastAsia="zh-CN" w:bidi="ar-SA"/>
        </w:rPr>
        <w:t>，法定代表人：刘**，注册资本：壹佰万元整，成立日期：20</w:t>
      </w:r>
      <w:r>
        <w:rPr>
          <w:rFonts w:hint="eastAsia" w:ascii="Times New Roman" w:hAnsi="Times New Roman" w:eastAsia="方正仿宋_GBK" w:cs="方正仿宋_GBK"/>
          <w:color w:val="000000"/>
          <w:kern w:val="2"/>
          <w:sz w:val="32"/>
          <w:szCs w:val="32"/>
          <w:highlight w:val="none"/>
          <w:lang w:val="en-US" w:eastAsia="zh-CN" w:bidi="ar-SA"/>
        </w:rPr>
        <w:t>21</w:t>
      </w:r>
      <w:r>
        <w:rPr>
          <w:rFonts w:hint="eastAsia" w:ascii="Times New Roman" w:hAnsi="Times New Roman" w:eastAsia="方正仿宋_GBK" w:cs="方正仿宋_GBK"/>
          <w:color w:val="000000"/>
          <w:kern w:val="2"/>
          <w:sz w:val="32"/>
          <w:szCs w:val="32"/>
          <w:highlight w:val="none"/>
          <w:lang w:val="en" w:eastAsia="zh-CN" w:bidi="ar-SA"/>
        </w:rPr>
        <w:t>年</w:t>
      </w:r>
      <w:r>
        <w:rPr>
          <w:rFonts w:hint="eastAsia" w:ascii="Times New Roman" w:hAnsi="Times New Roman" w:eastAsia="方正仿宋_GBK" w:cs="方正仿宋_GBK"/>
          <w:color w:val="000000"/>
          <w:kern w:val="2"/>
          <w:sz w:val="32"/>
          <w:szCs w:val="32"/>
          <w:highlight w:val="none"/>
          <w:lang w:val="en-US" w:eastAsia="zh-CN" w:bidi="ar-SA"/>
        </w:rPr>
        <w:t>3</w:t>
      </w:r>
      <w:r>
        <w:rPr>
          <w:rFonts w:hint="eastAsia" w:ascii="Times New Roman" w:hAnsi="Times New Roman" w:eastAsia="方正仿宋_GBK" w:cs="方正仿宋_GBK"/>
          <w:color w:val="000000"/>
          <w:kern w:val="2"/>
          <w:sz w:val="32"/>
          <w:szCs w:val="32"/>
          <w:highlight w:val="none"/>
          <w:lang w:val="en" w:eastAsia="zh-CN" w:bidi="ar-SA"/>
        </w:rPr>
        <w:t>月</w:t>
      </w:r>
      <w:r>
        <w:rPr>
          <w:rFonts w:hint="eastAsia" w:ascii="Times New Roman" w:hAnsi="Times New Roman" w:eastAsia="方正仿宋_GBK" w:cs="方正仿宋_GBK"/>
          <w:color w:val="000000"/>
          <w:kern w:val="2"/>
          <w:sz w:val="32"/>
          <w:szCs w:val="32"/>
          <w:highlight w:val="none"/>
          <w:lang w:val="en-US" w:eastAsia="zh-CN" w:bidi="ar-SA"/>
        </w:rPr>
        <w:t>23</w:t>
      </w:r>
      <w:r>
        <w:rPr>
          <w:rFonts w:hint="eastAsia" w:ascii="Times New Roman" w:hAnsi="Times New Roman" w:eastAsia="方正仿宋_GBK" w:cs="方正仿宋_GBK"/>
          <w:color w:val="000000"/>
          <w:kern w:val="2"/>
          <w:sz w:val="32"/>
          <w:szCs w:val="32"/>
          <w:highlight w:val="none"/>
          <w:lang w:val="en" w:eastAsia="zh-CN" w:bidi="ar-SA"/>
        </w:rPr>
        <w:t>日。经营范围：许可项目：道路货物运输（不含危险货物）。一般项目：总质量</w:t>
      </w:r>
      <w:r>
        <w:rPr>
          <w:rFonts w:hint="eastAsia" w:ascii="Times New Roman" w:hAnsi="Times New Roman" w:eastAsia="方正仿宋_GBK" w:cs="方正仿宋_GBK"/>
          <w:color w:val="000000"/>
          <w:kern w:val="2"/>
          <w:sz w:val="32"/>
          <w:szCs w:val="32"/>
          <w:highlight w:val="none"/>
          <w:lang w:val="en-US" w:eastAsia="zh-CN" w:bidi="ar-SA"/>
        </w:rPr>
        <w:t>4.5吨及以下普通货运车辆道路货物运输（除网络货运和危险货物）；国内货物运输代理；普通货物仓储服务（不含危险化学品等需许可审批的项目）；租赁服务（不含许可类租赁服务）；机械设备租赁；运输设备租赁服务；汽车销售；二手车经纪；汽车装饰用品销售；汽车零配件零售；汽车拖车、求援、清障服务；品牌管理；企业管理；信息咨询服务（不含许可类信息咨询服务）；企业管理咨询；咨询策划服务。</w:t>
      </w:r>
      <w:r>
        <w:rPr>
          <w:rFonts w:hint="eastAsia" w:ascii="Times New Roman" w:hAnsi="Times New Roman" w:eastAsia="方正仿宋_GBK" w:cs="方正仿宋_GBK"/>
          <w:color w:val="000000"/>
          <w:kern w:val="2"/>
          <w:sz w:val="32"/>
          <w:szCs w:val="32"/>
          <w:highlight w:val="none"/>
          <w:lang w:val="en" w:eastAsia="zh-CN" w:bidi="ar-SA"/>
        </w:rPr>
        <w:t>（除依法须经批准的项目外，凭营业执照依法自主开展经营活动）</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 w:eastAsia="zh-CN" w:bidi="ar-SA"/>
        </w:rPr>
      </w:pPr>
      <w:r>
        <w:rPr>
          <w:rFonts w:hint="eastAsia" w:ascii="Times New Roman" w:hAnsi="Times New Roman" w:eastAsia="方正仿宋_GBK" w:cs="方正仿宋_GBK"/>
          <w:color w:val="000000"/>
          <w:kern w:val="2"/>
          <w:sz w:val="32"/>
          <w:szCs w:val="32"/>
          <w:highlight w:val="none"/>
          <w:lang w:val="en" w:eastAsia="zh-CN" w:bidi="ar-SA"/>
        </w:rPr>
        <w:t>该单位持有《中华人民共和国道路运输经营许可证》，证号：渝交运管许可字5001</w:t>
      </w:r>
      <w:r>
        <w:rPr>
          <w:rFonts w:hint="eastAsia" w:ascii="Times New Roman" w:hAnsi="Times New Roman" w:eastAsia="方正仿宋_GBK" w:cs="方正仿宋_GBK"/>
          <w:color w:val="000000"/>
          <w:kern w:val="2"/>
          <w:sz w:val="32"/>
          <w:szCs w:val="32"/>
          <w:highlight w:val="none"/>
          <w:lang w:val="en-US" w:eastAsia="zh-CN" w:bidi="ar-SA"/>
        </w:rPr>
        <w:t>******27</w:t>
      </w:r>
      <w:r>
        <w:rPr>
          <w:rFonts w:hint="eastAsia" w:ascii="Times New Roman" w:hAnsi="Times New Roman" w:eastAsia="方正仿宋_GBK" w:cs="方正仿宋_GBK"/>
          <w:color w:val="000000"/>
          <w:kern w:val="2"/>
          <w:sz w:val="32"/>
          <w:szCs w:val="32"/>
          <w:highlight w:val="none"/>
          <w:lang w:val="en" w:eastAsia="zh-CN" w:bidi="ar-SA"/>
        </w:rPr>
        <w:t>号；经营范围：普通货运；证件有效期</w:t>
      </w:r>
      <w:r>
        <w:rPr>
          <w:rFonts w:hint="eastAsia" w:ascii="Times New Roman" w:hAnsi="Times New Roman" w:eastAsia="方正仿宋_GBK" w:cs="方正仿宋_GBK"/>
          <w:color w:val="000000"/>
          <w:kern w:val="2"/>
          <w:sz w:val="32"/>
          <w:szCs w:val="32"/>
          <w:highlight w:val="none"/>
          <w:lang w:val="en-US" w:eastAsia="zh-CN" w:bidi="ar-SA"/>
        </w:rPr>
        <w:t>：2021年4月14日</w:t>
      </w:r>
      <w:r>
        <w:rPr>
          <w:rFonts w:hint="eastAsia" w:ascii="Times New Roman" w:hAnsi="Times New Roman" w:eastAsia="方正仿宋_GBK" w:cs="方正仿宋_GBK"/>
          <w:color w:val="000000"/>
          <w:kern w:val="2"/>
          <w:sz w:val="32"/>
          <w:szCs w:val="32"/>
          <w:highlight w:val="none"/>
          <w:lang w:val="en" w:eastAsia="zh-CN" w:bidi="ar-SA"/>
        </w:rPr>
        <w:t>至202</w:t>
      </w:r>
      <w:r>
        <w:rPr>
          <w:rFonts w:hint="eastAsia" w:ascii="Times New Roman" w:hAnsi="Times New Roman" w:eastAsia="方正仿宋_GBK" w:cs="方正仿宋_GBK"/>
          <w:color w:val="000000"/>
          <w:kern w:val="2"/>
          <w:sz w:val="32"/>
          <w:szCs w:val="32"/>
          <w:highlight w:val="none"/>
          <w:lang w:val="en-US" w:eastAsia="zh-CN" w:bidi="ar-SA"/>
        </w:rPr>
        <w:t>6</w:t>
      </w:r>
      <w:r>
        <w:rPr>
          <w:rFonts w:hint="eastAsia" w:ascii="Times New Roman" w:hAnsi="Times New Roman" w:eastAsia="方正仿宋_GBK" w:cs="方正仿宋_GBK"/>
          <w:color w:val="000000"/>
          <w:kern w:val="2"/>
          <w:sz w:val="32"/>
          <w:szCs w:val="32"/>
          <w:highlight w:val="none"/>
          <w:lang w:val="en" w:eastAsia="zh-CN" w:bidi="ar-SA"/>
        </w:rPr>
        <w:t>年</w:t>
      </w:r>
      <w:r>
        <w:rPr>
          <w:rFonts w:hint="eastAsia" w:ascii="Times New Roman" w:hAnsi="Times New Roman" w:eastAsia="方正仿宋_GBK" w:cs="方正仿宋_GBK"/>
          <w:color w:val="000000"/>
          <w:kern w:val="2"/>
          <w:sz w:val="32"/>
          <w:szCs w:val="32"/>
          <w:highlight w:val="none"/>
          <w:lang w:val="en-US" w:eastAsia="zh-CN" w:bidi="ar-SA"/>
        </w:rPr>
        <w:t>4</w:t>
      </w:r>
      <w:r>
        <w:rPr>
          <w:rFonts w:hint="eastAsia" w:ascii="Times New Roman" w:hAnsi="Times New Roman" w:eastAsia="方正仿宋_GBK" w:cs="方正仿宋_GBK"/>
          <w:color w:val="000000"/>
          <w:kern w:val="2"/>
          <w:sz w:val="32"/>
          <w:szCs w:val="32"/>
          <w:highlight w:val="none"/>
          <w:lang w:val="en" w:eastAsia="zh-CN" w:bidi="ar-SA"/>
        </w:rPr>
        <w:t>月1</w:t>
      </w:r>
      <w:r>
        <w:rPr>
          <w:rFonts w:hint="eastAsia" w:ascii="Times New Roman" w:hAnsi="Times New Roman" w:eastAsia="方正仿宋_GBK" w:cs="方正仿宋_GBK"/>
          <w:color w:val="000000"/>
          <w:kern w:val="2"/>
          <w:sz w:val="32"/>
          <w:szCs w:val="32"/>
          <w:highlight w:val="none"/>
          <w:lang w:val="en-US" w:eastAsia="zh-CN" w:bidi="ar-SA"/>
        </w:rPr>
        <w:t>4</w:t>
      </w:r>
      <w:r>
        <w:rPr>
          <w:rFonts w:hint="eastAsia" w:ascii="Times New Roman" w:hAnsi="Times New Roman" w:eastAsia="方正仿宋_GBK" w:cs="方正仿宋_GBK"/>
          <w:color w:val="000000"/>
          <w:kern w:val="2"/>
          <w:sz w:val="32"/>
          <w:szCs w:val="32"/>
          <w:highlight w:val="none"/>
          <w:lang w:val="en" w:eastAsia="zh-CN" w:bidi="ar-SA"/>
        </w:rPr>
        <w:t>日。</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（五）事故发生单位安全管理情况</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重庆兆鑫物流有限公司主要从事城市便利店配送业务，现有员工24人，其中管理人员7人，驾驶员17人，有总质量4.5吨以下新能源厢式货车17台。公司安全生产管理工作由总经理负责，成立有安全生产领导小组，组长由总经理担任，成员包括财务、车管、安全员、客服等，安全员持有安全考核合格证明。公司制定了《安全生产责任制度》《安全生产例会制度》《安全生产监督检查与安全风险分级管控》《安全生产教育培训制度》《安全生产业务操作规程》等。该公司对新入职驾驶员进行了资格审查、身体检查和路试；每周末组织驾驶员分批次参加安全教育培训，平时采用车载终端或微信对驾驶进行安全提醒。</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（六）事故发生经过</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2025年7月9日12时20分许，重庆兆鑫物流有限公司驾驶员姚*驾驶渝AB28***轻型厢式货车，在巴南区界石镇华南城装货后，经内环快速路、海尔路、建新东路前往江北区观音桥送货。13时30分许，当车辆行驶至五里店建新东路康济医院门口路段时，车头与车行方向从右往左跑过道路的行人陈**相撞，造成陈**当场死亡，渝AB28***轻型厢式货车受损的道路交通事故。</w:t>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（七）事故现场情况</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621" w:firstLineChars="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事发时间为白天、小雨。事故现场位于江北区五里店建新东路康济医院门口路段，单向两车道，双向四车道，道路中间为双黄实线，沥青路面，路面平坦、湿滑，车道宽3.9米。事发路段有行人横过马路请走人行天桥标志牌（天桥距事发点约150米）。</w:t>
      </w:r>
    </w:p>
    <w:p>
      <w:pPr>
        <w:pStyle w:val="9"/>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center"/>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drawing>
          <wp:anchor distT="0" distB="0" distL="114300" distR="114300" simplePos="0" relativeHeight="251659264" behindDoc="1" locked="0" layoutInCell="1" allowOverlap="1">
            <wp:simplePos x="0" y="0"/>
            <wp:positionH relativeFrom="column">
              <wp:posOffset>493395</wp:posOffset>
            </wp:positionH>
            <wp:positionV relativeFrom="paragraph">
              <wp:posOffset>67945</wp:posOffset>
            </wp:positionV>
            <wp:extent cx="4623435" cy="2854325"/>
            <wp:effectExtent l="0" t="0" r="5715" b="3175"/>
            <wp:wrapNone/>
            <wp:docPr id="1" name="图片 1" descr="截图_选择区域_20251021094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图_选择区域_20251021094500"/>
                    <pic:cNvPicPr>
                      <a:picLocks noChangeAspect="1"/>
                    </pic:cNvPicPr>
                  </pic:nvPicPr>
                  <pic:blipFill>
                    <a:blip r:embed="rId5"/>
                    <a:stretch>
                      <a:fillRect/>
                    </a:stretch>
                  </pic:blipFill>
                  <pic:spPr>
                    <a:xfrm>
                      <a:off x="0" y="0"/>
                      <a:ext cx="4623435" cy="2854325"/>
                    </a:xfrm>
                    <a:prstGeom prst="rect">
                      <a:avLst/>
                    </a:prstGeom>
                  </pic:spPr>
                </pic:pic>
              </a:graphicData>
            </a:graphic>
          </wp:anchor>
        </w:drawing>
      </w: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p>
    <w:p>
      <w:pPr>
        <w:pStyle w:val="18"/>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default"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（八）事故造成的人员伤亡和直接经济损失</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b/>
          <w:bCs/>
          <w:color w:val="000000"/>
          <w:kern w:val="2"/>
          <w:sz w:val="32"/>
          <w:szCs w:val="32"/>
          <w:highlight w:val="none"/>
          <w:lang w:val="en-US" w:eastAsia="zh-CN" w:bidi="ar-SA"/>
        </w:rPr>
      </w:pPr>
      <w:r>
        <w:rPr>
          <w:rFonts w:hint="eastAsia" w:ascii="Times New Roman" w:hAnsi="Times New Roman" w:eastAsia="方正仿宋_GBK" w:cs="方正仿宋_GBK"/>
          <w:b w:val="0"/>
          <w:bCs w:val="0"/>
          <w:color w:val="000000"/>
          <w:kern w:val="2"/>
          <w:sz w:val="32"/>
          <w:szCs w:val="32"/>
          <w:highlight w:val="none"/>
          <w:lang w:val="en-US" w:eastAsia="zh-CN" w:bidi="ar-SA"/>
        </w:rPr>
        <w:t>1.</w:t>
      </w:r>
      <w:r>
        <w:rPr>
          <w:rFonts w:hint="eastAsia" w:ascii="Times New Roman" w:hAnsi="Times New Roman" w:eastAsia="方正仿宋_GBK" w:cs="方正仿宋_GBK"/>
          <w:b/>
          <w:bCs/>
          <w:color w:val="000000"/>
          <w:kern w:val="2"/>
          <w:sz w:val="32"/>
          <w:szCs w:val="32"/>
          <w:highlight w:val="none"/>
          <w:lang w:val="en-US" w:eastAsia="zh-CN" w:bidi="ar-SA"/>
        </w:rPr>
        <w:t>人员伤亡情况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死</w:t>
      </w:r>
      <w:r>
        <w:rPr>
          <w:rFonts w:hint="eastAsia" w:ascii="CESI仿宋-GB2312" w:hAnsi="CESI仿宋-GB2312" w:eastAsia="CESI仿宋-GB2312" w:cs="CESI仿宋-GB2312"/>
          <w:color w:val="000000"/>
          <w:kern w:val="2"/>
          <w:sz w:val="32"/>
          <w:szCs w:val="32"/>
          <w:highlight w:val="none"/>
          <w:lang w:val="en-US" w:eastAsia="zh-CN" w:bidi="ar-SA"/>
        </w:rPr>
        <w:t>者陈**</w:t>
      </w:r>
      <w:r>
        <w:rPr>
          <w:rFonts w:hint="eastAsia" w:ascii="Times New Roman" w:hAnsi="Times New Roman" w:eastAsia="方正仿宋_GBK" w:cs="方正仿宋_GBK"/>
          <w:color w:val="000000"/>
          <w:kern w:val="2"/>
          <w:sz w:val="32"/>
          <w:szCs w:val="32"/>
          <w:highlight w:val="none"/>
          <w:lang w:val="en-US" w:eastAsia="zh-CN" w:bidi="ar-SA"/>
        </w:rPr>
        <w:t>，女，78岁，身份证号：510211**********46，汉族，户籍地址：重庆市江北区**村**号**。</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b/>
          <w:bCs/>
          <w:color w:val="000000"/>
          <w:kern w:val="2"/>
          <w:sz w:val="32"/>
          <w:szCs w:val="32"/>
          <w:highlight w:val="none"/>
          <w:lang w:val="en-US" w:eastAsia="zh-CN" w:bidi="ar-SA"/>
        </w:rPr>
      </w:pPr>
      <w:r>
        <w:rPr>
          <w:rFonts w:hint="eastAsia" w:ascii="Times New Roman" w:hAnsi="Times New Roman" w:eastAsia="方正仿宋_GBK" w:cs="方正仿宋_GBK"/>
          <w:b w:val="0"/>
          <w:bCs w:val="0"/>
          <w:color w:val="000000"/>
          <w:kern w:val="2"/>
          <w:sz w:val="32"/>
          <w:szCs w:val="32"/>
          <w:highlight w:val="none"/>
          <w:lang w:val="en-US" w:eastAsia="zh-CN" w:bidi="ar-SA"/>
        </w:rPr>
        <w:t>2.</w:t>
      </w:r>
      <w:r>
        <w:rPr>
          <w:rFonts w:hint="eastAsia" w:ascii="Times New Roman" w:hAnsi="Times New Roman" w:eastAsia="方正仿宋_GBK" w:cs="方正仿宋_GBK"/>
          <w:b/>
          <w:bCs/>
          <w:color w:val="000000"/>
          <w:kern w:val="2"/>
          <w:sz w:val="32"/>
          <w:szCs w:val="32"/>
          <w:highlight w:val="none"/>
          <w:lang w:val="en-US" w:eastAsia="zh-CN" w:bidi="ar-SA"/>
        </w:rPr>
        <w:t>直接经济损失情况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事故发生后，保险公司、姚*已与死者家属联系，善后赔付正在协商中。</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二、事故应急处置及评估情况</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（一）事故信息接报及响应情况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区公安分局交巡警支队于2025年7月9日13时30分许接到报警电话，接报后，立即派人赶赴事故现场进行应急处置。组织指挥开展现场秩序维护、现场救援等工作。“120”接报后也及时赶到现场处置。</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（二）事故现场应急处置情况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区公安分局交巡警支队到达现场后，开展了前期救援、勘查工作。120接报后立即派救护车到达现场，经现场检查，陈**已当场死亡。事故现场勘查处置完毕，现场撤除，恢复交通。</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（三）事故应急处置评估</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区公安分局交巡警支队和120接到事故信息后及时响应，应急处置工作有序开展，责任落实到位。</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三、事故原因分析</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事故发生后，区公安分局交巡警支队对该事故展开了前期调查，驾驶员姚*排除了酒驾和毒驾情况，事故车辆存在超载（超过最大允许总质量865kg，超载24.7%）和逾期未审验情况（经查，该车辆检验有效期止为2025年6月30日，驾驶员姚*于2025年7月2日到车管所对该车辆进行年检，并进行了上线检测，车辆符合要求，但因前任驾驶员有交通违章未处理的情况，未通过年检）。委托相关司法鉴定所对车辆、车速和死因等进行了检验鉴定。重庆市正港司法鉴定中心〔2025〕痕鉴字第2**8号《司法鉴定意见书》的鉴定意见：被鉴定车辆渝AB28***轻型厢式货车转向系、传动系、行驶系、制动系性能有效。重庆市正港司法鉴定中心〔2025〕痕鉴字第2**9号《司法鉴定意见书》的鉴定意见：被鉴定车辆渝AB28***轻型厢式货车事发前的速度应为37km/h。重庆法医验伤所重法验〔2025〕病T鉴第4*号《司法鉴定意见书》的鉴定意见：陈**符合强大钝性机械性暴力致头颅脑损伤、颈部损伤、胸部损伤等引起急性呼吸循环衰竭死亡。</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区公安分局交巡警支队依据现场勘查情况、检验鉴定情况、当事人询问材料等，查清了此次事故的直接原因，确定了事故责任，并作出了《道路交通事故认定书》：</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姚*的行为违反了《中华人民共和国道路交通安全法》第十三条第一款“对登记后上道路行驶的机动车，应当依照法律、行政法规的规定，根据车辆用途、载客载货数量、使用年限等不同情况，定期进行安全技术检验。对提供机动车行驶证和机动车第三者责任强制保险单的，机动车安全技术检验机构应当予以检验，任何单位不得附加其他条件。对符合机动车国家安全技术标准的，公安机关交通管理部门应当发给检验合格标志。”、第二十二条第一款“机动车驾驶人应当遵守道路交通安全法律、法规的规定，按照操作规范安全驾驶、文明驾驶。”、第四十八条第一款“机动车载物应当符合核定的载质量、严禁超载；载物的长、宽、高不得违反装载要求，不得遗洒、飘散载运物。”之规定。</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陈**的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中华人民共和国道路交通安全法实施条例》第七十五“行人横过机动车道，应当从行人过街设施通过；没有行人过街设施的，应当从人行横道通过；没有人行横道的，应当观察来往车辆的情况，确认安全后直行通过，不得在车辆临近时突然加速横穿或者中途倒退、折返。”之规定。</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根据《中华人民共和国道路交通安全法实施条例》第九十一条“公安机关交通管理部门应当根据交通事故当事人的行为对交通事故所起作用以及过错的严重程度，确定当事人的责任。”、《道路交通事故处理程序规定》第六十条第一款第二项“因两方或者两方以上当事人的过错发生道路交通事故的，根据其行为对事故发生的作用以及过错的严重程度，分别承担主要责任、同等责任和次要责任。”、《重庆市道路交通安全条例》第六十三条“公安机关交通管理部门应当根据交通事故当事人的行为对发生交通事故所起的作用及其过错的程度，确定交通事故责任，制作交通事故认定书。”之规定，确定姚*承担该事故同等责任，陈**承担该事故同等责任。</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江北五里店“7·9”一般道路交通事故调查组通过对该事故相关人员的询问调查，查看现场照片，结合《道路交通事故认定书》的结论意见，认为该事故是一起因驾驶员姚*驾驶逾期未审验的机动车，载物超过核定的载质量，且行驶至事发路段时忽视观察，车头与快速横穿道路的行人陈**相撞，致行人陈**当场死亡，车辆受损的一般生产安全责任事故。</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四、对事故责任分析及处理意见</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（一）建议公安交巡</w:t>
      </w:r>
      <w:r>
        <w:rPr>
          <w:rFonts w:hint="eastAsia" w:ascii="楷体_GB2312" w:hAnsi="楷体_GB2312" w:eastAsia="楷体_GB2312" w:cs="楷体_GB2312"/>
          <w:b/>
          <w:bCs/>
          <w:sz w:val="32"/>
          <w:szCs w:val="32"/>
          <w:highlight w:val="none"/>
          <w:lang w:eastAsia="zh-CN"/>
        </w:rPr>
        <w:t>部门处理的</w:t>
      </w:r>
      <w:r>
        <w:rPr>
          <w:rFonts w:hint="eastAsia" w:ascii="楷体_GB2312" w:hAnsi="楷体_GB2312" w:eastAsia="楷体_GB2312" w:cs="楷体_GB2312"/>
          <w:b/>
          <w:bCs/>
          <w:sz w:val="32"/>
          <w:szCs w:val="32"/>
          <w:highlight w:val="none"/>
        </w:rPr>
        <w:t>人员</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姚*，渝AB28***轻型厢式货车驾驶员，违反了《中华人民共和国道路交通安全法》第十三条第一款、第二十二条第一款、第四十八条第一款之规定，在此次事故中承担同等责任。</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建议由江北区公安分局交巡警支队按相关规定处理。</w:t>
      </w:r>
    </w:p>
    <w:p>
      <w:pPr>
        <w:keepNext w:val="0"/>
        <w:keepLines w:val="0"/>
        <w:pageBreakBefore w:val="0"/>
        <w:numPr>
          <w:ilvl w:val="0"/>
          <w:numId w:val="1"/>
        </w:numPr>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重庆兆鑫物流有限公司</w:t>
      </w:r>
    </w:p>
    <w:p>
      <w:pPr>
        <w:keepNext w:val="0"/>
        <w:keepLines w:val="0"/>
        <w:pageBreakBefore w:val="0"/>
        <w:numPr>
          <w:ilvl w:val="0"/>
          <w:numId w:val="0"/>
        </w:numPr>
        <w:kinsoku/>
        <w:wordWrap/>
        <w:overflowPunct/>
        <w:topLinePunct w:val="0"/>
        <w:autoSpaceDE/>
        <w:autoSpaceDN/>
        <w:bidi w:val="0"/>
        <w:adjustRightInd/>
        <w:snapToGrid w:val="0"/>
        <w:spacing w:line="560" w:lineRule="atLeast"/>
        <w:ind w:firstLine="640" w:firstLineChars="20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按照规定设置了安全管理组织，配备了安全管理人员，制定了有关安全生产管理制度，在工作中落实了安全教育、安全提醒和告诫等。未发现该公司存在与本次事故有关的违法行为。</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针对调查中发现的车辆超载和逾期未审验问题，建议由巴南区交通运输委按相关规定处理。</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监管履职情况</w:t>
      </w:r>
      <w:r>
        <w:rPr>
          <w:rFonts w:hint="eastAsia" w:ascii="楷体_GB2312" w:hAnsi="楷体_GB2312" w:eastAsia="楷体_GB2312" w:cs="楷体_GB2312"/>
          <w:b/>
          <w:bCs/>
          <w:sz w:val="32"/>
          <w:szCs w:val="32"/>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b w:val="0"/>
          <w:bCs w:val="0"/>
          <w:color w:val="000000"/>
          <w:kern w:val="2"/>
          <w:sz w:val="32"/>
          <w:szCs w:val="32"/>
          <w:highlight w:val="none"/>
          <w:lang w:val="en-US" w:eastAsia="zh-CN" w:bidi="ar-SA"/>
        </w:rPr>
        <w:t>1.</w:t>
      </w:r>
      <w:r>
        <w:rPr>
          <w:rFonts w:hint="eastAsia" w:ascii="Times New Roman" w:hAnsi="Times New Roman" w:eastAsia="方正仿宋_GBK" w:cs="方正仿宋_GBK"/>
          <w:b/>
          <w:bCs/>
          <w:color w:val="000000"/>
          <w:kern w:val="2"/>
          <w:sz w:val="32"/>
          <w:szCs w:val="32"/>
          <w:highlight w:val="none"/>
          <w:lang w:val="en-US" w:eastAsia="zh-CN" w:bidi="ar-SA"/>
        </w:rPr>
        <w:t>沙坪坝区交通运输委：</w:t>
      </w:r>
      <w:r>
        <w:rPr>
          <w:rFonts w:hint="eastAsia" w:ascii="Times New Roman" w:hAnsi="Times New Roman" w:eastAsia="方正仿宋_GBK" w:cs="方正仿宋_GBK"/>
          <w:b w:val="0"/>
          <w:bCs w:val="0"/>
          <w:color w:val="000000"/>
          <w:kern w:val="2"/>
          <w:sz w:val="32"/>
          <w:szCs w:val="32"/>
          <w:highlight w:val="none"/>
          <w:lang w:val="en-US" w:eastAsia="zh-CN" w:bidi="ar-SA"/>
        </w:rPr>
        <w:t>一是</w:t>
      </w:r>
      <w:r>
        <w:rPr>
          <w:rFonts w:hint="eastAsia" w:ascii="Times New Roman" w:hAnsi="Times New Roman" w:eastAsia="方正仿宋_GBK" w:cs="方正仿宋_GBK"/>
          <w:color w:val="000000"/>
          <w:kern w:val="2"/>
          <w:sz w:val="32"/>
          <w:szCs w:val="32"/>
          <w:highlight w:val="none"/>
          <w:lang w:val="en-US" w:eastAsia="zh-CN" w:bidi="ar-SA"/>
        </w:rPr>
        <w:t>制定了《2025道路、水路运输安全指导工作方案》（沙交服发</w:t>
      </w:r>
      <w:r>
        <w:rPr>
          <w:rFonts w:hint="eastAsia" w:ascii="Times New Roman" w:hAnsi="Times New Roman" w:eastAsia="方正仿宋_GBK" w:cstheme="minorEastAsia"/>
          <w:sz w:val="32"/>
          <w:szCs w:val="32"/>
          <w:highlight w:val="none"/>
        </w:rPr>
        <w:t>〔202</w:t>
      </w:r>
      <w:r>
        <w:rPr>
          <w:rFonts w:hint="eastAsia" w:ascii="Times New Roman" w:hAnsi="Times New Roman" w:eastAsia="方正仿宋_GBK" w:cstheme="minorEastAsia"/>
          <w:sz w:val="32"/>
          <w:szCs w:val="32"/>
          <w:highlight w:val="none"/>
          <w:lang w:val="en-US" w:eastAsia="zh-CN"/>
        </w:rPr>
        <w:t>4</w:t>
      </w:r>
      <w:r>
        <w:rPr>
          <w:rFonts w:hint="eastAsia" w:ascii="Times New Roman" w:hAnsi="Times New Roman" w:eastAsia="方正仿宋_GBK" w:cstheme="minorEastAsia"/>
          <w:sz w:val="32"/>
          <w:szCs w:val="32"/>
          <w:highlight w:val="none"/>
        </w:rPr>
        <w:t>〕</w:t>
      </w:r>
      <w:r>
        <w:rPr>
          <w:rFonts w:hint="eastAsia" w:ascii="Times New Roman" w:hAnsi="Times New Roman" w:eastAsia="方正仿宋_GBK" w:cs="方正仿宋_GBK"/>
          <w:color w:val="000000"/>
          <w:kern w:val="2"/>
          <w:sz w:val="32"/>
          <w:szCs w:val="32"/>
          <w:highlight w:val="none"/>
          <w:lang w:val="en-US" w:eastAsia="zh-CN" w:bidi="ar-SA"/>
        </w:rPr>
        <w:t>73号）下发到区交通服务中心各办公室以及辖区道路、水路运输企业。二是召开专题会议进行安排部署，重点指导督促企业在企业资质条件、安全生产管理制度、安全生产操作规程、安全生产责任制、安全生产会议、安全生产教育培训和宣传、安全生产专项资金等方面加强安全管理，落实企业安全生产主体责任。三是督导检查，今年以来累计开展安全督导检查276家次，发现隐惠971条，均已督促企业完成整改闭环。未发现相关监管人员监管履职不到位的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2.</w:t>
      </w:r>
      <w:r>
        <w:rPr>
          <w:rFonts w:hint="eastAsia" w:ascii="Times New Roman" w:hAnsi="Times New Roman" w:eastAsia="方正仿宋_GBK" w:cs="方正仿宋_GBK"/>
          <w:b/>
          <w:bCs/>
          <w:color w:val="000000"/>
          <w:kern w:val="2"/>
          <w:sz w:val="32"/>
          <w:szCs w:val="32"/>
          <w:highlight w:val="none"/>
          <w:lang w:val="en-US" w:eastAsia="zh-CN" w:bidi="ar-SA"/>
        </w:rPr>
        <w:t>巴南区交通运输委：</w:t>
      </w:r>
      <w:r>
        <w:rPr>
          <w:rFonts w:hint="eastAsia" w:ascii="Times New Roman" w:hAnsi="Times New Roman" w:eastAsia="方正仿宋_GBK" w:cs="方正仿宋_GBK"/>
          <w:color w:val="000000"/>
          <w:kern w:val="2"/>
          <w:sz w:val="32"/>
          <w:szCs w:val="32"/>
          <w:highlight w:val="none"/>
          <w:lang w:val="en-US" w:eastAsia="zh-CN" w:bidi="ar-SA"/>
        </w:rPr>
        <w:t>一是制定了《2025年全区交通运输行业安全生产与自然灾害防治工作要点》，开展“一对一”安全帮扶服务活动35家次，对辖区221家道路运输企业开展了安全检查，发现并督促整改一般安全隐患429个（其中，检查货运企业88家次，发现并督促整改一般安全隐患227个）。二是依托营运车辆动态管理平台等现代信息技术手段，对辖区7051辆12吨以上重型货车和半挂牵引车实施动态监管，并通过“日提醒、周统计、月度排名抄告、季度警示约谈”机制，督促企业严格落实车辆动态监督管理主体责任。2025年1至7月，共计发布日提醒6724份，周统计1311家，月底排名抄告7次，季度警示约谈2次。同时，推动“两客一危一重”动态监控终端升级，召开动态监控终端升级推进会1次，辖区重型货车、半挂牵引车新增4G车辆动态终端333台。三是严格执法查处，推进</w:t>
      </w:r>
      <w:r>
        <w:rPr>
          <w:rFonts w:hint="eastAsia" w:ascii="Times New Roman" w:hAnsi="Times New Roman" w:eastAsia="方正仿宋_GBK" w:cs="方正仿宋_GBK"/>
          <w:color w:val="000000"/>
          <w:kern w:val="2"/>
          <w:sz w:val="32"/>
          <w:szCs w:val="32"/>
          <w:highlight w:val="none"/>
          <w:lang w:val="zh-CN" w:eastAsia="zh-CN" w:bidi="ar-SA"/>
        </w:rPr>
        <w:t>治超管理。</w:t>
      </w:r>
      <w:r>
        <w:rPr>
          <w:rFonts w:hint="eastAsia" w:ascii="Times New Roman" w:hAnsi="Times New Roman" w:eastAsia="方正仿宋_GBK" w:cs="方正仿宋_GBK"/>
          <w:color w:val="000000"/>
          <w:kern w:val="2"/>
          <w:sz w:val="32"/>
          <w:szCs w:val="32"/>
          <w:highlight w:val="none"/>
          <w:lang w:val="en-US" w:eastAsia="zh-CN" w:bidi="ar-SA"/>
        </w:rPr>
        <w:t>2025年1至7月，</w:t>
      </w:r>
      <w:r>
        <w:rPr>
          <w:rFonts w:hint="eastAsia" w:ascii="Times New Roman" w:hAnsi="Times New Roman" w:eastAsia="方正仿宋_GBK" w:cs="方正仿宋_GBK"/>
          <w:color w:val="000000"/>
          <w:kern w:val="2"/>
          <w:sz w:val="32"/>
          <w:szCs w:val="32"/>
          <w:highlight w:val="none"/>
          <w:lang w:val="zh-CN" w:eastAsia="zh-CN" w:bidi="ar-SA"/>
        </w:rPr>
        <w:t>共查处普货案件210件，其中超限188件，动态监管10件，脱落扬撒10件，擅自改装2件。</w:t>
      </w:r>
      <w:r>
        <w:rPr>
          <w:rFonts w:hint="eastAsia" w:ascii="Times New Roman" w:hAnsi="Times New Roman" w:eastAsia="方正仿宋_GBK" w:cs="方正仿宋_GBK"/>
          <w:color w:val="000000"/>
          <w:kern w:val="2"/>
          <w:sz w:val="32"/>
          <w:szCs w:val="32"/>
          <w:highlight w:val="none"/>
          <w:lang w:val="en-US" w:eastAsia="zh-CN" w:bidi="ar-SA"/>
        </w:rPr>
        <w:t>全区实现了8+7超限治理网络（固定治超站8个、非现场执法点7个），构建起了覆盖全区的超限超载技术监测体系。2025年1至7月，固定治超站累计检测货运车辆70.3万余台次，移交交巡警处罚96台次，转（卸）载货物792.97吨。四是利用QQ、微信等互联网渠道和枢纽站场、码头等公共场所，通过印发宣传海报和宣传册、召开动员部署会、观看安全警示片等形式开展安全宣传，2025年1至7月，累计印制、发放宣传资料2000余份，督促悬挂安全宣传标语80余幅。未发现相关监管人员监管履职不到位的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b w:val="0"/>
          <w:bCs w:val="0"/>
          <w:color w:val="000000"/>
          <w:kern w:val="2"/>
          <w:sz w:val="32"/>
          <w:szCs w:val="32"/>
          <w:highlight w:val="none"/>
          <w:lang w:val="en-US" w:eastAsia="zh-CN" w:bidi="ar-SA"/>
        </w:rPr>
        <w:t>3.</w:t>
      </w:r>
      <w:r>
        <w:rPr>
          <w:rFonts w:hint="eastAsia" w:ascii="Times New Roman" w:hAnsi="Times New Roman" w:eastAsia="方正仿宋_GBK" w:cs="方正仿宋_GBK"/>
          <w:b/>
          <w:bCs/>
          <w:color w:val="000000"/>
          <w:kern w:val="2"/>
          <w:sz w:val="32"/>
          <w:szCs w:val="32"/>
          <w:highlight w:val="none"/>
          <w:lang w:val="en-US" w:eastAsia="zh-CN" w:bidi="ar-SA"/>
        </w:rPr>
        <w:t>五里店街道：</w:t>
      </w:r>
      <w:r>
        <w:rPr>
          <w:rFonts w:hint="eastAsia" w:ascii="Times New Roman" w:hAnsi="Times New Roman" w:eastAsia="方正仿宋_GBK" w:cs="方正仿宋_GBK"/>
          <w:color w:val="000000"/>
          <w:kern w:val="2"/>
          <w:sz w:val="32"/>
          <w:szCs w:val="32"/>
          <w:highlight w:val="none"/>
          <w:lang w:val="en-US" w:eastAsia="zh-CN" w:bidi="ar-SA"/>
        </w:rPr>
        <w:t>一是成立了交通安全工作领导小组，明确各部门职责，形成工作合力。建立了交通安全工作例会制度，2025年共召开6次在交通安全部署会，街道还聘请了4名骁骑队员完成辖区交通疏导、隐患排查等任务。二是通过QQ群、微信群、应急广播、发放宣传册等多种形式，深入社区、学校、企业等，对辖区居民进行交通安全宣传教育。三是</w:t>
      </w:r>
      <w:r>
        <w:rPr>
          <w:rFonts w:hint="default" w:ascii="Times New Roman" w:hAnsi="Times New Roman" w:eastAsia="方正仿宋_GBK" w:cs="方正仿宋_GBK"/>
          <w:color w:val="000000"/>
          <w:kern w:val="2"/>
          <w:sz w:val="32"/>
          <w:szCs w:val="32"/>
          <w:highlight w:val="none"/>
          <w:lang w:val="en-US" w:eastAsia="zh-CN" w:bidi="ar-SA"/>
        </w:rPr>
        <w:t>联合交巡警</w:t>
      </w:r>
      <w:r>
        <w:rPr>
          <w:rFonts w:hint="eastAsia" w:ascii="Times New Roman" w:hAnsi="Times New Roman" w:eastAsia="方正仿宋_GBK" w:cs="方正仿宋_GBK"/>
          <w:color w:val="000000"/>
          <w:kern w:val="2"/>
          <w:sz w:val="32"/>
          <w:szCs w:val="32"/>
          <w:highlight w:val="none"/>
          <w:lang w:val="en-US" w:eastAsia="zh-CN" w:bidi="ar-SA"/>
        </w:rPr>
        <w:t>开展“</w:t>
      </w:r>
      <w:r>
        <w:rPr>
          <w:rFonts w:hint="default" w:ascii="Times New Roman" w:hAnsi="Times New Roman" w:eastAsia="方正仿宋_GBK" w:cs="方正仿宋_GBK"/>
          <w:color w:val="000000"/>
          <w:kern w:val="2"/>
          <w:sz w:val="32"/>
          <w:szCs w:val="32"/>
          <w:highlight w:val="none"/>
          <w:lang w:val="en-US" w:eastAsia="zh-CN" w:bidi="ar-SA"/>
        </w:rPr>
        <w:t>交安行动</w:t>
      </w:r>
      <w:r>
        <w:rPr>
          <w:rFonts w:hint="eastAsia" w:ascii="Times New Roman" w:hAnsi="Times New Roman" w:eastAsia="方正仿宋_GBK" w:cs="方正仿宋_GBK"/>
          <w:color w:val="000000"/>
          <w:kern w:val="2"/>
          <w:sz w:val="32"/>
          <w:szCs w:val="32"/>
          <w:highlight w:val="none"/>
          <w:lang w:val="en-US" w:eastAsia="zh-CN" w:bidi="ar-SA"/>
        </w:rPr>
        <w:t>”6</w:t>
      </w:r>
      <w:r>
        <w:rPr>
          <w:rFonts w:hint="default" w:ascii="Times New Roman" w:hAnsi="Times New Roman" w:eastAsia="方正仿宋_GBK" w:cs="方正仿宋_GBK"/>
          <w:color w:val="000000"/>
          <w:kern w:val="2"/>
          <w:sz w:val="32"/>
          <w:szCs w:val="32"/>
          <w:highlight w:val="none"/>
          <w:lang w:val="en-US" w:eastAsia="zh-CN" w:bidi="ar-SA"/>
        </w:rPr>
        <w:t>次，联合区消防支队、区交巡警支队、</w:t>
      </w:r>
      <w:r>
        <w:rPr>
          <w:rFonts w:hint="eastAsia" w:ascii="Times New Roman" w:hAnsi="Times New Roman" w:eastAsia="方正仿宋_GBK" w:cs="方正仿宋_GBK"/>
          <w:color w:val="000000"/>
          <w:kern w:val="2"/>
          <w:sz w:val="32"/>
          <w:szCs w:val="32"/>
          <w:highlight w:val="none"/>
          <w:lang w:val="en-US" w:eastAsia="zh-CN" w:bidi="ar-SA"/>
        </w:rPr>
        <w:t>派出所</w:t>
      </w:r>
      <w:r>
        <w:rPr>
          <w:rFonts w:hint="default" w:ascii="Times New Roman" w:hAnsi="Times New Roman" w:eastAsia="方正仿宋_GBK" w:cs="方正仿宋_GBK"/>
          <w:color w:val="000000"/>
          <w:kern w:val="2"/>
          <w:sz w:val="32"/>
          <w:szCs w:val="32"/>
          <w:highlight w:val="none"/>
          <w:lang w:val="en-US" w:eastAsia="zh-CN" w:bidi="ar-SA"/>
        </w:rPr>
        <w:t>分别对珠江A区、鎏嘉码头</w:t>
      </w:r>
      <w:r>
        <w:rPr>
          <w:rFonts w:hint="eastAsia" w:ascii="Times New Roman" w:hAnsi="Times New Roman" w:eastAsia="方正仿宋_GBK" w:cs="方正仿宋_GBK"/>
          <w:color w:val="000000"/>
          <w:kern w:val="2"/>
          <w:sz w:val="32"/>
          <w:szCs w:val="32"/>
          <w:highlight w:val="none"/>
          <w:lang w:val="en-US" w:eastAsia="zh-CN" w:bidi="ar-SA"/>
        </w:rPr>
        <w:t>、融景城、珠江太阳城周边、劳动一村及雨花片区等多个路段进行联合整治</w:t>
      </w:r>
      <w:r>
        <w:rPr>
          <w:rFonts w:hint="default" w:ascii="Times New Roman" w:hAnsi="Times New Roman" w:eastAsia="方正仿宋_GBK" w:cs="方正仿宋_GBK"/>
          <w:color w:val="000000"/>
          <w:kern w:val="2"/>
          <w:sz w:val="32"/>
          <w:szCs w:val="32"/>
          <w:highlight w:val="none"/>
          <w:lang w:val="en-US" w:eastAsia="zh-CN" w:bidi="ar-SA"/>
        </w:rPr>
        <w:t>共</w:t>
      </w:r>
      <w:r>
        <w:rPr>
          <w:rFonts w:hint="eastAsia" w:ascii="Times New Roman" w:hAnsi="Times New Roman" w:eastAsia="方正仿宋_GBK" w:cs="方正仿宋_GBK"/>
          <w:color w:val="000000"/>
          <w:kern w:val="2"/>
          <w:sz w:val="32"/>
          <w:szCs w:val="32"/>
          <w:highlight w:val="none"/>
          <w:lang w:val="en-US" w:eastAsia="zh-CN" w:bidi="ar-SA"/>
        </w:rPr>
        <w:t>16</w:t>
      </w:r>
      <w:r>
        <w:rPr>
          <w:rFonts w:hint="default" w:ascii="Times New Roman" w:hAnsi="Times New Roman" w:eastAsia="方正仿宋_GBK" w:cs="方正仿宋_GBK"/>
          <w:color w:val="000000"/>
          <w:kern w:val="2"/>
          <w:sz w:val="32"/>
          <w:szCs w:val="32"/>
          <w:highlight w:val="none"/>
          <w:lang w:val="en-US" w:eastAsia="zh-CN" w:bidi="ar-SA"/>
        </w:rPr>
        <w:t>次，共</w:t>
      </w:r>
      <w:r>
        <w:rPr>
          <w:rFonts w:hint="eastAsia" w:ascii="Times New Roman" w:hAnsi="Times New Roman" w:eastAsia="方正仿宋_GBK" w:cs="方正仿宋_GBK"/>
          <w:color w:val="000000"/>
          <w:kern w:val="2"/>
          <w:sz w:val="32"/>
          <w:szCs w:val="32"/>
          <w:highlight w:val="none"/>
          <w:lang w:val="en-US" w:eastAsia="zh-CN" w:bidi="ar-SA"/>
        </w:rPr>
        <w:t>处罚</w:t>
      </w:r>
      <w:r>
        <w:rPr>
          <w:rFonts w:hint="default" w:ascii="Times New Roman" w:hAnsi="Times New Roman" w:eastAsia="方正仿宋_GBK" w:cs="方正仿宋_GBK"/>
          <w:color w:val="000000"/>
          <w:kern w:val="2"/>
          <w:sz w:val="32"/>
          <w:szCs w:val="32"/>
          <w:highlight w:val="none"/>
          <w:lang w:val="en-US" w:eastAsia="zh-CN" w:bidi="ar-SA"/>
        </w:rPr>
        <w:t>违停车辆</w:t>
      </w:r>
      <w:r>
        <w:rPr>
          <w:rFonts w:hint="eastAsia" w:ascii="Times New Roman" w:hAnsi="Times New Roman" w:eastAsia="方正仿宋_GBK" w:cs="方正仿宋_GBK"/>
          <w:color w:val="000000"/>
          <w:kern w:val="2"/>
          <w:sz w:val="32"/>
          <w:szCs w:val="32"/>
          <w:highlight w:val="none"/>
          <w:lang w:val="en-US" w:eastAsia="zh-CN" w:bidi="ar-SA"/>
        </w:rPr>
        <w:t>317</w:t>
      </w:r>
      <w:r>
        <w:rPr>
          <w:rFonts w:hint="default" w:ascii="Times New Roman" w:hAnsi="Times New Roman" w:eastAsia="方正仿宋_GBK" w:cs="方正仿宋_GBK"/>
          <w:color w:val="000000"/>
          <w:kern w:val="2"/>
          <w:sz w:val="32"/>
          <w:szCs w:val="32"/>
          <w:highlight w:val="none"/>
          <w:lang w:val="en-US" w:eastAsia="zh-CN" w:bidi="ar-SA"/>
        </w:rPr>
        <w:t>辆，劝离</w:t>
      </w:r>
      <w:r>
        <w:rPr>
          <w:rFonts w:hint="eastAsia" w:ascii="Times New Roman" w:hAnsi="Times New Roman" w:eastAsia="方正仿宋_GBK" w:cs="方正仿宋_GBK"/>
          <w:color w:val="000000"/>
          <w:kern w:val="2"/>
          <w:sz w:val="32"/>
          <w:szCs w:val="32"/>
          <w:highlight w:val="none"/>
          <w:lang w:val="en-US" w:eastAsia="zh-CN" w:bidi="ar-SA"/>
        </w:rPr>
        <w:t>146</w:t>
      </w:r>
      <w:r>
        <w:rPr>
          <w:rFonts w:hint="default" w:ascii="Times New Roman" w:hAnsi="Times New Roman" w:eastAsia="方正仿宋_GBK" w:cs="方正仿宋_GBK"/>
          <w:color w:val="000000"/>
          <w:kern w:val="2"/>
          <w:sz w:val="32"/>
          <w:szCs w:val="32"/>
          <w:highlight w:val="none"/>
          <w:lang w:val="en-US" w:eastAsia="zh-CN" w:bidi="ar-SA"/>
        </w:rPr>
        <w:t>辆，罚款</w:t>
      </w:r>
      <w:r>
        <w:rPr>
          <w:rFonts w:hint="eastAsia" w:ascii="Times New Roman" w:hAnsi="Times New Roman" w:eastAsia="方正仿宋_GBK" w:cs="方正仿宋_GBK"/>
          <w:color w:val="000000"/>
          <w:kern w:val="2"/>
          <w:sz w:val="32"/>
          <w:szCs w:val="32"/>
          <w:highlight w:val="none"/>
          <w:lang w:val="en-US" w:eastAsia="zh-CN" w:bidi="ar-SA"/>
        </w:rPr>
        <w:t>33700</w:t>
      </w:r>
      <w:r>
        <w:rPr>
          <w:rFonts w:hint="default" w:ascii="Times New Roman" w:hAnsi="Times New Roman" w:eastAsia="方正仿宋_GBK" w:cs="方正仿宋_GBK"/>
          <w:color w:val="000000"/>
          <w:kern w:val="2"/>
          <w:sz w:val="32"/>
          <w:szCs w:val="32"/>
          <w:highlight w:val="none"/>
          <w:lang w:val="en-US" w:eastAsia="zh-CN" w:bidi="ar-SA"/>
        </w:rPr>
        <w:t>元。发放安全文明停车宣传资料</w:t>
      </w:r>
      <w:r>
        <w:rPr>
          <w:rFonts w:hint="eastAsia" w:ascii="Times New Roman" w:hAnsi="Times New Roman" w:eastAsia="方正仿宋_GBK" w:cs="方正仿宋_GBK"/>
          <w:color w:val="000000"/>
          <w:kern w:val="2"/>
          <w:sz w:val="32"/>
          <w:szCs w:val="32"/>
          <w:highlight w:val="none"/>
          <w:lang w:val="en-US" w:eastAsia="zh-CN" w:bidi="ar-SA"/>
        </w:rPr>
        <w:t>280</w:t>
      </w:r>
      <w:r>
        <w:rPr>
          <w:rFonts w:hint="default" w:ascii="Times New Roman" w:hAnsi="Times New Roman" w:eastAsia="方正仿宋_GBK" w:cs="方正仿宋_GBK"/>
          <w:color w:val="000000"/>
          <w:kern w:val="2"/>
          <w:sz w:val="32"/>
          <w:szCs w:val="32"/>
          <w:highlight w:val="none"/>
          <w:lang w:val="en-US" w:eastAsia="zh-CN" w:bidi="ar-SA"/>
        </w:rPr>
        <w:t>余份</w:t>
      </w:r>
      <w:r>
        <w:rPr>
          <w:rFonts w:hint="eastAsia" w:ascii="Times New Roman" w:hAnsi="Times New Roman" w:eastAsia="方正仿宋_GBK" w:cs="方正仿宋_GBK"/>
          <w:color w:val="000000"/>
          <w:kern w:val="2"/>
          <w:sz w:val="32"/>
          <w:szCs w:val="32"/>
          <w:highlight w:val="none"/>
          <w:lang w:val="en-US" w:eastAsia="zh-CN" w:bidi="ar-SA"/>
        </w:rPr>
        <w:t>。四是加大道路交通安全资金投入，增设、修补交通设施、划线、制作交通安全警示牌等，共花费85297元；打通平安生命通道项目花费16万，金叶世家交通整治投入70万-80万等。未发现相关监管人员监管履职不到位的情况。</w:t>
      </w:r>
    </w:p>
    <w:p>
      <w:pPr>
        <w:keepNext w:val="0"/>
        <w:keepLines w:val="0"/>
        <w:pageBreakBefore w:val="0"/>
        <w:widowControl/>
        <w:numPr>
          <w:ilvl w:val="0"/>
          <w:numId w:val="0"/>
        </w:numPr>
        <w:kinsoku/>
        <w:wordWrap/>
        <w:overflowPunct/>
        <w:topLinePunct w:val="0"/>
        <w:autoSpaceDE/>
        <w:autoSpaceDN/>
        <w:bidi w:val="0"/>
        <w:adjustRightInd/>
        <w:snapToGrid w:val="0"/>
        <w:spacing w:line="560" w:lineRule="atLeast"/>
        <w:ind w:firstLine="640" w:firstLineChars="200"/>
        <w:jc w:val="left"/>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五、事故防范措施意见</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default"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为了避免和预防类似事故再次发生，在以后的工作中，上述事故相关单位应从以下方面采取预防措施：</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方正楷体_GBK" w:hAnsi="方正楷体_GBK" w:eastAsia="方正楷体_GBK" w:cs="方正楷体_GBK"/>
          <w:b/>
          <w:bCs/>
          <w:sz w:val="32"/>
          <w:szCs w:val="32"/>
          <w:highlight w:val="none"/>
        </w:rPr>
        <w:t>（一）驾驶</w:t>
      </w:r>
      <w:r>
        <w:rPr>
          <w:rFonts w:hint="eastAsia" w:ascii="方正楷体_GBK" w:hAnsi="方正楷体_GBK" w:eastAsia="方正楷体_GBK" w:cs="方正楷体_GBK"/>
          <w:b/>
          <w:bCs/>
          <w:sz w:val="32"/>
          <w:szCs w:val="32"/>
          <w:highlight w:val="none"/>
          <w:lang w:eastAsia="zh-CN"/>
        </w:rPr>
        <w:t>员</w:t>
      </w:r>
      <w:r>
        <w:rPr>
          <w:rFonts w:hint="eastAsia" w:ascii="方正楷体_GBK" w:hAnsi="方正楷体_GBK" w:eastAsia="方正楷体_GBK" w:cs="方正楷体_GBK"/>
          <w:b/>
          <w:bCs/>
          <w:sz w:val="32"/>
          <w:szCs w:val="32"/>
          <w:highlight w:val="none"/>
        </w:rPr>
        <w:t>：</w:t>
      </w:r>
      <w:r>
        <w:rPr>
          <w:rFonts w:hint="eastAsia" w:ascii="Times New Roman" w:hAnsi="Times New Roman" w:eastAsia="方正仿宋_GBK" w:cs="方正仿宋_GBK"/>
          <w:color w:val="000000"/>
          <w:kern w:val="2"/>
          <w:sz w:val="32"/>
          <w:szCs w:val="32"/>
          <w:highlight w:val="none"/>
          <w:lang w:val="en-US" w:eastAsia="zh-CN" w:bidi="ar-SA"/>
        </w:rPr>
        <w:t>一是要严格遵守道路交通安全法律、法规的规定，按照操作规范安全驾驶、文明驾驶。二是要切实提高日常车辆驾驶中的安全意识，杜绝各种违法违章行为，切实保证驾驶安全。</w:t>
      </w:r>
    </w:p>
    <w:p>
      <w:pPr>
        <w:keepNext w:val="0"/>
        <w:keepLines w:val="0"/>
        <w:pageBreakBefore w:val="0"/>
        <w:kinsoku/>
        <w:wordWrap/>
        <w:overflowPunct/>
        <w:topLinePunct w:val="0"/>
        <w:autoSpaceDE/>
        <w:autoSpaceDN/>
        <w:bidi w:val="0"/>
        <w:adjustRightInd/>
        <w:snapToGrid w:val="0"/>
        <w:spacing w:line="560" w:lineRule="atLeast"/>
        <w:ind w:firstLine="642" w:firstLineChars="200"/>
        <w:textAlignment w:val="auto"/>
        <w:outlineLvl w:val="0"/>
        <w:rPr>
          <w:rFonts w:hint="eastAsia" w:ascii="Times New Roman" w:hAnsi="Times New Roman" w:eastAsia="方正仿宋_GBK" w:cs="方正仿宋_GBK"/>
          <w:color w:val="000000"/>
          <w:kern w:val="2"/>
          <w:sz w:val="32"/>
          <w:szCs w:val="32"/>
          <w:highlight w:val="none"/>
          <w:lang w:val="en-US" w:eastAsia="zh-CN" w:bidi="ar-SA"/>
        </w:rPr>
      </w:pPr>
      <w:r>
        <w:rPr>
          <w:rFonts w:ascii="方正楷体_GBK" w:hAnsi="方正楷体_GBK" w:eastAsia="方正楷体_GBK" w:cs="方正楷体_GBK"/>
          <w:b/>
          <w:bCs/>
          <w:sz w:val="32"/>
          <w:szCs w:val="32"/>
          <w:highlight w:val="none"/>
        </w:rPr>
        <w:t>（二）</w:t>
      </w:r>
      <w:r>
        <w:rPr>
          <w:rFonts w:hint="eastAsia" w:ascii="方正仿宋_GBK" w:hAnsi="方正仿宋_GBK" w:eastAsia="方正仿宋_GBK" w:cs="方正仿宋_GBK"/>
          <w:b/>
          <w:bCs/>
          <w:spacing w:val="-6"/>
          <w:sz w:val="32"/>
          <w:szCs w:val="32"/>
          <w:highlight w:val="none"/>
          <w:lang w:val="en-US" w:eastAsia="zh-CN"/>
        </w:rPr>
        <w:t>重庆兆鑫物流有限公司</w:t>
      </w:r>
      <w:r>
        <w:rPr>
          <w:rFonts w:ascii="方正楷体_GBK" w:hAnsi="方正楷体_GBK" w:eastAsia="方正楷体_GBK" w:cs="方正楷体_GBK"/>
          <w:b/>
          <w:sz w:val="32"/>
          <w:szCs w:val="32"/>
          <w:highlight w:val="none"/>
        </w:rPr>
        <w:t>：</w:t>
      </w:r>
      <w:r>
        <w:rPr>
          <w:rFonts w:hint="eastAsia" w:ascii="Times New Roman" w:hAnsi="Times New Roman" w:eastAsia="方正仿宋_GBK" w:cs="方正仿宋_GBK"/>
          <w:color w:val="000000"/>
          <w:kern w:val="2"/>
          <w:sz w:val="32"/>
          <w:szCs w:val="32"/>
          <w:highlight w:val="none"/>
          <w:lang w:val="en-US" w:eastAsia="zh-CN" w:bidi="ar-SA"/>
        </w:rPr>
        <w:t>一是要严格按照《中华人民共和国道路交通安全法》等相关法律法规，进一步完善安全生产管理制度，切实加强驾驶</w:t>
      </w:r>
      <w:bookmarkStart w:id="0" w:name="_GoBack"/>
      <w:bookmarkEnd w:id="0"/>
      <w:r>
        <w:rPr>
          <w:rFonts w:hint="eastAsia" w:ascii="Times New Roman" w:hAnsi="Times New Roman" w:eastAsia="方正仿宋_GBK" w:cs="方正仿宋_GBK"/>
          <w:color w:val="000000"/>
          <w:kern w:val="2"/>
          <w:sz w:val="32"/>
          <w:szCs w:val="32"/>
          <w:highlight w:val="none"/>
          <w:lang w:val="en-US" w:eastAsia="zh-CN" w:bidi="ar-SA"/>
        </w:rPr>
        <w:t>人员的安全教育培训，严格检查运营车辆安全状况。二是要加大安全管理工作力度，督促驾驶人员严格执行公司的规章制度，加强隐患排查，及时发现和纠正驾驶员的各类违法、违规行为以及车辆存在的安全隐患，确保安全营运。</w:t>
      </w:r>
    </w:p>
    <w:p>
      <w:pPr>
        <w:keepNext w:val="0"/>
        <w:keepLines w:val="0"/>
        <w:pageBreakBefore w:val="0"/>
        <w:kinsoku/>
        <w:wordWrap/>
        <w:overflowPunct/>
        <w:topLinePunct w:val="0"/>
        <w:autoSpaceDE/>
        <w:autoSpaceDN/>
        <w:bidi w:val="0"/>
        <w:adjustRightInd/>
        <w:snapToGrid w:val="0"/>
        <w:spacing w:line="560" w:lineRule="atLeast"/>
        <w:textAlignment w:val="auto"/>
        <w:outlineLvl w:val="0"/>
        <w:rPr>
          <w:rFonts w:hint="eastAsia" w:ascii="方正仿宋_GBK" w:hAnsi="Calibri" w:eastAsia="方正仿宋_GBK" w:cs="Times New Roman"/>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60" w:lineRule="atLeast"/>
        <w:textAlignment w:val="auto"/>
        <w:outlineLvl w:val="0"/>
        <w:rPr>
          <w:rFonts w:hint="eastAsia" w:ascii="Times New Roman" w:hAnsi="Times New Roman" w:eastAsia="方正仿宋_GBK" w:cs="方正仿宋_GBK"/>
          <w:color w:val="000000"/>
          <w:kern w:val="2"/>
          <w:sz w:val="32"/>
          <w:szCs w:val="32"/>
          <w:highlight w:val="none"/>
          <w:lang w:val="en-US" w:eastAsia="zh-CN" w:bidi="ar-SA"/>
        </w:rPr>
      </w:pPr>
    </w:p>
    <w:p>
      <w:pPr>
        <w:keepNext w:val="0"/>
        <w:keepLines w:val="0"/>
        <w:pageBreakBefore w:val="0"/>
        <w:kinsoku/>
        <w:wordWrap/>
        <w:overflowPunct/>
        <w:topLinePunct w:val="0"/>
        <w:autoSpaceDE/>
        <w:autoSpaceDN/>
        <w:bidi w:val="0"/>
        <w:adjustRightInd/>
        <w:snapToGrid w:val="0"/>
        <w:spacing w:line="560" w:lineRule="atLeast"/>
        <w:jc w:val="right"/>
        <w:textAlignment w:val="auto"/>
        <w:outlineLvl w:val="0"/>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江北五里店“7·9”一般道路交通事故调查组</w:t>
      </w:r>
    </w:p>
    <w:p>
      <w:pPr>
        <w:keepNext w:val="0"/>
        <w:keepLines w:val="0"/>
        <w:pageBreakBefore w:val="0"/>
        <w:kinsoku/>
        <w:wordWrap/>
        <w:overflowPunct/>
        <w:topLinePunct w:val="0"/>
        <w:autoSpaceDE/>
        <w:autoSpaceDN/>
        <w:bidi w:val="0"/>
        <w:adjustRightInd/>
        <w:snapToGrid w:val="0"/>
        <w:spacing w:line="560" w:lineRule="atLeast"/>
        <w:ind w:firstLine="4480" w:firstLineChars="1400"/>
        <w:textAlignment w:val="auto"/>
        <w:outlineLvl w:val="0"/>
        <w:rPr>
          <w:rFonts w:hint="eastAsia" w:ascii="方正小标宋简体" w:hAnsi="方正小标宋简体" w:eastAsia="方正小标宋简体" w:cs="方正小标宋简体"/>
          <w:sz w:val="44"/>
          <w:szCs w:val="44"/>
          <w:highlight w:val="none"/>
          <w:lang w:val="en-US" w:eastAsia="zh-CN"/>
        </w:rPr>
      </w:pPr>
      <w:r>
        <w:rPr>
          <w:rFonts w:hint="eastAsia" w:ascii="Times New Roman" w:hAnsi="Times New Roman" w:eastAsia="方正仿宋_GBK" w:cs="方正仿宋_GBK"/>
          <w:color w:val="000000"/>
          <w:kern w:val="2"/>
          <w:sz w:val="32"/>
          <w:szCs w:val="32"/>
          <w:highlight w:val="none"/>
          <w:lang w:val="en-US" w:eastAsia="zh-CN" w:bidi="ar-SA"/>
        </w:rPr>
        <w:t>2025年11月6日</w:t>
      </w:r>
    </w:p>
    <w:p>
      <w:pPr>
        <w:rPr>
          <w:rFonts w:hint="eastAsia" w:eastAsiaTheme="minorEastAsia"/>
          <w:highlight w:val="none"/>
          <w:lang w:eastAsia="zh-CN"/>
        </w:rPr>
      </w:pPr>
    </w:p>
    <w:sectPr>
      <w:footerReference r:id="rId3" w:type="default"/>
      <w:pgSz w:w="11906" w:h="16838"/>
      <w:pgMar w:top="2098" w:right="1474" w:bottom="1985" w:left="158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等线">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方正仿宋_GBK" w:hAnsi="方正仿宋_GBK" w:eastAsia="方正仿宋_GBK" w:cs="方正仿宋_GBK"/>
                            </w:rPr>
                          </w:pP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eastAsia" w:ascii="方正仿宋_GBK" w:hAnsi="方正仿宋_GBK" w:eastAsia="方正仿宋_GBK" w:cs="方正仿宋_GBK"/>
                      </w:rPr>
                    </w:pP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0PJt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ctDybSsCAABVBAAADgAAAAAAAAABACAAAAA1AQAAZHJz&#10;L2Uyb0RvYy54bWxQSwUGAAAAAAYABgBZAQAA0gU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F5A89"/>
    <w:multiLevelType w:val="singleLevel"/>
    <w:tmpl w:val="8F7F5A8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386A29"/>
    <w:rsid w:val="004057C6"/>
    <w:rsid w:val="008A3665"/>
    <w:rsid w:val="008B1362"/>
    <w:rsid w:val="00B551F2"/>
    <w:rsid w:val="00CF7912"/>
    <w:rsid w:val="00E4500B"/>
    <w:rsid w:val="00EE3376"/>
    <w:rsid w:val="00F6392B"/>
    <w:rsid w:val="00F64DF4"/>
    <w:rsid w:val="015A5330"/>
    <w:rsid w:val="07EFADCE"/>
    <w:rsid w:val="0C671386"/>
    <w:rsid w:val="121472CE"/>
    <w:rsid w:val="157B5933"/>
    <w:rsid w:val="1A4B710F"/>
    <w:rsid w:val="1B6F30E5"/>
    <w:rsid w:val="1BAF4249"/>
    <w:rsid w:val="1C2543E2"/>
    <w:rsid w:val="1CB24B4B"/>
    <w:rsid w:val="1D6F2F5B"/>
    <w:rsid w:val="1DE6C582"/>
    <w:rsid w:val="1DFFAD2B"/>
    <w:rsid w:val="1EDD71A6"/>
    <w:rsid w:val="1EF7D50C"/>
    <w:rsid w:val="1F56F56C"/>
    <w:rsid w:val="1F5C19F6"/>
    <w:rsid w:val="1FB37839"/>
    <w:rsid w:val="1FCFB178"/>
    <w:rsid w:val="21D53434"/>
    <w:rsid w:val="267F6E74"/>
    <w:rsid w:val="26FF06F4"/>
    <w:rsid w:val="274A5D75"/>
    <w:rsid w:val="277FE046"/>
    <w:rsid w:val="279A3216"/>
    <w:rsid w:val="27EF16E5"/>
    <w:rsid w:val="27F88038"/>
    <w:rsid w:val="2A330626"/>
    <w:rsid w:val="2BFBF32E"/>
    <w:rsid w:val="2D76A269"/>
    <w:rsid w:val="2EBFBFE1"/>
    <w:rsid w:val="31DFC5D7"/>
    <w:rsid w:val="33D9904E"/>
    <w:rsid w:val="33E69083"/>
    <w:rsid w:val="349F8110"/>
    <w:rsid w:val="34FFBFEE"/>
    <w:rsid w:val="364D2DC8"/>
    <w:rsid w:val="366B4B72"/>
    <w:rsid w:val="37972252"/>
    <w:rsid w:val="37FD3340"/>
    <w:rsid w:val="3AEF64CA"/>
    <w:rsid w:val="3AFF7AAF"/>
    <w:rsid w:val="3BFE7CB2"/>
    <w:rsid w:val="3C7785CB"/>
    <w:rsid w:val="3EDF5951"/>
    <w:rsid w:val="3EEE0D00"/>
    <w:rsid w:val="3EF74112"/>
    <w:rsid w:val="3F3F5368"/>
    <w:rsid w:val="3F76D3DF"/>
    <w:rsid w:val="3F7BE951"/>
    <w:rsid w:val="3F9A5B73"/>
    <w:rsid w:val="3FA54824"/>
    <w:rsid w:val="3FBB8BD0"/>
    <w:rsid w:val="3FBBB955"/>
    <w:rsid w:val="3FCA60C2"/>
    <w:rsid w:val="3FDF261B"/>
    <w:rsid w:val="3FED5213"/>
    <w:rsid w:val="3FEE62E9"/>
    <w:rsid w:val="3FF968C0"/>
    <w:rsid w:val="417D1EF3"/>
    <w:rsid w:val="42E5741B"/>
    <w:rsid w:val="450D620A"/>
    <w:rsid w:val="45762441"/>
    <w:rsid w:val="45A26B43"/>
    <w:rsid w:val="46DE76DF"/>
    <w:rsid w:val="47BBF9A2"/>
    <w:rsid w:val="4B7B88B9"/>
    <w:rsid w:val="4BB7A1E5"/>
    <w:rsid w:val="4BEFB1B4"/>
    <w:rsid w:val="4C1A60C1"/>
    <w:rsid w:val="4DF9C23F"/>
    <w:rsid w:val="4EAB0F18"/>
    <w:rsid w:val="4EFF65C0"/>
    <w:rsid w:val="4EFF6AF6"/>
    <w:rsid w:val="4F478161"/>
    <w:rsid w:val="4F775BE8"/>
    <w:rsid w:val="4FADF522"/>
    <w:rsid w:val="51DE7819"/>
    <w:rsid w:val="53FA1C79"/>
    <w:rsid w:val="565247D1"/>
    <w:rsid w:val="56F21267"/>
    <w:rsid w:val="56F5C05F"/>
    <w:rsid w:val="56FF60D6"/>
    <w:rsid w:val="577D454C"/>
    <w:rsid w:val="5787680C"/>
    <w:rsid w:val="57BD9E48"/>
    <w:rsid w:val="595FF1EF"/>
    <w:rsid w:val="59C89762"/>
    <w:rsid w:val="5BFF9889"/>
    <w:rsid w:val="5D9D6323"/>
    <w:rsid w:val="5DCDBAE2"/>
    <w:rsid w:val="5DFF134B"/>
    <w:rsid w:val="5DFFDAC5"/>
    <w:rsid w:val="5F1B26D1"/>
    <w:rsid w:val="5F75795D"/>
    <w:rsid w:val="5F9FF972"/>
    <w:rsid w:val="5FDBB507"/>
    <w:rsid w:val="5FFCE408"/>
    <w:rsid w:val="5FFF297F"/>
    <w:rsid w:val="5FFFD678"/>
    <w:rsid w:val="61BB9F92"/>
    <w:rsid w:val="63DB01D1"/>
    <w:rsid w:val="659F53DB"/>
    <w:rsid w:val="67B3A927"/>
    <w:rsid w:val="67BF07D4"/>
    <w:rsid w:val="67D87861"/>
    <w:rsid w:val="67FC7A4C"/>
    <w:rsid w:val="68E4093E"/>
    <w:rsid w:val="69B21ACD"/>
    <w:rsid w:val="6A671F8A"/>
    <w:rsid w:val="6A7BD920"/>
    <w:rsid w:val="6AFF37CA"/>
    <w:rsid w:val="6BAE3626"/>
    <w:rsid w:val="6BFF4AF1"/>
    <w:rsid w:val="6CDF6437"/>
    <w:rsid w:val="6DBF281A"/>
    <w:rsid w:val="6DF9765E"/>
    <w:rsid w:val="6E76AE19"/>
    <w:rsid w:val="6EB74E01"/>
    <w:rsid w:val="6EFF0EDD"/>
    <w:rsid w:val="6F98D470"/>
    <w:rsid w:val="6F9F57E3"/>
    <w:rsid w:val="6FBF9D31"/>
    <w:rsid w:val="6FCFB83C"/>
    <w:rsid w:val="6FE7247C"/>
    <w:rsid w:val="6FE79100"/>
    <w:rsid w:val="703937A2"/>
    <w:rsid w:val="71CF7936"/>
    <w:rsid w:val="727F2372"/>
    <w:rsid w:val="72E929F2"/>
    <w:rsid w:val="74E7C527"/>
    <w:rsid w:val="75295823"/>
    <w:rsid w:val="75FF80EA"/>
    <w:rsid w:val="76FA99A0"/>
    <w:rsid w:val="777B64D2"/>
    <w:rsid w:val="77DC4390"/>
    <w:rsid w:val="77F3D0B5"/>
    <w:rsid w:val="77FC2D21"/>
    <w:rsid w:val="79EEE87C"/>
    <w:rsid w:val="79EF252C"/>
    <w:rsid w:val="7A075E8E"/>
    <w:rsid w:val="7A7D1237"/>
    <w:rsid w:val="7AED6B39"/>
    <w:rsid w:val="7B1F1944"/>
    <w:rsid w:val="7B3D24DE"/>
    <w:rsid w:val="7B4ED3C4"/>
    <w:rsid w:val="7B7D4AD2"/>
    <w:rsid w:val="7BB3EEDD"/>
    <w:rsid w:val="7BF18771"/>
    <w:rsid w:val="7BF7F742"/>
    <w:rsid w:val="7BFB528E"/>
    <w:rsid w:val="7C8F7A08"/>
    <w:rsid w:val="7CBDA814"/>
    <w:rsid w:val="7CDD12FF"/>
    <w:rsid w:val="7CF7304C"/>
    <w:rsid w:val="7CFF70B3"/>
    <w:rsid w:val="7D6EF525"/>
    <w:rsid w:val="7D7C7FB6"/>
    <w:rsid w:val="7DAFF512"/>
    <w:rsid w:val="7DEF66DA"/>
    <w:rsid w:val="7DF5D5A3"/>
    <w:rsid w:val="7DFBD3B5"/>
    <w:rsid w:val="7DFCCE84"/>
    <w:rsid w:val="7DFEF719"/>
    <w:rsid w:val="7DFFA83D"/>
    <w:rsid w:val="7E3796BE"/>
    <w:rsid w:val="7EAFB4F6"/>
    <w:rsid w:val="7EDB2911"/>
    <w:rsid w:val="7EED12E6"/>
    <w:rsid w:val="7EF57BC6"/>
    <w:rsid w:val="7EFE29AF"/>
    <w:rsid w:val="7EFEABF4"/>
    <w:rsid w:val="7F2709EC"/>
    <w:rsid w:val="7F2D3A4D"/>
    <w:rsid w:val="7F7DA448"/>
    <w:rsid w:val="7F9F5643"/>
    <w:rsid w:val="7FAA2132"/>
    <w:rsid w:val="7FAA5924"/>
    <w:rsid w:val="7FBB0D66"/>
    <w:rsid w:val="7FBCDAF3"/>
    <w:rsid w:val="7FDB0550"/>
    <w:rsid w:val="7FDDC144"/>
    <w:rsid w:val="7FDEB566"/>
    <w:rsid w:val="7FEFE016"/>
    <w:rsid w:val="7FF78D3F"/>
    <w:rsid w:val="7FFD5C43"/>
    <w:rsid w:val="7FFDFF81"/>
    <w:rsid w:val="7FFE002F"/>
    <w:rsid w:val="7FFE2862"/>
    <w:rsid w:val="7FFF072E"/>
    <w:rsid w:val="7FFF35E9"/>
    <w:rsid w:val="86FA2D6C"/>
    <w:rsid w:val="8AF702F9"/>
    <w:rsid w:val="8FDBC80A"/>
    <w:rsid w:val="96FF8F06"/>
    <w:rsid w:val="97E1572D"/>
    <w:rsid w:val="97FB0C10"/>
    <w:rsid w:val="9D7F2A89"/>
    <w:rsid w:val="9FEBAE92"/>
    <w:rsid w:val="A2F6365A"/>
    <w:rsid w:val="A3FA007B"/>
    <w:rsid w:val="A7D699A6"/>
    <w:rsid w:val="AA7A7C8C"/>
    <w:rsid w:val="ABD6B482"/>
    <w:rsid w:val="ACDB0E1E"/>
    <w:rsid w:val="AD77CD3F"/>
    <w:rsid w:val="ADFF694F"/>
    <w:rsid w:val="B37FB58B"/>
    <w:rsid w:val="B3BFB380"/>
    <w:rsid w:val="B499C5DF"/>
    <w:rsid w:val="B75F935E"/>
    <w:rsid w:val="B7775A75"/>
    <w:rsid w:val="B7EF633C"/>
    <w:rsid w:val="B97D7610"/>
    <w:rsid w:val="B9EF2DAC"/>
    <w:rsid w:val="B9FBA2CE"/>
    <w:rsid w:val="BBBBC76B"/>
    <w:rsid w:val="BBD1B8BD"/>
    <w:rsid w:val="BCFC57EC"/>
    <w:rsid w:val="BE773EC6"/>
    <w:rsid w:val="BEEF46E5"/>
    <w:rsid w:val="BF74D8F7"/>
    <w:rsid w:val="BF774EBD"/>
    <w:rsid w:val="BF8E025F"/>
    <w:rsid w:val="BFB73A82"/>
    <w:rsid w:val="BFEA940E"/>
    <w:rsid w:val="BFFB588B"/>
    <w:rsid w:val="CCE0E6C5"/>
    <w:rsid w:val="CDB4963C"/>
    <w:rsid w:val="CEDA407E"/>
    <w:rsid w:val="CF1F36A0"/>
    <w:rsid w:val="CFBFB609"/>
    <w:rsid w:val="CFEF8629"/>
    <w:rsid w:val="D1FE0BC9"/>
    <w:rsid w:val="D376B699"/>
    <w:rsid w:val="D3EF3802"/>
    <w:rsid w:val="D5BE0FB3"/>
    <w:rsid w:val="D65C9BDA"/>
    <w:rsid w:val="D6FF0C28"/>
    <w:rsid w:val="D7BD46DE"/>
    <w:rsid w:val="DAAF7362"/>
    <w:rsid w:val="DBFF18C4"/>
    <w:rsid w:val="DCF7707B"/>
    <w:rsid w:val="DE2F63FA"/>
    <w:rsid w:val="DE7E321F"/>
    <w:rsid w:val="DEB7DF2A"/>
    <w:rsid w:val="DEDF1FA2"/>
    <w:rsid w:val="DF9EB6F4"/>
    <w:rsid w:val="DFB7FE7F"/>
    <w:rsid w:val="DFBDA906"/>
    <w:rsid w:val="DFF6C5D9"/>
    <w:rsid w:val="DFFE7851"/>
    <w:rsid w:val="DFFF0F8A"/>
    <w:rsid w:val="E1BBD662"/>
    <w:rsid w:val="E2727E5D"/>
    <w:rsid w:val="E4AF8F99"/>
    <w:rsid w:val="E59B93D8"/>
    <w:rsid w:val="E6EFAE14"/>
    <w:rsid w:val="E767C201"/>
    <w:rsid w:val="EBBB8A84"/>
    <w:rsid w:val="EBE84002"/>
    <w:rsid w:val="ED775C85"/>
    <w:rsid w:val="ED79CE04"/>
    <w:rsid w:val="ED7D6A11"/>
    <w:rsid w:val="ED7F5131"/>
    <w:rsid w:val="EE7F29CB"/>
    <w:rsid w:val="EED53DFC"/>
    <w:rsid w:val="EEEB67E9"/>
    <w:rsid w:val="EF4F83AD"/>
    <w:rsid w:val="EF66CD78"/>
    <w:rsid w:val="EFDE8A15"/>
    <w:rsid w:val="EFEB1288"/>
    <w:rsid w:val="EFF7B372"/>
    <w:rsid w:val="EFFD376B"/>
    <w:rsid w:val="F16D5D87"/>
    <w:rsid w:val="F19B9AE9"/>
    <w:rsid w:val="F1BCF85D"/>
    <w:rsid w:val="F3777554"/>
    <w:rsid w:val="F37ECF10"/>
    <w:rsid w:val="F37F57CB"/>
    <w:rsid w:val="F3FD69B8"/>
    <w:rsid w:val="F4FD8491"/>
    <w:rsid w:val="F6BE6617"/>
    <w:rsid w:val="F72FB148"/>
    <w:rsid w:val="F76F0AA3"/>
    <w:rsid w:val="F76FEE78"/>
    <w:rsid w:val="F7978880"/>
    <w:rsid w:val="F7FDF5BD"/>
    <w:rsid w:val="F7FFDA8D"/>
    <w:rsid w:val="F8DF3365"/>
    <w:rsid w:val="FADBC4EE"/>
    <w:rsid w:val="FAFFC718"/>
    <w:rsid w:val="FB5797C6"/>
    <w:rsid w:val="FBBB7E0B"/>
    <w:rsid w:val="FBBCF6CC"/>
    <w:rsid w:val="FBBD77CA"/>
    <w:rsid w:val="FBBEDFD3"/>
    <w:rsid w:val="FBBF1C77"/>
    <w:rsid w:val="FBF77B90"/>
    <w:rsid w:val="FCD90B6F"/>
    <w:rsid w:val="FCF75F60"/>
    <w:rsid w:val="FCFDB027"/>
    <w:rsid w:val="FDBE98D5"/>
    <w:rsid w:val="FDD59522"/>
    <w:rsid w:val="FE6F54CD"/>
    <w:rsid w:val="FE9AE6A5"/>
    <w:rsid w:val="FEA7C9BE"/>
    <w:rsid w:val="FEAEE4E2"/>
    <w:rsid w:val="FEB2C0F2"/>
    <w:rsid w:val="FEB6C5B2"/>
    <w:rsid w:val="FECF3E60"/>
    <w:rsid w:val="FED71692"/>
    <w:rsid w:val="FF0D2688"/>
    <w:rsid w:val="FF0F9FC8"/>
    <w:rsid w:val="FF3DE6A0"/>
    <w:rsid w:val="FF3F0128"/>
    <w:rsid w:val="FF77F429"/>
    <w:rsid w:val="FF7B90CD"/>
    <w:rsid w:val="FF7D77E3"/>
    <w:rsid w:val="FF9AE9BA"/>
    <w:rsid w:val="FFBDC592"/>
    <w:rsid w:val="FFBDFDCE"/>
    <w:rsid w:val="FFD3EC4C"/>
    <w:rsid w:val="FFDB1DDE"/>
    <w:rsid w:val="FFDD8AC5"/>
    <w:rsid w:val="FFDF8534"/>
    <w:rsid w:val="FFE6732F"/>
    <w:rsid w:val="FFE77F50"/>
    <w:rsid w:val="FFF6116C"/>
    <w:rsid w:val="FFFB2DD2"/>
    <w:rsid w:val="FFFD195C"/>
    <w:rsid w:val="FFFD3D01"/>
    <w:rsid w:val="FFFFA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3">
    <w:name w:val="Body Text"/>
    <w:basedOn w:val="1"/>
    <w:next w:val="1"/>
    <w:link w:val="17"/>
    <w:qFormat/>
    <w:uiPriority w:val="99"/>
  </w:style>
  <w:style w:type="paragraph" w:styleId="4">
    <w:name w:val="Body Text Indent"/>
    <w:basedOn w:val="1"/>
    <w:link w:val="15"/>
    <w:semiHidden/>
    <w:unhideWhenUsed/>
    <w:qFormat/>
    <w:uiPriority w:val="99"/>
    <w:pPr>
      <w:spacing w:after="120"/>
      <w:ind w:left="420" w:leftChars="2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4"/>
    <w:link w:val="16"/>
    <w:qFormat/>
    <w:uiPriority w:val="0"/>
    <w:pPr>
      <w:spacing w:after="0"/>
      <w:ind w:firstLine="420" w:firstLineChars="200"/>
    </w:pPr>
  </w:style>
  <w:style w:type="paragraph" w:customStyle="1" w:styleId="12">
    <w:name w:val="正文-公1"/>
    <w:basedOn w:val="1"/>
    <w:next w:val="1"/>
    <w:qFormat/>
    <w:uiPriority w:val="0"/>
    <w:pPr>
      <w:ind w:firstLine="200" w:firstLineChars="200"/>
      <w:jc w:val="left"/>
    </w:pPr>
    <w:rPr>
      <w:rFonts w:eastAsia="仿宋_GB2312"/>
    </w:rPr>
  </w:style>
  <w:style w:type="character" w:customStyle="1" w:styleId="13">
    <w:name w:val="页眉 字符"/>
    <w:basedOn w:val="11"/>
    <w:link w:val="6"/>
    <w:qFormat/>
    <w:uiPriority w:val="99"/>
    <w:rPr>
      <w:sz w:val="18"/>
      <w:szCs w:val="18"/>
    </w:rPr>
  </w:style>
  <w:style w:type="character" w:customStyle="1" w:styleId="14">
    <w:name w:val="页脚 字符"/>
    <w:basedOn w:val="11"/>
    <w:link w:val="5"/>
    <w:qFormat/>
    <w:uiPriority w:val="99"/>
    <w:rPr>
      <w:sz w:val="18"/>
      <w:szCs w:val="18"/>
    </w:rPr>
  </w:style>
  <w:style w:type="character" w:customStyle="1" w:styleId="15">
    <w:name w:val="正文文本缩进 字符"/>
    <w:basedOn w:val="11"/>
    <w:link w:val="4"/>
    <w:semiHidden/>
    <w:qFormat/>
    <w:uiPriority w:val="99"/>
  </w:style>
  <w:style w:type="character" w:customStyle="1" w:styleId="16">
    <w:name w:val="正文首行缩进 2 字符"/>
    <w:basedOn w:val="15"/>
    <w:link w:val="9"/>
    <w:qFormat/>
    <w:uiPriority w:val="0"/>
  </w:style>
  <w:style w:type="character" w:customStyle="1" w:styleId="17">
    <w:name w:val="正文文本 字符"/>
    <w:basedOn w:val="11"/>
    <w:link w:val="3"/>
    <w:qFormat/>
    <w:uiPriority w:val="99"/>
  </w:style>
  <w:style w:type="paragraph" w:styleId="18">
    <w:name w:val="List Paragraph"/>
    <w:basedOn w:val="1"/>
    <w:qFormat/>
    <w:uiPriority w:val="99"/>
    <w:pPr>
      <w:ind w:firstLine="420" w:firstLineChars="200"/>
    </w:pPr>
  </w:style>
  <w:style w:type="character" w:customStyle="1" w:styleId="19">
    <w:name w:val="HTML 预设格式 字符"/>
    <w:basedOn w:val="11"/>
    <w:link w:val="7"/>
    <w:semiHidden/>
    <w:qFormat/>
    <w:uiPriority w:val="99"/>
    <w:rPr>
      <w:rFonts w:ascii="宋体" w:hAnsi="宋体" w:eastAsia="宋体" w:cs="Times New Roman"/>
      <w:kern w:val="0"/>
      <w:sz w:val="24"/>
      <w:szCs w:val="24"/>
    </w:rPr>
  </w:style>
  <w:style w:type="paragraph" w:customStyle="1" w:styleId="20">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6171</Words>
  <Characters>6633</Characters>
  <Lines>33</Lines>
  <Paragraphs>9</Paragraphs>
  <TotalTime>0</TotalTime>
  <ScaleCrop>false</ScaleCrop>
  <LinksUpToDate>false</LinksUpToDate>
  <CharactersWithSpaces>6654</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2024-07-22T10:18:00Z</dcterms:created>
  <dc:creator>CQ</dc:creator>
  <cp:lastModifiedBy>abc</cp:lastModifiedBy>
  <cp:lastPrinted>2025-11-20T03:00:00Z</cp:lastPrinted>
  <dcterms:modified xsi:type="dcterms:W3CDTF">2026-03-12T10:45:08Z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eyJoZGlkIjoiN2RjMDNlMjI1YTYzOTdjNjBkZmQ3NTI3OWE3OWFiMmQiLCJ1c2VySWQiOiI5NzgxMjgzMzMifQ==</vt:lpwstr>
  </property>
  <property fmtid="{D5CDD505-2E9C-101B-9397-08002B2CF9AE}" pid="3" name="KSOProductBuildVer">
    <vt:lpwstr>2052-11.8.2.1122</vt:lpwstr>
  </property>
  <property fmtid="{D5CDD505-2E9C-101B-9397-08002B2CF9AE}" pid="4" name="ICV">
    <vt:lpwstr>9E9B536D4E9C4AAF82DA70CDB9919939_12</vt:lpwstr>
  </property>
</Properties>
</file>