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DAB8F">
      <w:pPr>
        <w:spacing w:line="600" w:lineRule="exact"/>
        <w:jc w:val="center"/>
        <w:outlineLvl w:val="9"/>
        <w:rPr>
          <w:rFonts w:ascii="方正小标宋简体" w:hAnsi="方正小标宋简体" w:eastAsia="方正小标宋简体" w:cs="方正小标宋简体"/>
          <w:sz w:val="44"/>
          <w:szCs w:val="44"/>
        </w:rPr>
      </w:pPr>
      <w:bookmarkStart w:id="0" w:name="_Toc2891_WPSOffice_Level1"/>
      <w:bookmarkStart w:id="1" w:name="_Toc30372_WPSOffice_Level1"/>
      <w:bookmarkStart w:id="2" w:name="_Toc20352_WPSOffice_Level1"/>
      <w:bookmarkStart w:id="3" w:name="_Toc22307"/>
      <w:r>
        <w:rPr>
          <w:rFonts w:hint="eastAsia" w:ascii="方正小标宋简体" w:hAnsi="方正小标宋简体" w:eastAsia="方正小标宋简体" w:cs="方正小标宋简体"/>
          <w:sz w:val="44"/>
          <w:szCs w:val="44"/>
        </w:rPr>
        <w:t>陆丰</w:t>
      </w:r>
      <w:r>
        <w:rPr>
          <w:rFonts w:hint="eastAsia" w:ascii="方正小标宋简体" w:hAnsi="方正小标宋简体" w:eastAsia="方正小标宋简体" w:cs="方正小标宋简体"/>
          <w:sz w:val="44"/>
          <w:szCs w:val="44"/>
          <w:lang w:val="en-US" w:eastAsia="zh-CN"/>
        </w:rPr>
        <w:t>桥冲</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10</w:t>
      </w:r>
      <w:r>
        <w:rPr>
          <w:rFonts w:hint="eastAsia" w:ascii="方正小标宋简体" w:hAnsi="方正小标宋简体" w:eastAsia="方正小标宋简体" w:cs="方正小标宋简体"/>
          <w:sz w:val="44"/>
          <w:szCs w:val="44"/>
        </w:rPr>
        <w:t>·1</w:t>
      </w:r>
      <w:r>
        <w:rPr>
          <w:rFonts w:hint="eastAsia" w:ascii="方正小标宋简体" w:hAnsi="方正小标宋简体" w:eastAsia="方正小标宋简体" w:cs="方正小标宋简体"/>
          <w:sz w:val="44"/>
          <w:szCs w:val="44"/>
          <w:lang w:val="en-US" w:eastAsia="zh-CN"/>
        </w:rPr>
        <w:t>9</w:t>
      </w:r>
      <w:r>
        <w:rPr>
          <w:rFonts w:hint="eastAsia" w:ascii="方正小标宋简体" w:hAnsi="方正小标宋简体" w:eastAsia="方正小标宋简体" w:cs="方正小标宋简体"/>
          <w:sz w:val="44"/>
          <w:szCs w:val="44"/>
        </w:rPr>
        <w:t>”一般道路交通事故</w:t>
      </w:r>
      <w:bookmarkEnd w:id="0"/>
      <w:bookmarkEnd w:id="1"/>
      <w:bookmarkEnd w:id="2"/>
      <w:bookmarkEnd w:id="3"/>
    </w:p>
    <w:p w14:paraId="07D82D34">
      <w:pPr>
        <w:spacing w:line="600" w:lineRule="exact"/>
        <w:jc w:val="center"/>
        <w:outlineLvl w:val="9"/>
        <w:rPr>
          <w:rFonts w:ascii="方正小标宋简体" w:hAnsi="方正小标宋简体" w:eastAsia="方正小标宋简体" w:cs="方正小标宋简体"/>
          <w:sz w:val="44"/>
          <w:szCs w:val="44"/>
        </w:rPr>
      </w:pPr>
      <w:bookmarkStart w:id="4" w:name="_Toc7256_WPSOffice_Level1"/>
      <w:bookmarkStart w:id="5" w:name="_Toc24842_WPSOffice_Level1"/>
      <w:bookmarkStart w:id="6" w:name="_Toc11874"/>
      <w:bookmarkStart w:id="7" w:name="_Toc10253_WPSOffice_Level1"/>
      <w:bookmarkStart w:id="8" w:name="_Toc30201_WPSOffice_Level1"/>
      <w:bookmarkStart w:id="9" w:name="_Toc102_WPSOffice_Level1"/>
      <w:bookmarkStart w:id="10" w:name="_Toc9653_WPSOffice_Level1"/>
      <w:bookmarkStart w:id="11" w:name="_Toc21890_WPSOffice_Level1"/>
      <w:bookmarkStart w:id="12" w:name="_Toc12036_WPSOffice_Level1"/>
      <w:bookmarkStart w:id="13" w:name="_Toc10330_WPSOffice_Level1"/>
      <w:r>
        <w:rPr>
          <w:rFonts w:hint="eastAsia" w:ascii="方正小标宋简体" w:hAnsi="方正小标宋简体" w:eastAsia="方正小标宋简体" w:cs="方正小标宋简体"/>
          <w:sz w:val="44"/>
          <w:szCs w:val="44"/>
        </w:rPr>
        <w:t>调查报告</w:t>
      </w:r>
      <w:bookmarkEnd w:id="4"/>
      <w:bookmarkEnd w:id="5"/>
      <w:bookmarkEnd w:id="6"/>
      <w:bookmarkEnd w:id="7"/>
      <w:bookmarkEnd w:id="8"/>
      <w:bookmarkEnd w:id="9"/>
      <w:bookmarkEnd w:id="10"/>
      <w:bookmarkEnd w:id="11"/>
      <w:bookmarkEnd w:id="12"/>
      <w:bookmarkEnd w:id="13"/>
    </w:p>
    <w:p w14:paraId="3F42E965">
      <w:pPr>
        <w:spacing w:line="600" w:lineRule="exact"/>
        <w:ind w:firstLine="640" w:firstLineChars="200"/>
        <w:rPr>
          <w:rFonts w:ascii="仿宋_GB2312"/>
        </w:rPr>
      </w:pPr>
    </w:p>
    <w:p w14:paraId="516299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lang w:val="en-US" w:eastAsia="zh-CN"/>
        </w:rPr>
      </w:pPr>
      <w:r>
        <w:rPr>
          <w:rFonts w:hint="default" w:ascii="Times New Roman" w:hAnsi="Times New Roman" w:cs="Times New Roman"/>
          <w:lang w:val="en-US" w:eastAsia="zh-CN"/>
        </w:rPr>
        <w:t>2025</w:t>
      </w:r>
      <w:r>
        <w:rPr>
          <w:rFonts w:hint="eastAsia" w:ascii="仿宋_GB2312"/>
          <w:lang w:val="en-US" w:eastAsia="zh-CN"/>
        </w:rPr>
        <w:t>年</w:t>
      </w:r>
      <w:r>
        <w:rPr>
          <w:rFonts w:hint="default" w:ascii="Times New Roman" w:hAnsi="Times New Roman" w:cs="Times New Roman"/>
          <w:lang w:val="en-US" w:eastAsia="zh-CN"/>
        </w:rPr>
        <w:t>10</w:t>
      </w:r>
      <w:r>
        <w:rPr>
          <w:rFonts w:hint="eastAsia" w:ascii="仿宋_GB2312"/>
          <w:lang w:val="en-US" w:eastAsia="zh-CN"/>
        </w:rPr>
        <w:t>月</w:t>
      </w:r>
      <w:r>
        <w:rPr>
          <w:rFonts w:hint="default" w:ascii="Times New Roman" w:hAnsi="Times New Roman" w:cs="Times New Roman"/>
          <w:lang w:val="en-US" w:eastAsia="zh-CN"/>
        </w:rPr>
        <w:t>19</w:t>
      </w:r>
      <w:r>
        <w:rPr>
          <w:rFonts w:hint="eastAsia" w:ascii="仿宋_GB2312"/>
          <w:lang w:val="en-US" w:eastAsia="zh-CN"/>
        </w:rPr>
        <w:t>日</w:t>
      </w:r>
      <w:r>
        <w:rPr>
          <w:rFonts w:hint="default" w:ascii="Times New Roman" w:hAnsi="Times New Roman" w:cs="Times New Roman"/>
          <w:lang w:val="en-US" w:eastAsia="zh-CN"/>
        </w:rPr>
        <w:t>13</w:t>
      </w:r>
      <w:r>
        <w:rPr>
          <w:rFonts w:hint="eastAsia" w:ascii="仿宋_GB2312"/>
          <w:lang w:val="en-US" w:eastAsia="zh-CN"/>
        </w:rPr>
        <w:t>时</w:t>
      </w:r>
      <w:r>
        <w:rPr>
          <w:rFonts w:hint="default" w:ascii="Times New Roman" w:hAnsi="Times New Roman" w:cs="Times New Roman"/>
          <w:lang w:val="en-US" w:eastAsia="zh-CN"/>
        </w:rPr>
        <w:t>55</w:t>
      </w:r>
      <w:r>
        <w:rPr>
          <w:rFonts w:hint="eastAsia" w:ascii="仿宋_GB2312"/>
          <w:lang w:val="en-US" w:eastAsia="zh-CN"/>
        </w:rPr>
        <w:t>分左右，在广东省汕尾市陆丰市</w:t>
      </w:r>
      <w:r>
        <w:rPr>
          <w:rFonts w:hint="default" w:ascii="Times New Roman" w:hAnsi="Times New Roman" w:cs="Times New Roman"/>
          <w:lang w:val="en-US" w:eastAsia="zh-CN"/>
        </w:rPr>
        <w:t>133</w:t>
      </w:r>
      <w:r>
        <w:rPr>
          <w:rFonts w:hint="eastAsia" w:ascii="仿宋_GB2312"/>
          <w:lang w:val="en-US" w:eastAsia="zh-CN"/>
        </w:rPr>
        <w:t>县道</w:t>
      </w:r>
      <w:r>
        <w:rPr>
          <w:rFonts w:hint="default" w:ascii="Times New Roman" w:hAnsi="Times New Roman" w:cs="Times New Roman"/>
          <w:lang w:val="en-US" w:eastAsia="zh-CN"/>
        </w:rPr>
        <w:t>7</w:t>
      </w:r>
      <w:r>
        <w:rPr>
          <w:rFonts w:hint="eastAsia" w:ascii="仿宋_GB2312"/>
          <w:lang w:val="en-US" w:eastAsia="zh-CN"/>
        </w:rPr>
        <w:t>公里</w:t>
      </w:r>
      <w:r>
        <w:rPr>
          <w:rFonts w:hint="default" w:ascii="Times New Roman" w:hAnsi="Times New Roman" w:cs="Times New Roman"/>
          <w:lang w:val="en-US" w:eastAsia="zh-CN"/>
        </w:rPr>
        <w:t>100</w:t>
      </w:r>
      <w:r>
        <w:rPr>
          <w:rFonts w:hint="eastAsia" w:ascii="仿宋_GB2312"/>
          <w:lang w:val="en-US" w:eastAsia="zh-CN"/>
        </w:rPr>
        <w:t>米（桥冲镇东坑村路口）发生一起重型半挂牵引车（牵引重型自卸半挂车)碰撞</w:t>
      </w:r>
      <w:r>
        <w:rPr>
          <w:rFonts w:hint="eastAsia" w:ascii="仿宋_GB2312"/>
          <w:color w:val="auto"/>
          <w:lang w:val="en-US" w:eastAsia="zh-CN"/>
        </w:rPr>
        <w:t>二轮</w:t>
      </w:r>
      <w:r>
        <w:rPr>
          <w:rFonts w:hint="eastAsia" w:ascii="仿宋_GB2312"/>
          <w:lang w:val="en-US" w:eastAsia="zh-CN"/>
        </w:rPr>
        <w:t>摩托车的道路交通事故，造成</w:t>
      </w:r>
      <w:r>
        <w:rPr>
          <w:rFonts w:hint="default" w:ascii="Times New Roman" w:hAnsi="Times New Roman" w:cs="Times New Roman"/>
          <w:lang w:val="en-US" w:eastAsia="zh-CN"/>
        </w:rPr>
        <w:t>1</w:t>
      </w:r>
      <w:r>
        <w:rPr>
          <w:rFonts w:hint="eastAsia" w:ascii="仿宋_GB2312"/>
          <w:lang w:val="en-US" w:eastAsia="zh-CN"/>
        </w:rPr>
        <w:t>人死亡、</w:t>
      </w:r>
      <w:r>
        <w:rPr>
          <w:rFonts w:hint="default" w:ascii="Times New Roman" w:hAnsi="Times New Roman" w:cs="Times New Roman"/>
          <w:lang w:val="en-US" w:eastAsia="zh-CN"/>
        </w:rPr>
        <w:t>1</w:t>
      </w:r>
      <w:r>
        <w:rPr>
          <w:rFonts w:hint="eastAsia" w:ascii="仿宋_GB2312"/>
          <w:lang w:val="en-US" w:eastAsia="zh-CN"/>
        </w:rPr>
        <w:t>人受伤。</w:t>
      </w:r>
    </w:p>
    <w:p w14:paraId="1DC735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rPr>
      </w:pPr>
      <w:r>
        <w:rPr>
          <w:rFonts w:hint="eastAsia" w:ascii="仿宋_GB2312"/>
          <w:lang w:eastAsia="zh-CN"/>
        </w:rPr>
        <w:t>根据《中华人民共和国安全生产法》</w:t>
      </w:r>
      <w:r>
        <w:rPr>
          <w:rFonts w:hint="eastAsia" w:ascii="仿宋_GB2312"/>
        </w:rPr>
        <w:t>《生产安全事故报告和调查处理条例》</w:t>
      </w:r>
      <w:r>
        <w:rPr>
          <w:rFonts w:hint="eastAsia" w:ascii="仿宋_GB2312"/>
          <w:lang w:val="en-US" w:eastAsia="zh-CN"/>
        </w:rPr>
        <w:t>《广东省安全生产监督管理局 公安厅 交通运输厅 教育厅印发&lt;广东省生产经营性道路交通责任事故调查处理工作指引&gt;的通知》（粤安监〔</w:t>
      </w:r>
      <w:r>
        <w:rPr>
          <w:rFonts w:hint="default" w:ascii="Times New Roman" w:hAnsi="Times New Roman" w:cs="Times New Roman"/>
          <w:lang w:val="en-US" w:eastAsia="zh-CN"/>
        </w:rPr>
        <w:t>2017</w:t>
      </w:r>
      <w:r>
        <w:rPr>
          <w:rFonts w:hint="eastAsia" w:ascii="仿宋_GB2312"/>
          <w:lang w:val="en-US" w:eastAsia="zh-CN"/>
        </w:rPr>
        <w:t>〕</w:t>
      </w:r>
      <w:r>
        <w:rPr>
          <w:rFonts w:hint="default" w:ascii="Times New Roman" w:hAnsi="Times New Roman" w:cs="Times New Roman"/>
          <w:lang w:val="en-US" w:eastAsia="zh-CN"/>
        </w:rPr>
        <w:t>155</w:t>
      </w:r>
      <w:r>
        <w:rPr>
          <w:rFonts w:hint="eastAsia" w:ascii="仿宋_GB2312"/>
          <w:lang w:val="en-US" w:eastAsia="zh-CN"/>
        </w:rPr>
        <w:t>号）等</w:t>
      </w:r>
      <w:r>
        <w:rPr>
          <w:rFonts w:hint="eastAsia" w:ascii="仿宋_GB2312"/>
        </w:rPr>
        <w:t>有关规定，</w:t>
      </w:r>
      <w:r>
        <w:rPr>
          <w:rFonts w:hint="eastAsia" w:ascii="仿宋_GB2312"/>
          <w:lang w:val="en-US" w:eastAsia="zh-CN"/>
        </w:rPr>
        <w:t>陆丰市人民政府</w:t>
      </w:r>
      <w:r>
        <w:rPr>
          <w:rFonts w:hint="eastAsia" w:ascii="仿宋_GB2312"/>
        </w:rPr>
        <w:t>成立了由</w:t>
      </w:r>
      <w:r>
        <w:rPr>
          <w:rFonts w:hint="eastAsia" w:ascii="仿宋_GB2312" w:eastAsia="仿宋_GB2312"/>
          <w:sz w:val="32"/>
          <w:szCs w:val="32"/>
          <w:lang w:val="en-US" w:eastAsia="zh-CN"/>
        </w:rPr>
        <w:t>市公安局、</w:t>
      </w:r>
      <w:r>
        <w:rPr>
          <w:rFonts w:hint="eastAsia" w:ascii="仿宋_GB2312"/>
        </w:rPr>
        <w:t>市应急管理局</w:t>
      </w:r>
      <w:r>
        <w:rPr>
          <w:rFonts w:hint="eastAsia" w:ascii="仿宋_GB2312"/>
          <w:lang w:eastAsia="zh-CN"/>
        </w:rPr>
        <w:t>、</w:t>
      </w:r>
      <w:r>
        <w:rPr>
          <w:rFonts w:hint="eastAsia" w:ascii="仿宋_GB2312" w:eastAsia="仿宋_GB2312"/>
          <w:sz w:val="32"/>
          <w:szCs w:val="32"/>
          <w:lang w:val="en-US" w:eastAsia="zh-CN"/>
        </w:rPr>
        <w:t>市交通运输局</w:t>
      </w:r>
      <w:r>
        <w:rPr>
          <w:rFonts w:hint="eastAsia" w:ascii="仿宋_GB2312"/>
          <w:sz w:val="32"/>
          <w:szCs w:val="32"/>
          <w:lang w:val="en-US" w:eastAsia="zh-CN"/>
        </w:rPr>
        <w:t>、</w:t>
      </w:r>
      <w:r>
        <w:rPr>
          <w:rFonts w:hint="eastAsia" w:ascii="仿宋_GB2312" w:eastAsia="仿宋_GB2312"/>
          <w:sz w:val="32"/>
          <w:szCs w:val="32"/>
          <w:lang w:val="en-US" w:eastAsia="zh-CN"/>
        </w:rPr>
        <w:t>市总工会、</w:t>
      </w:r>
      <w:r>
        <w:rPr>
          <w:rFonts w:hint="eastAsia" w:ascii="仿宋_GB2312"/>
          <w:sz w:val="32"/>
          <w:szCs w:val="32"/>
          <w:lang w:val="en-US" w:eastAsia="zh-CN"/>
        </w:rPr>
        <w:t>市公路事务中心、桥冲镇人民政府</w:t>
      </w:r>
      <w:r>
        <w:rPr>
          <w:rFonts w:hint="eastAsia" w:ascii="仿宋_GB2312" w:eastAsia="仿宋_GB2312"/>
          <w:sz w:val="32"/>
          <w:szCs w:val="32"/>
          <w:lang w:val="en-US" w:eastAsia="zh-CN"/>
        </w:rPr>
        <w:t>等单位组成的陆丰</w:t>
      </w:r>
      <w:r>
        <w:rPr>
          <w:rFonts w:hint="eastAsia" w:ascii="仿宋_GB2312"/>
          <w:sz w:val="32"/>
          <w:szCs w:val="32"/>
          <w:lang w:val="en-US" w:eastAsia="zh-CN"/>
        </w:rPr>
        <w:t>桥冲</w:t>
      </w:r>
      <w:r>
        <w:rPr>
          <w:rFonts w:hint="eastAsia" w:ascii="仿宋_GB2312" w:eastAsia="仿宋_GB2312"/>
          <w:sz w:val="32"/>
          <w:szCs w:val="32"/>
          <w:lang w:val="en-US" w:eastAsia="zh-CN"/>
        </w:rPr>
        <w:t>“</w:t>
      </w:r>
      <w:r>
        <w:rPr>
          <w:rFonts w:hint="default" w:ascii="Times New Roman" w:hAnsi="Times New Roman" w:cs="Times New Roman"/>
          <w:sz w:val="32"/>
          <w:szCs w:val="32"/>
          <w:lang w:val="en-US" w:eastAsia="zh-CN"/>
        </w:rPr>
        <w:t>10</w:t>
      </w:r>
      <w:r>
        <w:rPr>
          <w:rFonts w:hint="default" w:ascii="Times New Roman" w:hAnsi="Times New Roman" w:eastAsia="仿宋_GB2312" w:cs="Times New Roman"/>
          <w:sz w:val="32"/>
          <w:szCs w:val="32"/>
          <w:lang w:val="en-US" w:eastAsia="zh-CN"/>
        </w:rPr>
        <w:t>·1</w:t>
      </w:r>
      <w:r>
        <w:rPr>
          <w:rFonts w:hint="default" w:ascii="Times New Roman" w:hAnsi="Times New Roman" w:cs="Times New Roman"/>
          <w:sz w:val="32"/>
          <w:szCs w:val="32"/>
          <w:lang w:val="en-US" w:eastAsia="zh-CN"/>
        </w:rPr>
        <w:t>9</w:t>
      </w:r>
      <w:r>
        <w:rPr>
          <w:rFonts w:hint="eastAsia" w:ascii="仿宋_GB2312" w:eastAsia="仿宋_GB2312"/>
          <w:sz w:val="32"/>
          <w:szCs w:val="32"/>
          <w:lang w:val="en-US" w:eastAsia="zh-CN"/>
        </w:rPr>
        <w:t>”一般道路交通事故调查组，</w:t>
      </w:r>
      <w:r>
        <w:rPr>
          <w:rFonts w:hint="eastAsia" w:ascii="仿宋_GB2312"/>
        </w:rPr>
        <w:t>开展事故调查。事故调查组按照“四不放过”和“科学严谨、依法依规、实事求是、注重实效”的原则，通过现场勘查、调查取证、人员问询、检测鉴定等方式，查明了事故发生的经过、原因、人员伤亡</w:t>
      </w:r>
      <w:r>
        <w:rPr>
          <w:rFonts w:hint="eastAsia" w:ascii="仿宋_GB2312"/>
          <w:lang w:val="en-US" w:eastAsia="zh-CN"/>
        </w:rPr>
        <w:t>等</w:t>
      </w:r>
      <w:r>
        <w:rPr>
          <w:rFonts w:hint="eastAsia" w:ascii="仿宋_GB2312"/>
        </w:rPr>
        <w:t>情况，认定了事故性质和责任，提出了对有关责任人的处理建议，提出了</w:t>
      </w:r>
      <w:r>
        <w:rPr>
          <w:rFonts w:hint="eastAsia" w:ascii="仿宋_GB2312"/>
          <w:lang w:val="en-US" w:eastAsia="zh-CN"/>
        </w:rPr>
        <w:t>事故整改</w:t>
      </w:r>
      <w:r>
        <w:rPr>
          <w:rFonts w:hint="eastAsia" w:ascii="仿宋_GB2312"/>
        </w:rPr>
        <w:t>和</w:t>
      </w:r>
      <w:r>
        <w:rPr>
          <w:rFonts w:hint="eastAsia" w:ascii="仿宋_GB2312"/>
          <w:lang w:val="en-US" w:eastAsia="zh-CN"/>
        </w:rPr>
        <w:t>防范</w:t>
      </w:r>
      <w:r>
        <w:rPr>
          <w:rFonts w:hint="eastAsia" w:ascii="仿宋_GB2312"/>
        </w:rPr>
        <w:t>措施建议。</w:t>
      </w:r>
    </w:p>
    <w:p w14:paraId="05C3B3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ighlight w:val="none"/>
          <w:lang w:val="en-US" w:eastAsia="zh-CN"/>
        </w:rPr>
      </w:pPr>
      <w:r>
        <w:rPr>
          <w:rFonts w:hint="eastAsia" w:ascii="仿宋_GB2312"/>
          <w:highlight w:val="none"/>
          <w:lang w:eastAsia="zh-CN"/>
        </w:rPr>
        <w:t>经调查</w:t>
      </w:r>
      <w:r>
        <w:rPr>
          <w:rFonts w:hint="eastAsia" w:ascii="仿宋_GB2312"/>
          <w:highlight w:val="none"/>
        </w:rPr>
        <w:t>认定</w:t>
      </w:r>
      <w:r>
        <w:rPr>
          <w:rFonts w:hint="eastAsia" w:ascii="仿宋_GB2312"/>
          <w:highlight w:val="none"/>
          <w:lang w:eastAsia="zh-CN"/>
        </w:rPr>
        <w:t>，陆丰</w:t>
      </w:r>
      <w:r>
        <w:rPr>
          <w:rFonts w:hint="eastAsia" w:ascii="仿宋_GB2312"/>
          <w:highlight w:val="none"/>
          <w:lang w:val="en-US" w:eastAsia="zh-CN"/>
        </w:rPr>
        <w:t>桥冲</w:t>
      </w:r>
      <w:r>
        <w:rPr>
          <w:rFonts w:hint="eastAsia" w:ascii="仿宋_GB2312"/>
          <w:highlight w:val="none"/>
          <w:lang w:eastAsia="zh-CN"/>
        </w:rPr>
        <w:t>“</w:t>
      </w:r>
      <w:r>
        <w:rPr>
          <w:rFonts w:hint="default" w:ascii="Times New Roman" w:hAnsi="Times New Roman" w:cs="Times New Roman"/>
          <w:highlight w:val="none"/>
          <w:lang w:val="en-US" w:eastAsia="zh-CN"/>
        </w:rPr>
        <w:t>10</w:t>
      </w:r>
      <w:r>
        <w:rPr>
          <w:rFonts w:hint="default" w:ascii="Times New Roman" w:hAnsi="Times New Roman" w:cs="Times New Roman"/>
          <w:highlight w:val="none"/>
          <w:lang w:eastAsia="zh-CN"/>
        </w:rPr>
        <w:t>·1</w:t>
      </w:r>
      <w:r>
        <w:rPr>
          <w:rFonts w:hint="default" w:ascii="Times New Roman" w:hAnsi="Times New Roman" w:cs="Times New Roman"/>
          <w:highlight w:val="none"/>
          <w:lang w:val="en-US" w:eastAsia="zh-CN"/>
        </w:rPr>
        <w:t>9</w:t>
      </w:r>
      <w:r>
        <w:rPr>
          <w:rFonts w:hint="eastAsia" w:ascii="仿宋_GB2312"/>
          <w:highlight w:val="none"/>
          <w:lang w:eastAsia="zh-CN"/>
        </w:rPr>
        <w:t>”一般道路交通</w:t>
      </w:r>
      <w:r>
        <w:rPr>
          <w:rFonts w:hint="eastAsia" w:ascii="仿宋_GB2312"/>
          <w:highlight w:val="none"/>
          <w:lang w:val="en-US" w:eastAsia="zh-CN"/>
        </w:rPr>
        <w:t>事故</w:t>
      </w:r>
      <w:r>
        <w:rPr>
          <w:rFonts w:hint="eastAsia" w:ascii="仿宋_GB2312"/>
          <w:highlight w:val="none"/>
        </w:rPr>
        <w:t>是一起</w:t>
      </w:r>
      <w:r>
        <w:rPr>
          <w:rFonts w:hint="eastAsia" w:ascii="仿宋_GB2312"/>
          <w:highlight w:val="none"/>
          <w:lang w:eastAsia="zh-CN"/>
        </w:rPr>
        <w:t>因</w:t>
      </w:r>
      <w:bookmarkStart w:id="14" w:name="OLE_LINK16"/>
      <w:bookmarkStart w:id="15" w:name="OLE_LINK17"/>
      <w:r>
        <w:rPr>
          <w:rFonts w:hint="eastAsia" w:ascii="仿宋_GB2312"/>
          <w:highlight w:val="none"/>
          <w:lang w:val="en-US" w:eastAsia="zh-CN"/>
        </w:rPr>
        <w:t>摩托车驾驶员无证驾驶无号牌普通二轮摩托车，行经设有停车让行标志的交叉路口未停车让行；货车驾驶员超速超载驾驶重型半挂牵引车（牵引重型自卸半挂车），通过交叉路口未按减速标线减速通行，导致双方车辆发生碰撞，造成</w:t>
      </w:r>
      <w:r>
        <w:rPr>
          <w:rFonts w:hint="default" w:ascii="Times New Roman" w:hAnsi="Times New Roman" w:cs="Times New Roman"/>
          <w:highlight w:val="none"/>
          <w:lang w:val="en-US" w:eastAsia="zh-CN"/>
        </w:rPr>
        <w:t>1</w:t>
      </w:r>
      <w:r>
        <w:rPr>
          <w:rFonts w:hint="eastAsia" w:ascii="仿宋_GB2312"/>
          <w:highlight w:val="none"/>
          <w:lang w:val="en-US" w:eastAsia="zh-CN"/>
        </w:rPr>
        <w:t>人死亡、</w:t>
      </w:r>
      <w:r>
        <w:rPr>
          <w:rFonts w:hint="default" w:ascii="Times New Roman" w:hAnsi="Times New Roman" w:cs="Times New Roman"/>
          <w:highlight w:val="none"/>
          <w:lang w:val="en-US" w:eastAsia="zh-CN"/>
        </w:rPr>
        <w:t>1</w:t>
      </w:r>
      <w:r>
        <w:rPr>
          <w:rFonts w:hint="eastAsia" w:ascii="仿宋_GB2312"/>
          <w:highlight w:val="none"/>
          <w:lang w:val="en-US" w:eastAsia="zh-CN"/>
        </w:rPr>
        <w:t>人受伤的生</w:t>
      </w:r>
      <w:bookmarkStart w:id="16" w:name="OLE_LINK18"/>
      <w:r>
        <w:rPr>
          <w:rFonts w:hint="eastAsia" w:ascii="仿宋_GB2312"/>
          <w:highlight w:val="none"/>
          <w:lang w:val="en-US" w:eastAsia="zh-CN"/>
        </w:rPr>
        <w:t>产经营性道路交通事故</w:t>
      </w:r>
      <w:bookmarkEnd w:id="16"/>
      <w:r>
        <w:rPr>
          <w:rFonts w:hint="eastAsia" w:ascii="仿宋_GB2312"/>
          <w:highlight w:val="none"/>
          <w:lang w:val="en-US" w:eastAsia="zh-CN"/>
        </w:rPr>
        <w:t>。</w:t>
      </w:r>
    </w:p>
    <w:bookmarkEnd w:id="14"/>
    <w:bookmarkEnd w:id="15"/>
    <w:p w14:paraId="31B484C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ascii="黑体" w:hAnsi="黑体" w:eastAsia="黑体" w:cs="黑体"/>
        </w:rPr>
      </w:pPr>
      <w:bookmarkStart w:id="17" w:name="_Toc6053"/>
      <w:bookmarkStart w:id="18" w:name="_Toc11401"/>
      <w:bookmarkStart w:id="19" w:name="_Toc21920"/>
      <w:bookmarkStart w:id="20" w:name="_Toc14262"/>
      <w:bookmarkStart w:id="21" w:name="_Toc25047"/>
      <w:bookmarkStart w:id="22" w:name="_Toc20984"/>
      <w:bookmarkStart w:id="23" w:name="_Toc18365"/>
      <w:bookmarkStart w:id="24" w:name="_Toc3005"/>
      <w:bookmarkStart w:id="25" w:name="_Toc26957"/>
      <w:r>
        <w:rPr>
          <w:rFonts w:hint="eastAsia" w:ascii="黑体" w:hAnsi="黑体" w:eastAsia="黑体" w:cs="黑体"/>
        </w:rPr>
        <w:t>一、事故基本情况</w:t>
      </w:r>
      <w:bookmarkEnd w:id="17"/>
      <w:bookmarkEnd w:id="18"/>
      <w:bookmarkEnd w:id="19"/>
      <w:bookmarkEnd w:id="20"/>
      <w:bookmarkEnd w:id="21"/>
      <w:bookmarkEnd w:id="22"/>
      <w:bookmarkEnd w:id="23"/>
      <w:bookmarkEnd w:id="24"/>
      <w:bookmarkEnd w:id="25"/>
    </w:p>
    <w:p w14:paraId="00AEA5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ascii="楷体_GB2312" w:eastAsia="楷体_GB2312"/>
          <w:color w:val="000000" w:themeColor="text1"/>
          <w14:textFill>
            <w14:solidFill>
              <w14:schemeClr w14:val="tx1"/>
            </w14:solidFill>
          </w14:textFill>
        </w:rPr>
      </w:pPr>
      <w:bookmarkStart w:id="26" w:name="_Toc2404"/>
      <w:bookmarkStart w:id="27" w:name="_Toc3563"/>
      <w:bookmarkStart w:id="28" w:name="_Toc23129"/>
      <w:bookmarkStart w:id="29" w:name="_Toc12042"/>
      <w:bookmarkStart w:id="30" w:name="_Toc16169"/>
      <w:bookmarkStart w:id="31" w:name="_Toc10577"/>
      <w:bookmarkStart w:id="32" w:name="_Toc31027"/>
      <w:bookmarkStart w:id="33" w:name="_Toc32533"/>
      <w:bookmarkStart w:id="34" w:name="_Toc3070"/>
      <w:r>
        <w:rPr>
          <w:rFonts w:hint="eastAsia" w:ascii="楷体_GB2312" w:eastAsia="楷体_GB2312"/>
          <w:color w:val="000000" w:themeColor="text1"/>
          <w14:textFill>
            <w14:solidFill>
              <w14:schemeClr w14:val="tx1"/>
            </w14:solidFill>
          </w14:textFill>
        </w:rPr>
        <w:t>（一）事故</w:t>
      </w:r>
      <w:r>
        <w:rPr>
          <w:rFonts w:hint="eastAsia" w:ascii="楷体_GB2312" w:eastAsia="楷体_GB2312"/>
          <w:color w:val="000000" w:themeColor="text1"/>
          <w:lang w:val="en-US" w:eastAsia="zh-CN"/>
          <w14:textFill>
            <w14:solidFill>
              <w14:schemeClr w14:val="tx1"/>
            </w14:solidFill>
          </w14:textFill>
        </w:rPr>
        <w:t>有关</w:t>
      </w:r>
      <w:r>
        <w:rPr>
          <w:rFonts w:hint="eastAsia" w:ascii="楷体_GB2312" w:eastAsia="楷体_GB2312"/>
          <w:color w:val="000000" w:themeColor="text1"/>
          <w14:textFill>
            <w14:solidFill>
              <w14:schemeClr w14:val="tx1"/>
            </w14:solidFill>
          </w14:textFill>
        </w:rPr>
        <w:t>单位</w:t>
      </w:r>
      <w:r>
        <w:rPr>
          <w:rFonts w:hint="eastAsia" w:ascii="楷体_GB2312" w:eastAsia="楷体_GB2312"/>
          <w:color w:val="000000" w:themeColor="text1"/>
          <w:lang w:eastAsia="zh-CN"/>
          <w14:textFill>
            <w14:solidFill>
              <w14:schemeClr w14:val="tx1"/>
            </w14:solidFill>
          </w14:textFill>
        </w:rPr>
        <w:t>及人员</w:t>
      </w:r>
      <w:r>
        <w:rPr>
          <w:rFonts w:hint="eastAsia" w:ascii="楷体_GB2312" w:eastAsia="楷体_GB2312"/>
          <w:color w:val="000000" w:themeColor="text1"/>
          <w14:textFill>
            <w14:solidFill>
              <w14:schemeClr w14:val="tx1"/>
            </w14:solidFill>
          </w14:textFill>
        </w:rPr>
        <w:t>情况</w:t>
      </w:r>
      <w:bookmarkEnd w:id="26"/>
      <w:bookmarkEnd w:id="27"/>
      <w:bookmarkEnd w:id="28"/>
      <w:bookmarkEnd w:id="29"/>
      <w:bookmarkEnd w:id="30"/>
      <w:bookmarkEnd w:id="31"/>
      <w:bookmarkEnd w:id="32"/>
      <w:bookmarkEnd w:id="33"/>
      <w:bookmarkEnd w:id="34"/>
    </w:p>
    <w:p w14:paraId="48075BE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仿宋_GB2312"/>
          <w:color w:val="000000" w:themeColor="text1"/>
          <w:lang w:val="en-US" w:eastAsia="zh-CN"/>
          <w14:textFill>
            <w14:solidFill>
              <w14:schemeClr w14:val="tx1"/>
            </w14:solidFill>
          </w14:textFill>
        </w:rPr>
      </w:pPr>
      <w:bookmarkStart w:id="35" w:name="_Toc29836"/>
      <w:bookmarkStart w:id="36" w:name="_Toc5238"/>
      <w:bookmarkStart w:id="37" w:name="_Toc11207"/>
      <w:bookmarkStart w:id="38" w:name="_Toc23879"/>
      <w:bookmarkStart w:id="39" w:name="_Toc31719"/>
      <w:bookmarkStart w:id="40" w:name="_Toc21619"/>
      <w:bookmarkStart w:id="41" w:name="_Toc12931"/>
      <w:bookmarkStart w:id="42" w:name="_Toc27912"/>
      <w:bookmarkStart w:id="43" w:name="_Toc2736"/>
      <w:bookmarkStart w:id="44" w:name="_Toc16962"/>
      <w:bookmarkStart w:id="45" w:name="_Toc30724"/>
      <w:bookmarkStart w:id="46" w:name="_Toc15643"/>
      <w:bookmarkStart w:id="47" w:name="_Toc22237"/>
      <w:bookmarkStart w:id="48" w:name="_Toc18573"/>
      <w:bookmarkStart w:id="49" w:name="_Toc24287"/>
      <w:r>
        <w:rPr>
          <w:rFonts w:hint="eastAsia" w:ascii="仿宋_GB2312"/>
          <w:b/>
          <w:bCs/>
          <w:color w:val="000000" w:themeColor="text1"/>
          <w:lang w:val="en-US" w:eastAsia="zh-CN"/>
          <w14:textFill>
            <w14:solidFill>
              <w14:schemeClr w14:val="tx1"/>
            </w14:solidFill>
          </w14:textFill>
        </w:rPr>
        <w:t>1.事故车辆基本情况</w:t>
      </w:r>
      <w:bookmarkEnd w:id="35"/>
      <w:bookmarkEnd w:id="36"/>
      <w:bookmarkEnd w:id="37"/>
      <w:bookmarkEnd w:id="38"/>
      <w:bookmarkEnd w:id="39"/>
      <w:bookmarkEnd w:id="40"/>
      <w:bookmarkEnd w:id="41"/>
      <w:bookmarkEnd w:id="42"/>
    </w:p>
    <w:p w14:paraId="236E9F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color w:val="auto"/>
          <w:lang w:val="en-US" w:eastAsia="zh-CN"/>
        </w:rPr>
      </w:pPr>
      <w:r>
        <w:rPr>
          <w:rFonts w:hint="eastAsia" w:ascii="仿宋_GB2312"/>
          <w:lang w:eastAsia="zh-CN"/>
        </w:rPr>
        <w:t>（</w:t>
      </w:r>
      <w:r>
        <w:rPr>
          <w:rFonts w:hint="eastAsia" w:ascii="仿宋_GB2312"/>
          <w:lang w:val="en-US" w:eastAsia="zh-CN"/>
        </w:rPr>
        <w:t>1</w:t>
      </w:r>
      <w:r>
        <w:rPr>
          <w:rFonts w:hint="eastAsia" w:ascii="仿宋_GB2312"/>
          <w:lang w:eastAsia="zh-CN"/>
        </w:rPr>
        <w:t>）</w:t>
      </w:r>
      <w:bookmarkStart w:id="50" w:name="OLE_LINK5"/>
      <w:r>
        <w:rPr>
          <w:rFonts w:hint="eastAsia" w:ascii="仿宋_GB2312"/>
          <w:lang w:eastAsia="zh-CN"/>
        </w:rPr>
        <w:t>赣</w:t>
      </w:r>
      <w:r>
        <w:rPr>
          <w:rFonts w:hint="default" w:ascii="Times New Roman" w:hAnsi="Times New Roman" w:cs="Times New Roman"/>
          <w:lang w:val="en-US" w:eastAsia="zh-CN"/>
        </w:rPr>
        <w:t>K97738</w:t>
      </w:r>
      <w:r>
        <w:rPr>
          <w:rFonts w:hint="eastAsia" w:ascii="仿宋_GB2312"/>
          <w:lang w:val="en-US" w:eastAsia="zh-CN"/>
        </w:rPr>
        <w:t>号重型半挂牵引车</w:t>
      </w:r>
      <w:bookmarkEnd w:id="50"/>
      <w:r>
        <w:rPr>
          <w:rFonts w:hint="eastAsia" w:ascii="仿宋_GB2312"/>
          <w:lang w:val="en-US" w:eastAsia="zh-CN"/>
        </w:rPr>
        <w:t>（牵引赣</w:t>
      </w:r>
      <w:r>
        <w:rPr>
          <w:rFonts w:hint="default" w:ascii="Times New Roman" w:hAnsi="Times New Roman" w:cs="Times New Roman"/>
          <w:lang w:val="en-US" w:eastAsia="zh-CN"/>
        </w:rPr>
        <w:t>KR256</w:t>
      </w:r>
      <w:r>
        <w:rPr>
          <w:rFonts w:hint="eastAsia" w:ascii="仿宋_GB2312"/>
          <w:lang w:val="en-US" w:eastAsia="zh-CN"/>
        </w:rPr>
        <w:t>挂重型自卸半挂车)</w:t>
      </w:r>
      <w:r>
        <w:rPr>
          <w:rFonts w:hint="eastAsia" w:ascii="仿宋_GB2312"/>
          <w:color w:val="auto"/>
          <w:lang w:eastAsia="zh-CN"/>
        </w:rPr>
        <w:t>，车辆登记所有人：</w:t>
      </w:r>
      <w:r>
        <w:rPr>
          <w:rFonts w:hint="eastAsia" w:ascii="仿宋_GB2312"/>
          <w:color w:val="auto"/>
          <w:lang w:val="en-US" w:eastAsia="zh-CN"/>
        </w:rPr>
        <w:t>新余市杰达汽车运输有限公司</w:t>
      </w:r>
      <w:r>
        <w:rPr>
          <w:rFonts w:hint="eastAsia" w:ascii="仿宋_GB2312"/>
          <w:color w:val="auto"/>
          <w:lang w:eastAsia="zh-CN"/>
        </w:rPr>
        <w:t>；车辆实际支配人：</w:t>
      </w:r>
      <w:r>
        <w:rPr>
          <w:rFonts w:hint="eastAsia" w:ascii="仿宋_GB2312"/>
          <w:color w:val="auto"/>
          <w:lang w:val="en-US" w:eastAsia="zh-CN"/>
        </w:rPr>
        <w:t>林*波</w:t>
      </w:r>
      <w:r>
        <w:rPr>
          <w:rFonts w:hint="eastAsia" w:ascii="仿宋_GB2312"/>
          <w:color w:val="auto"/>
          <w:lang w:eastAsia="zh-CN"/>
        </w:rPr>
        <w:t>。</w:t>
      </w:r>
      <w:r>
        <w:rPr>
          <w:rFonts w:hint="eastAsia" w:ascii="仿宋_GB2312"/>
          <w:color w:val="auto"/>
          <w:lang w:val="en-US" w:eastAsia="zh-CN"/>
        </w:rPr>
        <w:t>车辆使用性质：货运；厂牌型号：解放</w:t>
      </w:r>
      <w:r>
        <w:rPr>
          <w:rFonts w:hint="default" w:ascii="Times New Roman" w:hAnsi="Times New Roman" w:cs="Times New Roman"/>
          <w:color w:val="auto"/>
          <w:lang w:val="en-US" w:eastAsia="zh-CN"/>
        </w:rPr>
        <w:t>CA4250******T1E5A80</w:t>
      </w:r>
      <w:r>
        <w:rPr>
          <w:rFonts w:hint="eastAsia" w:ascii="仿宋_GB2312"/>
          <w:color w:val="auto"/>
          <w:lang w:val="en-US" w:eastAsia="zh-CN"/>
        </w:rPr>
        <w:t>牵引车；车辆识别代号：</w:t>
      </w:r>
      <w:r>
        <w:rPr>
          <w:rFonts w:hint="default" w:ascii="Times New Roman" w:hAnsi="Times New Roman" w:cs="Times New Roman"/>
          <w:color w:val="auto"/>
          <w:lang w:val="en-US" w:eastAsia="zh-CN"/>
        </w:rPr>
        <w:t>LFWSRX******11331</w:t>
      </w:r>
      <w:r>
        <w:rPr>
          <w:rFonts w:hint="eastAsia" w:ascii="仿宋_GB2312"/>
          <w:color w:val="auto"/>
          <w:lang w:val="en-US" w:eastAsia="zh-CN"/>
        </w:rPr>
        <w:t>；发动机号码：</w:t>
      </w:r>
      <w:r>
        <w:rPr>
          <w:rFonts w:hint="default" w:ascii="Times New Roman" w:hAnsi="Times New Roman" w:cs="Times New Roman"/>
          <w:color w:val="auto"/>
          <w:lang w:val="en-US" w:eastAsia="zh-CN"/>
        </w:rPr>
        <w:t>7621****733</w:t>
      </w:r>
      <w:r>
        <w:rPr>
          <w:rFonts w:hint="eastAsia" w:ascii="仿宋_GB2312"/>
          <w:color w:val="auto"/>
          <w:lang w:val="en-US" w:eastAsia="zh-CN"/>
        </w:rPr>
        <w:t>；注册日期：</w:t>
      </w:r>
      <w:r>
        <w:rPr>
          <w:rFonts w:hint="default" w:ascii="Times New Roman" w:hAnsi="Times New Roman" w:cs="Times New Roman"/>
          <w:color w:val="auto"/>
          <w:lang w:val="en-US" w:eastAsia="zh-CN"/>
        </w:rPr>
        <w:t>2021</w:t>
      </w:r>
      <w:r>
        <w:rPr>
          <w:rFonts w:hint="eastAsia" w:ascii="仿宋_GB2312"/>
          <w:color w:val="auto"/>
          <w:lang w:val="en-US" w:eastAsia="zh-CN"/>
        </w:rPr>
        <w:t>年</w:t>
      </w:r>
      <w:r>
        <w:rPr>
          <w:rFonts w:hint="default" w:ascii="Times New Roman" w:hAnsi="Times New Roman" w:cs="Times New Roman"/>
          <w:color w:val="auto"/>
          <w:lang w:val="en-US" w:eastAsia="zh-CN"/>
        </w:rPr>
        <w:t>4</w:t>
      </w:r>
      <w:r>
        <w:rPr>
          <w:rFonts w:hint="eastAsia" w:ascii="仿宋_GB2312"/>
          <w:color w:val="auto"/>
          <w:lang w:val="en-US" w:eastAsia="zh-CN"/>
        </w:rPr>
        <w:t>月</w:t>
      </w:r>
      <w:r>
        <w:rPr>
          <w:rFonts w:hint="default" w:ascii="Times New Roman" w:hAnsi="Times New Roman" w:cs="Times New Roman"/>
          <w:color w:val="auto"/>
          <w:lang w:val="en-US" w:eastAsia="zh-CN"/>
        </w:rPr>
        <w:t>23</w:t>
      </w:r>
      <w:r>
        <w:rPr>
          <w:rFonts w:hint="eastAsia" w:ascii="仿宋_GB2312"/>
          <w:color w:val="auto"/>
          <w:lang w:val="en-US" w:eastAsia="zh-CN"/>
        </w:rPr>
        <w:t>日；检验有效期至</w:t>
      </w:r>
      <w:r>
        <w:rPr>
          <w:rFonts w:hint="default" w:ascii="Times New Roman" w:hAnsi="Times New Roman" w:cs="Times New Roman"/>
          <w:color w:val="auto"/>
          <w:lang w:val="en-US" w:eastAsia="zh-CN"/>
        </w:rPr>
        <w:t>2026</w:t>
      </w:r>
      <w:r>
        <w:rPr>
          <w:rFonts w:hint="eastAsia" w:ascii="仿宋_GB2312"/>
          <w:color w:val="auto"/>
          <w:lang w:val="en-US" w:eastAsia="zh-CN"/>
        </w:rPr>
        <w:t>年</w:t>
      </w:r>
      <w:r>
        <w:rPr>
          <w:rFonts w:hint="default" w:ascii="Times New Roman" w:hAnsi="Times New Roman" w:cs="Times New Roman"/>
          <w:color w:val="auto"/>
          <w:lang w:val="en-US" w:eastAsia="zh-CN"/>
        </w:rPr>
        <w:t>4</w:t>
      </w:r>
      <w:r>
        <w:rPr>
          <w:rFonts w:hint="eastAsia" w:ascii="仿宋_GB2312"/>
          <w:color w:val="auto"/>
          <w:lang w:val="en-US" w:eastAsia="zh-CN"/>
        </w:rPr>
        <w:t>月</w:t>
      </w:r>
      <w:r>
        <w:rPr>
          <w:rFonts w:hint="default" w:ascii="Times New Roman" w:hAnsi="Times New Roman" w:cs="Times New Roman"/>
          <w:color w:val="auto"/>
          <w:lang w:val="en-US" w:eastAsia="zh-CN"/>
        </w:rPr>
        <w:t>30</w:t>
      </w:r>
      <w:r>
        <w:rPr>
          <w:rFonts w:hint="eastAsia" w:ascii="仿宋_GB2312"/>
          <w:color w:val="auto"/>
          <w:lang w:val="en-US" w:eastAsia="zh-CN"/>
        </w:rPr>
        <w:t>日；核定载人数：</w:t>
      </w:r>
      <w:r>
        <w:rPr>
          <w:rFonts w:hint="default" w:ascii="Times New Roman" w:hAnsi="Times New Roman" w:cs="Times New Roman"/>
          <w:color w:val="auto"/>
          <w:lang w:val="en-US" w:eastAsia="zh-CN"/>
        </w:rPr>
        <w:t>2</w:t>
      </w:r>
      <w:r>
        <w:rPr>
          <w:rFonts w:hint="eastAsia" w:ascii="仿宋_GB2312"/>
          <w:color w:val="auto"/>
          <w:lang w:val="en-US" w:eastAsia="zh-CN"/>
        </w:rPr>
        <w:t>人；准牵引总质量：</w:t>
      </w:r>
      <w:r>
        <w:rPr>
          <w:rFonts w:hint="default" w:ascii="Times New Roman" w:hAnsi="Times New Roman" w:cs="Times New Roman"/>
          <w:color w:val="auto"/>
          <w:lang w:val="en-US" w:eastAsia="zh-CN"/>
        </w:rPr>
        <w:t>40000kg</w:t>
      </w:r>
      <w:r>
        <w:rPr>
          <w:rFonts w:hint="eastAsia" w:ascii="仿宋_GB2312"/>
          <w:color w:val="auto"/>
          <w:lang w:val="en-US" w:eastAsia="zh-CN"/>
        </w:rPr>
        <w:t>；取得《道路运输证》（</w:t>
      </w:r>
      <w:bookmarkStart w:id="51" w:name="OLE_LINK4"/>
      <w:r>
        <w:rPr>
          <w:rFonts w:hint="eastAsia" w:ascii="仿宋_GB2312"/>
          <w:color w:val="auto"/>
          <w:lang w:val="en-US" w:eastAsia="zh-CN"/>
        </w:rPr>
        <w:t>赣交运管新字</w:t>
      </w:r>
      <w:r>
        <w:rPr>
          <w:rFonts w:hint="default" w:ascii="Times New Roman" w:hAnsi="Times New Roman" w:cs="Times New Roman"/>
          <w:color w:val="auto"/>
          <w:lang w:val="en-US" w:eastAsia="zh-CN"/>
        </w:rPr>
        <w:t>360502239586</w:t>
      </w:r>
      <w:r>
        <w:rPr>
          <w:rFonts w:hint="eastAsia" w:ascii="仿宋_GB2312"/>
          <w:color w:val="auto"/>
          <w:lang w:val="en-US" w:eastAsia="zh-CN"/>
        </w:rPr>
        <w:t>号，核发机关：新余市渝水区交通运输局</w:t>
      </w:r>
      <w:bookmarkEnd w:id="51"/>
      <w:r>
        <w:rPr>
          <w:rFonts w:hint="eastAsia" w:ascii="仿宋_GB2312"/>
          <w:color w:val="auto"/>
          <w:lang w:val="en-US" w:eastAsia="zh-CN"/>
        </w:rPr>
        <w:t>）。</w:t>
      </w:r>
      <w:r>
        <w:rPr>
          <w:rFonts w:hint="eastAsia" w:ascii="仿宋_GB2312"/>
          <w:color w:val="auto"/>
          <w:lang w:eastAsia="zh-CN"/>
        </w:rPr>
        <w:t>机动车保险投保于</w:t>
      </w:r>
      <w:r>
        <w:rPr>
          <w:rFonts w:hint="eastAsia" w:ascii="仿宋_GB2312"/>
          <w:color w:val="auto"/>
          <w:lang w:val="en-US" w:eastAsia="zh-CN"/>
        </w:rPr>
        <w:t>中国人民财产保险股份有限公司深圳市分公司福田支公司</w:t>
      </w:r>
      <w:r>
        <w:rPr>
          <w:rFonts w:hint="eastAsia" w:ascii="仿宋_GB2312"/>
          <w:color w:val="auto"/>
          <w:lang w:eastAsia="zh-CN"/>
        </w:rPr>
        <w:t>，交通事故责任强制保险单号：</w:t>
      </w:r>
      <w:r>
        <w:rPr>
          <w:rFonts w:hint="default" w:ascii="Times New Roman" w:hAnsi="Times New Roman" w:cs="Times New Roman"/>
          <w:color w:val="auto"/>
          <w:lang w:val="en-US" w:eastAsia="zh-CN"/>
        </w:rPr>
        <w:t>PDZA20******0000295574</w:t>
      </w:r>
      <w:r>
        <w:rPr>
          <w:rFonts w:hint="eastAsia" w:ascii="仿宋_GB2312"/>
          <w:color w:val="auto"/>
          <w:lang w:val="en-US" w:eastAsia="zh-CN"/>
        </w:rPr>
        <w:t>，商业保险单号：</w:t>
      </w:r>
      <w:r>
        <w:rPr>
          <w:rFonts w:hint="default" w:ascii="Times New Roman" w:hAnsi="Times New Roman" w:cs="Times New Roman"/>
          <w:color w:val="auto"/>
          <w:lang w:val="en-US" w:eastAsia="zh-CN"/>
        </w:rPr>
        <w:t>PDAA20******0000264201</w:t>
      </w:r>
      <w:r>
        <w:rPr>
          <w:rFonts w:hint="eastAsia" w:ascii="仿宋_GB2312"/>
          <w:color w:val="auto"/>
          <w:lang w:val="en-US" w:eastAsia="zh-CN"/>
        </w:rPr>
        <w:t>，保险期间：</w:t>
      </w:r>
      <w:r>
        <w:rPr>
          <w:rFonts w:hint="default" w:ascii="Times New Roman" w:hAnsi="Times New Roman" w:cs="Times New Roman"/>
          <w:color w:val="auto"/>
          <w:lang w:val="en-US" w:eastAsia="zh-CN"/>
        </w:rPr>
        <w:t>2025</w:t>
      </w:r>
      <w:r>
        <w:rPr>
          <w:rFonts w:hint="eastAsia" w:ascii="仿宋_GB2312"/>
          <w:color w:val="auto"/>
          <w:lang w:val="en-US" w:eastAsia="zh-CN"/>
        </w:rPr>
        <w:t>年</w:t>
      </w:r>
      <w:r>
        <w:rPr>
          <w:rFonts w:hint="default" w:ascii="Times New Roman" w:hAnsi="Times New Roman" w:cs="Times New Roman"/>
          <w:color w:val="auto"/>
          <w:lang w:val="en-US" w:eastAsia="zh-CN"/>
        </w:rPr>
        <w:t>04</w:t>
      </w:r>
      <w:r>
        <w:rPr>
          <w:rFonts w:hint="eastAsia" w:ascii="仿宋_GB2312"/>
          <w:color w:val="auto"/>
          <w:lang w:val="en-US" w:eastAsia="zh-CN"/>
        </w:rPr>
        <w:t>月</w:t>
      </w:r>
      <w:r>
        <w:rPr>
          <w:rFonts w:hint="default" w:ascii="Times New Roman" w:hAnsi="Times New Roman" w:cs="Times New Roman"/>
          <w:color w:val="auto"/>
          <w:lang w:val="en-US" w:eastAsia="zh-CN"/>
        </w:rPr>
        <w:t>23</w:t>
      </w:r>
      <w:r>
        <w:rPr>
          <w:rFonts w:hint="eastAsia" w:ascii="仿宋_GB2312"/>
          <w:color w:val="auto"/>
          <w:lang w:val="en-US" w:eastAsia="zh-CN"/>
        </w:rPr>
        <w:t>日</w:t>
      </w:r>
      <w:r>
        <w:rPr>
          <w:rFonts w:hint="default" w:ascii="Times New Roman" w:hAnsi="Times New Roman" w:cs="Times New Roman"/>
          <w:color w:val="auto"/>
          <w:lang w:val="en-US" w:eastAsia="zh-CN"/>
        </w:rPr>
        <w:t>0</w:t>
      </w:r>
      <w:r>
        <w:rPr>
          <w:rFonts w:hint="eastAsia" w:ascii="仿宋_GB2312"/>
          <w:color w:val="auto"/>
          <w:lang w:val="en-US" w:eastAsia="zh-CN"/>
        </w:rPr>
        <w:t>时</w:t>
      </w:r>
      <w:r>
        <w:rPr>
          <w:rFonts w:hint="default" w:ascii="Times New Roman" w:hAnsi="Times New Roman" w:cs="Times New Roman"/>
          <w:color w:val="auto"/>
          <w:lang w:val="en-US" w:eastAsia="zh-CN"/>
        </w:rPr>
        <w:t>0</w:t>
      </w:r>
      <w:r>
        <w:rPr>
          <w:rFonts w:hint="eastAsia" w:ascii="仿宋_GB2312"/>
          <w:color w:val="auto"/>
          <w:lang w:val="en-US" w:eastAsia="zh-CN"/>
        </w:rPr>
        <w:t>分起至</w:t>
      </w:r>
      <w:r>
        <w:rPr>
          <w:rFonts w:hint="default" w:ascii="Times New Roman" w:hAnsi="Times New Roman" w:cs="Times New Roman"/>
          <w:color w:val="auto"/>
          <w:lang w:val="en-US" w:eastAsia="zh-CN"/>
        </w:rPr>
        <w:t>2026</w:t>
      </w:r>
      <w:r>
        <w:rPr>
          <w:rFonts w:hint="eastAsia" w:ascii="仿宋_GB2312"/>
          <w:color w:val="auto"/>
          <w:lang w:val="en-US" w:eastAsia="zh-CN"/>
        </w:rPr>
        <w:t>年</w:t>
      </w:r>
      <w:r>
        <w:rPr>
          <w:rFonts w:hint="default" w:ascii="Times New Roman" w:hAnsi="Times New Roman" w:cs="Times New Roman"/>
          <w:color w:val="auto"/>
          <w:lang w:val="en-US" w:eastAsia="zh-CN"/>
        </w:rPr>
        <w:t>04</w:t>
      </w:r>
      <w:r>
        <w:rPr>
          <w:rFonts w:hint="eastAsia" w:ascii="仿宋_GB2312"/>
          <w:color w:val="auto"/>
          <w:lang w:val="en-US" w:eastAsia="zh-CN"/>
        </w:rPr>
        <w:t>月</w:t>
      </w:r>
      <w:r>
        <w:rPr>
          <w:rFonts w:hint="default" w:ascii="Times New Roman" w:hAnsi="Times New Roman" w:cs="Times New Roman"/>
          <w:color w:val="auto"/>
          <w:lang w:val="en-US" w:eastAsia="zh-CN"/>
        </w:rPr>
        <w:t>22</w:t>
      </w:r>
      <w:r>
        <w:rPr>
          <w:rFonts w:hint="eastAsia" w:ascii="仿宋_GB2312"/>
          <w:color w:val="auto"/>
          <w:lang w:val="en-US" w:eastAsia="zh-CN"/>
        </w:rPr>
        <w:t>日</w:t>
      </w:r>
      <w:r>
        <w:rPr>
          <w:rFonts w:hint="default" w:ascii="Times New Roman" w:hAnsi="Times New Roman" w:cs="Times New Roman"/>
          <w:color w:val="auto"/>
          <w:lang w:val="en-US" w:eastAsia="zh-CN"/>
        </w:rPr>
        <w:t>24</w:t>
      </w:r>
      <w:r>
        <w:rPr>
          <w:rFonts w:hint="eastAsia" w:ascii="仿宋_GB2312"/>
          <w:color w:val="auto"/>
          <w:lang w:val="en-US" w:eastAsia="zh-CN"/>
        </w:rPr>
        <w:t>时</w:t>
      </w:r>
      <w:r>
        <w:rPr>
          <w:rFonts w:hint="default" w:ascii="Times New Roman" w:hAnsi="Times New Roman" w:cs="Times New Roman"/>
          <w:color w:val="auto"/>
          <w:lang w:val="en-US" w:eastAsia="zh-CN"/>
        </w:rPr>
        <w:t>0</w:t>
      </w:r>
      <w:r>
        <w:rPr>
          <w:rFonts w:hint="eastAsia" w:ascii="仿宋_GB2312"/>
          <w:color w:val="auto"/>
          <w:lang w:val="en-US" w:eastAsia="zh-CN"/>
        </w:rPr>
        <w:t>分止，商业险第三者责任险赔偿限额人民币</w:t>
      </w:r>
      <w:r>
        <w:rPr>
          <w:rFonts w:hint="default" w:ascii="Times New Roman" w:hAnsi="Times New Roman" w:cs="Times New Roman"/>
          <w:color w:val="auto"/>
          <w:lang w:val="en-US" w:eastAsia="zh-CN"/>
        </w:rPr>
        <w:t>100</w:t>
      </w:r>
      <w:r>
        <w:rPr>
          <w:rFonts w:hint="eastAsia" w:ascii="仿宋_GB2312"/>
          <w:color w:val="auto"/>
          <w:lang w:val="en-US" w:eastAsia="zh-CN"/>
        </w:rPr>
        <w:t>万元。</w:t>
      </w:r>
    </w:p>
    <w:p w14:paraId="0655BD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color w:val="auto"/>
          <w:lang w:val="en-US" w:eastAsia="zh-CN"/>
        </w:rPr>
      </w:pPr>
      <w:bookmarkStart w:id="52" w:name="OLE_LINK1"/>
      <w:r>
        <w:rPr>
          <w:rFonts w:hint="eastAsia" w:ascii="仿宋_GB2312"/>
          <w:color w:val="auto"/>
          <w:lang w:val="en-US" w:eastAsia="zh-CN"/>
        </w:rPr>
        <w:t>赣</w:t>
      </w:r>
      <w:r>
        <w:rPr>
          <w:rFonts w:hint="default" w:ascii="Times New Roman" w:hAnsi="Times New Roman" w:cs="Times New Roman"/>
          <w:color w:val="auto"/>
          <w:lang w:val="en-US" w:eastAsia="zh-CN"/>
        </w:rPr>
        <w:t>KR256</w:t>
      </w:r>
      <w:r>
        <w:rPr>
          <w:rFonts w:hint="eastAsia" w:ascii="仿宋_GB2312"/>
          <w:color w:val="auto"/>
          <w:lang w:val="en-US" w:eastAsia="zh-CN"/>
        </w:rPr>
        <w:t>挂重型自卸半挂车</w:t>
      </w:r>
      <w:bookmarkEnd w:id="52"/>
      <w:r>
        <w:rPr>
          <w:rFonts w:hint="eastAsia" w:ascii="仿宋_GB2312"/>
          <w:color w:val="auto"/>
          <w:lang w:val="en-US" w:eastAsia="zh-CN"/>
        </w:rPr>
        <w:t>，</w:t>
      </w:r>
      <w:r>
        <w:rPr>
          <w:rFonts w:hint="eastAsia" w:ascii="仿宋_GB2312"/>
          <w:color w:val="auto"/>
          <w:lang w:eastAsia="zh-CN"/>
        </w:rPr>
        <w:t>车辆登记所有人：</w:t>
      </w:r>
      <w:r>
        <w:rPr>
          <w:rFonts w:hint="eastAsia" w:ascii="仿宋_GB2312"/>
          <w:color w:val="auto"/>
          <w:lang w:val="en-US" w:eastAsia="zh-CN"/>
        </w:rPr>
        <w:t>新余市杰达汽车运输有限公司，使用性质：货运；厂牌型号：骏华兴牌</w:t>
      </w:r>
      <w:r>
        <w:rPr>
          <w:rFonts w:hint="default" w:ascii="Times New Roman" w:hAnsi="Times New Roman" w:cs="Times New Roman"/>
          <w:color w:val="auto"/>
          <w:lang w:val="en-US" w:eastAsia="zh-CN"/>
        </w:rPr>
        <w:t>LJ****0Z</w:t>
      </w:r>
      <w:r>
        <w:rPr>
          <w:rFonts w:hint="eastAsia" w:ascii="仿宋_GB2312"/>
          <w:color w:val="auto"/>
          <w:lang w:val="en-US" w:eastAsia="zh-CN"/>
        </w:rPr>
        <w:t>；车辆识别代号：</w:t>
      </w:r>
      <w:r>
        <w:rPr>
          <w:rFonts w:hint="default" w:ascii="Times New Roman" w:hAnsi="Times New Roman" w:cs="Times New Roman"/>
          <w:color w:val="auto"/>
          <w:lang w:val="en-US" w:eastAsia="zh-CN"/>
        </w:rPr>
        <w:t>LA9940******JH236</w:t>
      </w:r>
      <w:r>
        <w:rPr>
          <w:rFonts w:hint="eastAsia" w:ascii="仿宋_GB2312"/>
          <w:color w:val="auto"/>
          <w:lang w:val="en-US" w:eastAsia="zh-CN"/>
        </w:rPr>
        <w:t>；注册日期：</w:t>
      </w:r>
      <w:r>
        <w:rPr>
          <w:rFonts w:hint="default" w:ascii="Times New Roman" w:hAnsi="Times New Roman" w:cs="Times New Roman"/>
          <w:color w:val="auto"/>
          <w:lang w:val="en-US" w:eastAsia="zh-CN"/>
        </w:rPr>
        <w:t>2021</w:t>
      </w:r>
      <w:r>
        <w:rPr>
          <w:rFonts w:hint="eastAsia" w:ascii="仿宋_GB2312"/>
          <w:color w:val="auto"/>
          <w:lang w:val="en-US" w:eastAsia="zh-CN"/>
        </w:rPr>
        <w:t>年</w:t>
      </w:r>
      <w:r>
        <w:rPr>
          <w:rFonts w:hint="default" w:ascii="Times New Roman" w:hAnsi="Times New Roman" w:cs="Times New Roman"/>
          <w:color w:val="auto"/>
          <w:lang w:val="en-US" w:eastAsia="zh-CN"/>
        </w:rPr>
        <w:t>4</w:t>
      </w:r>
      <w:r>
        <w:rPr>
          <w:rFonts w:hint="eastAsia" w:ascii="仿宋_GB2312"/>
          <w:color w:val="auto"/>
          <w:lang w:val="en-US" w:eastAsia="zh-CN"/>
        </w:rPr>
        <w:t>月</w:t>
      </w:r>
      <w:r>
        <w:rPr>
          <w:rFonts w:hint="default" w:ascii="Times New Roman" w:hAnsi="Times New Roman" w:cs="Times New Roman"/>
          <w:color w:val="auto"/>
          <w:lang w:val="en-US" w:eastAsia="zh-CN"/>
        </w:rPr>
        <w:t>23</w:t>
      </w:r>
      <w:r>
        <w:rPr>
          <w:rFonts w:hint="eastAsia" w:ascii="仿宋_GB2312"/>
          <w:color w:val="auto"/>
          <w:lang w:val="en-US" w:eastAsia="zh-CN"/>
        </w:rPr>
        <w:t>日；核定载质量：</w:t>
      </w:r>
      <w:r>
        <w:rPr>
          <w:rFonts w:hint="default" w:ascii="Times New Roman" w:hAnsi="Times New Roman" w:cs="Times New Roman"/>
          <w:color w:val="auto"/>
          <w:lang w:val="en-US" w:eastAsia="zh-CN"/>
        </w:rPr>
        <w:t>33300kg</w:t>
      </w:r>
      <w:r>
        <w:rPr>
          <w:rFonts w:hint="eastAsia" w:ascii="仿宋_GB2312"/>
          <w:color w:val="auto"/>
          <w:lang w:val="en-US" w:eastAsia="zh-CN"/>
        </w:rPr>
        <w:t>；取得《道路运输证》（赣交运管新字</w:t>
      </w:r>
      <w:r>
        <w:rPr>
          <w:rFonts w:hint="default" w:ascii="Times New Roman" w:hAnsi="Times New Roman" w:cs="Times New Roman"/>
          <w:color w:val="auto"/>
          <w:lang w:val="en-US" w:eastAsia="zh-CN"/>
        </w:rPr>
        <w:t>360502239585</w:t>
      </w:r>
      <w:r>
        <w:rPr>
          <w:rFonts w:hint="eastAsia" w:ascii="仿宋_GB2312"/>
          <w:color w:val="auto"/>
          <w:lang w:val="en-US" w:eastAsia="zh-CN"/>
        </w:rPr>
        <w:t>号，核发机关：新余市渝水区交通运输局）。</w:t>
      </w:r>
    </w:p>
    <w:p w14:paraId="43DBE0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color w:val="FF0000"/>
          <w:lang w:val="en-US" w:eastAsia="zh-CN"/>
        </w:rPr>
      </w:pPr>
      <w:r>
        <w:rPr>
          <w:rFonts w:hint="eastAsia" w:ascii="仿宋_GB2312"/>
          <w:color w:val="auto"/>
          <w:lang w:val="en-US" w:eastAsia="zh-CN"/>
        </w:rPr>
        <w:t>（2）无号牌普通二轮摩托车，机动车所有人：文*石，无保险。</w:t>
      </w:r>
    </w:p>
    <w:p w14:paraId="36BB2B3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eastAsia" w:ascii="仿宋_GB2312"/>
          <w:color w:val="000000" w:themeColor="text1"/>
          <w:lang w:val="en-US" w:eastAsia="zh-CN"/>
          <w14:textFill>
            <w14:solidFill>
              <w14:schemeClr w14:val="tx1"/>
            </w14:solidFill>
          </w14:textFill>
        </w:rPr>
      </w:pPr>
      <w:bookmarkStart w:id="53" w:name="_Toc27890"/>
      <w:bookmarkStart w:id="54" w:name="_Toc15435"/>
      <w:bookmarkStart w:id="55" w:name="_Toc24650"/>
      <w:bookmarkStart w:id="56" w:name="_Toc24226"/>
      <w:bookmarkStart w:id="57" w:name="_Toc12296"/>
      <w:bookmarkStart w:id="58" w:name="_Toc28424"/>
      <w:bookmarkStart w:id="59" w:name="_Toc27150"/>
      <w:bookmarkStart w:id="60" w:name="_Toc26904"/>
      <w:r>
        <w:rPr>
          <w:rFonts w:hint="eastAsia" w:ascii="仿宋_GB2312"/>
          <w:b/>
          <w:bCs/>
          <w:color w:val="000000" w:themeColor="text1"/>
          <w:lang w:val="en-US" w:eastAsia="zh-CN"/>
          <w14:textFill>
            <w14:solidFill>
              <w14:schemeClr w14:val="tx1"/>
            </w14:solidFill>
          </w14:textFill>
        </w:rPr>
        <w:t>2.事故有关人员情况</w:t>
      </w:r>
      <w:bookmarkEnd w:id="53"/>
      <w:bookmarkEnd w:id="54"/>
      <w:bookmarkEnd w:id="55"/>
      <w:bookmarkEnd w:id="56"/>
      <w:bookmarkEnd w:id="57"/>
      <w:bookmarkEnd w:id="58"/>
      <w:bookmarkEnd w:id="59"/>
      <w:bookmarkEnd w:id="60"/>
    </w:p>
    <w:p w14:paraId="36C04A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color w:val="000000" w:themeColor="text1"/>
          <w:lang w:val="en-US" w:eastAsia="zh-CN"/>
          <w14:textFill>
            <w14:solidFill>
              <w14:schemeClr w14:val="tx1"/>
            </w14:solidFill>
          </w14:textFill>
        </w:rPr>
      </w:pPr>
      <w:bookmarkStart w:id="61" w:name="_Hlk137590489"/>
      <w:r>
        <w:rPr>
          <w:rFonts w:hint="eastAsia" w:ascii="仿宋_GB2312"/>
          <w:color w:val="000000" w:themeColor="text1"/>
          <w:lang w:val="en-US" w:eastAsia="zh-CN"/>
          <w14:textFill>
            <w14:solidFill>
              <w14:schemeClr w14:val="tx1"/>
            </w14:solidFill>
          </w14:textFill>
        </w:rPr>
        <w:t>（1）</w:t>
      </w:r>
      <w:bookmarkEnd w:id="61"/>
      <w:r>
        <w:rPr>
          <w:rFonts w:hint="eastAsia" w:ascii="仿宋_GB2312"/>
          <w:color w:val="000000" w:themeColor="text1"/>
          <w:lang w:val="en-US" w:eastAsia="zh-CN"/>
          <w14:textFill>
            <w14:solidFill>
              <w14:schemeClr w14:val="tx1"/>
            </w14:solidFill>
          </w14:textFill>
        </w:rPr>
        <w:t>邓*红，男，</w:t>
      </w:r>
      <w:r>
        <w:rPr>
          <w:rFonts w:hint="eastAsia" w:ascii="仿宋_GB2312"/>
        </w:rPr>
        <w:t>事故发生时</w:t>
      </w:r>
      <w:r>
        <w:rPr>
          <w:rFonts w:hint="eastAsia" w:ascii="仿宋_GB2312"/>
          <w:color w:val="000000" w:themeColor="text1"/>
          <w:lang w:val="en-US" w:eastAsia="zh-CN"/>
          <w14:textFill>
            <w14:solidFill>
              <w14:schemeClr w14:val="tx1"/>
            </w14:solidFill>
          </w14:textFill>
        </w:rPr>
        <w:t>驾驶</w:t>
      </w:r>
      <w:r>
        <w:rPr>
          <w:rFonts w:hint="eastAsia" w:ascii="仿宋_GB2312"/>
          <w:lang w:eastAsia="zh-CN"/>
        </w:rPr>
        <w:t>赣</w:t>
      </w:r>
      <w:r>
        <w:rPr>
          <w:rFonts w:hint="default" w:ascii="Times New Roman" w:hAnsi="Times New Roman" w:cs="Times New Roman"/>
          <w:lang w:val="en-US" w:eastAsia="zh-CN"/>
        </w:rPr>
        <w:t>K97738</w:t>
      </w:r>
      <w:r>
        <w:rPr>
          <w:rFonts w:hint="eastAsia" w:ascii="仿宋_GB2312"/>
          <w:lang w:val="en-US" w:eastAsia="zh-CN"/>
        </w:rPr>
        <w:t>号重型半挂牵引车（牵引赣</w:t>
      </w:r>
      <w:r>
        <w:rPr>
          <w:rFonts w:hint="default" w:ascii="Times New Roman" w:hAnsi="Times New Roman" w:cs="Times New Roman"/>
          <w:lang w:val="en-US" w:eastAsia="zh-CN"/>
        </w:rPr>
        <w:t>KR256</w:t>
      </w:r>
      <w:r>
        <w:rPr>
          <w:rFonts w:hint="eastAsia" w:ascii="仿宋_GB2312"/>
          <w:lang w:val="en-US" w:eastAsia="zh-CN"/>
        </w:rPr>
        <w:t>挂重型自卸半挂车)</w:t>
      </w:r>
      <w:r>
        <w:rPr>
          <w:rFonts w:hint="eastAsia" w:ascii="仿宋_GB2312"/>
          <w:color w:val="000000" w:themeColor="text1"/>
          <w:lang w:val="en-US" w:eastAsia="zh-CN"/>
          <w14:textFill>
            <w14:solidFill>
              <w14:schemeClr w14:val="tx1"/>
            </w14:solidFill>
          </w14:textFill>
        </w:rPr>
        <w:t>。准驾车型：</w:t>
      </w:r>
      <w:r>
        <w:rPr>
          <w:rFonts w:hint="default" w:ascii="Times New Roman" w:hAnsi="Times New Roman" w:cs="Times New Roman"/>
          <w:color w:val="000000" w:themeColor="text1"/>
          <w:lang w:val="en-US" w:eastAsia="zh-CN"/>
          <w14:textFill>
            <w14:solidFill>
              <w14:schemeClr w14:val="tx1"/>
            </w14:solidFill>
          </w14:textFill>
        </w:rPr>
        <w:t>A2D</w:t>
      </w:r>
      <w:r>
        <w:rPr>
          <w:rFonts w:hint="eastAsia" w:ascii="仿宋_GB2312"/>
          <w:color w:val="000000" w:themeColor="text1"/>
          <w:lang w:val="en-US" w:eastAsia="zh-CN"/>
          <w14:textFill>
            <w14:solidFill>
              <w14:schemeClr w14:val="tx1"/>
            </w14:solidFill>
          </w14:textFill>
        </w:rPr>
        <w:t>，初次领证日期：</w:t>
      </w:r>
      <w:r>
        <w:rPr>
          <w:rFonts w:hint="default" w:ascii="Times New Roman" w:hAnsi="Times New Roman" w:cs="Times New Roman"/>
          <w:color w:val="000000" w:themeColor="text1"/>
          <w:lang w:val="en-US" w:eastAsia="zh-CN"/>
          <w14:textFill>
            <w14:solidFill>
              <w14:schemeClr w14:val="tx1"/>
            </w14:solidFill>
          </w14:textFill>
        </w:rPr>
        <w:t>2001</w:t>
      </w:r>
      <w:r>
        <w:rPr>
          <w:rFonts w:hint="eastAsia" w:ascii="仿宋_GB2312"/>
          <w:color w:val="000000" w:themeColor="text1"/>
          <w:lang w:val="en-US" w:eastAsia="zh-CN"/>
          <w14:textFill>
            <w14:solidFill>
              <w14:schemeClr w14:val="tx1"/>
            </w14:solidFill>
          </w14:textFill>
        </w:rPr>
        <w:t>年</w:t>
      </w:r>
      <w:r>
        <w:rPr>
          <w:rFonts w:hint="default" w:ascii="Times New Roman" w:hAnsi="Times New Roman" w:cs="Times New Roman"/>
          <w:color w:val="000000" w:themeColor="text1"/>
          <w:lang w:val="en-US" w:eastAsia="zh-CN"/>
          <w14:textFill>
            <w14:solidFill>
              <w14:schemeClr w14:val="tx1"/>
            </w14:solidFill>
          </w14:textFill>
        </w:rPr>
        <w:t>6</w:t>
      </w:r>
      <w:r>
        <w:rPr>
          <w:rFonts w:hint="eastAsia" w:ascii="仿宋_GB2312"/>
          <w:color w:val="000000" w:themeColor="text1"/>
          <w:lang w:val="en-US" w:eastAsia="zh-CN"/>
          <w14:textFill>
            <w14:solidFill>
              <w14:schemeClr w14:val="tx1"/>
            </w14:solidFill>
          </w14:textFill>
        </w:rPr>
        <w:t>月</w:t>
      </w:r>
      <w:r>
        <w:rPr>
          <w:rFonts w:hint="default" w:ascii="Times New Roman" w:hAnsi="Times New Roman" w:cs="Times New Roman"/>
          <w:color w:val="000000" w:themeColor="text1"/>
          <w:lang w:val="en-US" w:eastAsia="zh-CN"/>
          <w14:textFill>
            <w14:solidFill>
              <w14:schemeClr w14:val="tx1"/>
            </w14:solidFill>
          </w14:textFill>
        </w:rPr>
        <w:t>19</w:t>
      </w:r>
      <w:r>
        <w:rPr>
          <w:rFonts w:hint="eastAsia" w:ascii="仿宋_GB2312"/>
          <w:color w:val="000000" w:themeColor="text1"/>
          <w:lang w:val="en-US" w:eastAsia="zh-CN"/>
          <w14:textFill>
            <w14:solidFill>
              <w14:schemeClr w14:val="tx1"/>
            </w14:solidFill>
          </w14:textFill>
        </w:rPr>
        <w:t>日，有效期限：</w:t>
      </w:r>
      <w:r>
        <w:rPr>
          <w:rFonts w:hint="default" w:ascii="Times New Roman" w:hAnsi="Times New Roman" w:cs="Times New Roman"/>
          <w:color w:val="000000" w:themeColor="text1"/>
          <w:lang w:val="en-US" w:eastAsia="zh-CN"/>
          <w14:textFill>
            <w14:solidFill>
              <w14:schemeClr w14:val="tx1"/>
            </w14:solidFill>
          </w14:textFill>
        </w:rPr>
        <w:t>2023</w:t>
      </w:r>
      <w:r>
        <w:rPr>
          <w:rFonts w:hint="eastAsia" w:ascii="仿宋_GB2312"/>
          <w:color w:val="000000" w:themeColor="text1"/>
          <w:lang w:val="en-US" w:eastAsia="zh-CN"/>
          <w14:textFill>
            <w14:solidFill>
              <w14:schemeClr w14:val="tx1"/>
            </w14:solidFill>
          </w14:textFill>
        </w:rPr>
        <w:t>年</w:t>
      </w:r>
      <w:r>
        <w:rPr>
          <w:rFonts w:hint="default" w:ascii="Times New Roman" w:hAnsi="Times New Roman" w:cs="Times New Roman"/>
          <w:color w:val="000000" w:themeColor="text1"/>
          <w:lang w:val="en-US" w:eastAsia="zh-CN"/>
          <w14:textFill>
            <w14:solidFill>
              <w14:schemeClr w14:val="tx1"/>
            </w14:solidFill>
          </w14:textFill>
        </w:rPr>
        <w:t>6</w:t>
      </w:r>
      <w:r>
        <w:rPr>
          <w:rFonts w:hint="eastAsia" w:ascii="仿宋_GB2312"/>
          <w:color w:val="000000" w:themeColor="text1"/>
          <w:lang w:val="en-US" w:eastAsia="zh-CN"/>
          <w14:textFill>
            <w14:solidFill>
              <w14:schemeClr w14:val="tx1"/>
            </w14:solidFill>
          </w14:textFill>
        </w:rPr>
        <w:t>月</w:t>
      </w:r>
      <w:r>
        <w:rPr>
          <w:rFonts w:hint="default" w:ascii="Times New Roman" w:hAnsi="Times New Roman" w:cs="Times New Roman"/>
          <w:color w:val="000000" w:themeColor="text1"/>
          <w:lang w:val="en-US" w:eastAsia="zh-CN"/>
          <w14:textFill>
            <w14:solidFill>
              <w14:schemeClr w14:val="tx1"/>
            </w14:solidFill>
          </w14:textFill>
        </w:rPr>
        <w:t>19</w:t>
      </w:r>
      <w:r>
        <w:rPr>
          <w:rFonts w:hint="eastAsia" w:ascii="仿宋_GB2312"/>
          <w:color w:val="000000" w:themeColor="text1"/>
          <w:lang w:val="en-US" w:eastAsia="zh-CN"/>
          <w14:textFill>
            <w14:solidFill>
              <w14:schemeClr w14:val="tx1"/>
            </w14:solidFill>
          </w14:textFill>
        </w:rPr>
        <w:t>日至长期。持有《道路运输从业人员从业资格证》，有效起始日期：</w:t>
      </w:r>
      <w:r>
        <w:rPr>
          <w:rFonts w:hint="default" w:ascii="Times New Roman" w:hAnsi="Times New Roman" w:cs="Times New Roman"/>
          <w:color w:val="000000" w:themeColor="text1"/>
          <w:lang w:val="en-US" w:eastAsia="zh-CN"/>
          <w14:textFill>
            <w14:solidFill>
              <w14:schemeClr w14:val="tx1"/>
            </w14:solidFill>
          </w14:textFill>
        </w:rPr>
        <w:t>2024</w:t>
      </w:r>
      <w:r>
        <w:rPr>
          <w:rFonts w:hint="eastAsia" w:ascii="仿宋_GB2312"/>
          <w:color w:val="000000" w:themeColor="text1"/>
          <w:lang w:val="en-US" w:eastAsia="zh-CN"/>
          <w14:textFill>
            <w14:solidFill>
              <w14:schemeClr w14:val="tx1"/>
            </w14:solidFill>
          </w14:textFill>
        </w:rPr>
        <w:t>年</w:t>
      </w:r>
      <w:r>
        <w:rPr>
          <w:rFonts w:hint="default" w:ascii="Times New Roman" w:hAnsi="Times New Roman" w:cs="Times New Roman"/>
          <w:color w:val="000000" w:themeColor="text1"/>
          <w:lang w:val="en-US" w:eastAsia="zh-CN"/>
          <w14:textFill>
            <w14:solidFill>
              <w14:schemeClr w14:val="tx1"/>
            </w14:solidFill>
          </w14:textFill>
        </w:rPr>
        <w:t>8</w:t>
      </w:r>
      <w:r>
        <w:rPr>
          <w:rFonts w:hint="eastAsia" w:ascii="仿宋_GB2312"/>
          <w:color w:val="000000" w:themeColor="text1"/>
          <w:lang w:val="en-US" w:eastAsia="zh-CN"/>
          <w14:textFill>
            <w14:solidFill>
              <w14:schemeClr w14:val="tx1"/>
            </w14:solidFill>
          </w14:textFill>
        </w:rPr>
        <w:t>月</w:t>
      </w:r>
      <w:r>
        <w:rPr>
          <w:rFonts w:hint="default" w:ascii="Times New Roman" w:hAnsi="Times New Roman" w:cs="Times New Roman"/>
          <w:color w:val="000000" w:themeColor="text1"/>
          <w:lang w:val="en-US" w:eastAsia="zh-CN"/>
          <w14:textFill>
            <w14:solidFill>
              <w14:schemeClr w14:val="tx1"/>
            </w14:solidFill>
          </w14:textFill>
        </w:rPr>
        <w:t>12</w:t>
      </w:r>
      <w:r>
        <w:rPr>
          <w:rFonts w:hint="eastAsia" w:ascii="仿宋_GB2312"/>
          <w:color w:val="000000" w:themeColor="text1"/>
          <w:lang w:val="en-US" w:eastAsia="zh-CN"/>
          <w14:textFill>
            <w14:solidFill>
              <w14:schemeClr w14:val="tx1"/>
            </w14:solidFill>
          </w14:textFill>
        </w:rPr>
        <w:t>日，有效期限：</w:t>
      </w:r>
      <w:r>
        <w:rPr>
          <w:rFonts w:hint="default" w:ascii="Times New Roman" w:hAnsi="Times New Roman" w:cs="Times New Roman"/>
          <w:color w:val="000000" w:themeColor="text1"/>
          <w:lang w:val="en-US" w:eastAsia="zh-CN"/>
          <w14:textFill>
            <w14:solidFill>
              <w14:schemeClr w14:val="tx1"/>
            </w14:solidFill>
          </w14:textFill>
        </w:rPr>
        <w:t>2030</w:t>
      </w:r>
      <w:r>
        <w:rPr>
          <w:rFonts w:hint="eastAsia" w:ascii="仿宋_GB2312"/>
          <w:color w:val="000000" w:themeColor="text1"/>
          <w:lang w:val="en-US" w:eastAsia="zh-CN"/>
          <w14:textFill>
            <w14:solidFill>
              <w14:schemeClr w14:val="tx1"/>
            </w14:solidFill>
          </w14:textFill>
        </w:rPr>
        <w:t>年</w:t>
      </w:r>
      <w:r>
        <w:rPr>
          <w:rFonts w:hint="default" w:ascii="Times New Roman" w:hAnsi="Times New Roman" w:cs="Times New Roman"/>
          <w:color w:val="000000" w:themeColor="text1"/>
          <w:lang w:val="en-US" w:eastAsia="zh-CN"/>
          <w14:textFill>
            <w14:solidFill>
              <w14:schemeClr w14:val="tx1"/>
            </w14:solidFill>
          </w14:textFill>
        </w:rPr>
        <w:t>8</w:t>
      </w:r>
      <w:r>
        <w:rPr>
          <w:rFonts w:hint="eastAsia" w:ascii="仿宋_GB2312"/>
          <w:color w:val="000000" w:themeColor="text1"/>
          <w:lang w:val="en-US" w:eastAsia="zh-CN"/>
          <w14:textFill>
            <w14:solidFill>
              <w14:schemeClr w14:val="tx1"/>
            </w14:solidFill>
          </w14:textFill>
        </w:rPr>
        <w:t>月</w:t>
      </w:r>
      <w:r>
        <w:rPr>
          <w:rFonts w:hint="default" w:ascii="Times New Roman" w:hAnsi="Times New Roman" w:cs="Times New Roman"/>
          <w:color w:val="000000" w:themeColor="text1"/>
          <w:lang w:val="en-US" w:eastAsia="zh-CN"/>
          <w14:textFill>
            <w14:solidFill>
              <w14:schemeClr w14:val="tx1"/>
            </w14:solidFill>
          </w14:textFill>
        </w:rPr>
        <w:t>12</w:t>
      </w:r>
      <w:r>
        <w:rPr>
          <w:rFonts w:hint="eastAsia" w:ascii="仿宋_GB2312"/>
          <w:color w:val="000000" w:themeColor="text1"/>
          <w:lang w:val="en-US" w:eastAsia="zh-CN"/>
          <w14:textFill>
            <w14:solidFill>
              <w14:schemeClr w14:val="tx1"/>
            </w14:solidFill>
          </w14:textFill>
        </w:rPr>
        <w:t>日，核发机关：肇庆市交通运输局。</w:t>
      </w:r>
    </w:p>
    <w:p w14:paraId="381B38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color w:val="000000" w:themeColor="text1"/>
          <w:lang w:val="en-US" w:eastAsia="zh-CN"/>
          <w14:textFill>
            <w14:solidFill>
              <w14:schemeClr w14:val="tx1"/>
            </w14:solidFill>
          </w14:textFill>
        </w:rPr>
      </w:pPr>
      <w:r>
        <w:rPr>
          <w:rFonts w:hint="eastAsia" w:ascii="仿宋_GB2312"/>
          <w:color w:val="000000" w:themeColor="text1"/>
          <w:lang w:val="en-US" w:eastAsia="zh-CN"/>
          <w14:textFill>
            <w14:solidFill>
              <w14:schemeClr w14:val="tx1"/>
            </w14:solidFill>
          </w14:textFill>
        </w:rPr>
        <w:t>（2）文*石，男，事故发生时驾驶无号牌普通摩托车；未取得机动车驾驶证。</w:t>
      </w:r>
    </w:p>
    <w:p w14:paraId="6A9789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color w:val="000000" w:themeColor="text1"/>
          <w:lang w:val="en-US" w:eastAsia="zh-CN"/>
          <w14:textFill>
            <w14:solidFill>
              <w14:schemeClr w14:val="tx1"/>
            </w14:solidFill>
          </w14:textFill>
        </w:rPr>
      </w:pPr>
      <w:r>
        <w:rPr>
          <w:rFonts w:hint="eastAsia" w:ascii="仿宋_GB2312"/>
          <w:color w:val="000000" w:themeColor="text1"/>
          <w:lang w:val="en-US" w:eastAsia="zh-CN"/>
          <w14:textFill>
            <w14:solidFill>
              <w14:schemeClr w14:val="tx1"/>
            </w14:solidFill>
          </w14:textFill>
        </w:rPr>
        <w:t>（3）刘*英，女，系文*石妻子，事故发生时乘坐文*石驾驶的无号牌普通摩托车。</w:t>
      </w:r>
    </w:p>
    <w:p w14:paraId="0DBD704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仿宋_GB2312"/>
          <w:color w:val="000000" w:themeColor="text1"/>
          <w:lang w:val="en-US" w:eastAsia="zh-CN"/>
          <w14:textFill>
            <w14:solidFill>
              <w14:schemeClr w14:val="tx1"/>
            </w14:solidFill>
          </w14:textFill>
        </w:rPr>
      </w:pPr>
      <w:bookmarkStart w:id="62" w:name="_Toc22607"/>
      <w:r>
        <w:rPr>
          <w:rFonts w:hint="eastAsia" w:ascii="仿宋_GB2312"/>
          <w:b/>
          <w:bCs/>
          <w:color w:val="000000" w:themeColor="text1"/>
          <w:lang w:val="en-US" w:eastAsia="zh-CN"/>
          <w14:textFill>
            <w14:solidFill>
              <w14:schemeClr w14:val="tx1"/>
            </w14:solidFill>
          </w14:textFill>
        </w:rPr>
        <w:t>3.事故有关单位和个人情况</w:t>
      </w:r>
      <w:bookmarkEnd w:id="43"/>
      <w:bookmarkEnd w:id="44"/>
      <w:bookmarkEnd w:id="45"/>
      <w:bookmarkEnd w:id="46"/>
      <w:bookmarkEnd w:id="47"/>
      <w:bookmarkEnd w:id="48"/>
      <w:bookmarkEnd w:id="49"/>
      <w:bookmarkEnd w:id="62"/>
    </w:p>
    <w:p w14:paraId="5F2A622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eastAsia="仿宋_GB2312" w:cs="仿宋_GB2312"/>
          <w:color w:val="000000" w:themeColor="text1"/>
          <w:highlight w:val="yellow"/>
          <w:lang w:val="en-US" w:eastAsia="zh-CN"/>
          <w14:textFill>
            <w14:solidFill>
              <w14:schemeClr w14:val="tx1"/>
            </w14:solidFill>
          </w14:textFill>
        </w:rPr>
      </w:pPr>
      <w:bookmarkStart w:id="63" w:name="OLE_LINK2"/>
      <w:bookmarkStart w:id="64" w:name="_Toc20383"/>
      <w:bookmarkStart w:id="65" w:name="_Toc3290"/>
      <w:bookmarkStart w:id="66" w:name="_Toc16910"/>
      <w:bookmarkStart w:id="67" w:name="_Toc21759"/>
      <w:bookmarkStart w:id="68" w:name="_Toc12998"/>
      <w:bookmarkStart w:id="69" w:name="_Toc22632"/>
      <w:bookmarkStart w:id="70" w:name="_Toc21522"/>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cs="仿宋_GB2312"/>
          <w:color w:val="000000" w:themeColor="text1"/>
          <w:highlight w:val="none"/>
          <w:lang w:val="en-US" w:eastAsia="zh-CN"/>
          <w14:textFill>
            <w14:solidFill>
              <w14:schemeClr w14:val="tx1"/>
            </w14:solidFill>
          </w14:textFill>
        </w:rPr>
        <w:t>1</w:t>
      </w:r>
      <w:r>
        <w:rPr>
          <w:rFonts w:hint="eastAsia" w:ascii="仿宋_GB2312" w:hAnsi="仿宋_GB2312" w:cs="仿宋_GB2312"/>
          <w:color w:val="000000" w:themeColor="text1"/>
          <w:highlight w:val="none"/>
          <w:lang w:eastAsia="zh-CN"/>
          <w14:textFill>
            <w14:solidFill>
              <w14:schemeClr w14:val="tx1"/>
            </w14:solidFill>
          </w14:textFill>
        </w:rPr>
        <w:t>）</w:t>
      </w:r>
      <w:bookmarkEnd w:id="63"/>
      <w:bookmarkStart w:id="71" w:name="OLE_LINK6"/>
      <w:r>
        <w:rPr>
          <w:rFonts w:hint="eastAsia" w:ascii="仿宋_GB2312" w:hAnsi="仿宋_GB2312" w:cs="仿宋_GB2312"/>
          <w:color w:val="000000" w:themeColor="text1"/>
          <w:highlight w:val="none"/>
          <w:lang w:eastAsia="zh-CN"/>
          <w14:textFill>
            <w14:solidFill>
              <w14:schemeClr w14:val="tx1"/>
            </w14:solidFill>
          </w14:textFill>
        </w:rPr>
        <w:t>新余市杰达汽车运输有限公司</w:t>
      </w:r>
      <w:bookmarkEnd w:id="71"/>
      <w:r>
        <w:rPr>
          <w:rFonts w:hint="eastAsia" w:ascii="仿宋_GB2312" w:hAnsi="仿宋_GB2312" w:eastAsia="仿宋_GB2312" w:cs="仿宋_GB2312"/>
          <w:color w:val="000000" w:themeColor="text1"/>
          <w:highlight w:val="none"/>
          <w14:textFill>
            <w14:solidFill>
              <w14:schemeClr w14:val="tx1"/>
            </w14:solidFill>
          </w14:textFill>
        </w:rPr>
        <w:t>，</w:t>
      </w:r>
      <w:r>
        <w:rPr>
          <w:rFonts w:hint="eastAsia" w:ascii="仿宋_GB2312" w:hAnsi="仿宋_GB2312" w:eastAsia="仿宋_GB2312" w:cs="仿宋_GB2312"/>
          <w:color w:val="000000" w:themeColor="text1"/>
          <w:highlight w:val="none"/>
          <w:lang w:eastAsia="zh-CN"/>
          <w14:textFill>
            <w14:solidFill>
              <w14:schemeClr w14:val="tx1"/>
            </w14:solidFill>
          </w14:textFill>
        </w:rPr>
        <w:t>注册地址：江西省新余市渝水区新钢沁园路</w:t>
      </w:r>
      <w:r>
        <w:rPr>
          <w:rFonts w:hint="default" w:ascii="Times New Roman" w:hAnsi="Times New Roman" w:eastAsia="仿宋_GB2312" w:cs="Times New Roman"/>
          <w:color w:val="000000" w:themeColor="text1"/>
          <w:highlight w:val="none"/>
          <w:lang w:eastAsia="zh-CN"/>
          <w14:textFill>
            <w14:solidFill>
              <w14:schemeClr w14:val="tx1"/>
            </w14:solidFill>
          </w14:textFill>
        </w:rPr>
        <w:t>276</w:t>
      </w:r>
      <w:r>
        <w:rPr>
          <w:rFonts w:hint="eastAsia" w:ascii="仿宋_GB2312" w:hAnsi="仿宋_GB2312" w:eastAsia="仿宋_GB2312" w:cs="仿宋_GB2312"/>
          <w:color w:val="000000" w:themeColor="text1"/>
          <w:highlight w:val="none"/>
          <w:lang w:eastAsia="zh-CN"/>
          <w14:textFill>
            <w14:solidFill>
              <w14:schemeClr w14:val="tx1"/>
            </w14:solidFill>
          </w14:textFill>
        </w:rPr>
        <w:t>号</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lang w:eastAsia="zh-CN"/>
          <w14:textFill>
            <w14:solidFill>
              <w14:schemeClr w14:val="tx1"/>
            </w14:solidFill>
          </w14:textFill>
        </w:rPr>
        <w:t>统一社会信用代码：</w:t>
      </w:r>
      <w:r>
        <w:rPr>
          <w:rFonts w:hint="default" w:ascii="Times New Roman" w:hAnsi="Times New Roman" w:eastAsia="仿宋_GB2312" w:cs="Times New Roman"/>
          <w:color w:val="000000" w:themeColor="text1"/>
          <w:highlight w:val="none"/>
          <w:lang w:eastAsia="zh-CN"/>
          <w14:textFill>
            <w14:solidFill>
              <w14:schemeClr w14:val="tx1"/>
            </w14:solidFill>
          </w14:textFill>
        </w:rPr>
        <w:t>91360502MA38HBKY88</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注册资本：</w:t>
      </w:r>
      <w:r>
        <w:rPr>
          <w:rFonts w:hint="default" w:ascii="Times New Roman" w:hAnsi="Times New Roman" w:cs="Times New Roman"/>
          <w:color w:val="000000" w:themeColor="text1"/>
          <w:highlight w:val="none"/>
          <w:lang w:val="en-US" w:eastAsia="zh-CN"/>
          <w14:textFill>
            <w14:solidFill>
              <w14:schemeClr w14:val="tx1"/>
            </w14:solidFill>
          </w14:textFill>
        </w:rPr>
        <w:t>350</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万</w:t>
      </w:r>
      <w:r>
        <w:rPr>
          <w:rFonts w:hint="eastAsia" w:ascii="仿宋_GB2312" w:hAnsi="仿宋_GB2312" w:cs="仿宋_GB2312"/>
          <w:color w:val="000000" w:themeColor="text1"/>
          <w:highlight w:val="none"/>
          <w:lang w:val="en-US" w:eastAsia="zh-CN"/>
          <w14:textFill>
            <w14:solidFill>
              <w14:schemeClr w14:val="tx1"/>
            </w14:solidFill>
          </w14:textFill>
        </w:rPr>
        <w:t>元，</w:t>
      </w:r>
      <w:r>
        <w:rPr>
          <w:rFonts w:hint="eastAsia" w:ascii="仿宋_GB2312" w:hAnsi="仿宋_GB2312" w:eastAsia="仿宋_GB2312" w:cs="仿宋_GB2312"/>
          <w:color w:val="000000" w:themeColor="text1"/>
          <w:highlight w:val="none"/>
          <w14:textFill>
            <w14:solidFill>
              <w14:schemeClr w14:val="tx1"/>
            </w14:solidFill>
          </w14:textFill>
        </w:rPr>
        <w:t>法人代表：</w:t>
      </w:r>
      <w:r>
        <w:rPr>
          <w:rFonts w:hint="eastAsia" w:ascii="仿宋_GB2312" w:hAnsi="仿宋_GB2312" w:cs="仿宋_GB2312"/>
          <w:color w:val="000000" w:themeColor="text1"/>
          <w:highlight w:val="none"/>
          <w:lang w:val="en-US" w:eastAsia="zh-CN"/>
          <w14:textFill>
            <w14:solidFill>
              <w14:schemeClr w14:val="tx1"/>
            </w14:solidFill>
          </w14:textFill>
        </w:rPr>
        <w:t>李*杰</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lang w:eastAsia="zh-CN"/>
          <w14:textFill>
            <w14:solidFill>
              <w14:schemeClr w14:val="tx1"/>
            </w14:solidFill>
          </w14:textFill>
        </w:rPr>
        <w:t>企业类型：有限责任公司（自然人投资或控股）</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lang w:eastAsia="zh-CN"/>
          <w14:textFill>
            <w14:solidFill>
              <w14:schemeClr w14:val="tx1"/>
            </w14:solidFill>
          </w14:textFill>
        </w:rPr>
        <w:t>成立日期：</w:t>
      </w:r>
      <w:r>
        <w:rPr>
          <w:rFonts w:hint="default" w:ascii="Times New Roman" w:hAnsi="Times New Roman" w:eastAsia="仿宋_GB2312" w:cs="Times New Roman"/>
          <w:color w:val="000000" w:themeColor="text1"/>
          <w:highlight w:val="none"/>
          <w:lang w:val="en-US" w:eastAsia="zh-CN"/>
          <w14:textFill>
            <w14:solidFill>
              <w14:schemeClr w14:val="tx1"/>
            </w14:solidFill>
          </w14:textFill>
        </w:rPr>
        <w:t>201</w:t>
      </w:r>
      <w:r>
        <w:rPr>
          <w:rFonts w:hint="default" w:ascii="Times New Roman" w:hAnsi="Times New Roman" w:cs="Times New Roman"/>
          <w:color w:val="000000" w:themeColor="text1"/>
          <w:highlight w:val="none"/>
          <w:lang w:val="en-US" w:eastAsia="zh-CN"/>
          <w14:textFill>
            <w14:solidFill>
              <w14:schemeClr w14:val="tx1"/>
            </w14:solidFill>
          </w14:textFill>
        </w:rPr>
        <w:t>9</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年</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月</w:t>
      </w:r>
      <w:r>
        <w:rPr>
          <w:rFonts w:hint="default" w:ascii="Times New Roman" w:hAnsi="Times New Roman" w:cs="Times New Roman"/>
          <w:color w:val="000000" w:themeColor="text1"/>
          <w:highlight w:val="none"/>
          <w:lang w:val="en-US" w:eastAsia="zh-CN"/>
          <w14:textFill>
            <w14:solidFill>
              <w14:schemeClr w14:val="tx1"/>
            </w14:solidFill>
          </w14:textFill>
        </w:rPr>
        <w:t>12</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日</w:t>
      </w:r>
      <w:r>
        <w:rPr>
          <w:rFonts w:hint="eastAsia" w:ascii="仿宋_GB2312" w:hAnsi="仿宋_GB2312" w:cs="仿宋_GB2312"/>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经营范围：道路普通货物运输、货物专用运输（集装箱）、货物专用运输（冷藏保鲜设备）、货物专用运输（罐式容器）；汽车租赁、工程机械租赁；汽车配件销售；二手车信息咨询。（依法须经批准的项目,经相关部门批准后方可开展经营活动）。</w:t>
      </w:r>
      <w:r>
        <w:rPr>
          <w:rFonts w:hint="eastAsia" w:ascii="仿宋_GB2312" w:hAnsi="仿宋_GB2312" w:cs="仿宋_GB2312"/>
          <w:color w:val="000000" w:themeColor="text1"/>
          <w:highlight w:val="none"/>
          <w:lang w:val="en-US" w:eastAsia="zh-CN"/>
          <w14:textFill>
            <w14:solidFill>
              <w14:schemeClr w14:val="tx1"/>
            </w14:solidFill>
          </w14:textFill>
        </w:rPr>
        <w:t>持有</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《道路运输经营许可证》</w:t>
      </w:r>
      <w:r>
        <w:rPr>
          <w:rFonts w:hint="eastAsia" w:ascii="仿宋_GB2312" w:hAnsi="仿宋_GB2312" w:cs="仿宋_GB2312"/>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赣交运管许可</w:t>
      </w:r>
      <w:r>
        <w:rPr>
          <w:rFonts w:hint="eastAsia" w:ascii="仿宋_GB2312" w:hAnsi="仿宋_GB2312" w:cs="仿宋_GB2312"/>
          <w:color w:val="000000" w:themeColor="text1"/>
          <w:highlight w:val="none"/>
          <w:lang w:val="en-US" w:eastAsia="zh-CN"/>
          <w14:textFill>
            <w14:solidFill>
              <w14:schemeClr w14:val="tx1"/>
            </w14:solidFill>
          </w14:textFill>
        </w:rPr>
        <w:t>新</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字</w:t>
      </w:r>
      <w:r>
        <w:rPr>
          <w:rFonts w:hint="default" w:ascii="Times New Roman" w:hAnsi="Times New Roman" w:cs="Times New Roman"/>
          <w:color w:val="000000" w:themeColor="text1"/>
          <w:highlight w:val="none"/>
          <w:lang w:val="en-US" w:eastAsia="zh-CN"/>
          <w14:textFill>
            <w14:solidFill>
              <w14:schemeClr w14:val="tx1"/>
            </w14:solidFill>
          </w14:textFill>
        </w:rPr>
        <w:t>360502212912</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号</w:t>
      </w:r>
      <w:r>
        <w:rPr>
          <w:rFonts w:hint="eastAsia" w:ascii="仿宋_GB2312" w:hAnsi="仿宋_GB2312" w:cs="仿宋_GB2312"/>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，经营范围：货物专用运输（冷藏保鲜设备）</w:t>
      </w:r>
      <w:r>
        <w:rPr>
          <w:rFonts w:hint="eastAsia" w:ascii="仿宋_GB2312" w:hAnsi="仿宋_GB2312" w:cs="仿宋_GB2312"/>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货物专用运输（罐式容器），货物专用运输（集装箱），道路普通货物运输</w:t>
      </w:r>
      <w:r>
        <w:rPr>
          <w:rFonts w:hint="eastAsia" w:ascii="仿宋_GB2312" w:hAnsi="仿宋_GB2312" w:cs="仿宋_GB2312"/>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证件有效期：</w:t>
      </w:r>
      <w:r>
        <w:rPr>
          <w:rFonts w:hint="default" w:ascii="Times New Roman" w:hAnsi="Times New Roman" w:eastAsia="仿宋_GB2312" w:cs="Times New Roman"/>
          <w:color w:val="000000" w:themeColor="text1"/>
          <w:highlight w:val="none"/>
          <w:lang w:val="en-US" w:eastAsia="zh-CN"/>
          <w14:textFill>
            <w14:solidFill>
              <w14:schemeClr w14:val="tx1"/>
            </w14:solidFill>
          </w14:textFill>
        </w:rPr>
        <w:t>202</w:t>
      </w:r>
      <w:r>
        <w:rPr>
          <w:rFonts w:hint="default" w:ascii="Times New Roman" w:hAnsi="Times New Roman" w:cs="Times New Roman"/>
          <w:color w:val="000000" w:themeColor="text1"/>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年</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月</w:t>
      </w:r>
      <w:r>
        <w:rPr>
          <w:rFonts w:hint="default" w:ascii="Times New Roman" w:hAnsi="Times New Roman" w:cs="Times New Roman"/>
          <w:color w:val="000000" w:themeColor="text1"/>
          <w:highlight w:val="none"/>
          <w:lang w:val="en-US" w:eastAsia="zh-CN"/>
          <w14:textFill>
            <w14:solidFill>
              <w14:schemeClr w14:val="tx1"/>
            </w14:solidFill>
          </w14:textFill>
        </w:rPr>
        <w:t>20</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日至</w:t>
      </w:r>
      <w:r>
        <w:rPr>
          <w:rFonts w:hint="default" w:ascii="Times New Roman" w:hAnsi="Times New Roman" w:eastAsia="仿宋_GB2312" w:cs="Times New Roman"/>
          <w:color w:val="000000" w:themeColor="text1"/>
          <w:highlight w:val="none"/>
          <w:lang w:val="en-US" w:eastAsia="zh-CN"/>
          <w14:textFill>
            <w14:solidFill>
              <w14:schemeClr w14:val="tx1"/>
            </w14:solidFill>
          </w14:textFill>
        </w:rPr>
        <w:t>202</w:t>
      </w:r>
      <w:r>
        <w:rPr>
          <w:rFonts w:hint="default" w:ascii="Times New Roman" w:hAnsi="Times New Roman" w:cs="Times New Roman"/>
          <w:color w:val="000000" w:themeColor="text1"/>
          <w:highlight w:val="none"/>
          <w:lang w:val="en-US" w:eastAsia="zh-CN"/>
          <w14:textFill>
            <w14:solidFill>
              <w14:schemeClr w14:val="tx1"/>
            </w14:solidFill>
          </w14:textFill>
        </w:rPr>
        <w:t>7</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年</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月</w:t>
      </w:r>
      <w:r>
        <w:rPr>
          <w:rFonts w:hint="default" w:ascii="Times New Roman" w:hAnsi="Times New Roman" w:cs="Times New Roman"/>
          <w:color w:val="000000" w:themeColor="text1"/>
          <w:highlight w:val="none"/>
          <w:lang w:val="en-US" w:eastAsia="zh-CN"/>
          <w14:textFill>
            <w14:solidFill>
              <w14:schemeClr w14:val="tx1"/>
            </w14:solidFill>
          </w14:textFill>
        </w:rPr>
        <w:t>20</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日。</w:t>
      </w:r>
      <w:r>
        <w:rPr>
          <w:rFonts w:hint="eastAsia" w:ascii="仿宋_GB2312" w:hAnsi="仿宋_GB2312" w:cs="仿宋_GB2312"/>
          <w:color w:val="000000" w:themeColor="text1"/>
          <w:highlight w:val="none"/>
          <w:lang w:val="en-US" w:eastAsia="zh-CN"/>
          <w14:textFill>
            <w14:solidFill>
              <w14:schemeClr w14:val="tx1"/>
            </w14:solidFill>
          </w14:textFill>
        </w:rPr>
        <w:t>公司目前名下共26辆货车，均为挂靠车辆，其中重型半挂牵引车有</w:t>
      </w:r>
      <w:r>
        <w:rPr>
          <w:rFonts w:hint="default" w:ascii="Times New Roman" w:hAnsi="Times New Roman" w:cs="Times New Roman"/>
          <w:color w:val="000000" w:themeColor="text1"/>
          <w:highlight w:val="none"/>
          <w:lang w:val="en-US" w:eastAsia="zh-CN"/>
          <w14:textFill>
            <w14:solidFill>
              <w14:schemeClr w14:val="tx1"/>
            </w14:solidFill>
          </w14:textFill>
        </w:rPr>
        <w:t>14</w:t>
      </w:r>
      <w:r>
        <w:rPr>
          <w:rFonts w:hint="eastAsia" w:ascii="仿宋_GB2312" w:hAnsi="仿宋_GB2312" w:cs="仿宋_GB2312"/>
          <w:color w:val="000000" w:themeColor="text1"/>
          <w:highlight w:val="none"/>
          <w:lang w:val="en-US" w:eastAsia="zh-CN"/>
          <w14:textFill>
            <w14:solidFill>
              <w14:schemeClr w14:val="tx1"/>
            </w14:solidFill>
          </w14:textFill>
        </w:rPr>
        <w:t>辆。</w:t>
      </w:r>
    </w:p>
    <w:p w14:paraId="5E7203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cs="仿宋_GB2312"/>
          <w:color w:val="000000" w:themeColor="text1"/>
          <w:highlight w:val="none"/>
          <w:lang w:val="en-US" w:eastAsia="zh-CN"/>
          <w14:textFill>
            <w14:solidFill>
              <w14:schemeClr w14:val="tx1"/>
            </w14:solidFill>
          </w14:textFill>
        </w:rPr>
      </w:pPr>
      <w:r>
        <w:rPr>
          <w:rFonts w:hint="eastAsia" w:ascii="仿宋_GB2312" w:hAnsi="仿宋_GB2312" w:cs="仿宋_GB2312"/>
          <w:color w:val="000000" w:themeColor="text1"/>
          <w:highlight w:val="none"/>
          <w:lang w:val="en-US" w:eastAsia="zh-CN"/>
          <w14:textFill>
            <w14:solidFill>
              <w14:schemeClr w14:val="tx1"/>
            </w14:solidFill>
          </w14:textFill>
        </w:rPr>
        <w:t>（2）林*波，男。准驾车型：</w:t>
      </w:r>
      <w:r>
        <w:rPr>
          <w:rFonts w:hint="default" w:ascii="Times New Roman" w:hAnsi="Times New Roman" w:cs="Times New Roman"/>
          <w:color w:val="000000" w:themeColor="text1"/>
          <w:highlight w:val="none"/>
          <w:lang w:val="en-US" w:eastAsia="zh-CN"/>
          <w14:textFill>
            <w14:solidFill>
              <w14:schemeClr w14:val="tx1"/>
            </w14:solidFill>
          </w14:textFill>
        </w:rPr>
        <w:t>A2E</w:t>
      </w:r>
      <w:r>
        <w:rPr>
          <w:rFonts w:hint="eastAsia" w:ascii="仿宋_GB2312" w:hAnsi="仿宋_GB2312" w:cs="仿宋_GB2312"/>
          <w:color w:val="000000" w:themeColor="text1"/>
          <w:highlight w:val="none"/>
          <w:lang w:val="en-US" w:eastAsia="zh-CN"/>
          <w14:textFill>
            <w14:solidFill>
              <w14:schemeClr w14:val="tx1"/>
            </w14:solidFill>
          </w14:textFill>
        </w:rPr>
        <w:t>，初次领证日期：</w:t>
      </w:r>
      <w:r>
        <w:rPr>
          <w:rFonts w:hint="default" w:ascii="Times New Roman" w:hAnsi="Times New Roman" w:cs="Times New Roman"/>
          <w:color w:val="000000" w:themeColor="text1"/>
          <w:highlight w:val="none"/>
          <w:lang w:val="en-US" w:eastAsia="zh-CN"/>
          <w14:textFill>
            <w14:solidFill>
              <w14:schemeClr w14:val="tx1"/>
            </w14:solidFill>
          </w14:textFill>
        </w:rPr>
        <w:t>1990</w:t>
      </w:r>
      <w:r>
        <w:rPr>
          <w:rFonts w:hint="eastAsia" w:ascii="仿宋_GB2312" w:hAnsi="仿宋_GB2312" w:cs="仿宋_GB2312"/>
          <w:color w:val="000000" w:themeColor="text1"/>
          <w:highlight w:val="none"/>
          <w:lang w:val="en-US" w:eastAsia="zh-CN"/>
          <w14:textFill>
            <w14:solidFill>
              <w14:schemeClr w14:val="tx1"/>
            </w14:solidFill>
          </w14:textFill>
        </w:rPr>
        <w:t>年</w:t>
      </w:r>
      <w:r>
        <w:rPr>
          <w:rFonts w:hint="default" w:ascii="Times New Roman" w:hAnsi="Times New Roman" w:cs="Times New Roman"/>
          <w:color w:val="000000" w:themeColor="text1"/>
          <w:highlight w:val="none"/>
          <w:lang w:val="en-US" w:eastAsia="zh-CN"/>
          <w14:textFill>
            <w14:solidFill>
              <w14:schemeClr w14:val="tx1"/>
            </w14:solidFill>
          </w14:textFill>
        </w:rPr>
        <w:t>9</w:t>
      </w:r>
      <w:r>
        <w:rPr>
          <w:rFonts w:hint="eastAsia" w:ascii="仿宋_GB2312" w:hAnsi="仿宋_GB2312" w:cs="仿宋_GB2312"/>
          <w:color w:val="000000" w:themeColor="text1"/>
          <w:highlight w:val="none"/>
          <w:lang w:val="en-US" w:eastAsia="zh-CN"/>
          <w14:textFill>
            <w14:solidFill>
              <w14:schemeClr w14:val="tx1"/>
            </w14:solidFill>
          </w14:textFill>
        </w:rPr>
        <w:t>月</w:t>
      </w:r>
      <w:r>
        <w:rPr>
          <w:rFonts w:hint="default" w:ascii="Times New Roman" w:hAnsi="Times New Roman" w:cs="Times New Roman"/>
          <w:color w:val="000000" w:themeColor="text1"/>
          <w:highlight w:val="none"/>
          <w:lang w:val="en-US" w:eastAsia="zh-CN"/>
          <w14:textFill>
            <w14:solidFill>
              <w14:schemeClr w14:val="tx1"/>
            </w14:solidFill>
          </w14:textFill>
        </w:rPr>
        <w:t>7</w:t>
      </w:r>
      <w:r>
        <w:rPr>
          <w:rFonts w:hint="eastAsia" w:ascii="仿宋_GB2312" w:hAnsi="仿宋_GB2312" w:cs="仿宋_GB2312"/>
          <w:color w:val="000000" w:themeColor="text1"/>
          <w:highlight w:val="none"/>
          <w:lang w:val="en-US" w:eastAsia="zh-CN"/>
          <w14:textFill>
            <w14:solidFill>
              <w14:schemeClr w14:val="tx1"/>
            </w14:solidFill>
          </w14:textFill>
        </w:rPr>
        <w:t>日，有效期限：</w:t>
      </w:r>
      <w:r>
        <w:rPr>
          <w:rFonts w:hint="default" w:ascii="Times New Roman" w:hAnsi="Times New Roman" w:cs="Times New Roman"/>
          <w:color w:val="000000" w:themeColor="text1"/>
          <w:highlight w:val="none"/>
          <w:lang w:val="en-US" w:eastAsia="zh-CN"/>
          <w14:textFill>
            <w14:solidFill>
              <w14:schemeClr w14:val="tx1"/>
            </w14:solidFill>
          </w14:textFill>
        </w:rPr>
        <w:t>2021</w:t>
      </w:r>
      <w:r>
        <w:rPr>
          <w:rFonts w:hint="eastAsia" w:ascii="仿宋_GB2312" w:hAnsi="仿宋_GB2312" w:cs="仿宋_GB2312"/>
          <w:color w:val="000000" w:themeColor="text1"/>
          <w:highlight w:val="none"/>
          <w:lang w:val="en-US" w:eastAsia="zh-CN"/>
          <w14:textFill>
            <w14:solidFill>
              <w14:schemeClr w14:val="tx1"/>
            </w14:solidFill>
          </w14:textFill>
        </w:rPr>
        <w:t>年</w:t>
      </w:r>
      <w:r>
        <w:rPr>
          <w:rFonts w:hint="default" w:ascii="Times New Roman" w:hAnsi="Times New Roman" w:cs="Times New Roman"/>
          <w:color w:val="000000" w:themeColor="text1"/>
          <w:highlight w:val="none"/>
          <w:lang w:val="en-US" w:eastAsia="zh-CN"/>
          <w14:textFill>
            <w14:solidFill>
              <w14:schemeClr w14:val="tx1"/>
            </w14:solidFill>
          </w14:textFill>
        </w:rPr>
        <w:t>9</w:t>
      </w:r>
      <w:r>
        <w:rPr>
          <w:rFonts w:hint="eastAsia" w:ascii="仿宋_GB2312" w:hAnsi="仿宋_GB2312" w:cs="仿宋_GB2312"/>
          <w:color w:val="000000" w:themeColor="text1"/>
          <w:highlight w:val="none"/>
          <w:lang w:val="en-US" w:eastAsia="zh-CN"/>
          <w14:textFill>
            <w14:solidFill>
              <w14:schemeClr w14:val="tx1"/>
            </w14:solidFill>
          </w14:textFill>
        </w:rPr>
        <w:t>月</w:t>
      </w:r>
      <w:r>
        <w:rPr>
          <w:rFonts w:hint="default" w:ascii="Times New Roman" w:hAnsi="Times New Roman" w:cs="Times New Roman"/>
          <w:color w:val="000000" w:themeColor="text1"/>
          <w:highlight w:val="none"/>
          <w:lang w:val="en-US" w:eastAsia="zh-CN"/>
          <w14:textFill>
            <w14:solidFill>
              <w14:schemeClr w14:val="tx1"/>
            </w14:solidFill>
          </w14:textFill>
        </w:rPr>
        <w:t>7</w:t>
      </w:r>
      <w:r>
        <w:rPr>
          <w:rFonts w:hint="eastAsia" w:ascii="仿宋_GB2312" w:hAnsi="仿宋_GB2312" w:cs="仿宋_GB2312"/>
          <w:color w:val="000000" w:themeColor="text1"/>
          <w:highlight w:val="none"/>
          <w:lang w:val="en-US" w:eastAsia="zh-CN"/>
          <w14:textFill>
            <w14:solidFill>
              <w14:schemeClr w14:val="tx1"/>
            </w14:solidFill>
          </w14:textFill>
        </w:rPr>
        <w:t>日至长期。持有《道路运输从业人员从业资格证》，有效起始日期：</w:t>
      </w:r>
      <w:r>
        <w:rPr>
          <w:rFonts w:hint="default" w:ascii="Times New Roman" w:hAnsi="Times New Roman" w:cs="Times New Roman"/>
          <w:color w:val="000000" w:themeColor="text1"/>
          <w:highlight w:val="none"/>
          <w:lang w:val="en-US" w:eastAsia="zh-CN"/>
          <w14:textFill>
            <w14:solidFill>
              <w14:schemeClr w14:val="tx1"/>
            </w14:solidFill>
          </w14:textFill>
        </w:rPr>
        <w:t>2024</w:t>
      </w:r>
      <w:r>
        <w:rPr>
          <w:rFonts w:hint="eastAsia" w:ascii="仿宋_GB2312" w:hAnsi="仿宋_GB2312" w:cs="仿宋_GB2312"/>
          <w:color w:val="000000" w:themeColor="text1"/>
          <w:highlight w:val="none"/>
          <w:lang w:val="en-US" w:eastAsia="zh-CN"/>
          <w14:textFill>
            <w14:solidFill>
              <w14:schemeClr w14:val="tx1"/>
            </w14:solidFill>
          </w14:textFill>
        </w:rPr>
        <w:t>年</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eastAsia" w:ascii="仿宋_GB2312" w:hAnsi="仿宋_GB2312" w:cs="仿宋_GB2312"/>
          <w:color w:val="000000" w:themeColor="text1"/>
          <w:highlight w:val="none"/>
          <w:lang w:val="en-US" w:eastAsia="zh-CN"/>
          <w14:textFill>
            <w14:solidFill>
              <w14:schemeClr w14:val="tx1"/>
            </w14:solidFill>
          </w14:textFill>
        </w:rPr>
        <w:t>月</w:t>
      </w:r>
      <w:r>
        <w:rPr>
          <w:rFonts w:hint="default" w:ascii="Times New Roman" w:hAnsi="Times New Roman" w:cs="Times New Roman"/>
          <w:color w:val="000000" w:themeColor="text1"/>
          <w:highlight w:val="none"/>
          <w:lang w:val="en-US" w:eastAsia="zh-CN"/>
          <w14:textFill>
            <w14:solidFill>
              <w14:schemeClr w14:val="tx1"/>
            </w14:solidFill>
          </w14:textFill>
        </w:rPr>
        <w:t>26</w:t>
      </w:r>
      <w:r>
        <w:rPr>
          <w:rFonts w:hint="eastAsia" w:ascii="仿宋_GB2312" w:hAnsi="仿宋_GB2312" w:cs="仿宋_GB2312"/>
          <w:color w:val="000000" w:themeColor="text1"/>
          <w:highlight w:val="none"/>
          <w:lang w:val="en-US" w:eastAsia="zh-CN"/>
          <w14:textFill>
            <w14:solidFill>
              <w14:schemeClr w14:val="tx1"/>
            </w14:solidFill>
          </w14:textFill>
        </w:rPr>
        <w:t>日，有效期限：</w:t>
      </w:r>
      <w:r>
        <w:rPr>
          <w:rFonts w:hint="default" w:ascii="Times New Roman" w:hAnsi="Times New Roman" w:cs="Times New Roman"/>
          <w:color w:val="000000" w:themeColor="text1"/>
          <w:highlight w:val="none"/>
          <w:lang w:val="en-US" w:eastAsia="zh-CN"/>
          <w14:textFill>
            <w14:solidFill>
              <w14:schemeClr w14:val="tx1"/>
            </w14:solidFill>
          </w14:textFill>
        </w:rPr>
        <w:t>2030</w:t>
      </w:r>
      <w:r>
        <w:rPr>
          <w:rFonts w:hint="eastAsia" w:ascii="仿宋_GB2312" w:hAnsi="仿宋_GB2312" w:cs="仿宋_GB2312"/>
          <w:color w:val="000000" w:themeColor="text1"/>
          <w:highlight w:val="none"/>
          <w:lang w:val="en-US" w:eastAsia="zh-CN"/>
          <w14:textFill>
            <w14:solidFill>
              <w14:schemeClr w14:val="tx1"/>
            </w14:solidFill>
          </w14:textFill>
        </w:rPr>
        <w:t>年</w:t>
      </w:r>
      <w:r>
        <w:rPr>
          <w:rFonts w:hint="default" w:ascii="Times New Roman" w:hAnsi="Times New Roman" w:cs="Times New Roman"/>
          <w:color w:val="000000" w:themeColor="text1"/>
          <w:highlight w:val="none"/>
          <w:lang w:val="en-US" w:eastAsia="zh-CN"/>
          <w14:textFill>
            <w14:solidFill>
              <w14:schemeClr w14:val="tx1"/>
            </w14:solidFill>
          </w14:textFill>
        </w:rPr>
        <w:t>2</w:t>
      </w:r>
      <w:r>
        <w:rPr>
          <w:rFonts w:hint="eastAsia" w:ascii="仿宋_GB2312" w:hAnsi="仿宋_GB2312" w:cs="仿宋_GB2312"/>
          <w:color w:val="000000" w:themeColor="text1"/>
          <w:highlight w:val="none"/>
          <w:lang w:val="en-US" w:eastAsia="zh-CN"/>
          <w14:textFill>
            <w14:solidFill>
              <w14:schemeClr w14:val="tx1"/>
            </w14:solidFill>
          </w14:textFill>
        </w:rPr>
        <w:t>月</w:t>
      </w:r>
      <w:r>
        <w:rPr>
          <w:rFonts w:hint="default" w:ascii="Times New Roman" w:hAnsi="Times New Roman" w:cs="Times New Roman"/>
          <w:color w:val="000000" w:themeColor="text1"/>
          <w:highlight w:val="none"/>
          <w:lang w:val="en-US" w:eastAsia="zh-CN"/>
          <w14:textFill>
            <w14:solidFill>
              <w14:schemeClr w14:val="tx1"/>
            </w14:solidFill>
          </w14:textFill>
        </w:rPr>
        <w:t>26</w:t>
      </w:r>
      <w:r>
        <w:rPr>
          <w:rFonts w:hint="eastAsia" w:ascii="仿宋_GB2312" w:hAnsi="仿宋_GB2312" w:cs="仿宋_GB2312"/>
          <w:color w:val="000000" w:themeColor="text1"/>
          <w:highlight w:val="none"/>
          <w:lang w:val="en-US" w:eastAsia="zh-CN"/>
          <w14:textFill>
            <w14:solidFill>
              <w14:schemeClr w14:val="tx1"/>
            </w14:solidFill>
          </w14:textFill>
        </w:rPr>
        <w:t>日，核发机关：汕尾市交通运输局。系赣</w:t>
      </w:r>
      <w:r>
        <w:rPr>
          <w:rFonts w:hint="default" w:ascii="Times New Roman" w:hAnsi="Times New Roman" w:cs="Times New Roman"/>
          <w:color w:val="000000" w:themeColor="text1"/>
          <w:highlight w:val="none"/>
          <w:lang w:val="en-US" w:eastAsia="zh-CN"/>
          <w14:textFill>
            <w14:solidFill>
              <w14:schemeClr w14:val="tx1"/>
            </w14:solidFill>
          </w14:textFill>
        </w:rPr>
        <w:t>K97738</w:t>
      </w:r>
      <w:r>
        <w:rPr>
          <w:rFonts w:hint="eastAsia" w:ascii="仿宋_GB2312" w:hAnsi="仿宋_GB2312" w:cs="仿宋_GB2312"/>
          <w:color w:val="000000" w:themeColor="text1"/>
          <w:highlight w:val="none"/>
          <w:lang w:val="en-US" w:eastAsia="zh-CN"/>
          <w14:textFill>
            <w14:solidFill>
              <w14:schemeClr w14:val="tx1"/>
            </w14:solidFill>
          </w14:textFill>
        </w:rPr>
        <w:t>号重型半挂牵引车（牵引赣</w:t>
      </w:r>
      <w:r>
        <w:rPr>
          <w:rFonts w:hint="default" w:ascii="Times New Roman" w:hAnsi="Times New Roman" w:cs="Times New Roman"/>
          <w:color w:val="000000" w:themeColor="text1"/>
          <w:highlight w:val="none"/>
          <w:lang w:val="en-US" w:eastAsia="zh-CN"/>
          <w14:textFill>
            <w14:solidFill>
              <w14:schemeClr w14:val="tx1"/>
            </w14:solidFill>
          </w14:textFill>
        </w:rPr>
        <w:t>KR256</w:t>
      </w:r>
      <w:r>
        <w:rPr>
          <w:rFonts w:hint="eastAsia" w:ascii="仿宋_GB2312" w:hAnsi="仿宋_GB2312" w:cs="仿宋_GB2312"/>
          <w:color w:val="000000" w:themeColor="text1"/>
          <w:highlight w:val="none"/>
          <w:lang w:val="en-US" w:eastAsia="zh-CN"/>
          <w14:textFill>
            <w14:solidFill>
              <w14:schemeClr w14:val="tx1"/>
            </w14:solidFill>
          </w14:textFill>
        </w:rPr>
        <w:t>挂重型自卸半挂车)的实际支配人，邓*红系其临时雇佣的司机。</w:t>
      </w:r>
    </w:p>
    <w:p w14:paraId="7475112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lang w:val="en-US" w:eastAsia="zh-CN"/>
        </w:rPr>
      </w:pPr>
      <w:r>
        <w:rPr>
          <w:rFonts w:hint="eastAsia" w:ascii="仿宋_GB2312" w:hAnsi="仿宋_GB2312" w:cs="仿宋_GB2312"/>
          <w:color w:val="000000" w:themeColor="text1"/>
          <w:highlight w:val="none"/>
          <w:lang w:val="en-US" w:eastAsia="zh-CN"/>
          <w14:textFill>
            <w14:solidFill>
              <w14:schemeClr w14:val="tx1"/>
            </w14:solidFill>
          </w14:textFill>
        </w:rPr>
        <w:t>（3）陆丰市宏德建筑材料有限公司，</w:t>
      </w:r>
      <w:r>
        <w:rPr>
          <w:rFonts w:hint="eastAsia" w:ascii="仿宋_GB2312" w:hAnsi="仿宋_GB2312" w:eastAsia="仿宋_GB2312" w:cs="仿宋_GB2312"/>
          <w:color w:val="000000" w:themeColor="text1"/>
          <w:highlight w:val="none"/>
          <w:lang w:eastAsia="zh-CN"/>
          <w14:textFill>
            <w14:solidFill>
              <w14:schemeClr w14:val="tx1"/>
            </w14:solidFill>
          </w14:textFill>
        </w:rPr>
        <w:t>注册地址：</w:t>
      </w:r>
      <w:r>
        <w:rPr>
          <w:rFonts w:hint="eastAsia" w:ascii="仿宋_GB2312" w:hAnsi="仿宋_GB2312" w:cs="仿宋_GB2312"/>
          <w:color w:val="000000" w:themeColor="text1"/>
          <w:highlight w:val="none"/>
          <w:lang w:val="en-US" w:eastAsia="zh-CN"/>
          <w14:textFill>
            <w14:solidFill>
              <w14:schemeClr w14:val="tx1"/>
            </w14:solidFill>
          </w14:textFill>
        </w:rPr>
        <w:t>陆丰市大安镇大安农场新丰南管区狗睡地右侧</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lang w:eastAsia="zh-CN"/>
          <w14:textFill>
            <w14:solidFill>
              <w14:schemeClr w14:val="tx1"/>
            </w14:solidFill>
          </w14:textFill>
        </w:rPr>
        <w:t>统一社会信用代码：</w:t>
      </w:r>
      <w:r>
        <w:rPr>
          <w:rFonts w:hint="default" w:ascii="Times New Roman" w:hAnsi="Times New Roman" w:eastAsia="仿宋_GB2312" w:cs="Times New Roman"/>
          <w:color w:val="000000" w:themeColor="text1"/>
          <w:highlight w:val="none"/>
          <w:lang w:eastAsia="zh-CN"/>
          <w14:textFill>
            <w14:solidFill>
              <w14:schemeClr w14:val="tx1"/>
            </w14:solidFill>
          </w14:textFill>
        </w:rPr>
        <w:t>9144158132331977XH</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注册资本：</w:t>
      </w:r>
      <w:r>
        <w:rPr>
          <w:rFonts w:hint="default" w:ascii="Times New Roman" w:hAnsi="Times New Roman" w:cs="Times New Roman"/>
          <w:color w:val="000000" w:themeColor="text1"/>
          <w:highlight w:val="none"/>
          <w:lang w:val="en-US" w:eastAsia="zh-CN"/>
          <w14:textFill>
            <w14:solidFill>
              <w14:schemeClr w14:val="tx1"/>
            </w14:solidFill>
          </w14:textFill>
        </w:rPr>
        <w:t>100</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万</w:t>
      </w:r>
      <w:r>
        <w:rPr>
          <w:rFonts w:hint="eastAsia" w:ascii="仿宋_GB2312" w:hAnsi="仿宋_GB2312" w:cs="仿宋_GB2312"/>
          <w:color w:val="000000" w:themeColor="text1"/>
          <w:highlight w:val="none"/>
          <w:lang w:val="en-US" w:eastAsia="zh-CN"/>
          <w14:textFill>
            <w14:solidFill>
              <w14:schemeClr w14:val="tx1"/>
            </w14:solidFill>
          </w14:textFill>
        </w:rPr>
        <w:t>元，</w:t>
      </w:r>
      <w:r>
        <w:rPr>
          <w:rFonts w:hint="eastAsia" w:ascii="仿宋_GB2312" w:hAnsi="仿宋_GB2312" w:eastAsia="仿宋_GB2312" w:cs="仿宋_GB2312"/>
          <w:color w:val="000000" w:themeColor="text1"/>
          <w:highlight w:val="none"/>
          <w14:textFill>
            <w14:solidFill>
              <w14:schemeClr w14:val="tx1"/>
            </w14:solidFill>
          </w14:textFill>
        </w:rPr>
        <w:t>法人代表：</w:t>
      </w:r>
      <w:r>
        <w:rPr>
          <w:rFonts w:hint="eastAsia" w:ascii="仿宋_GB2312" w:hAnsi="仿宋_GB2312" w:cs="仿宋_GB2312"/>
          <w:color w:val="000000" w:themeColor="text1"/>
          <w:highlight w:val="none"/>
          <w:lang w:val="en-US" w:eastAsia="zh-CN"/>
          <w14:textFill>
            <w14:solidFill>
              <w14:schemeClr w14:val="tx1"/>
            </w14:solidFill>
          </w14:textFill>
        </w:rPr>
        <w:t>陈*宝</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lang w:eastAsia="zh-CN"/>
          <w14:textFill>
            <w14:solidFill>
              <w14:schemeClr w14:val="tx1"/>
            </w14:solidFill>
          </w14:textFill>
        </w:rPr>
        <w:t>企业类型：有限责任公司（自然人投资或控股）</w:t>
      </w: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lang w:eastAsia="zh-CN"/>
          <w14:textFill>
            <w14:solidFill>
              <w14:schemeClr w14:val="tx1"/>
            </w14:solidFill>
          </w14:textFill>
        </w:rPr>
        <w:t>成立日期：</w:t>
      </w:r>
      <w:r>
        <w:rPr>
          <w:rFonts w:hint="default" w:ascii="Times New Roman" w:hAnsi="Times New Roman" w:eastAsia="仿宋_GB2312" w:cs="Times New Roman"/>
          <w:color w:val="000000" w:themeColor="text1"/>
          <w:highlight w:val="none"/>
          <w:lang w:val="en-US" w:eastAsia="zh-CN"/>
          <w14:textFill>
            <w14:solidFill>
              <w14:schemeClr w14:val="tx1"/>
            </w14:solidFill>
          </w14:textFill>
        </w:rPr>
        <w:t>201</w:t>
      </w:r>
      <w:r>
        <w:rPr>
          <w:rFonts w:hint="default" w:ascii="Times New Roman" w:hAnsi="Times New Roman" w:cs="Times New Roman"/>
          <w:color w:val="000000" w:themeColor="text1"/>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年</w:t>
      </w:r>
      <w:r>
        <w:rPr>
          <w:rFonts w:hint="default" w:ascii="Times New Roman" w:hAnsi="Times New Roman" w:cs="Times New Roman"/>
          <w:color w:val="000000" w:themeColor="text1"/>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月</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日</w:t>
      </w:r>
      <w:r>
        <w:rPr>
          <w:rFonts w:hint="eastAsia" w:ascii="仿宋_GB2312" w:hAnsi="仿宋_GB2312" w:cs="仿宋_GB2312"/>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经营范围：生产、销售：页岩烧结砖、页岩多孔砖。(依法须经批准的项目，经相关部门批准后方可开展经营活动)。</w:t>
      </w:r>
      <w:r>
        <w:rPr>
          <w:rFonts w:hint="eastAsia" w:ascii="仿宋_GB2312" w:hAnsi="仿宋_GB2312" w:cs="仿宋_GB2312"/>
          <w:color w:val="000000" w:themeColor="text1"/>
          <w:highlight w:val="none"/>
          <w:lang w:val="en-US" w:eastAsia="zh-CN"/>
          <w14:textFill>
            <w14:solidFill>
              <w14:schemeClr w14:val="tx1"/>
            </w14:solidFill>
          </w14:textFill>
        </w:rPr>
        <w:t>持有《排污许可证》。</w:t>
      </w:r>
    </w:p>
    <w:p w14:paraId="249580A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outlineLvl w:val="1"/>
        <w:rPr>
          <w:rFonts w:hint="eastAsia" w:ascii="楷体_GB2312" w:eastAsia="楷体_GB2312"/>
          <w:color w:val="000000" w:themeColor="text1"/>
          <w14:textFill>
            <w14:solidFill>
              <w14:schemeClr w14:val="tx1"/>
            </w14:solidFill>
          </w14:textFill>
        </w:rPr>
      </w:pPr>
      <w:bookmarkStart w:id="72" w:name="_Toc7132"/>
      <w:bookmarkStart w:id="73" w:name="_Toc27139"/>
      <w:r>
        <w:rPr>
          <w:rFonts w:hint="eastAsia" w:ascii="楷体_GB2312" w:eastAsia="楷体_GB2312"/>
          <w:color w:val="000000" w:themeColor="text1"/>
          <w14:textFill>
            <w14:solidFill>
              <w14:schemeClr w14:val="tx1"/>
            </w14:solidFill>
          </w14:textFill>
        </w:rPr>
        <w:t>事故</w:t>
      </w:r>
      <w:r>
        <w:rPr>
          <w:rFonts w:hint="eastAsia" w:ascii="楷体_GB2312" w:eastAsia="楷体_GB2312"/>
          <w:color w:val="000000" w:themeColor="text1"/>
          <w:lang w:val="en-US" w:eastAsia="zh-CN"/>
          <w14:textFill>
            <w14:solidFill>
              <w14:schemeClr w14:val="tx1"/>
            </w14:solidFill>
          </w14:textFill>
        </w:rPr>
        <w:t>有关单位和个人</w:t>
      </w:r>
      <w:r>
        <w:rPr>
          <w:rFonts w:hint="eastAsia" w:ascii="楷体_GB2312" w:eastAsia="楷体_GB2312"/>
          <w:color w:val="000000" w:themeColor="text1"/>
          <w:lang w:eastAsia="zh-CN"/>
          <w14:textFill>
            <w14:solidFill>
              <w14:schemeClr w14:val="tx1"/>
            </w14:solidFill>
          </w14:textFill>
        </w:rPr>
        <w:t>安全管理</w:t>
      </w:r>
      <w:r>
        <w:rPr>
          <w:rFonts w:hint="eastAsia" w:ascii="楷体_GB2312" w:eastAsia="楷体_GB2312"/>
          <w:color w:val="000000" w:themeColor="text1"/>
          <w14:textFill>
            <w14:solidFill>
              <w14:schemeClr w14:val="tx1"/>
            </w14:solidFill>
          </w14:textFill>
        </w:rPr>
        <w:t>情况</w:t>
      </w:r>
      <w:bookmarkEnd w:id="64"/>
      <w:bookmarkEnd w:id="65"/>
      <w:bookmarkEnd w:id="66"/>
      <w:bookmarkEnd w:id="67"/>
      <w:bookmarkEnd w:id="68"/>
      <w:bookmarkEnd w:id="69"/>
      <w:bookmarkEnd w:id="70"/>
      <w:bookmarkEnd w:id="72"/>
      <w:bookmarkEnd w:id="73"/>
    </w:p>
    <w:p w14:paraId="3F46508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lang w:val="en-US" w:eastAsia="zh-CN"/>
        </w:rPr>
      </w:pPr>
      <w:r>
        <w:rPr>
          <w:rFonts w:hint="eastAsia" w:ascii="仿宋_GB2312" w:hAnsi="仿宋_GB2312" w:cs="仿宋_GB2312"/>
          <w:color w:val="000000" w:themeColor="text1"/>
          <w:highlight w:val="none"/>
          <w:lang w:eastAsia="zh-CN"/>
          <w14:textFill>
            <w14:solidFill>
              <w14:schemeClr w14:val="tx1"/>
            </w14:solidFill>
          </w14:textFill>
        </w:rPr>
        <w:t>（</w:t>
      </w:r>
      <w:r>
        <w:rPr>
          <w:rFonts w:hint="eastAsia" w:ascii="仿宋_GB2312" w:hAnsi="仿宋_GB2312" w:cs="仿宋_GB2312"/>
          <w:color w:val="000000" w:themeColor="text1"/>
          <w:highlight w:val="none"/>
          <w:lang w:val="en-US" w:eastAsia="zh-CN"/>
          <w14:textFill>
            <w14:solidFill>
              <w14:schemeClr w14:val="tx1"/>
            </w14:solidFill>
          </w14:textFill>
        </w:rPr>
        <w:t>1</w:t>
      </w:r>
      <w:r>
        <w:rPr>
          <w:rFonts w:hint="eastAsia" w:ascii="仿宋_GB2312" w:hAnsi="仿宋_GB2312" w:cs="仿宋_GB2312"/>
          <w:color w:val="000000" w:themeColor="text1"/>
          <w:highlight w:val="none"/>
          <w:lang w:eastAsia="zh-CN"/>
          <w14:textFill>
            <w14:solidFill>
              <w14:schemeClr w14:val="tx1"/>
            </w14:solidFill>
          </w14:textFill>
        </w:rPr>
        <w:t>）新余市杰达汽车运输有限公司。</w:t>
      </w:r>
      <w:r>
        <w:rPr>
          <w:rFonts w:hint="eastAsia" w:ascii="仿宋_GB2312" w:hAnsi="仿宋_GB2312" w:cs="仿宋_GB2312"/>
          <w:color w:val="000000" w:themeColor="text1"/>
          <w:highlight w:val="none"/>
          <w:lang w:val="en-US" w:eastAsia="zh-CN"/>
          <w14:textFill>
            <w14:solidFill>
              <w14:schemeClr w14:val="tx1"/>
            </w14:solidFill>
          </w14:textFill>
        </w:rPr>
        <w:t>有制定全员安全生产责任制、安全风险分级管控和隐患排查治理、安全教育培训计划、普货车辆动态监控、动态监控操作规程等管理制度，有组织开展应急演练。设置了安全生产领导小组，任命陈*青为企业主要负责人及安全生产领导小组组长、李*杰为安全生产领导小组副组长及专职安全管理员。有组织在新余市本地的挂靠车辆驾驶员开展安全培训教育；建立了微信工作群，在微信群发布安全教育提醒，通报有关车辆疲劳驾驶、违章情况等；有对车辆进行</w:t>
      </w:r>
      <w:r>
        <w:rPr>
          <w:rFonts w:hint="default" w:ascii="Times New Roman" w:hAnsi="Times New Roman" w:cs="Times New Roman"/>
          <w:color w:val="000000" w:themeColor="text1"/>
          <w:highlight w:val="none"/>
          <w:lang w:val="en-US" w:eastAsia="zh-CN"/>
          <w14:textFill>
            <w14:solidFill>
              <w14:schemeClr w14:val="tx1"/>
            </w14:solidFill>
          </w14:textFill>
        </w:rPr>
        <w:t>GPS</w:t>
      </w:r>
      <w:r>
        <w:rPr>
          <w:rFonts w:hint="eastAsia" w:ascii="仿宋_GB2312" w:hAnsi="仿宋_GB2312" w:cs="仿宋_GB2312"/>
          <w:color w:val="000000" w:themeColor="text1"/>
          <w:highlight w:val="none"/>
          <w:lang w:val="en-US" w:eastAsia="zh-CN"/>
          <w14:textFill>
            <w14:solidFill>
              <w14:schemeClr w14:val="tx1"/>
            </w14:solidFill>
          </w14:textFill>
        </w:rPr>
        <w:t>动态监控，对违规的驾驶员进行提醒纠正或处罚。</w:t>
      </w:r>
    </w:p>
    <w:p w14:paraId="35C1978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cs="仿宋_GB2312"/>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2021</w:t>
      </w:r>
      <w:r>
        <w:rPr>
          <w:rFonts w:hint="eastAsia" w:ascii="仿宋_GB2312" w:hAnsi="仿宋_GB2312" w:cs="仿宋_GB2312"/>
          <w:color w:val="000000" w:themeColor="text1"/>
          <w:highlight w:val="none"/>
          <w:lang w:val="en-US" w:eastAsia="zh-CN"/>
          <w14:textFill>
            <w14:solidFill>
              <w14:schemeClr w14:val="tx1"/>
            </w14:solidFill>
          </w14:textFill>
        </w:rPr>
        <w:t>年</w:t>
      </w:r>
      <w:r>
        <w:rPr>
          <w:rFonts w:hint="default" w:ascii="Times New Roman" w:hAnsi="Times New Roman" w:cs="Times New Roman"/>
          <w:color w:val="000000" w:themeColor="text1"/>
          <w:highlight w:val="none"/>
          <w:lang w:val="en-US" w:eastAsia="zh-CN"/>
          <w14:textFill>
            <w14:solidFill>
              <w14:schemeClr w14:val="tx1"/>
            </w14:solidFill>
          </w14:textFill>
        </w:rPr>
        <w:t>4</w:t>
      </w:r>
      <w:r>
        <w:rPr>
          <w:rFonts w:hint="eastAsia" w:ascii="仿宋_GB2312" w:hAnsi="仿宋_GB2312" w:cs="仿宋_GB2312"/>
          <w:color w:val="000000" w:themeColor="text1"/>
          <w:highlight w:val="none"/>
          <w:lang w:val="en-US" w:eastAsia="zh-CN"/>
          <w14:textFill>
            <w14:solidFill>
              <w14:schemeClr w14:val="tx1"/>
            </w14:solidFill>
          </w14:textFill>
        </w:rPr>
        <w:t>月</w:t>
      </w:r>
      <w:r>
        <w:rPr>
          <w:rFonts w:hint="default" w:ascii="Times New Roman" w:hAnsi="Times New Roman" w:cs="Times New Roman"/>
          <w:color w:val="000000" w:themeColor="text1"/>
          <w:highlight w:val="none"/>
          <w:lang w:val="en-US" w:eastAsia="zh-CN"/>
          <w14:textFill>
            <w14:solidFill>
              <w14:schemeClr w14:val="tx1"/>
            </w14:solidFill>
          </w14:textFill>
        </w:rPr>
        <w:t>23</w:t>
      </w:r>
      <w:r>
        <w:rPr>
          <w:rFonts w:hint="eastAsia" w:ascii="仿宋_GB2312" w:hAnsi="仿宋_GB2312" w:cs="仿宋_GB2312"/>
          <w:color w:val="000000" w:themeColor="text1"/>
          <w:highlight w:val="none"/>
          <w:lang w:val="en-US" w:eastAsia="zh-CN"/>
          <w14:textFill>
            <w14:solidFill>
              <w14:schemeClr w14:val="tx1"/>
            </w14:solidFill>
          </w14:textFill>
        </w:rPr>
        <w:t>日，林*波与该公司签订了《订车协议》《委托代办合同》，将</w:t>
      </w:r>
      <w:r>
        <w:rPr>
          <w:rFonts w:hint="eastAsia" w:ascii="仿宋_GB2312"/>
          <w:lang w:eastAsia="zh-CN"/>
        </w:rPr>
        <w:t>赣</w:t>
      </w:r>
      <w:r>
        <w:rPr>
          <w:rFonts w:hint="default" w:ascii="Times New Roman" w:hAnsi="Times New Roman" w:cs="Times New Roman"/>
          <w:lang w:val="en-US" w:eastAsia="zh-CN"/>
        </w:rPr>
        <w:t>K97738</w:t>
      </w:r>
      <w:r>
        <w:rPr>
          <w:rFonts w:hint="eastAsia" w:ascii="仿宋_GB2312"/>
          <w:lang w:val="en-US" w:eastAsia="zh-CN"/>
        </w:rPr>
        <w:t>号重型半挂牵引车（牵引赣</w:t>
      </w:r>
      <w:r>
        <w:rPr>
          <w:rFonts w:hint="default" w:ascii="Times New Roman" w:hAnsi="Times New Roman" w:cs="Times New Roman"/>
          <w:lang w:val="en-US" w:eastAsia="zh-CN"/>
        </w:rPr>
        <w:t>KR256</w:t>
      </w:r>
      <w:r>
        <w:rPr>
          <w:rFonts w:hint="eastAsia" w:ascii="仿宋_GB2312"/>
          <w:lang w:val="en-US" w:eastAsia="zh-CN"/>
        </w:rPr>
        <w:t>挂重型自卸半挂车)</w:t>
      </w:r>
      <w:r>
        <w:rPr>
          <w:rFonts w:hint="eastAsia" w:ascii="仿宋_GB2312" w:hAnsi="仿宋_GB2312" w:cs="仿宋_GB2312"/>
          <w:color w:val="000000" w:themeColor="text1"/>
          <w:highlight w:val="none"/>
          <w:lang w:val="en-US" w:eastAsia="zh-CN"/>
          <w14:textFill>
            <w14:solidFill>
              <w14:schemeClr w14:val="tx1"/>
            </w14:solidFill>
          </w14:textFill>
        </w:rPr>
        <w:t>挂靠在该公司，货物运输业务由林*波自负盈亏，该企业提供了车辆行驶证、道路运输证、保险凭证，林*波每年向该企业缴纳代办服务费，由该公司代办车辆年检年审、购买保险、协助处理违章、卫星定位系统管理等。</w:t>
      </w:r>
    </w:p>
    <w:p w14:paraId="6F4E355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（2）林*波。</w:t>
      </w:r>
      <w:bookmarkStart w:id="74" w:name="OLE_LINK19"/>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本人</w:t>
      </w:r>
      <w:r>
        <w:rPr>
          <w:rFonts w:hint="eastAsia" w:ascii="仿宋_GB2312" w:hAnsi="仿宋_GB2312" w:cs="仿宋_GB2312"/>
          <w:color w:val="000000" w:themeColor="text1"/>
          <w:highlight w:val="none"/>
          <w:lang w:val="en-US" w:eastAsia="zh-CN"/>
          <w14:textFill>
            <w14:solidFill>
              <w14:schemeClr w14:val="tx1"/>
            </w14:solidFill>
          </w14:textFill>
        </w:rPr>
        <w:t>持有《道路运输从业人员从业资格证》。雇佣邓*红时，有对邓*红的驾驶证、《道路运输从业人员从业资格证》进行查验。雇佣邓*红后，将邓*红拉进了</w:t>
      </w:r>
      <w:r>
        <w:rPr>
          <w:rFonts w:hint="eastAsia" w:ascii="仿宋_GB2312" w:hAnsi="仿宋_GB2312" w:cs="仿宋_GB2312"/>
          <w:color w:val="000000" w:themeColor="text1"/>
          <w:highlight w:val="none"/>
          <w:lang w:eastAsia="zh-CN"/>
          <w14:textFill>
            <w14:solidFill>
              <w14:schemeClr w14:val="tx1"/>
            </w14:solidFill>
          </w14:textFill>
        </w:rPr>
        <w:t>新余市杰达汽车运输有限公司</w:t>
      </w:r>
      <w:r>
        <w:rPr>
          <w:rFonts w:hint="eastAsia" w:ascii="仿宋_GB2312" w:hAnsi="仿宋_GB2312" w:cs="仿宋_GB2312"/>
          <w:color w:val="000000" w:themeColor="text1"/>
          <w:highlight w:val="none"/>
          <w:lang w:val="en-US" w:eastAsia="zh-CN"/>
          <w14:textFill>
            <w14:solidFill>
              <w14:schemeClr w14:val="tx1"/>
            </w14:solidFill>
          </w14:textFill>
        </w:rPr>
        <w:t>建立的微信群，要求邓*红利用空余时间学习微信群上发布的安全教育相关知识等；出车前会提醒邓*红驾驶车辆要注意安全，不能疲劳驾驶、超速驾驶等。</w:t>
      </w:r>
      <w:bookmarkEnd w:id="74"/>
    </w:p>
    <w:p w14:paraId="4E51C04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3</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w:t>
      </w:r>
      <w:bookmarkStart w:id="75" w:name="OLE_LINK7"/>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陆丰市宏德建筑材料有限公司</w:t>
      </w:r>
      <w:bookmarkEnd w:id="75"/>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有制定全员安全生产责任制、</w:t>
      </w:r>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隧道窑焙烧工</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安全操作规程；有</w:t>
      </w:r>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开展火灾事故应急处置演练；有张贴严禁超载、超高、超宽装货的通告。</w:t>
      </w:r>
    </w:p>
    <w:p w14:paraId="3EFDE9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eastAsia="楷体_GB2312"/>
          <w:lang w:eastAsia="zh-CN"/>
        </w:rPr>
      </w:pPr>
      <w:bookmarkStart w:id="76" w:name="_Toc15124"/>
      <w:bookmarkStart w:id="77" w:name="_Toc19202"/>
      <w:bookmarkStart w:id="78" w:name="_Toc9513"/>
      <w:bookmarkStart w:id="79" w:name="_Toc22299"/>
      <w:bookmarkStart w:id="80" w:name="_Toc12433"/>
      <w:bookmarkStart w:id="81" w:name="_Toc10022"/>
      <w:bookmarkStart w:id="82" w:name="_Toc32602"/>
      <w:bookmarkStart w:id="83" w:name="_Toc23638"/>
      <w:bookmarkStart w:id="84" w:name="_Toc1213"/>
      <w:r>
        <w:rPr>
          <w:rFonts w:hint="eastAsia" w:ascii="楷体_GB2312" w:eastAsia="楷体_GB2312"/>
          <w:color w:val="000000" w:themeColor="text1"/>
          <w14:textFill>
            <w14:solidFill>
              <w14:schemeClr w14:val="tx1"/>
            </w14:solidFill>
          </w14:textFill>
        </w:rPr>
        <w:t>（</w:t>
      </w:r>
      <w:r>
        <w:rPr>
          <w:rFonts w:hint="eastAsia" w:ascii="楷体_GB2312" w:eastAsia="楷体_GB2312"/>
          <w:color w:val="000000" w:themeColor="text1"/>
          <w:lang w:eastAsia="zh-CN"/>
          <w14:textFill>
            <w14:solidFill>
              <w14:schemeClr w14:val="tx1"/>
            </w14:solidFill>
          </w14:textFill>
        </w:rPr>
        <w:t>三</w:t>
      </w:r>
      <w:r>
        <w:rPr>
          <w:rFonts w:hint="eastAsia" w:ascii="楷体_GB2312" w:eastAsia="楷体_GB2312"/>
          <w:color w:val="000000" w:themeColor="text1"/>
          <w14:textFill>
            <w14:solidFill>
              <w14:schemeClr w14:val="tx1"/>
            </w14:solidFill>
          </w14:textFill>
        </w:rPr>
        <w:t>）事故</w:t>
      </w:r>
      <w:r>
        <w:rPr>
          <w:rFonts w:hint="eastAsia" w:ascii="楷体_GB2312" w:eastAsia="楷体_GB2312"/>
          <w:color w:val="000000" w:themeColor="text1"/>
          <w:lang w:eastAsia="zh-CN"/>
          <w14:textFill>
            <w14:solidFill>
              <w14:schemeClr w14:val="tx1"/>
            </w14:solidFill>
          </w14:textFill>
        </w:rPr>
        <w:t>发生经过</w:t>
      </w:r>
      <w:bookmarkEnd w:id="76"/>
      <w:bookmarkEnd w:id="77"/>
      <w:bookmarkEnd w:id="78"/>
      <w:bookmarkEnd w:id="79"/>
      <w:bookmarkEnd w:id="80"/>
      <w:bookmarkEnd w:id="81"/>
      <w:bookmarkEnd w:id="82"/>
      <w:bookmarkEnd w:id="83"/>
      <w:bookmarkEnd w:id="84"/>
    </w:p>
    <w:p w14:paraId="7FEC806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仿宋_GB2312"/>
          <w:b/>
          <w:bCs/>
          <w:color w:val="000000" w:themeColor="text1"/>
          <w:lang w:val="en-US" w:eastAsia="zh-CN"/>
          <w14:textFill>
            <w14:solidFill>
              <w14:schemeClr w14:val="tx1"/>
            </w14:solidFill>
          </w14:textFill>
        </w:rPr>
      </w:pPr>
      <w:bookmarkStart w:id="85" w:name="_Toc11164"/>
      <w:r>
        <w:rPr>
          <w:rFonts w:hint="eastAsia" w:ascii="仿宋_GB2312"/>
          <w:b/>
          <w:bCs/>
          <w:color w:val="000000" w:themeColor="text1"/>
          <w:lang w:val="en-US" w:eastAsia="zh-CN"/>
          <w14:textFill>
            <w14:solidFill>
              <w14:schemeClr w14:val="tx1"/>
            </w14:solidFill>
          </w14:textFill>
        </w:rPr>
        <w:t>1.事故发生前背景</w:t>
      </w:r>
      <w:bookmarkEnd w:id="85"/>
    </w:p>
    <w:p w14:paraId="315B54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2021</w:t>
      </w:r>
      <w:r>
        <w:rPr>
          <w:rFonts w:hint="eastAsia" w:ascii="仿宋_GB2312"/>
          <w:color w:val="000000" w:themeColor="text1"/>
          <w:lang w:val="en-US" w:eastAsia="zh-CN"/>
          <w14:textFill>
            <w14:solidFill>
              <w14:schemeClr w14:val="tx1"/>
            </w14:solidFill>
          </w14:textFill>
        </w:rPr>
        <w:t>年</w:t>
      </w:r>
      <w:r>
        <w:rPr>
          <w:rFonts w:hint="default" w:ascii="Times New Roman" w:hAnsi="Times New Roman" w:cs="Times New Roman"/>
          <w:color w:val="000000" w:themeColor="text1"/>
          <w:lang w:val="en-US" w:eastAsia="zh-CN"/>
          <w14:textFill>
            <w14:solidFill>
              <w14:schemeClr w14:val="tx1"/>
            </w14:solidFill>
          </w14:textFill>
        </w:rPr>
        <w:t>4</w:t>
      </w:r>
      <w:r>
        <w:rPr>
          <w:rFonts w:hint="eastAsia" w:ascii="仿宋_GB2312"/>
          <w:color w:val="000000" w:themeColor="text1"/>
          <w:lang w:val="en-US" w:eastAsia="zh-CN"/>
          <w14:textFill>
            <w14:solidFill>
              <w14:schemeClr w14:val="tx1"/>
            </w14:solidFill>
          </w14:textFill>
        </w:rPr>
        <w:t>月</w:t>
      </w:r>
      <w:r>
        <w:rPr>
          <w:rFonts w:hint="default" w:ascii="Times New Roman" w:hAnsi="Times New Roman" w:cs="Times New Roman"/>
          <w:color w:val="000000" w:themeColor="text1"/>
          <w:lang w:val="en-US" w:eastAsia="zh-CN"/>
          <w14:textFill>
            <w14:solidFill>
              <w14:schemeClr w14:val="tx1"/>
            </w14:solidFill>
          </w14:textFill>
        </w:rPr>
        <w:t>23</w:t>
      </w:r>
      <w:r>
        <w:rPr>
          <w:rFonts w:hint="eastAsia" w:ascii="仿宋_GB2312"/>
          <w:color w:val="000000" w:themeColor="text1"/>
          <w:lang w:val="en-US" w:eastAsia="zh-CN"/>
          <w14:textFill>
            <w14:solidFill>
              <w14:schemeClr w14:val="tx1"/>
            </w14:solidFill>
          </w14:textFill>
        </w:rPr>
        <w:t>日，林*波购买了事故货车挂靠在新余市杰达汽车运输有限公司，并签订了《订车协议》《委托代办合同》。</w:t>
      </w:r>
      <w:r>
        <w:rPr>
          <w:rFonts w:hint="default" w:ascii="Times New Roman" w:hAnsi="Times New Roman" w:cs="Times New Roman"/>
          <w:color w:val="000000" w:themeColor="text1"/>
          <w:lang w:val="en-US" w:eastAsia="zh-CN"/>
          <w14:textFill>
            <w14:solidFill>
              <w14:schemeClr w14:val="tx1"/>
            </w14:solidFill>
          </w14:textFill>
        </w:rPr>
        <w:t>2025</w:t>
      </w:r>
      <w:r>
        <w:rPr>
          <w:rFonts w:hint="eastAsia" w:ascii="仿宋_GB2312"/>
          <w:color w:val="000000" w:themeColor="text1"/>
          <w:lang w:val="en-US" w:eastAsia="zh-CN"/>
          <w14:textFill>
            <w14:solidFill>
              <w14:schemeClr w14:val="tx1"/>
            </w14:solidFill>
          </w14:textFill>
        </w:rPr>
        <w:t>年</w:t>
      </w:r>
      <w:r>
        <w:rPr>
          <w:rFonts w:hint="default" w:ascii="Times New Roman" w:hAnsi="Times New Roman" w:cs="Times New Roman"/>
          <w:color w:val="000000" w:themeColor="text1"/>
          <w:lang w:val="en-US" w:eastAsia="zh-CN"/>
          <w14:textFill>
            <w14:solidFill>
              <w14:schemeClr w14:val="tx1"/>
            </w14:solidFill>
          </w14:textFill>
        </w:rPr>
        <w:t>9</w:t>
      </w:r>
      <w:r>
        <w:rPr>
          <w:rFonts w:hint="eastAsia" w:ascii="仿宋_GB2312"/>
          <w:color w:val="000000" w:themeColor="text1"/>
          <w:lang w:val="en-US" w:eastAsia="zh-CN"/>
          <w14:textFill>
            <w14:solidFill>
              <w14:schemeClr w14:val="tx1"/>
            </w14:solidFill>
          </w14:textFill>
        </w:rPr>
        <w:t>月，林*波临时雇佣邓*红帮忙开车，由林*波提供货车，口头约定按载货距离远近计算工资。</w:t>
      </w:r>
      <w:r>
        <w:rPr>
          <w:rFonts w:hint="default" w:ascii="Times New Roman" w:hAnsi="Times New Roman" w:cs="Times New Roman"/>
          <w:color w:val="000000" w:themeColor="text1"/>
          <w:lang w:val="en-US" w:eastAsia="zh-CN"/>
          <w14:textFill>
            <w14:solidFill>
              <w14:schemeClr w14:val="tx1"/>
            </w14:solidFill>
          </w14:textFill>
        </w:rPr>
        <w:t>2025</w:t>
      </w:r>
      <w:r>
        <w:rPr>
          <w:rFonts w:hint="eastAsia" w:ascii="仿宋_GB2312"/>
          <w:color w:val="000000" w:themeColor="text1"/>
          <w:lang w:val="en-US" w:eastAsia="zh-CN"/>
          <w14:textFill>
            <w14:solidFill>
              <w14:schemeClr w14:val="tx1"/>
            </w14:solidFill>
          </w14:textFill>
        </w:rPr>
        <w:t>年</w:t>
      </w:r>
      <w:r>
        <w:rPr>
          <w:rFonts w:hint="default" w:ascii="Times New Roman" w:hAnsi="Times New Roman" w:cs="Times New Roman"/>
          <w:color w:val="000000" w:themeColor="text1"/>
          <w:lang w:val="en-US" w:eastAsia="zh-CN"/>
          <w14:textFill>
            <w14:solidFill>
              <w14:schemeClr w14:val="tx1"/>
            </w14:solidFill>
          </w14:textFill>
        </w:rPr>
        <w:t>10</w:t>
      </w:r>
      <w:r>
        <w:rPr>
          <w:rFonts w:hint="eastAsia" w:ascii="仿宋_GB2312"/>
          <w:color w:val="000000" w:themeColor="text1"/>
          <w:lang w:val="en-US" w:eastAsia="zh-CN"/>
          <w14:textFill>
            <w14:solidFill>
              <w14:schemeClr w14:val="tx1"/>
            </w14:solidFill>
          </w14:textFill>
        </w:rPr>
        <w:t>月</w:t>
      </w:r>
      <w:r>
        <w:rPr>
          <w:rFonts w:hint="default" w:ascii="Times New Roman" w:hAnsi="Times New Roman" w:cs="Times New Roman"/>
          <w:color w:val="000000" w:themeColor="text1"/>
          <w:lang w:val="en-US" w:eastAsia="zh-CN"/>
          <w14:textFill>
            <w14:solidFill>
              <w14:schemeClr w14:val="tx1"/>
            </w14:solidFill>
          </w14:textFill>
        </w:rPr>
        <w:t>19</w:t>
      </w:r>
      <w:r>
        <w:rPr>
          <w:rFonts w:hint="eastAsia" w:ascii="仿宋_GB2312"/>
          <w:color w:val="000000" w:themeColor="text1"/>
          <w:lang w:val="en-US" w:eastAsia="zh-CN"/>
          <w14:textFill>
            <w14:solidFill>
              <w14:schemeClr w14:val="tx1"/>
            </w14:solidFill>
          </w14:textFill>
        </w:rPr>
        <w:t>日上午，林*波在</w:t>
      </w:r>
      <w:r>
        <w:rPr>
          <w:rFonts w:hint="eastAsia" w:ascii="仿宋_GB2312" w:hAnsi="仿宋_GB2312" w:cs="仿宋_GB2312"/>
          <w:color w:val="000000" w:themeColor="text1"/>
          <w:highlight w:val="none"/>
          <w:lang w:val="en-US" w:eastAsia="zh-CN"/>
          <w14:textFill>
            <w14:solidFill>
              <w14:schemeClr w14:val="tx1"/>
            </w14:solidFill>
          </w14:textFill>
        </w:rPr>
        <w:t>陆丰市宏德建筑材料有限公司购买了红砖（页岩砖），然后通知邓*红开货车来陆丰市宏德建筑材料有限公司载砖并运往碣石镇。</w:t>
      </w:r>
    </w:p>
    <w:p w14:paraId="7709AF7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hint="default" w:ascii="仿宋_GB2312"/>
          <w:b/>
          <w:bCs/>
          <w:color w:val="000000" w:themeColor="text1"/>
          <w:lang w:val="en-US" w:eastAsia="zh-CN"/>
          <w14:textFill>
            <w14:solidFill>
              <w14:schemeClr w14:val="tx1"/>
            </w14:solidFill>
          </w14:textFill>
        </w:rPr>
      </w:pPr>
      <w:bookmarkStart w:id="86" w:name="_Toc16147"/>
      <w:r>
        <w:rPr>
          <w:rFonts w:hint="eastAsia" w:ascii="仿宋_GB2312"/>
          <w:b/>
          <w:bCs/>
          <w:color w:val="000000" w:themeColor="text1"/>
          <w:lang w:val="en-US" w:eastAsia="zh-CN"/>
          <w14:textFill>
            <w14:solidFill>
              <w14:schemeClr w14:val="tx1"/>
            </w14:solidFill>
          </w14:textFill>
        </w:rPr>
        <w:t>2.事故发生经过</w:t>
      </w:r>
      <w:bookmarkEnd w:id="86"/>
    </w:p>
    <w:p w14:paraId="7B12AEB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2025</w:t>
      </w:r>
      <w:r>
        <w:rPr>
          <w:rFonts w:hint="eastAsia" w:ascii="仿宋_GB2312"/>
          <w:color w:val="000000" w:themeColor="text1"/>
          <w:lang w:val="en-US" w:eastAsia="zh-CN"/>
          <w14:textFill>
            <w14:solidFill>
              <w14:schemeClr w14:val="tx1"/>
            </w14:solidFill>
          </w14:textFill>
        </w:rPr>
        <w:t>年</w:t>
      </w:r>
      <w:r>
        <w:rPr>
          <w:rFonts w:hint="default" w:ascii="Times New Roman" w:hAnsi="Times New Roman" w:cs="Times New Roman"/>
          <w:color w:val="000000" w:themeColor="text1"/>
          <w:lang w:val="en-US" w:eastAsia="zh-CN"/>
          <w14:textFill>
            <w14:solidFill>
              <w14:schemeClr w14:val="tx1"/>
            </w14:solidFill>
          </w14:textFill>
        </w:rPr>
        <w:t>10</w:t>
      </w:r>
      <w:r>
        <w:rPr>
          <w:rFonts w:hint="eastAsia" w:ascii="仿宋_GB2312"/>
          <w:color w:val="000000" w:themeColor="text1"/>
          <w:lang w:val="en-US" w:eastAsia="zh-CN"/>
          <w14:textFill>
            <w14:solidFill>
              <w14:schemeClr w14:val="tx1"/>
            </w14:solidFill>
          </w14:textFill>
        </w:rPr>
        <w:t>月</w:t>
      </w:r>
      <w:r>
        <w:rPr>
          <w:rFonts w:hint="default" w:ascii="Times New Roman" w:hAnsi="Times New Roman" w:cs="Times New Roman"/>
          <w:color w:val="000000" w:themeColor="text1"/>
          <w:lang w:val="en-US" w:eastAsia="zh-CN"/>
          <w14:textFill>
            <w14:solidFill>
              <w14:schemeClr w14:val="tx1"/>
            </w14:solidFill>
          </w14:textFill>
        </w:rPr>
        <w:t>19</w:t>
      </w:r>
      <w:r>
        <w:rPr>
          <w:rFonts w:hint="eastAsia" w:ascii="仿宋_GB2312"/>
          <w:color w:val="000000" w:themeColor="text1"/>
          <w:lang w:val="en-US" w:eastAsia="zh-CN"/>
          <w14:textFill>
            <w14:solidFill>
              <w14:schemeClr w14:val="tx1"/>
            </w14:solidFill>
          </w14:textFill>
        </w:rPr>
        <w:t>日</w:t>
      </w:r>
      <w:r>
        <w:rPr>
          <w:rFonts w:hint="default" w:ascii="Times New Roman" w:hAnsi="Times New Roman" w:cs="Times New Roman"/>
          <w:color w:val="000000" w:themeColor="text1"/>
          <w:lang w:val="en-US" w:eastAsia="zh-CN"/>
          <w14:textFill>
            <w14:solidFill>
              <w14:schemeClr w14:val="tx1"/>
            </w14:solidFill>
          </w14:textFill>
        </w:rPr>
        <w:t>13</w:t>
      </w:r>
      <w:r>
        <w:rPr>
          <w:rFonts w:hint="eastAsia" w:ascii="仿宋_GB2312"/>
          <w:color w:val="000000" w:themeColor="text1"/>
          <w:lang w:val="en-US" w:eastAsia="zh-CN"/>
          <w14:textFill>
            <w14:solidFill>
              <w14:schemeClr w14:val="tx1"/>
            </w14:solidFill>
          </w14:textFill>
        </w:rPr>
        <w:t>时</w:t>
      </w:r>
      <w:r>
        <w:rPr>
          <w:rFonts w:hint="default" w:ascii="Times New Roman" w:hAnsi="Times New Roman" w:cs="Times New Roman"/>
          <w:color w:val="000000" w:themeColor="text1"/>
          <w:lang w:val="en-US" w:eastAsia="zh-CN"/>
          <w14:textFill>
            <w14:solidFill>
              <w14:schemeClr w14:val="tx1"/>
            </w14:solidFill>
          </w14:textFill>
        </w:rPr>
        <w:t>55</w:t>
      </w:r>
      <w:r>
        <w:rPr>
          <w:rFonts w:hint="eastAsia" w:ascii="仿宋_GB2312"/>
          <w:color w:val="000000" w:themeColor="text1"/>
          <w:lang w:val="en-US" w:eastAsia="zh-CN"/>
          <w14:textFill>
            <w14:solidFill>
              <w14:schemeClr w14:val="tx1"/>
            </w14:solidFill>
          </w14:textFill>
        </w:rPr>
        <w:t>分左右，文*石驾驶一辆无号牌普通二轮摩托车（搭载其妻子刘*英），在广东省汕尾市陆丰市</w:t>
      </w:r>
      <w:r>
        <w:rPr>
          <w:rFonts w:hint="default" w:ascii="Times New Roman" w:hAnsi="Times New Roman" w:cs="Times New Roman"/>
          <w:color w:val="000000" w:themeColor="text1"/>
          <w:lang w:val="en-US" w:eastAsia="zh-CN"/>
          <w14:textFill>
            <w14:solidFill>
              <w14:schemeClr w14:val="tx1"/>
            </w14:solidFill>
          </w14:textFill>
        </w:rPr>
        <w:t>133</w:t>
      </w:r>
      <w:r>
        <w:rPr>
          <w:rFonts w:hint="eastAsia" w:ascii="仿宋_GB2312"/>
          <w:color w:val="000000" w:themeColor="text1"/>
          <w:lang w:val="en-US" w:eastAsia="zh-CN"/>
          <w14:textFill>
            <w14:solidFill>
              <w14:schemeClr w14:val="tx1"/>
            </w14:solidFill>
          </w14:textFill>
        </w:rPr>
        <w:t>县道</w:t>
      </w:r>
      <w:r>
        <w:rPr>
          <w:rFonts w:hint="default" w:ascii="Times New Roman" w:hAnsi="Times New Roman" w:cs="Times New Roman"/>
          <w:color w:val="000000" w:themeColor="text1"/>
          <w:lang w:val="en-US" w:eastAsia="zh-CN"/>
          <w14:textFill>
            <w14:solidFill>
              <w14:schemeClr w14:val="tx1"/>
            </w14:solidFill>
          </w14:textFill>
        </w:rPr>
        <w:t>7</w:t>
      </w:r>
      <w:r>
        <w:rPr>
          <w:rFonts w:hint="eastAsia" w:ascii="仿宋_GB2312"/>
          <w:color w:val="000000" w:themeColor="text1"/>
          <w:lang w:val="en-US" w:eastAsia="zh-CN"/>
          <w14:textFill>
            <w14:solidFill>
              <w14:schemeClr w14:val="tx1"/>
            </w14:solidFill>
          </w14:textFill>
        </w:rPr>
        <w:t>公里</w:t>
      </w:r>
      <w:r>
        <w:rPr>
          <w:rFonts w:hint="default" w:ascii="Times New Roman" w:hAnsi="Times New Roman" w:cs="Times New Roman"/>
          <w:color w:val="000000" w:themeColor="text1"/>
          <w:lang w:val="en-US" w:eastAsia="zh-CN"/>
          <w14:textFill>
            <w14:solidFill>
              <w14:schemeClr w14:val="tx1"/>
            </w14:solidFill>
          </w14:textFill>
        </w:rPr>
        <w:t>100</w:t>
      </w:r>
      <w:r>
        <w:rPr>
          <w:rFonts w:hint="eastAsia" w:ascii="仿宋_GB2312"/>
          <w:color w:val="000000" w:themeColor="text1"/>
          <w:lang w:val="en-US" w:eastAsia="zh-CN"/>
          <w14:textFill>
            <w14:solidFill>
              <w14:schemeClr w14:val="tx1"/>
            </w14:solidFill>
          </w14:textFill>
        </w:rPr>
        <w:t>米（陆丰市桥冲镇东坑村路口）自东往西通过路口时，与沿</w:t>
      </w:r>
      <w:r>
        <w:rPr>
          <w:rFonts w:hint="default" w:ascii="Times New Roman" w:hAnsi="Times New Roman" w:cs="Times New Roman"/>
          <w:color w:val="000000" w:themeColor="text1"/>
          <w:lang w:val="en-US" w:eastAsia="zh-CN"/>
          <w14:textFill>
            <w14:solidFill>
              <w14:schemeClr w14:val="tx1"/>
            </w14:solidFill>
          </w14:textFill>
        </w:rPr>
        <w:t>133</w:t>
      </w:r>
      <w:r>
        <w:rPr>
          <w:rFonts w:hint="eastAsia" w:ascii="仿宋_GB2312"/>
          <w:color w:val="000000" w:themeColor="text1"/>
          <w:lang w:val="en-US" w:eastAsia="zh-CN"/>
          <w14:textFill>
            <w14:solidFill>
              <w14:schemeClr w14:val="tx1"/>
            </w14:solidFill>
          </w14:textFill>
        </w:rPr>
        <w:t>县道自北往南通过路口由邓*红驾驶的赣</w:t>
      </w:r>
      <w:r>
        <w:rPr>
          <w:rFonts w:hint="default" w:ascii="Times New Roman" w:hAnsi="Times New Roman" w:cs="Times New Roman"/>
          <w:color w:val="000000" w:themeColor="text1"/>
          <w:lang w:val="en-US" w:eastAsia="zh-CN"/>
          <w14:textFill>
            <w14:solidFill>
              <w14:schemeClr w14:val="tx1"/>
            </w14:solidFill>
          </w14:textFill>
        </w:rPr>
        <w:t>K97738</w:t>
      </w:r>
      <w:r>
        <w:rPr>
          <w:rFonts w:hint="eastAsia" w:ascii="仿宋_GB2312"/>
          <w:color w:val="000000" w:themeColor="text1"/>
          <w:lang w:val="en-US" w:eastAsia="zh-CN"/>
          <w14:textFill>
            <w14:solidFill>
              <w14:schemeClr w14:val="tx1"/>
            </w14:solidFill>
          </w14:textFill>
        </w:rPr>
        <w:t>号重型半挂牵引车（牵引赣</w:t>
      </w:r>
      <w:r>
        <w:rPr>
          <w:rFonts w:hint="default" w:ascii="Times New Roman" w:hAnsi="Times New Roman" w:cs="Times New Roman"/>
          <w:color w:val="000000" w:themeColor="text1"/>
          <w:lang w:val="en-US" w:eastAsia="zh-CN"/>
          <w14:textFill>
            <w14:solidFill>
              <w14:schemeClr w14:val="tx1"/>
            </w14:solidFill>
          </w14:textFill>
        </w:rPr>
        <w:t>KR256</w:t>
      </w:r>
      <w:r>
        <w:rPr>
          <w:rFonts w:hint="eastAsia" w:ascii="仿宋_GB2312"/>
          <w:color w:val="000000" w:themeColor="text1"/>
          <w:lang w:val="en-US" w:eastAsia="zh-CN"/>
          <w14:textFill>
            <w14:solidFill>
              <w14:schemeClr w14:val="tx1"/>
            </w14:solidFill>
          </w14:textFill>
        </w:rPr>
        <w:t>挂重型自卸半挂车)发生碰撞，造成文*石当场死亡、刘*英受伤，二车不同程度损坏。</w:t>
      </w:r>
    </w:p>
    <w:p w14:paraId="44E8A00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楷体_GB2312" w:eastAsia="楷体_GB2312"/>
          <w:color w:val="000000" w:themeColor="text1"/>
          <w:lang w:eastAsia="zh-CN"/>
          <w14:textFill>
            <w14:solidFill>
              <w14:schemeClr w14:val="tx1"/>
            </w14:solidFill>
          </w14:textFill>
        </w:rPr>
      </w:pPr>
      <w:bookmarkStart w:id="87" w:name="_Toc14657"/>
      <w:bookmarkStart w:id="88" w:name="_Toc26308"/>
      <w:bookmarkStart w:id="89" w:name="_Toc32418"/>
      <w:bookmarkStart w:id="90" w:name="_Toc29665"/>
      <w:bookmarkStart w:id="91" w:name="_Toc15835"/>
      <w:bookmarkStart w:id="92" w:name="_Toc5747"/>
      <w:bookmarkStart w:id="93" w:name="_Toc14444"/>
      <w:r>
        <w:rPr>
          <w:rFonts w:hint="eastAsia" w:ascii="楷体_GB2312" w:eastAsia="楷体_GB2312"/>
          <w:color w:val="000000" w:themeColor="text1"/>
          <w:lang w:eastAsia="zh-CN"/>
          <w14:textFill>
            <w14:solidFill>
              <w14:schemeClr w14:val="tx1"/>
            </w14:solidFill>
          </w14:textFill>
        </w:rPr>
        <w:drawing>
          <wp:inline distT="0" distB="0" distL="114300" distR="114300">
            <wp:extent cx="5472430" cy="4104005"/>
            <wp:effectExtent l="0" t="0" r="13970" b="10795"/>
            <wp:docPr id="2" name="图片 2" descr="高空俯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高空俯拍1"/>
                    <pic:cNvPicPr>
                      <a:picLocks noChangeAspect="1"/>
                    </pic:cNvPicPr>
                  </pic:nvPicPr>
                  <pic:blipFill>
                    <a:blip r:embed="rId8"/>
                    <a:stretch>
                      <a:fillRect/>
                    </a:stretch>
                  </pic:blipFill>
                  <pic:spPr>
                    <a:xfrm>
                      <a:off x="0" y="0"/>
                      <a:ext cx="5472430" cy="4104005"/>
                    </a:xfrm>
                    <a:prstGeom prst="rect">
                      <a:avLst/>
                    </a:prstGeom>
                  </pic:spPr>
                </pic:pic>
              </a:graphicData>
            </a:graphic>
          </wp:inline>
        </w:drawing>
      </w:r>
    </w:p>
    <w:p w14:paraId="5D39198C">
      <w:pPr>
        <w:spacing w:line="560" w:lineRule="exact"/>
        <w:jc w:val="center"/>
        <w:outlineLvl w:val="9"/>
        <w:rPr>
          <w:rFonts w:hint="eastAsia" w:ascii="仿宋_GB2312" w:hAnsi="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图</w:t>
      </w:r>
      <w:r>
        <w:rPr>
          <w:rFonts w:hint="default" w:ascii="Times New Roman" w:hAnsi="Times New Roman" w:eastAsia="仿宋_GB2312" w:cs="Times New Roman"/>
          <w:color w:val="000000" w:themeColor="text1"/>
          <w:lang w:val="en-US" w:eastAsia="zh-CN"/>
          <w14:textFill>
            <w14:solidFill>
              <w14:schemeClr w14:val="tx1"/>
            </w14:solidFill>
          </w14:textFill>
        </w:rPr>
        <w:t xml:space="preserve">1 </w:t>
      </w:r>
      <w:r>
        <w:rPr>
          <w:rFonts w:hint="eastAsia" w:ascii="仿宋_GB2312" w:hAnsi="仿宋_GB2312" w:cs="仿宋_GB2312"/>
          <w:color w:val="000000" w:themeColor="text1"/>
          <w:lang w:val="en-US" w:eastAsia="zh-CN"/>
          <w14:textFill>
            <w14:solidFill>
              <w14:schemeClr w14:val="tx1"/>
            </w14:solidFill>
          </w14:textFill>
        </w:rPr>
        <w:t>事故现场照片</w:t>
      </w:r>
    </w:p>
    <w:p w14:paraId="213AAC0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_GB2312" w:hAnsi="仿宋_GB2312" w:cs="仿宋_GB2312"/>
          <w:color w:val="000000" w:themeColor="text1"/>
          <w:lang w:val="en-US" w:eastAsia="zh-CN"/>
          <w14:textFill>
            <w14:solidFill>
              <w14:schemeClr w14:val="tx1"/>
            </w14:solidFill>
          </w14:textFill>
        </w:rPr>
      </w:pPr>
      <w:r>
        <w:rPr>
          <w:rFonts w:hint="eastAsia" w:ascii="仿宋_GB2312" w:hAnsi="仿宋_GB2312" w:cs="仿宋_GB2312"/>
          <w:color w:val="000000" w:themeColor="text1"/>
          <w:lang w:val="en-US" w:eastAsia="zh-CN"/>
          <w14:textFill>
            <w14:solidFill>
              <w14:schemeClr w14:val="tx1"/>
            </w14:solidFill>
          </w14:textFill>
        </w:rPr>
        <w:drawing>
          <wp:inline distT="0" distB="0" distL="114300" distR="114300">
            <wp:extent cx="5606415" cy="4203065"/>
            <wp:effectExtent l="0" t="0" r="13335" b="6985"/>
            <wp:docPr id="5" name="图片 5" descr="停止标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停止标志(2)"/>
                    <pic:cNvPicPr>
                      <a:picLocks noChangeAspect="1"/>
                    </pic:cNvPicPr>
                  </pic:nvPicPr>
                  <pic:blipFill>
                    <a:blip r:embed="rId9"/>
                    <a:stretch>
                      <a:fillRect/>
                    </a:stretch>
                  </pic:blipFill>
                  <pic:spPr>
                    <a:xfrm>
                      <a:off x="0" y="0"/>
                      <a:ext cx="5606415" cy="4203065"/>
                    </a:xfrm>
                    <a:prstGeom prst="rect">
                      <a:avLst/>
                    </a:prstGeom>
                  </pic:spPr>
                </pic:pic>
              </a:graphicData>
            </a:graphic>
          </wp:inline>
        </w:drawing>
      </w:r>
    </w:p>
    <w:p w14:paraId="7D637901">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图</w:t>
      </w:r>
      <w:r>
        <w:rPr>
          <w:rFonts w:hint="default" w:ascii="Times New Roman" w:hAnsi="Times New Roman" w:cs="Times New Roman"/>
          <w:color w:val="000000" w:themeColor="text1"/>
          <w:lang w:val="en-US" w:eastAsia="zh-CN"/>
          <w14:textFill>
            <w14:solidFill>
              <w14:schemeClr w14:val="tx1"/>
            </w14:solidFill>
          </w14:textFill>
        </w:rPr>
        <w:t>2</w:t>
      </w:r>
      <w:r>
        <w:rPr>
          <w:rFonts w:hint="eastAsia" w:ascii="仿宋_GB2312" w:hAnsi="仿宋_GB2312" w:eastAsia="仿宋_GB2312" w:cs="仿宋_GB2312"/>
          <w:color w:val="000000" w:themeColor="text1"/>
          <w:lang w:val="en-US" w:eastAsia="zh-CN"/>
          <w14:textFill>
            <w14:solidFill>
              <w14:schemeClr w14:val="tx1"/>
            </w14:solidFill>
          </w14:textFill>
        </w:rPr>
        <w:t xml:space="preserve"> </w:t>
      </w:r>
      <w:r>
        <w:rPr>
          <w:rFonts w:hint="eastAsia" w:ascii="仿宋_GB2312" w:hAnsi="仿宋_GB2312" w:cs="仿宋_GB2312"/>
          <w:color w:val="000000" w:themeColor="text1"/>
          <w:lang w:val="en-US" w:eastAsia="zh-CN"/>
          <w14:textFill>
            <w14:solidFill>
              <w14:schemeClr w14:val="tx1"/>
            </w14:solidFill>
          </w14:textFill>
        </w:rPr>
        <w:t>事故现场照片</w:t>
      </w:r>
    </w:p>
    <w:p w14:paraId="2DEB19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ascii="楷体_GB2312" w:eastAsia="楷体_GB2312"/>
          <w:color w:val="000000" w:themeColor="text1"/>
          <w14:textFill>
            <w14:solidFill>
              <w14:schemeClr w14:val="tx1"/>
            </w14:solidFill>
          </w14:textFill>
        </w:rPr>
      </w:pPr>
      <w:bookmarkStart w:id="94" w:name="_Toc9900"/>
      <w:bookmarkStart w:id="95" w:name="_Toc13176"/>
      <w:r>
        <w:rPr>
          <w:rFonts w:hint="eastAsia" w:ascii="楷体_GB2312" w:eastAsia="楷体_GB2312"/>
          <w:color w:val="000000" w:themeColor="text1"/>
          <w14:textFill>
            <w14:solidFill>
              <w14:schemeClr w14:val="tx1"/>
            </w14:solidFill>
          </w14:textFill>
        </w:rPr>
        <w:t>（</w:t>
      </w:r>
      <w:r>
        <w:rPr>
          <w:rFonts w:hint="eastAsia" w:ascii="楷体_GB2312" w:eastAsia="楷体_GB2312"/>
          <w:color w:val="000000" w:themeColor="text1"/>
          <w:lang w:eastAsia="zh-CN"/>
          <w14:textFill>
            <w14:solidFill>
              <w14:schemeClr w14:val="tx1"/>
            </w14:solidFill>
          </w14:textFill>
        </w:rPr>
        <w:t>四</w:t>
      </w:r>
      <w:r>
        <w:rPr>
          <w:rFonts w:hint="eastAsia" w:ascii="楷体_GB2312" w:eastAsia="楷体_GB2312"/>
          <w:color w:val="000000" w:themeColor="text1"/>
          <w14:textFill>
            <w14:solidFill>
              <w14:schemeClr w14:val="tx1"/>
            </w14:solidFill>
          </w14:textFill>
        </w:rPr>
        <w:t>）事故现场基本情况</w:t>
      </w:r>
      <w:bookmarkEnd w:id="87"/>
      <w:bookmarkEnd w:id="88"/>
      <w:bookmarkEnd w:id="89"/>
      <w:bookmarkEnd w:id="90"/>
      <w:bookmarkEnd w:id="91"/>
      <w:bookmarkEnd w:id="92"/>
      <w:bookmarkEnd w:id="93"/>
      <w:bookmarkEnd w:id="94"/>
      <w:bookmarkEnd w:id="95"/>
    </w:p>
    <w:p w14:paraId="0AC61D5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lang w:val="en-US" w:eastAsia="zh-CN"/>
        </w:rPr>
      </w:pPr>
      <w:r>
        <w:rPr>
          <w:rFonts w:hint="eastAsia" w:ascii="仿宋_GB2312"/>
        </w:rPr>
        <w:t>现场位于</w:t>
      </w:r>
      <w:r>
        <w:rPr>
          <w:rFonts w:hint="eastAsia" w:ascii="仿宋_GB2312"/>
          <w:lang w:val="en-US" w:eastAsia="zh-CN"/>
        </w:rPr>
        <w:t>陆丰市</w:t>
      </w:r>
      <w:bookmarkStart w:id="96" w:name="OLE_LINK9"/>
      <w:r>
        <w:rPr>
          <w:rFonts w:hint="default" w:ascii="Times New Roman" w:hAnsi="Times New Roman" w:cs="Times New Roman"/>
          <w:lang w:val="en-US" w:eastAsia="zh-CN"/>
        </w:rPr>
        <w:t>133</w:t>
      </w:r>
      <w:r>
        <w:rPr>
          <w:rFonts w:hint="eastAsia" w:ascii="仿宋_GB2312"/>
          <w:lang w:val="en-US" w:eastAsia="zh-CN"/>
        </w:rPr>
        <w:t>县道</w:t>
      </w:r>
      <w:r>
        <w:rPr>
          <w:rFonts w:hint="default" w:ascii="Times New Roman" w:hAnsi="Times New Roman" w:cs="Times New Roman"/>
          <w:lang w:val="en-US" w:eastAsia="zh-CN"/>
        </w:rPr>
        <w:t>7</w:t>
      </w:r>
      <w:r>
        <w:rPr>
          <w:rFonts w:hint="eastAsia" w:ascii="仿宋_GB2312"/>
          <w:lang w:val="en-US" w:eastAsia="zh-CN"/>
        </w:rPr>
        <w:t>公里</w:t>
      </w:r>
      <w:r>
        <w:rPr>
          <w:rFonts w:hint="default" w:ascii="Times New Roman" w:hAnsi="Times New Roman" w:cs="Times New Roman"/>
          <w:lang w:val="en-US" w:eastAsia="zh-CN"/>
        </w:rPr>
        <w:t>100</w:t>
      </w:r>
      <w:r>
        <w:rPr>
          <w:rFonts w:hint="eastAsia" w:ascii="仿宋_GB2312"/>
          <w:lang w:val="en-US" w:eastAsia="zh-CN"/>
        </w:rPr>
        <w:t>米处（陆丰市桥冲镇东坑村路口）</w:t>
      </w:r>
      <w:bookmarkEnd w:id="96"/>
      <w:r>
        <w:rPr>
          <w:rFonts w:hint="eastAsia" w:ascii="仿宋_GB2312"/>
          <w:lang w:val="en-US" w:eastAsia="zh-CN"/>
        </w:rPr>
        <w:t>，四枝分叉口，无交通信号灯控制，</w:t>
      </w:r>
      <w:r>
        <w:rPr>
          <w:rFonts w:hint="default" w:ascii="Times New Roman" w:hAnsi="Times New Roman" w:cs="Times New Roman"/>
          <w:lang w:val="en-US" w:eastAsia="zh-CN"/>
        </w:rPr>
        <w:t>133</w:t>
      </w:r>
      <w:r>
        <w:rPr>
          <w:rFonts w:hint="eastAsia" w:ascii="仿宋_GB2312"/>
          <w:lang w:val="en-US" w:eastAsia="zh-CN"/>
        </w:rPr>
        <w:t>县道呈南北走向，南往碣石镇方向，北往桥冲镇方向，东侧是东坑村路口，西侧是过路溪路口。</w:t>
      </w:r>
      <w:r>
        <w:rPr>
          <w:rFonts w:hint="default" w:ascii="Times New Roman" w:hAnsi="Times New Roman" w:cs="Times New Roman"/>
          <w:lang w:val="en-US" w:eastAsia="zh-CN"/>
        </w:rPr>
        <w:t>133</w:t>
      </w:r>
      <w:r>
        <w:rPr>
          <w:rFonts w:hint="eastAsia" w:ascii="仿宋_GB2312"/>
          <w:lang w:val="en-US" w:eastAsia="zh-CN"/>
        </w:rPr>
        <w:t>县道中间施划黄色中心虚线，双向各划设</w:t>
      </w:r>
      <w:r>
        <w:rPr>
          <w:rFonts w:hint="default" w:ascii="Times New Roman" w:hAnsi="Times New Roman" w:cs="Times New Roman"/>
          <w:lang w:val="en-US" w:eastAsia="zh-CN"/>
        </w:rPr>
        <w:t>1</w:t>
      </w:r>
      <w:r>
        <w:rPr>
          <w:rFonts w:hint="eastAsia" w:ascii="仿宋_GB2312"/>
          <w:lang w:val="en-US" w:eastAsia="zh-CN"/>
        </w:rPr>
        <w:t>条机非混合车道，车道宽</w:t>
      </w:r>
      <w:r>
        <w:rPr>
          <w:rFonts w:hint="default" w:ascii="Times New Roman" w:hAnsi="Times New Roman" w:cs="Times New Roman"/>
          <w:lang w:val="en-US" w:eastAsia="zh-CN"/>
        </w:rPr>
        <w:t>3.5</w:t>
      </w:r>
      <w:r>
        <w:rPr>
          <w:rFonts w:hint="eastAsia" w:ascii="仿宋_GB2312"/>
          <w:lang w:val="en-US" w:eastAsia="zh-CN"/>
        </w:rPr>
        <w:t>米，临近路口施划减速线、导向线，道路西侧设置“前面村庄”和“十字路口”警告标志，自北往南来车方向距现场</w:t>
      </w:r>
      <w:r>
        <w:rPr>
          <w:rFonts w:hint="default" w:ascii="Times New Roman" w:hAnsi="Times New Roman" w:cs="Times New Roman"/>
          <w:lang w:val="en-US" w:eastAsia="zh-CN"/>
        </w:rPr>
        <w:t>350</w:t>
      </w:r>
      <w:r>
        <w:rPr>
          <w:rFonts w:hint="eastAsia" w:ascii="仿宋_GB2312"/>
          <w:lang w:val="en-US" w:eastAsia="zh-CN"/>
        </w:rPr>
        <w:t>米处设置限速标志，限速每小时</w:t>
      </w:r>
      <w:r>
        <w:rPr>
          <w:rFonts w:hint="default" w:ascii="Times New Roman" w:hAnsi="Times New Roman" w:cs="Times New Roman"/>
          <w:lang w:val="en-US" w:eastAsia="zh-CN"/>
        </w:rPr>
        <w:t>30</w:t>
      </w:r>
      <w:r>
        <w:rPr>
          <w:rFonts w:hint="eastAsia" w:ascii="仿宋_GB2312"/>
          <w:lang w:val="en-US" w:eastAsia="zh-CN"/>
        </w:rPr>
        <w:t>公里；东坑村路口开口宽</w:t>
      </w:r>
      <w:r>
        <w:rPr>
          <w:rFonts w:hint="default" w:ascii="Times New Roman" w:hAnsi="Times New Roman" w:cs="Times New Roman"/>
          <w:lang w:val="en-US" w:eastAsia="zh-CN"/>
        </w:rPr>
        <w:t>21.7</w:t>
      </w:r>
      <w:r>
        <w:rPr>
          <w:rFonts w:hint="eastAsia" w:ascii="仿宋_GB2312"/>
          <w:lang w:val="en-US" w:eastAsia="zh-CN"/>
        </w:rPr>
        <w:t>米，路口处施划人行横道标线、减速标线，北侧设置停车让行标志；过路溪路口开口宽</w:t>
      </w:r>
      <w:r>
        <w:rPr>
          <w:rFonts w:hint="default" w:ascii="Times New Roman" w:hAnsi="Times New Roman" w:cs="Times New Roman"/>
          <w:lang w:val="en-US" w:eastAsia="zh-CN"/>
        </w:rPr>
        <w:t>8.8</w:t>
      </w:r>
      <w:r>
        <w:rPr>
          <w:rFonts w:hint="eastAsia" w:ascii="仿宋_GB2312"/>
          <w:lang w:val="en-US" w:eastAsia="zh-CN"/>
        </w:rPr>
        <w:t>米，路口处施划人行横道标线、减速标线，南侧设置停车让行标志。</w:t>
      </w:r>
      <w:r>
        <w:rPr>
          <w:rFonts w:hint="eastAsia" w:ascii="仿宋_GB2312"/>
          <w:color w:val="auto"/>
          <w:lang w:val="en-US" w:eastAsia="zh-CN"/>
        </w:rPr>
        <w:t>事故当天，</w:t>
      </w:r>
      <w:r>
        <w:rPr>
          <w:rFonts w:hint="default" w:ascii="Times New Roman" w:hAnsi="Times New Roman" w:cs="Times New Roman"/>
          <w:lang w:val="en-US" w:eastAsia="zh-CN"/>
        </w:rPr>
        <w:t>133</w:t>
      </w:r>
      <w:r>
        <w:rPr>
          <w:rFonts w:hint="eastAsia" w:ascii="仿宋_GB2312"/>
          <w:lang w:val="en-US" w:eastAsia="zh-CN"/>
        </w:rPr>
        <w:t>县道路面材料沥青，路面完好，路表干燥，视线良好。</w:t>
      </w:r>
    </w:p>
    <w:p w14:paraId="2260C9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lang w:val="en-US" w:eastAsia="zh-CN"/>
        </w:rPr>
      </w:pPr>
      <w:r>
        <w:drawing>
          <wp:inline distT="0" distB="0" distL="114300" distR="114300">
            <wp:extent cx="4358640" cy="5219700"/>
            <wp:effectExtent l="0" t="0" r="381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
                    <a:stretch>
                      <a:fillRect/>
                    </a:stretch>
                  </pic:blipFill>
                  <pic:spPr>
                    <a:xfrm>
                      <a:off x="0" y="0"/>
                      <a:ext cx="4358640" cy="5219700"/>
                    </a:xfrm>
                    <a:prstGeom prst="rect">
                      <a:avLst/>
                    </a:prstGeom>
                    <a:noFill/>
                    <a:ln>
                      <a:noFill/>
                    </a:ln>
                  </pic:spPr>
                </pic:pic>
              </a:graphicData>
            </a:graphic>
          </wp:inline>
        </w:drawing>
      </w:r>
    </w:p>
    <w:p w14:paraId="60222AD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ascii="仿宋_GB2312" w:hAnsi="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图</w:t>
      </w:r>
      <w:r>
        <w:rPr>
          <w:rFonts w:hint="default" w:ascii="Times New Roman" w:hAnsi="Times New Roman" w:cs="Times New Roman"/>
          <w:color w:val="000000" w:themeColor="text1"/>
          <w:lang w:val="en-US" w:eastAsia="zh-CN"/>
          <w14:textFill>
            <w14:solidFill>
              <w14:schemeClr w14:val="tx1"/>
            </w14:solidFill>
          </w14:textFill>
        </w:rPr>
        <w:t>3</w:t>
      </w:r>
      <w:r>
        <w:rPr>
          <w:rFonts w:hint="eastAsia" w:ascii="仿宋_GB2312" w:hAnsi="仿宋_GB2312" w:eastAsia="仿宋_GB2312" w:cs="仿宋_GB2312"/>
          <w:color w:val="000000" w:themeColor="text1"/>
          <w:lang w:val="en-US" w:eastAsia="zh-CN"/>
          <w14:textFill>
            <w14:solidFill>
              <w14:schemeClr w14:val="tx1"/>
            </w14:solidFill>
          </w14:textFill>
        </w:rPr>
        <w:t xml:space="preserve"> </w:t>
      </w:r>
      <w:r>
        <w:rPr>
          <w:rFonts w:hint="eastAsia" w:ascii="仿宋_GB2312" w:hAnsi="仿宋_GB2312" w:cs="仿宋_GB2312"/>
          <w:color w:val="000000" w:themeColor="text1"/>
          <w:lang w:val="en-US" w:eastAsia="zh-CN"/>
          <w14:textFill>
            <w14:solidFill>
              <w14:schemeClr w14:val="tx1"/>
            </w14:solidFill>
          </w14:textFill>
        </w:rPr>
        <w:t>事故现场示意图</w:t>
      </w:r>
    </w:p>
    <w:p w14:paraId="5C32344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ascii="楷体_GB2312" w:eastAsia="楷体_GB2312"/>
          <w:color w:val="000000" w:themeColor="text1"/>
          <w14:textFill>
            <w14:solidFill>
              <w14:schemeClr w14:val="tx1"/>
            </w14:solidFill>
          </w14:textFill>
        </w:rPr>
      </w:pPr>
      <w:bookmarkStart w:id="97" w:name="_Toc11972"/>
      <w:bookmarkStart w:id="98" w:name="_Toc29531"/>
      <w:bookmarkStart w:id="99" w:name="_Toc32125"/>
      <w:bookmarkStart w:id="100" w:name="_Toc31781"/>
      <w:bookmarkStart w:id="101" w:name="_Toc20507"/>
      <w:bookmarkStart w:id="102" w:name="_Toc23512"/>
      <w:bookmarkStart w:id="103" w:name="_Toc25531"/>
      <w:bookmarkStart w:id="104" w:name="_Toc14437"/>
      <w:bookmarkStart w:id="105" w:name="_Toc2517"/>
      <w:r>
        <w:rPr>
          <w:rFonts w:hint="eastAsia" w:ascii="楷体_GB2312" w:eastAsia="楷体_GB2312"/>
          <w:color w:val="000000" w:themeColor="text1"/>
          <w14:textFill>
            <w14:solidFill>
              <w14:schemeClr w14:val="tx1"/>
            </w14:solidFill>
          </w14:textFill>
        </w:rPr>
        <w:t>（</w:t>
      </w:r>
      <w:r>
        <w:rPr>
          <w:rFonts w:hint="eastAsia" w:ascii="楷体_GB2312" w:eastAsia="楷体_GB2312"/>
          <w:color w:val="000000" w:themeColor="text1"/>
          <w:lang w:eastAsia="zh-CN"/>
          <w14:textFill>
            <w14:solidFill>
              <w14:schemeClr w14:val="tx1"/>
            </w14:solidFill>
          </w14:textFill>
        </w:rPr>
        <w:t>五</w:t>
      </w:r>
      <w:r>
        <w:rPr>
          <w:rFonts w:hint="eastAsia" w:ascii="楷体_GB2312" w:eastAsia="楷体_GB2312"/>
          <w:color w:val="000000" w:themeColor="text1"/>
          <w14:textFill>
            <w14:solidFill>
              <w14:schemeClr w14:val="tx1"/>
            </w14:solidFill>
          </w14:textFill>
        </w:rPr>
        <w:t>）</w:t>
      </w:r>
      <w:r>
        <w:rPr>
          <w:rFonts w:hint="eastAsia" w:ascii="楷体_GB2312" w:hAnsi="楷体_GB2312" w:eastAsia="楷体_GB2312" w:cs="楷体_GB2312"/>
        </w:rPr>
        <w:t>人员伤亡</w:t>
      </w:r>
      <w:r>
        <w:rPr>
          <w:rFonts w:hint="eastAsia" w:ascii="楷体_GB2312" w:hAnsi="楷体_GB2312" w:eastAsia="楷体_GB2312" w:cs="楷体_GB2312"/>
          <w:lang w:eastAsia="zh-CN"/>
        </w:rPr>
        <w:t>和</w:t>
      </w:r>
      <w:r>
        <w:rPr>
          <w:rFonts w:hint="eastAsia" w:ascii="楷体_GB2312" w:hAnsi="楷体_GB2312" w:eastAsia="楷体_GB2312" w:cs="楷体_GB2312"/>
        </w:rPr>
        <w:t>直接经济损失</w:t>
      </w:r>
      <w:r>
        <w:rPr>
          <w:rFonts w:hint="eastAsia" w:ascii="楷体_GB2312" w:eastAsia="楷体_GB2312"/>
          <w:color w:val="000000" w:themeColor="text1"/>
          <w14:textFill>
            <w14:solidFill>
              <w14:schemeClr w14:val="tx1"/>
            </w14:solidFill>
          </w14:textFill>
        </w:rPr>
        <w:t>情况</w:t>
      </w:r>
      <w:bookmarkEnd w:id="97"/>
      <w:bookmarkEnd w:id="98"/>
      <w:bookmarkEnd w:id="99"/>
      <w:bookmarkEnd w:id="100"/>
      <w:bookmarkEnd w:id="101"/>
      <w:bookmarkEnd w:id="102"/>
      <w:bookmarkEnd w:id="103"/>
      <w:bookmarkEnd w:id="104"/>
      <w:bookmarkEnd w:id="105"/>
    </w:p>
    <w:p w14:paraId="34F3814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9"/>
        <w:rPr>
          <w:rFonts w:hint="eastAsia" w:ascii="仿宋_GB2312" w:eastAsia="仿宋_GB2312"/>
          <w:b/>
          <w:bCs/>
          <w:lang w:eastAsia="zh-CN"/>
        </w:rPr>
      </w:pPr>
      <w:bookmarkStart w:id="106" w:name="_Toc19322"/>
      <w:bookmarkStart w:id="107" w:name="_Toc16818"/>
      <w:bookmarkStart w:id="108" w:name="_Toc4184"/>
      <w:bookmarkStart w:id="109" w:name="_Toc13534"/>
      <w:bookmarkStart w:id="110" w:name="_Toc29031"/>
      <w:bookmarkStart w:id="111" w:name="_Toc2957"/>
      <w:bookmarkStart w:id="112" w:name="_Toc18002"/>
      <w:r>
        <w:rPr>
          <w:rFonts w:hint="eastAsia" w:ascii="仿宋_GB2312"/>
          <w:b/>
          <w:bCs/>
          <w:lang w:val="en-US" w:eastAsia="zh-CN"/>
        </w:rPr>
        <w:t>1.人员伤亡情况</w:t>
      </w:r>
      <w:bookmarkEnd w:id="106"/>
      <w:bookmarkEnd w:id="107"/>
      <w:bookmarkEnd w:id="108"/>
      <w:bookmarkEnd w:id="109"/>
      <w:bookmarkEnd w:id="110"/>
      <w:bookmarkEnd w:id="111"/>
      <w:bookmarkEnd w:id="112"/>
    </w:p>
    <w:p w14:paraId="4F0D0D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ighlight w:val="none"/>
          <w:lang w:val="en-US" w:eastAsia="zh-CN"/>
        </w:rPr>
      </w:pPr>
      <w:r>
        <w:rPr>
          <w:rFonts w:hint="eastAsia" w:ascii="仿宋_GB2312"/>
          <w:highlight w:val="none"/>
        </w:rPr>
        <w:t>事故造成</w:t>
      </w:r>
      <w:r>
        <w:rPr>
          <w:rFonts w:hint="default" w:ascii="Times New Roman" w:hAnsi="Times New Roman" w:cs="Times New Roman"/>
          <w:highlight w:val="none"/>
        </w:rPr>
        <w:t>1</w:t>
      </w:r>
      <w:r>
        <w:rPr>
          <w:rFonts w:hint="eastAsia" w:ascii="仿宋_GB2312"/>
          <w:highlight w:val="none"/>
        </w:rPr>
        <w:t>人死亡</w:t>
      </w:r>
      <w:r>
        <w:rPr>
          <w:rFonts w:hint="eastAsia" w:ascii="仿宋_GB2312"/>
          <w:highlight w:val="none"/>
          <w:lang w:eastAsia="zh-CN"/>
        </w:rPr>
        <w:t>、</w:t>
      </w:r>
      <w:r>
        <w:rPr>
          <w:rFonts w:hint="default" w:ascii="Times New Roman" w:hAnsi="Times New Roman" w:cs="Times New Roman"/>
          <w:highlight w:val="none"/>
          <w:lang w:val="en-US" w:eastAsia="zh-CN"/>
        </w:rPr>
        <w:t>1</w:t>
      </w:r>
      <w:r>
        <w:rPr>
          <w:rFonts w:hint="eastAsia" w:ascii="仿宋_GB2312"/>
          <w:highlight w:val="none"/>
          <w:lang w:val="en-US" w:eastAsia="zh-CN"/>
        </w:rPr>
        <w:t>人受伤</w:t>
      </w:r>
      <w:r>
        <w:rPr>
          <w:rFonts w:hint="eastAsia" w:ascii="仿宋_GB2312"/>
          <w:highlight w:val="none"/>
          <w:lang w:eastAsia="zh-CN"/>
        </w:rPr>
        <w:t>，</w:t>
      </w:r>
      <w:r>
        <w:rPr>
          <w:rFonts w:hint="eastAsia" w:ascii="仿宋_GB2312"/>
          <w:highlight w:val="none"/>
          <w:lang w:val="en-US" w:eastAsia="zh-CN"/>
        </w:rPr>
        <w:t>基本情况如下：</w:t>
      </w:r>
    </w:p>
    <w:p w14:paraId="10E4DFFD">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ighlight w:val="none"/>
          <w:lang w:val="en-US" w:eastAsia="zh-CN"/>
        </w:rPr>
      </w:pPr>
      <w:r>
        <w:rPr>
          <w:rFonts w:hint="eastAsia" w:ascii="仿宋_GB2312"/>
          <w:highlight w:val="none"/>
          <w:lang w:val="en-US" w:eastAsia="zh-CN"/>
        </w:rPr>
        <w:t>文*石，男，事故发生时驾驶无号牌普通摩托车，在事故中死亡。</w:t>
      </w:r>
    </w:p>
    <w:p w14:paraId="5E3FFDE6">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default" w:ascii="仿宋_GB2312"/>
          <w:highlight w:val="none"/>
          <w:lang w:val="en-US" w:eastAsia="zh-CN"/>
        </w:rPr>
      </w:pPr>
      <w:r>
        <w:rPr>
          <w:rFonts w:hint="eastAsia" w:ascii="仿宋_GB2312"/>
          <w:highlight w:val="none"/>
          <w:lang w:val="en-US" w:eastAsia="zh-CN"/>
        </w:rPr>
        <w:t>刘*英，女，事故发生时乘坐文*石驾驶的无号牌普通摩托车，在事故中受伤，目前已出院。</w:t>
      </w:r>
    </w:p>
    <w:p w14:paraId="7847DEE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9"/>
        <w:rPr>
          <w:rFonts w:hint="eastAsia" w:ascii="仿宋_GB2312" w:eastAsia="仿宋_GB2312"/>
          <w:highlight w:val="none"/>
          <w:lang w:eastAsia="zh-CN"/>
        </w:rPr>
      </w:pPr>
      <w:bookmarkStart w:id="113" w:name="_Toc16809"/>
      <w:bookmarkStart w:id="114" w:name="_Toc24278"/>
      <w:bookmarkStart w:id="115" w:name="_Toc19001"/>
      <w:bookmarkStart w:id="116" w:name="_Toc24847"/>
      <w:bookmarkStart w:id="117" w:name="_Toc11302"/>
      <w:bookmarkStart w:id="118" w:name="_Toc23316"/>
      <w:bookmarkStart w:id="119" w:name="_Toc24343"/>
      <w:r>
        <w:rPr>
          <w:rFonts w:hint="eastAsia" w:ascii="仿宋_GB2312"/>
          <w:b/>
          <w:bCs/>
          <w:highlight w:val="none"/>
        </w:rPr>
        <w:t>2.直接经济损失</w:t>
      </w:r>
      <w:bookmarkEnd w:id="113"/>
      <w:bookmarkEnd w:id="114"/>
      <w:bookmarkEnd w:id="115"/>
      <w:bookmarkEnd w:id="116"/>
      <w:bookmarkEnd w:id="117"/>
      <w:bookmarkEnd w:id="118"/>
      <w:bookmarkEnd w:id="119"/>
    </w:p>
    <w:p w14:paraId="720AC0F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color w:val="auto"/>
          <w:highlight w:val="none"/>
          <w:lang w:val="en-US" w:eastAsia="zh-CN"/>
        </w:rPr>
      </w:pPr>
      <w:r>
        <w:rPr>
          <w:rFonts w:hint="eastAsia" w:ascii="仿宋_GB2312"/>
          <w:color w:val="auto"/>
          <w:highlight w:val="none"/>
          <w:lang w:val="en-US" w:eastAsia="zh-CN"/>
        </w:rPr>
        <w:t>由于事故善后赔偿工作暂未达成统一意见，保险暂未完成理赔工作，目前暂无法统计直接经济损失。</w:t>
      </w:r>
    </w:p>
    <w:p w14:paraId="7908B35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ascii="楷体_GB2312" w:eastAsia="楷体_GB2312"/>
          <w:color w:val="000000" w:themeColor="text1"/>
          <w14:textFill>
            <w14:solidFill>
              <w14:schemeClr w14:val="tx1"/>
            </w14:solidFill>
          </w14:textFill>
        </w:rPr>
      </w:pPr>
      <w:bookmarkStart w:id="120" w:name="_Toc21170"/>
      <w:bookmarkStart w:id="121" w:name="_Toc11046"/>
      <w:bookmarkStart w:id="122" w:name="_Toc25607"/>
      <w:bookmarkStart w:id="123" w:name="_Toc9669"/>
      <w:bookmarkStart w:id="124" w:name="_Toc27821"/>
      <w:bookmarkStart w:id="125" w:name="_Toc13461"/>
      <w:bookmarkStart w:id="126" w:name="_Toc17330"/>
      <w:bookmarkStart w:id="127" w:name="_Toc30493"/>
      <w:bookmarkStart w:id="128" w:name="_Toc18541"/>
      <w:r>
        <w:rPr>
          <w:rFonts w:hint="eastAsia" w:ascii="楷体_GB2312" w:eastAsia="楷体_GB2312"/>
          <w:color w:val="000000" w:themeColor="text1"/>
          <w14:textFill>
            <w14:solidFill>
              <w14:schemeClr w14:val="tx1"/>
            </w14:solidFill>
          </w14:textFill>
        </w:rPr>
        <w:t>（</w:t>
      </w:r>
      <w:r>
        <w:rPr>
          <w:rFonts w:hint="eastAsia" w:ascii="楷体_GB2312" w:eastAsia="楷体_GB2312"/>
          <w:color w:val="000000" w:themeColor="text1"/>
          <w:lang w:eastAsia="zh-CN"/>
          <w14:textFill>
            <w14:solidFill>
              <w14:schemeClr w14:val="tx1"/>
            </w14:solidFill>
          </w14:textFill>
        </w:rPr>
        <w:t>六</w:t>
      </w:r>
      <w:r>
        <w:rPr>
          <w:rFonts w:hint="eastAsia" w:ascii="楷体_GB2312" w:eastAsia="楷体_GB2312"/>
          <w:color w:val="000000" w:themeColor="text1"/>
          <w14:textFill>
            <w14:solidFill>
              <w14:schemeClr w14:val="tx1"/>
            </w14:solidFill>
          </w14:textFill>
        </w:rPr>
        <w:t>）</w:t>
      </w:r>
      <w:r>
        <w:rPr>
          <w:rFonts w:hint="eastAsia" w:ascii="楷体_GB2312" w:eastAsia="楷体_GB2312"/>
          <w:color w:val="000000" w:themeColor="text1"/>
          <w:lang w:val="en-US" w:eastAsia="zh-CN"/>
          <w14:textFill>
            <w14:solidFill>
              <w14:schemeClr w14:val="tx1"/>
            </w14:solidFill>
          </w14:textFill>
        </w:rPr>
        <w:t>气象</w:t>
      </w:r>
      <w:r>
        <w:rPr>
          <w:rFonts w:hint="eastAsia" w:ascii="楷体_GB2312" w:eastAsia="楷体_GB2312"/>
          <w:color w:val="000000" w:themeColor="text1"/>
          <w14:textFill>
            <w14:solidFill>
              <w14:schemeClr w14:val="tx1"/>
            </w14:solidFill>
          </w14:textFill>
        </w:rPr>
        <w:t>情况</w:t>
      </w:r>
      <w:bookmarkEnd w:id="120"/>
      <w:bookmarkEnd w:id="121"/>
      <w:bookmarkEnd w:id="122"/>
      <w:bookmarkEnd w:id="123"/>
      <w:bookmarkEnd w:id="124"/>
      <w:bookmarkEnd w:id="125"/>
      <w:bookmarkEnd w:id="126"/>
      <w:bookmarkEnd w:id="127"/>
      <w:bookmarkEnd w:id="128"/>
    </w:p>
    <w:p w14:paraId="52C7B5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ighlight w:val="none"/>
          <w:lang w:val="en-US" w:eastAsia="zh-CN"/>
        </w:rPr>
      </w:pPr>
      <w:r>
        <w:rPr>
          <w:rFonts w:hint="default" w:ascii="Times New Roman" w:hAnsi="Times New Roman" w:cs="Times New Roman"/>
          <w:highlight w:val="none"/>
          <w:lang w:val="en-US" w:eastAsia="zh-CN"/>
        </w:rPr>
        <w:t>2025</w:t>
      </w:r>
      <w:r>
        <w:rPr>
          <w:rFonts w:hint="eastAsia" w:ascii="仿宋_GB2312"/>
          <w:highlight w:val="none"/>
          <w:lang w:val="en-US" w:eastAsia="zh-CN"/>
        </w:rPr>
        <w:t>年</w:t>
      </w:r>
      <w:r>
        <w:rPr>
          <w:rFonts w:hint="default" w:ascii="Times New Roman" w:hAnsi="Times New Roman" w:cs="Times New Roman"/>
          <w:highlight w:val="none"/>
          <w:lang w:val="en-US" w:eastAsia="zh-CN"/>
        </w:rPr>
        <w:t>10</w:t>
      </w:r>
      <w:r>
        <w:rPr>
          <w:rFonts w:hint="eastAsia" w:ascii="仿宋_GB2312"/>
          <w:highlight w:val="none"/>
          <w:lang w:val="en-US" w:eastAsia="zh-CN"/>
        </w:rPr>
        <w:t>月</w:t>
      </w:r>
      <w:r>
        <w:rPr>
          <w:rFonts w:hint="default" w:ascii="Times New Roman" w:hAnsi="Times New Roman" w:cs="Times New Roman"/>
          <w:highlight w:val="none"/>
          <w:lang w:val="en-US" w:eastAsia="zh-CN"/>
        </w:rPr>
        <w:t>19</w:t>
      </w:r>
      <w:r>
        <w:rPr>
          <w:rFonts w:hint="eastAsia" w:ascii="仿宋_GB2312"/>
          <w:highlight w:val="none"/>
          <w:lang w:val="en-US" w:eastAsia="zh-CN"/>
        </w:rPr>
        <w:t>日</w:t>
      </w:r>
      <w:r>
        <w:rPr>
          <w:rFonts w:hint="default" w:ascii="Times New Roman" w:hAnsi="Times New Roman" w:cs="Times New Roman"/>
          <w:highlight w:val="none"/>
          <w:lang w:val="en-US" w:eastAsia="zh-CN"/>
        </w:rPr>
        <w:t>12</w:t>
      </w:r>
      <w:r>
        <w:rPr>
          <w:rFonts w:hint="eastAsia" w:ascii="仿宋_GB2312"/>
          <w:highlight w:val="none"/>
          <w:lang w:val="en-US" w:eastAsia="zh-CN"/>
        </w:rPr>
        <w:t>时至</w:t>
      </w:r>
      <w:r>
        <w:rPr>
          <w:rFonts w:hint="default" w:ascii="Times New Roman" w:hAnsi="Times New Roman" w:cs="Times New Roman"/>
          <w:highlight w:val="none"/>
          <w:lang w:val="en-US" w:eastAsia="zh-CN"/>
        </w:rPr>
        <w:t>14</w:t>
      </w:r>
      <w:r>
        <w:rPr>
          <w:rFonts w:hint="eastAsia" w:ascii="仿宋_GB2312"/>
          <w:highlight w:val="none"/>
          <w:lang w:val="en-US" w:eastAsia="zh-CN"/>
        </w:rPr>
        <w:t>时</w:t>
      </w:r>
      <w:r>
        <w:rPr>
          <w:rFonts w:hint="default" w:ascii="Times New Roman" w:hAnsi="Times New Roman" w:cs="Times New Roman"/>
          <w:highlight w:val="none"/>
          <w:lang w:val="en-US" w:eastAsia="zh-CN"/>
        </w:rPr>
        <w:t>30</w:t>
      </w:r>
      <w:r>
        <w:rPr>
          <w:rFonts w:hint="eastAsia" w:ascii="仿宋_GB2312"/>
          <w:highlight w:val="none"/>
          <w:lang w:val="en-US" w:eastAsia="zh-CN"/>
        </w:rPr>
        <w:t>分，桥冲镇周边阴天为主，气温</w:t>
      </w:r>
      <w:r>
        <w:rPr>
          <w:rFonts w:hint="default" w:ascii="Times New Roman" w:hAnsi="Times New Roman" w:cs="Times New Roman"/>
          <w:highlight w:val="none"/>
          <w:lang w:val="en-US" w:eastAsia="zh-CN"/>
        </w:rPr>
        <w:t>31-33℃</w:t>
      </w:r>
      <w:r>
        <w:rPr>
          <w:rFonts w:hint="eastAsia" w:ascii="仿宋_GB2312"/>
          <w:highlight w:val="none"/>
          <w:lang w:val="en-US" w:eastAsia="zh-CN"/>
        </w:rPr>
        <w:t>，偏北风</w:t>
      </w:r>
      <w:r>
        <w:rPr>
          <w:rFonts w:hint="default" w:ascii="Times New Roman" w:hAnsi="Times New Roman" w:cs="Times New Roman"/>
          <w:highlight w:val="none"/>
          <w:lang w:val="en-US" w:eastAsia="zh-CN"/>
        </w:rPr>
        <w:t>1</w:t>
      </w:r>
      <w:r>
        <w:rPr>
          <w:rFonts w:hint="eastAsia" w:ascii="仿宋_GB2312"/>
          <w:highlight w:val="none"/>
          <w:lang w:val="en-US" w:eastAsia="zh-CN"/>
        </w:rPr>
        <w:t>级，事故路段无降雨。</w:t>
      </w:r>
    </w:p>
    <w:p w14:paraId="34D1CEC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仿宋_GB2312" w:eastAsia="仿宋_GB2312"/>
          <w:lang w:eastAsia="zh-CN"/>
        </w:rPr>
      </w:pPr>
      <w:bookmarkStart w:id="129" w:name="_Toc18555"/>
      <w:bookmarkStart w:id="130" w:name="_Toc19440"/>
      <w:bookmarkStart w:id="131" w:name="_Toc14503"/>
      <w:bookmarkStart w:id="132" w:name="_Toc16280"/>
      <w:bookmarkStart w:id="133" w:name="_Toc27529"/>
      <w:bookmarkStart w:id="134" w:name="_Toc8318"/>
      <w:bookmarkStart w:id="135" w:name="_Toc14411"/>
      <w:bookmarkStart w:id="136" w:name="_Toc12899"/>
      <w:bookmarkStart w:id="137" w:name="_Toc12163"/>
      <w:r>
        <w:rPr>
          <w:rFonts w:hint="eastAsia" w:ascii="黑体" w:eastAsia="黑体" w:cs="黑体"/>
        </w:rPr>
        <w:t>二、</w:t>
      </w:r>
      <w:r>
        <w:rPr>
          <w:rFonts w:hint="eastAsia" w:ascii="黑体" w:eastAsia="黑体"/>
        </w:rPr>
        <w:t>事故</w:t>
      </w:r>
      <w:r>
        <w:rPr>
          <w:rFonts w:hint="eastAsia" w:ascii="黑体" w:eastAsia="黑体"/>
          <w:lang w:eastAsia="zh-CN"/>
        </w:rPr>
        <w:t>应急处置</w:t>
      </w:r>
      <w:r>
        <w:rPr>
          <w:rFonts w:hint="eastAsia" w:ascii="黑体" w:eastAsia="黑体"/>
        </w:rPr>
        <w:t>及评估情况</w:t>
      </w:r>
      <w:bookmarkEnd w:id="129"/>
      <w:bookmarkEnd w:id="130"/>
      <w:bookmarkEnd w:id="131"/>
      <w:bookmarkEnd w:id="132"/>
      <w:bookmarkEnd w:id="133"/>
      <w:bookmarkEnd w:id="134"/>
      <w:bookmarkEnd w:id="135"/>
      <w:bookmarkEnd w:id="136"/>
      <w:bookmarkEnd w:id="137"/>
    </w:p>
    <w:p w14:paraId="5ABF87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楷体_GB2312" w:eastAsia="楷体_GB2312" w:cs="楷体"/>
          <w:highlight w:val="none"/>
          <w:lang w:eastAsia="zh-CN"/>
        </w:rPr>
      </w:pPr>
      <w:bookmarkStart w:id="138" w:name="_Toc13371"/>
      <w:bookmarkStart w:id="139" w:name="_Toc6453"/>
      <w:bookmarkStart w:id="140" w:name="_Toc10629"/>
      <w:bookmarkStart w:id="141" w:name="_Toc32669"/>
      <w:bookmarkStart w:id="142" w:name="_Toc22206"/>
      <w:bookmarkStart w:id="143" w:name="_Toc10803"/>
      <w:bookmarkStart w:id="144" w:name="_Toc21074"/>
      <w:bookmarkStart w:id="145" w:name="_Toc25286"/>
      <w:bookmarkStart w:id="146" w:name="_Toc13558"/>
      <w:r>
        <w:rPr>
          <w:rFonts w:hint="eastAsia" w:ascii="楷体_GB2312" w:eastAsia="楷体_GB2312" w:cs="楷体"/>
          <w:highlight w:val="none"/>
        </w:rPr>
        <w:t>（</w:t>
      </w:r>
      <w:r>
        <w:rPr>
          <w:rFonts w:hint="eastAsia" w:ascii="楷体_GB2312" w:eastAsia="楷体_GB2312" w:cs="楷体"/>
          <w:highlight w:val="none"/>
          <w:lang w:val="en-US" w:eastAsia="zh-CN"/>
        </w:rPr>
        <w:t>一</w:t>
      </w:r>
      <w:r>
        <w:rPr>
          <w:rFonts w:hint="eastAsia" w:ascii="楷体_GB2312" w:eastAsia="楷体_GB2312" w:cs="楷体"/>
          <w:highlight w:val="none"/>
        </w:rPr>
        <w:t>）事故</w:t>
      </w:r>
      <w:r>
        <w:rPr>
          <w:rFonts w:hint="eastAsia" w:ascii="楷体_GB2312" w:eastAsia="楷体_GB2312" w:cs="楷体"/>
          <w:highlight w:val="none"/>
          <w:lang w:val="en-US" w:eastAsia="zh-CN"/>
        </w:rPr>
        <w:t>接报及</w:t>
      </w:r>
      <w:r>
        <w:rPr>
          <w:rFonts w:hint="eastAsia" w:ascii="楷体_GB2312" w:eastAsia="楷体_GB2312"/>
          <w:highlight w:val="none"/>
          <w:lang w:eastAsia="zh-CN"/>
        </w:rPr>
        <w:t>应急处置</w:t>
      </w:r>
      <w:r>
        <w:rPr>
          <w:rFonts w:hint="eastAsia" w:ascii="楷体_GB2312" w:eastAsia="楷体_GB2312" w:cs="楷体"/>
          <w:highlight w:val="none"/>
          <w:lang w:eastAsia="zh-CN"/>
        </w:rPr>
        <w:t>情况</w:t>
      </w:r>
      <w:bookmarkEnd w:id="138"/>
      <w:bookmarkEnd w:id="139"/>
      <w:bookmarkEnd w:id="140"/>
      <w:bookmarkEnd w:id="141"/>
      <w:bookmarkEnd w:id="142"/>
      <w:bookmarkEnd w:id="143"/>
      <w:bookmarkEnd w:id="144"/>
      <w:bookmarkEnd w:id="145"/>
      <w:bookmarkEnd w:id="146"/>
    </w:p>
    <w:p w14:paraId="459215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ighlight w:val="none"/>
          <w:lang w:val="en-US" w:eastAsia="zh-CN"/>
        </w:rPr>
      </w:pPr>
      <w:r>
        <w:rPr>
          <w:rFonts w:hint="eastAsia" w:ascii="仿宋_GB2312"/>
          <w:highlight w:val="none"/>
          <w:lang w:val="en-US" w:eastAsia="zh-CN"/>
        </w:rPr>
        <w:t>事故发生后，邓*红立刻停车打开双闪灯，下车观察现场，让周边的过路群众帮忙拨打</w:t>
      </w:r>
      <w:r>
        <w:rPr>
          <w:rFonts w:hint="default" w:ascii="Times New Roman" w:hAnsi="Times New Roman" w:cs="Times New Roman"/>
          <w:highlight w:val="none"/>
          <w:lang w:val="en-US" w:eastAsia="zh-CN"/>
        </w:rPr>
        <w:t>120</w:t>
      </w:r>
      <w:r>
        <w:rPr>
          <w:rFonts w:hint="eastAsia" w:ascii="仿宋_GB2312"/>
          <w:highlight w:val="none"/>
          <w:lang w:val="en-US" w:eastAsia="zh-CN"/>
        </w:rPr>
        <w:t>急救电话，邓*红拨打</w:t>
      </w:r>
      <w:r>
        <w:rPr>
          <w:rFonts w:hint="default" w:ascii="Times New Roman" w:hAnsi="Times New Roman" w:cs="Times New Roman"/>
          <w:highlight w:val="none"/>
          <w:lang w:val="en-US" w:eastAsia="zh-CN"/>
        </w:rPr>
        <w:t>110</w:t>
      </w:r>
      <w:r>
        <w:rPr>
          <w:rFonts w:hint="eastAsia" w:ascii="仿宋_GB2312"/>
          <w:highlight w:val="none"/>
          <w:lang w:val="en-US" w:eastAsia="zh-CN"/>
        </w:rPr>
        <w:t>报警，接着在货车后面放置</w:t>
      </w:r>
      <w:bookmarkStart w:id="147" w:name="OLE_LINK8"/>
      <w:r>
        <w:rPr>
          <w:rFonts w:hint="eastAsia" w:ascii="仿宋_GB2312"/>
          <w:highlight w:val="none"/>
          <w:lang w:val="en-US" w:eastAsia="zh-CN"/>
        </w:rPr>
        <w:t>三脚架</w:t>
      </w:r>
      <w:bookmarkEnd w:id="147"/>
      <w:r>
        <w:rPr>
          <w:rFonts w:hint="eastAsia" w:ascii="仿宋_GB2312"/>
          <w:highlight w:val="none"/>
          <w:lang w:val="en-US" w:eastAsia="zh-CN"/>
        </w:rPr>
        <w:t>。</w:t>
      </w:r>
    </w:p>
    <w:p w14:paraId="35713F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ighlight w:val="none"/>
          <w:lang w:val="en-US" w:eastAsia="zh-CN"/>
        </w:rPr>
      </w:pPr>
      <w:bookmarkStart w:id="148" w:name="OLE_LINK10"/>
      <w:r>
        <w:rPr>
          <w:rFonts w:hint="default" w:ascii="Times New Roman" w:hAnsi="Times New Roman" w:cs="Times New Roman"/>
          <w:highlight w:val="none"/>
          <w:lang w:val="en-US" w:eastAsia="zh-CN"/>
        </w:rPr>
        <w:t>2025</w:t>
      </w:r>
      <w:r>
        <w:rPr>
          <w:rFonts w:hint="eastAsia" w:ascii="仿宋_GB2312"/>
          <w:highlight w:val="none"/>
          <w:lang w:val="en-US" w:eastAsia="zh-CN"/>
        </w:rPr>
        <w:t>年</w:t>
      </w:r>
      <w:r>
        <w:rPr>
          <w:rFonts w:hint="default" w:ascii="Times New Roman" w:hAnsi="Times New Roman" w:cs="Times New Roman"/>
          <w:highlight w:val="none"/>
          <w:lang w:val="en-US" w:eastAsia="zh-CN"/>
        </w:rPr>
        <w:t>10</w:t>
      </w:r>
      <w:r>
        <w:rPr>
          <w:rFonts w:hint="eastAsia" w:ascii="仿宋_GB2312"/>
          <w:highlight w:val="none"/>
          <w:lang w:val="en-US" w:eastAsia="zh-CN"/>
        </w:rPr>
        <w:t>月</w:t>
      </w:r>
      <w:r>
        <w:rPr>
          <w:rFonts w:hint="default" w:ascii="Times New Roman" w:hAnsi="Times New Roman" w:cs="Times New Roman"/>
          <w:highlight w:val="none"/>
          <w:lang w:val="en-US" w:eastAsia="zh-CN"/>
        </w:rPr>
        <w:t>19</w:t>
      </w:r>
      <w:r>
        <w:rPr>
          <w:rFonts w:hint="eastAsia" w:ascii="仿宋_GB2312"/>
          <w:highlight w:val="none"/>
          <w:lang w:val="en-US" w:eastAsia="zh-CN"/>
        </w:rPr>
        <w:t>日</w:t>
      </w:r>
      <w:bookmarkEnd w:id="148"/>
      <w:r>
        <w:rPr>
          <w:rFonts w:hint="default" w:ascii="Times New Roman" w:hAnsi="Times New Roman" w:cs="Times New Roman"/>
          <w:highlight w:val="none"/>
          <w:lang w:val="en-US" w:eastAsia="zh-CN"/>
        </w:rPr>
        <w:t>13</w:t>
      </w:r>
      <w:r>
        <w:rPr>
          <w:rFonts w:hint="eastAsia" w:ascii="仿宋_GB2312"/>
          <w:highlight w:val="none"/>
          <w:lang w:val="en-US" w:eastAsia="zh-CN"/>
        </w:rPr>
        <w:t>时</w:t>
      </w:r>
      <w:r>
        <w:rPr>
          <w:rFonts w:hint="default" w:ascii="Times New Roman" w:hAnsi="Times New Roman" w:cs="Times New Roman"/>
          <w:highlight w:val="none"/>
          <w:lang w:val="en-US" w:eastAsia="zh-CN"/>
        </w:rPr>
        <w:t>58</w:t>
      </w:r>
      <w:r>
        <w:rPr>
          <w:rFonts w:hint="eastAsia" w:ascii="仿宋_GB2312"/>
          <w:highlight w:val="none"/>
          <w:lang w:val="en-US" w:eastAsia="zh-CN"/>
        </w:rPr>
        <w:t>分，汕尾市公安局</w:t>
      </w:r>
      <w:r>
        <w:rPr>
          <w:rFonts w:hint="default" w:ascii="Times New Roman" w:hAnsi="Times New Roman" w:cs="Times New Roman"/>
          <w:highlight w:val="none"/>
          <w:lang w:val="en-US" w:eastAsia="zh-CN"/>
        </w:rPr>
        <w:t>110</w:t>
      </w:r>
      <w:r>
        <w:rPr>
          <w:rFonts w:hint="eastAsia" w:ascii="仿宋_GB2312"/>
          <w:highlight w:val="none"/>
          <w:lang w:val="en-US" w:eastAsia="zh-CN"/>
        </w:rPr>
        <w:t>接群众报警称在陆丰市桥冲镇东坑村路口看到一辆货车与摩托车发生碰撞，有两人受伤，其中一人疑似无意识。</w:t>
      </w:r>
      <w:r>
        <w:rPr>
          <w:rFonts w:hint="default" w:ascii="Times New Roman" w:hAnsi="Times New Roman" w:cs="Times New Roman"/>
          <w:highlight w:val="none"/>
          <w:lang w:val="en-US" w:eastAsia="zh-CN"/>
        </w:rPr>
        <w:t>14</w:t>
      </w:r>
      <w:r>
        <w:rPr>
          <w:rFonts w:hint="eastAsia" w:ascii="仿宋_GB2312"/>
          <w:highlight w:val="none"/>
          <w:lang w:val="en-US" w:eastAsia="zh-CN"/>
        </w:rPr>
        <w:t>时</w:t>
      </w:r>
      <w:r>
        <w:rPr>
          <w:rFonts w:hint="default" w:ascii="Times New Roman" w:hAnsi="Times New Roman" w:cs="Times New Roman"/>
          <w:highlight w:val="none"/>
          <w:lang w:val="en-US" w:eastAsia="zh-CN"/>
        </w:rPr>
        <w:t>00</w:t>
      </w:r>
      <w:r>
        <w:rPr>
          <w:rFonts w:hint="eastAsia" w:ascii="仿宋_GB2312"/>
          <w:highlight w:val="none"/>
          <w:lang w:val="en-US" w:eastAsia="zh-CN"/>
        </w:rPr>
        <w:t>分，</w:t>
      </w:r>
      <w:r>
        <w:rPr>
          <w:rFonts w:hint="default" w:ascii="Times New Roman" w:hAnsi="Times New Roman" w:cs="Times New Roman"/>
          <w:highlight w:val="none"/>
          <w:lang w:val="en-US" w:eastAsia="zh-CN"/>
        </w:rPr>
        <w:t>110</w:t>
      </w:r>
      <w:r>
        <w:rPr>
          <w:rFonts w:hint="eastAsia" w:ascii="仿宋_GB2312"/>
          <w:highlight w:val="none"/>
          <w:lang w:val="en-US" w:eastAsia="zh-CN"/>
        </w:rPr>
        <w:t>接邓*红报警称在陆丰市桥冲镇往碣石方向，其驾驶货车与一辆摩托车发生碰撞，现场有两人受伤。</w:t>
      </w:r>
    </w:p>
    <w:p w14:paraId="5B6DE1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ighlight w:val="none"/>
          <w:lang w:val="en-US" w:eastAsia="zh-CN"/>
        </w:rPr>
      </w:pPr>
      <w:r>
        <w:rPr>
          <w:rFonts w:hint="eastAsia" w:ascii="仿宋_GB2312"/>
          <w:highlight w:val="none"/>
          <w:lang w:val="en-US" w:eastAsia="zh-CN"/>
        </w:rPr>
        <w:t>接报后，陆丰市公安局分管领导、值班领导在指挥中心调度，协调急救中心进行救援救治。</w:t>
      </w:r>
      <w:r>
        <w:rPr>
          <w:rFonts w:hint="default" w:ascii="Times New Roman" w:hAnsi="Times New Roman" w:cs="Times New Roman"/>
          <w:highlight w:val="none"/>
          <w:lang w:val="en-US" w:eastAsia="zh-CN"/>
        </w:rPr>
        <w:t>14</w:t>
      </w:r>
      <w:r>
        <w:rPr>
          <w:rFonts w:hint="eastAsia" w:ascii="仿宋_GB2312"/>
          <w:highlight w:val="none"/>
          <w:lang w:val="en-US" w:eastAsia="zh-CN"/>
        </w:rPr>
        <w:t>时</w:t>
      </w:r>
      <w:r>
        <w:rPr>
          <w:rFonts w:hint="default" w:ascii="Times New Roman" w:hAnsi="Times New Roman" w:cs="Times New Roman"/>
          <w:highlight w:val="none"/>
          <w:lang w:val="en-US" w:eastAsia="zh-CN"/>
        </w:rPr>
        <w:t>10</w:t>
      </w:r>
      <w:r>
        <w:rPr>
          <w:rFonts w:hint="eastAsia" w:ascii="仿宋_GB2312"/>
          <w:highlight w:val="none"/>
          <w:lang w:val="en-US" w:eastAsia="zh-CN"/>
        </w:rPr>
        <w:t>分，桥冲派出所民警到达现场处置；</w:t>
      </w:r>
      <w:r>
        <w:rPr>
          <w:rFonts w:hint="default" w:ascii="Times New Roman" w:hAnsi="Times New Roman" w:cs="Times New Roman"/>
          <w:highlight w:val="none"/>
          <w:lang w:val="en-US" w:eastAsia="zh-CN"/>
        </w:rPr>
        <w:t>14</w:t>
      </w:r>
      <w:r>
        <w:rPr>
          <w:rFonts w:hint="eastAsia" w:ascii="仿宋_GB2312"/>
          <w:highlight w:val="none"/>
          <w:lang w:val="en-US" w:eastAsia="zh-CN"/>
        </w:rPr>
        <w:t>时</w:t>
      </w:r>
      <w:r>
        <w:rPr>
          <w:rFonts w:hint="default" w:ascii="Times New Roman" w:hAnsi="Times New Roman" w:cs="Times New Roman"/>
          <w:highlight w:val="none"/>
          <w:lang w:val="en-US" w:eastAsia="zh-CN"/>
        </w:rPr>
        <w:t>14</w:t>
      </w:r>
      <w:r>
        <w:rPr>
          <w:rFonts w:hint="eastAsia" w:ascii="仿宋_GB2312"/>
          <w:highlight w:val="none"/>
          <w:lang w:val="en-US" w:eastAsia="zh-CN"/>
        </w:rPr>
        <w:t>分，交通管理大队博美中队到达现场处置，联合桥冲派出所设置警戒区域，对现场进行围蔽，遮挡尸体，抢救伤者，管控现场，疏导交通，调查当事人身份信息，同时向交管股和中队领导报告一名伤者无生命体征；</w:t>
      </w:r>
      <w:r>
        <w:rPr>
          <w:rFonts w:hint="default" w:ascii="Times New Roman" w:hAnsi="Times New Roman" w:cs="Times New Roman"/>
          <w:highlight w:val="none"/>
          <w:lang w:val="en-US" w:eastAsia="zh-CN"/>
        </w:rPr>
        <w:t>14</w:t>
      </w:r>
      <w:r>
        <w:rPr>
          <w:rFonts w:hint="eastAsia" w:ascii="仿宋_GB2312"/>
          <w:highlight w:val="none"/>
          <w:lang w:val="en-US" w:eastAsia="zh-CN"/>
        </w:rPr>
        <w:t>时</w:t>
      </w:r>
      <w:r>
        <w:rPr>
          <w:rFonts w:hint="default" w:ascii="Times New Roman" w:hAnsi="Times New Roman" w:cs="Times New Roman"/>
          <w:highlight w:val="none"/>
          <w:lang w:val="en-US" w:eastAsia="zh-CN"/>
        </w:rPr>
        <w:t>30</w:t>
      </w:r>
      <w:r>
        <w:rPr>
          <w:rFonts w:hint="eastAsia" w:ascii="仿宋_GB2312"/>
          <w:highlight w:val="none"/>
          <w:lang w:val="en-US" w:eastAsia="zh-CN"/>
        </w:rPr>
        <w:t>分，桥冲镇副镇长到场协助；</w:t>
      </w:r>
      <w:r>
        <w:rPr>
          <w:rFonts w:hint="default" w:ascii="Times New Roman" w:hAnsi="Times New Roman" w:cs="Times New Roman"/>
          <w:highlight w:val="none"/>
          <w:lang w:val="en-US" w:eastAsia="zh-CN"/>
        </w:rPr>
        <w:t>15</w:t>
      </w:r>
      <w:r>
        <w:rPr>
          <w:rFonts w:hint="eastAsia" w:ascii="仿宋_GB2312"/>
          <w:highlight w:val="none"/>
          <w:lang w:val="en-US" w:eastAsia="zh-CN"/>
        </w:rPr>
        <w:t>时</w:t>
      </w:r>
      <w:r>
        <w:rPr>
          <w:rFonts w:hint="default" w:ascii="Times New Roman" w:hAnsi="Times New Roman" w:cs="Times New Roman"/>
          <w:highlight w:val="none"/>
          <w:lang w:val="en-US" w:eastAsia="zh-CN"/>
        </w:rPr>
        <w:t>18</w:t>
      </w:r>
      <w:r>
        <w:rPr>
          <w:rFonts w:hint="eastAsia" w:ascii="仿宋_GB2312"/>
          <w:highlight w:val="none"/>
          <w:lang w:val="en-US" w:eastAsia="zh-CN"/>
        </w:rPr>
        <w:t>分，交通管理大队副大队长率交管股值班民警赶赴现场调查处置，做好现场防护与管控。</w:t>
      </w:r>
    </w:p>
    <w:p w14:paraId="2B3761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楷体_GB2312" w:eastAsia="楷体_GB2312" w:cs="楷体"/>
          <w:highlight w:val="none"/>
          <w:lang w:eastAsia="zh-CN"/>
        </w:rPr>
      </w:pPr>
      <w:bookmarkStart w:id="149" w:name="_Toc28391"/>
      <w:bookmarkStart w:id="150" w:name="_Toc7127"/>
      <w:bookmarkStart w:id="151" w:name="_Toc940"/>
      <w:bookmarkStart w:id="152" w:name="_Toc14205"/>
      <w:bookmarkStart w:id="153" w:name="_Toc16853"/>
      <w:bookmarkStart w:id="154" w:name="_Toc19512"/>
      <w:bookmarkStart w:id="155" w:name="_Toc17554"/>
      <w:bookmarkStart w:id="156" w:name="_Toc28849"/>
      <w:bookmarkStart w:id="157" w:name="_Toc16279"/>
      <w:r>
        <w:rPr>
          <w:rFonts w:hint="eastAsia" w:ascii="楷体_GB2312" w:eastAsia="楷体_GB2312" w:cs="楷体"/>
          <w:highlight w:val="none"/>
          <w:lang w:eastAsia="zh-CN"/>
        </w:rPr>
        <w:t>（</w:t>
      </w:r>
      <w:r>
        <w:rPr>
          <w:rFonts w:hint="eastAsia" w:ascii="楷体_GB2312" w:eastAsia="楷体_GB2312" w:cs="楷体"/>
          <w:highlight w:val="none"/>
          <w:lang w:val="en-US" w:eastAsia="zh-CN"/>
        </w:rPr>
        <w:t>二</w:t>
      </w:r>
      <w:r>
        <w:rPr>
          <w:rFonts w:hint="eastAsia" w:ascii="楷体_GB2312" w:eastAsia="楷体_GB2312" w:cs="楷体"/>
          <w:highlight w:val="none"/>
          <w:lang w:eastAsia="zh-CN"/>
        </w:rPr>
        <w:t>）医疗救援和善后情况</w:t>
      </w:r>
      <w:bookmarkEnd w:id="149"/>
      <w:bookmarkEnd w:id="150"/>
      <w:bookmarkEnd w:id="151"/>
      <w:bookmarkEnd w:id="152"/>
      <w:bookmarkEnd w:id="153"/>
      <w:bookmarkEnd w:id="154"/>
      <w:bookmarkEnd w:id="155"/>
      <w:bookmarkEnd w:id="156"/>
      <w:bookmarkEnd w:id="157"/>
    </w:p>
    <w:p w14:paraId="72432A3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color w:val="000000" w:themeColor="text1"/>
          <w:highlight w:val="none"/>
          <w14:textFill>
            <w14:solidFill>
              <w14:schemeClr w14:val="tx1"/>
            </w14:solidFill>
          </w14:textFill>
        </w:rPr>
      </w:pPr>
      <w:r>
        <w:rPr>
          <w:rFonts w:hint="default" w:ascii="Times New Roman" w:hAnsi="Times New Roman" w:cs="Times New Roman"/>
          <w:highlight w:val="none"/>
          <w:lang w:val="en-US" w:eastAsia="zh-CN"/>
        </w:rPr>
        <w:t>2025</w:t>
      </w:r>
      <w:r>
        <w:rPr>
          <w:rFonts w:hint="eastAsia" w:ascii="仿宋_GB2312"/>
          <w:highlight w:val="none"/>
          <w:lang w:val="en-US" w:eastAsia="zh-CN"/>
        </w:rPr>
        <w:t>年</w:t>
      </w:r>
      <w:r>
        <w:rPr>
          <w:rFonts w:hint="default" w:ascii="Times New Roman" w:hAnsi="Times New Roman" w:cs="Times New Roman"/>
          <w:highlight w:val="none"/>
          <w:lang w:val="en-US" w:eastAsia="zh-CN"/>
        </w:rPr>
        <w:t>10</w:t>
      </w:r>
      <w:r>
        <w:rPr>
          <w:rFonts w:hint="eastAsia" w:ascii="仿宋_GB2312"/>
          <w:highlight w:val="none"/>
          <w:lang w:val="en-US" w:eastAsia="zh-CN"/>
        </w:rPr>
        <w:t>月</w:t>
      </w:r>
      <w:r>
        <w:rPr>
          <w:rFonts w:hint="default" w:ascii="Times New Roman" w:hAnsi="Times New Roman" w:cs="Times New Roman"/>
          <w:highlight w:val="none"/>
          <w:lang w:val="en-US" w:eastAsia="zh-CN"/>
        </w:rPr>
        <w:t>19</w:t>
      </w:r>
      <w:r>
        <w:rPr>
          <w:rFonts w:hint="eastAsia" w:ascii="仿宋_GB2312"/>
          <w:highlight w:val="none"/>
          <w:lang w:val="en-US" w:eastAsia="zh-CN"/>
        </w:rPr>
        <w:t>日</w:t>
      </w:r>
      <w:r>
        <w:rPr>
          <w:rFonts w:hint="default" w:ascii="Times New Roman" w:hAnsi="Times New Roman" w:cs="Times New Roman"/>
          <w:color w:val="000000" w:themeColor="text1"/>
          <w:highlight w:val="none"/>
          <w14:textFill>
            <w14:solidFill>
              <w14:schemeClr w14:val="tx1"/>
            </w14:solidFill>
          </w14:textFill>
        </w:rPr>
        <w:t>14</w:t>
      </w:r>
      <w:r>
        <w:rPr>
          <w:rFonts w:hint="eastAsia" w:ascii="仿宋_GB2312"/>
          <w:color w:val="000000" w:themeColor="text1"/>
          <w:highlight w:val="none"/>
          <w14:textFill>
            <w14:solidFill>
              <w14:schemeClr w14:val="tx1"/>
            </w14:solidFill>
          </w14:textFill>
        </w:rPr>
        <w:t>时</w:t>
      </w:r>
      <w:r>
        <w:rPr>
          <w:rFonts w:hint="default" w:ascii="Times New Roman" w:hAnsi="Times New Roman" w:cs="Times New Roman"/>
          <w:color w:val="000000" w:themeColor="text1"/>
          <w:highlight w:val="none"/>
          <w14:textFill>
            <w14:solidFill>
              <w14:schemeClr w14:val="tx1"/>
            </w14:solidFill>
          </w14:textFill>
        </w:rPr>
        <w:t>19</w:t>
      </w:r>
      <w:r>
        <w:rPr>
          <w:rFonts w:hint="eastAsia" w:ascii="仿宋_GB2312"/>
          <w:color w:val="000000" w:themeColor="text1"/>
          <w:highlight w:val="none"/>
          <w14:textFill>
            <w14:solidFill>
              <w14:schemeClr w14:val="tx1"/>
            </w14:solidFill>
          </w14:textFill>
        </w:rPr>
        <w:t>分，桥冲镇卫生院</w:t>
      </w:r>
      <w:r>
        <w:rPr>
          <w:rFonts w:hint="default" w:ascii="Times New Roman" w:hAnsi="Times New Roman" w:cs="Times New Roman"/>
          <w:color w:val="000000" w:themeColor="text1"/>
          <w:highlight w:val="none"/>
          <w14:textFill>
            <w14:solidFill>
              <w14:schemeClr w14:val="tx1"/>
            </w14:solidFill>
          </w14:textFill>
        </w:rPr>
        <w:t>120</w:t>
      </w:r>
      <w:r>
        <w:rPr>
          <w:rFonts w:hint="eastAsia" w:ascii="仿宋_GB2312"/>
          <w:color w:val="000000" w:themeColor="text1"/>
          <w:highlight w:val="none"/>
          <w14:textFill>
            <w14:solidFill>
              <w14:schemeClr w14:val="tx1"/>
            </w14:solidFill>
          </w14:textFill>
        </w:rPr>
        <w:t>急救医生到场抢救，宣告一人当场死亡，一人受伤，并立即将伤者送往陆丰市人民医院抢救</w:t>
      </w:r>
      <w:r>
        <w:rPr>
          <w:rFonts w:hint="eastAsia" w:ascii="仿宋_GB2312"/>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14</w:t>
      </w:r>
      <w:r>
        <w:rPr>
          <w:rFonts w:hint="eastAsia" w:ascii="仿宋_GB2312"/>
          <w:color w:val="000000" w:themeColor="text1"/>
          <w:highlight w:val="none"/>
          <w14:textFill>
            <w14:solidFill>
              <w14:schemeClr w14:val="tx1"/>
            </w14:solidFill>
          </w14:textFill>
        </w:rPr>
        <w:t>时</w:t>
      </w:r>
      <w:r>
        <w:rPr>
          <w:rFonts w:hint="default" w:ascii="Times New Roman" w:hAnsi="Times New Roman" w:cs="Times New Roman"/>
          <w:color w:val="000000" w:themeColor="text1"/>
          <w:highlight w:val="none"/>
          <w14:textFill>
            <w14:solidFill>
              <w14:schemeClr w14:val="tx1"/>
            </w14:solidFill>
          </w14:textFill>
        </w:rPr>
        <w:t>32</w:t>
      </w:r>
      <w:r>
        <w:rPr>
          <w:rFonts w:hint="eastAsia" w:ascii="仿宋_GB2312"/>
          <w:color w:val="000000" w:themeColor="text1"/>
          <w:highlight w:val="none"/>
          <w14:textFill>
            <w14:solidFill>
              <w14:schemeClr w14:val="tx1"/>
            </w14:solidFill>
          </w14:textFill>
        </w:rPr>
        <w:t>分，</w:t>
      </w:r>
      <w:r>
        <w:rPr>
          <w:rFonts w:hint="eastAsia" w:ascii="仿宋_GB2312"/>
          <w:highlight w:val="none"/>
          <w:lang w:val="en-US" w:eastAsia="zh-CN"/>
        </w:rPr>
        <w:t>交通管理大队</w:t>
      </w:r>
      <w:r>
        <w:rPr>
          <w:rFonts w:hint="eastAsia" w:ascii="仿宋_GB2312"/>
          <w:color w:val="000000" w:themeColor="text1"/>
          <w:highlight w:val="none"/>
          <w14:textFill>
            <w14:solidFill>
              <w14:schemeClr w14:val="tx1"/>
            </w14:solidFill>
          </w14:textFill>
        </w:rPr>
        <w:t>大队长、教导员率队到达陆丰市人民医院，立即组织开通院前急救绿色通道，全力协调医生抢救伤者，妥处善后。</w:t>
      </w:r>
    </w:p>
    <w:p w14:paraId="43094F7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楷体_GB2312" w:eastAsia="楷体_GB2312" w:cs="楷体"/>
          <w:highlight w:val="none"/>
          <w:lang w:eastAsia="zh-CN"/>
        </w:rPr>
      </w:pPr>
      <w:bookmarkStart w:id="158" w:name="_Toc15904"/>
      <w:bookmarkStart w:id="159" w:name="_Toc22660"/>
      <w:bookmarkStart w:id="160" w:name="_Toc15801"/>
      <w:bookmarkStart w:id="161" w:name="_Toc25200"/>
      <w:bookmarkStart w:id="162" w:name="_Toc21838"/>
      <w:bookmarkStart w:id="163" w:name="_Toc24317"/>
      <w:bookmarkStart w:id="164" w:name="_Toc4395"/>
      <w:bookmarkStart w:id="165" w:name="_Toc7912"/>
      <w:bookmarkStart w:id="166" w:name="_Toc18564"/>
      <w:r>
        <w:rPr>
          <w:rFonts w:hint="eastAsia" w:ascii="楷体_GB2312" w:eastAsia="楷体_GB2312" w:cs="楷体"/>
          <w:highlight w:val="none"/>
          <w:lang w:eastAsia="zh-CN"/>
        </w:rPr>
        <w:t>（</w:t>
      </w:r>
      <w:r>
        <w:rPr>
          <w:rFonts w:hint="eastAsia" w:ascii="楷体_GB2312" w:eastAsia="楷体_GB2312" w:cs="楷体"/>
          <w:highlight w:val="none"/>
          <w:lang w:val="en-US" w:eastAsia="zh-CN"/>
        </w:rPr>
        <w:t>三</w:t>
      </w:r>
      <w:r>
        <w:rPr>
          <w:rFonts w:hint="eastAsia" w:ascii="楷体_GB2312" w:eastAsia="楷体_GB2312" w:cs="楷体"/>
          <w:highlight w:val="none"/>
          <w:lang w:eastAsia="zh-CN"/>
        </w:rPr>
        <w:t>）事故应急处置评估</w:t>
      </w:r>
      <w:bookmarkEnd w:id="158"/>
      <w:bookmarkEnd w:id="159"/>
      <w:bookmarkEnd w:id="160"/>
      <w:bookmarkEnd w:id="161"/>
      <w:bookmarkEnd w:id="162"/>
      <w:bookmarkEnd w:id="163"/>
      <w:bookmarkEnd w:id="164"/>
      <w:bookmarkEnd w:id="165"/>
      <w:bookmarkEnd w:id="166"/>
    </w:p>
    <w:p w14:paraId="3A0AC8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ighlight w:val="none"/>
        </w:rPr>
      </w:pPr>
      <w:r>
        <w:rPr>
          <w:rFonts w:hint="eastAsia" w:ascii="仿宋_GB2312"/>
          <w:highlight w:val="none"/>
          <w:lang w:eastAsia="zh-CN"/>
        </w:rPr>
        <w:t>陆丰市公安局</w:t>
      </w:r>
      <w:r>
        <w:rPr>
          <w:rFonts w:hint="eastAsia" w:ascii="仿宋_GB2312"/>
          <w:highlight w:val="none"/>
          <w:lang w:val="en-US" w:eastAsia="zh-CN"/>
        </w:rPr>
        <w:t>交通管理大队</w:t>
      </w:r>
      <w:r>
        <w:rPr>
          <w:rFonts w:hint="eastAsia" w:ascii="仿宋_GB2312"/>
          <w:highlight w:val="none"/>
        </w:rPr>
        <w:t>、</w:t>
      </w:r>
      <w:r>
        <w:rPr>
          <w:rFonts w:hint="default" w:ascii="Times New Roman" w:hAnsi="Times New Roman" w:cs="Times New Roman"/>
          <w:highlight w:val="none"/>
        </w:rPr>
        <w:t>120</w:t>
      </w:r>
      <w:r>
        <w:rPr>
          <w:rFonts w:hint="eastAsia" w:ascii="仿宋_GB2312"/>
          <w:highlight w:val="none"/>
        </w:rPr>
        <w:t>急救接</w:t>
      </w:r>
      <w:r>
        <w:rPr>
          <w:rFonts w:hint="eastAsia" w:ascii="仿宋_GB2312"/>
          <w:highlight w:val="none"/>
          <w:lang w:eastAsia="zh-CN"/>
        </w:rPr>
        <w:t>中心</w:t>
      </w:r>
      <w:r>
        <w:rPr>
          <w:rFonts w:hint="eastAsia" w:ascii="仿宋_GB2312"/>
          <w:highlight w:val="none"/>
        </w:rPr>
        <w:t>到事故</w:t>
      </w:r>
      <w:r>
        <w:rPr>
          <w:rFonts w:hint="eastAsia" w:ascii="仿宋_GB2312"/>
          <w:highlight w:val="none"/>
          <w:lang w:eastAsia="zh-CN"/>
        </w:rPr>
        <w:t>信息</w:t>
      </w:r>
      <w:r>
        <w:rPr>
          <w:rFonts w:hint="eastAsia" w:ascii="仿宋_GB2312"/>
          <w:highlight w:val="none"/>
        </w:rPr>
        <w:t>后，均派员赶赴事故现场</w:t>
      </w:r>
      <w:r>
        <w:rPr>
          <w:rFonts w:hint="eastAsia" w:ascii="仿宋_GB2312"/>
          <w:highlight w:val="none"/>
          <w:lang w:eastAsia="zh-CN"/>
        </w:rPr>
        <w:t>，开展应急处置工作。</w:t>
      </w:r>
      <w:r>
        <w:rPr>
          <w:rFonts w:hint="eastAsia" w:ascii="仿宋_GB2312"/>
          <w:highlight w:val="none"/>
          <w:lang w:val="en-US" w:eastAsia="zh-CN"/>
        </w:rPr>
        <w:t>事故信息报送渠道畅通，信息流转及时，</w:t>
      </w:r>
      <w:r>
        <w:rPr>
          <w:rFonts w:hint="eastAsia" w:ascii="仿宋_GB2312"/>
          <w:highlight w:val="none"/>
        </w:rPr>
        <w:t>现场处置措施得当，在事故应急处置中无衍生事故，未发现救援指挥及工作人员存在失职、渎职现象。经评估，此起事故应急处置得当，应急措施到位，应急响应及时高效。</w:t>
      </w:r>
    </w:p>
    <w:p w14:paraId="7EA2A7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楷体_GB2312" w:eastAsia="楷体_GB2312"/>
          <w:color w:val="000000" w:themeColor="text1"/>
          <w:highlight w:val="none"/>
          <w14:textFill>
            <w14:solidFill>
              <w14:schemeClr w14:val="tx1"/>
            </w14:solidFill>
          </w14:textFill>
        </w:rPr>
      </w:pPr>
      <w:bookmarkStart w:id="167" w:name="_Toc7050"/>
      <w:bookmarkStart w:id="168" w:name="_Toc29799"/>
      <w:bookmarkStart w:id="169" w:name="_Toc16265"/>
      <w:bookmarkStart w:id="170" w:name="_Toc6408"/>
      <w:bookmarkStart w:id="171" w:name="_Toc31216"/>
      <w:bookmarkStart w:id="172" w:name="_Toc22460"/>
      <w:bookmarkStart w:id="173" w:name="_Toc28020"/>
      <w:bookmarkStart w:id="174" w:name="_Toc26050"/>
      <w:bookmarkStart w:id="175" w:name="_Toc21056"/>
      <w:r>
        <w:rPr>
          <w:rFonts w:hint="eastAsia" w:ascii="黑体" w:hAnsi="黑体" w:eastAsia="黑体" w:cs="黑体"/>
        </w:rPr>
        <w:t>三、</w:t>
      </w:r>
      <w:r>
        <w:rPr>
          <w:rFonts w:hint="eastAsia" w:ascii="黑体" w:hAnsi="黑体" w:eastAsia="黑体" w:cs="黑体"/>
          <w:lang w:eastAsia="zh-CN"/>
        </w:rPr>
        <w:t>事故原因分析</w:t>
      </w:r>
      <w:bookmarkEnd w:id="167"/>
      <w:bookmarkEnd w:id="168"/>
      <w:bookmarkEnd w:id="169"/>
      <w:bookmarkEnd w:id="170"/>
      <w:bookmarkEnd w:id="171"/>
      <w:bookmarkEnd w:id="172"/>
      <w:bookmarkEnd w:id="173"/>
      <w:bookmarkEnd w:id="174"/>
      <w:bookmarkEnd w:id="175"/>
      <w:bookmarkStart w:id="176" w:name="_Toc14754"/>
      <w:bookmarkStart w:id="177" w:name="_Toc19962"/>
      <w:bookmarkStart w:id="178" w:name="_Toc5385"/>
      <w:bookmarkStart w:id="179" w:name="_Toc312"/>
      <w:bookmarkStart w:id="180" w:name="_Toc19904"/>
      <w:bookmarkStart w:id="181" w:name="_Toc10919"/>
      <w:bookmarkStart w:id="182" w:name="_Toc1430"/>
    </w:p>
    <w:p w14:paraId="02CD69D5">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0" w:firstLineChars="200"/>
        <w:textAlignment w:val="auto"/>
        <w:outlineLvl w:val="1"/>
        <w:rPr>
          <w:rFonts w:hint="eastAsia" w:ascii="楷体_GB2312" w:eastAsia="楷体_GB2312"/>
          <w:color w:val="000000" w:themeColor="text1"/>
          <w:highlight w:val="none"/>
          <w:lang w:eastAsia="zh-CN"/>
          <w14:textFill>
            <w14:solidFill>
              <w14:schemeClr w14:val="tx1"/>
            </w14:solidFill>
          </w14:textFill>
        </w:rPr>
      </w:pPr>
      <w:bookmarkStart w:id="183" w:name="_Toc25366"/>
      <w:bookmarkStart w:id="184" w:name="_Toc3002"/>
      <w:r>
        <w:rPr>
          <w:rFonts w:hint="eastAsia" w:ascii="楷体_GB2312" w:eastAsia="楷体_GB2312"/>
          <w:color w:val="000000" w:themeColor="text1"/>
          <w:highlight w:val="none"/>
          <w:lang w:eastAsia="zh-CN"/>
          <w14:textFill>
            <w14:solidFill>
              <w14:schemeClr w14:val="tx1"/>
            </w14:solidFill>
          </w14:textFill>
        </w:rPr>
        <w:t>原因分析</w:t>
      </w:r>
      <w:bookmarkEnd w:id="176"/>
      <w:bookmarkEnd w:id="177"/>
      <w:bookmarkEnd w:id="178"/>
      <w:bookmarkEnd w:id="179"/>
      <w:bookmarkEnd w:id="180"/>
      <w:bookmarkEnd w:id="181"/>
      <w:bookmarkEnd w:id="182"/>
      <w:bookmarkEnd w:id="183"/>
      <w:bookmarkEnd w:id="184"/>
    </w:p>
    <w:p w14:paraId="5A58C7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lang w:val="en-US" w:eastAsia="zh-CN"/>
        </w:rPr>
      </w:pPr>
      <w:r>
        <w:rPr>
          <w:rFonts w:hint="eastAsia" w:ascii="仿宋_GB2312" w:hAnsi="仿宋_GB2312" w:cs="仿宋_GB2312"/>
          <w:color w:val="auto"/>
          <w:highlight w:val="none"/>
          <w:lang w:val="en-US" w:eastAsia="zh-CN"/>
        </w:rPr>
        <w:t>文*石未</w:t>
      </w:r>
      <w:bookmarkStart w:id="185" w:name="OLE_LINK13"/>
      <w:r>
        <w:rPr>
          <w:rFonts w:hint="eastAsia" w:ascii="仿宋_GB2312" w:hAnsi="仿宋_GB2312" w:cs="仿宋_GB2312"/>
          <w:color w:val="auto"/>
          <w:highlight w:val="none"/>
          <w:lang w:val="en-US" w:eastAsia="zh-CN"/>
        </w:rPr>
        <w:t>取得机动车驾驶证驾驶无号牌普通二轮摩托车上道路行驶，通过没有交通信号灯控制也没有交通警察指挥的交叉路口时，没有按照停车让行标志的控制停车让优先通行的一方先行，且驾驶人（文*石）和乘坐人员（刘*英）均不按照规定戴安全头盔</w:t>
      </w:r>
      <w:bookmarkEnd w:id="185"/>
      <w:r>
        <w:rPr>
          <w:rFonts w:hint="eastAsia" w:ascii="仿宋_GB2312" w:hAnsi="仿宋_GB2312" w:cs="仿宋_GB2312"/>
          <w:color w:val="auto"/>
          <w:highlight w:val="none"/>
          <w:lang w:val="en-US" w:eastAsia="zh-CN"/>
        </w:rPr>
        <w:t>，发生碰撞时加重头部伤害程度，是导致事故发生的一方面原因。邓*红驾驶灯光系及行驶系均不符合机动车运行安全技术条件的赣</w:t>
      </w:r>
      <w:r>
        <w:rPr>
          <w:rFonts w:hint="default" w:ascii="Times New Roman" w:hAnsi="Times New Roman" w:cs="Times New Roman"/>
          <w:color w:val="auto"/>
          <w:highlight w:val="none"/>
          <w:lang w:val="en-US" w:eastAsia="zh-CN"/>
        </w:rPr>
        <w:t>K97738</w:t>
      </w:r>
      <w:r>
        <w:rPr>
          <w:rFonts w:hint="eastAsia" w:ascii="仿宋_GB2312" w:hAnsi="仿宋_GB2312" w:cs="仿宋_GB2312"/>
          <w:color w:val="auto"/>
          <w:highlight w:val="none"/>
          <w:lang w:val="en-US" w:eastAsia="zh-CN"/>
        </w:rPr>
        <w:t>号重型半挂牵引车（牵引赣</w:t>
      </w:r>
      <w:r>
        <w:rPr>
          <w:rFonts w:hint="default" w:ascii="Times New Roman" w:hAnsi="Times New Roman" w:cs="Times New Roman"/>
          <w:color w:val="auto"/>
          <w:highlight w:val="none"/>
          <w:lang w:val="en-US" w:eastAsia="zh-CN"/>
        </w:rPr>
        <w:t>KR256</w:t>
      </w:r>
      <w:r>
        <w:rPr>
          <w:rFonts w:hint="eastAsia" w:ascii="仿宋_GB2312" w:hAnsi="仿宋_GB2312" w:cs="仿宋_GB2312"/>
          <w:color w:val="auto"/>
          <w:highlight w:val="none"/>
          <w:lang w:val="en-US" w:eastAsia="zh-CN"/>
        </w:rPr>
        <w:t>重型自卸半挂车）上道路超速行驶，载物超过核定的载质量，通过交叉路口时，不按减速标线的控制减速通过，是导致事故发生的另一方面原因。</w:t>
      </w:r>
    </w:p>
    <w:p w14:paraId="401F71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楷体_GB2312" w:hAnsi="楷体_GB2312" w:eastAsia="楷体_GB2312" w:cs="楷体_GB2312"/>
        </w:rPr>
      </w:pPr>
      <w:bookmarkStart w:id="186" w:name="_Toc2646"/>
      <w:bookmarkStart w:id="187" w:name="_Toc13711"/>
      <w:bookmarkStart w:id="188" w:name="_Toc18929"/>
      <w:bookmarkStart w:id="189" w:name="_Toc6670"/>
      <w:bookmarkStart w:id="190" w:name="_Toc5071"/>
      <w:bookmarkStart w:id="191" w:name="_Toc18284"/>
      <w:bookmarkStart w:id="192" w:name="_Toc7542"/>
      <w:bookmarkStart w:id="193" w:name="_Toc13460"/>
      <w:bookmarkStart w:id="194" w:name="_Toc3508"/>
      <w:r>
        <w:rPr>
          <w:rFonts w:hint="eastAsia" w:ascii="楷体_GB2312" w:hAnsi="楷体_GB2312" w:eastAsia="楷体_GB2312" w:cs="楷体_GB2312"/>
        </w:rPr>
        <w:t>（</w:t>
      </w:r>
      <w:r>
        <w:rPr>
          <w:rFonts w:hint="eastAsia" w:ascii="楷体_GB2312" w:hAnsi="楷体_GB2312" w:eastAsia="楷体_GB2312" w:cs="楷体_GB2312"/>
          <w:lang w:val="en-US" w:eastAsia="zh-CN"/>
        </w:rPr>
        <w:t>二</w:t>
      </w:r>
      <w:r>
        <w:rPr>
          <w:rFonts w:hint="eastAsia" w:ascii="楷体_GB2312" w:hAnsi="楷体_GB2312" w:eastAsia="楷体_GB2312" w:cs="楷体_GB2312"/>
        </w:rPr>
        <w:t>）事故相关检验检测和鉴定情况</w:t>
      </w:r>
      <w:bookmarkEnd w:id="186"/>
      <w:bookmarkEnd w:id="187"/>
      <w:bookmarkEnd w:id="188"/>
      <w:bookmarkEnd w:id="189"/>
      <w:bookmarkEnd w:id="190"/>
      <w:bookmarkEnd w:id="191"/>
      <w:bookmarkEnd w:id="192"/>
      <w:bookmarkEnd w:id="193"/>
      <w:bookmarkEnd w:id="194"/>
    </w:p>
    <w:p w14:paraId="4A795EF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ascii="仿宋_GB2312"/>
          <w:b/>
          <w:bCs/>
        </w:rPr>
      </w:pPr>
      <w:bookmarkStart w:id="195" w:name="_Toc18588"/>
      <w:bookmarkStart w:id="196" w:name="_Toc32343"/>
      <w:bookmarkStart w:id="197" w:name="_Toc9826"/>
      <w:bookmarkStart w:id="198" w:name="_Toc5679"/>
      <w:bookmarkStart w:id="199" w:name="_Toc18349"/>
      <w:bookmarkStart w:id="200" w:name="_Toc9812"/>
      <w:bookmarkStart w:id="201" w:name="_Toc12387"/>
      <w:bookmarkStart w:id="202" w:name="_Toc24162"/>
      <w:r>
        <w:rPr>
          <w:rFonts w:hint="eastAsia" w:ascii="仿宋_GB2312"/>
          <w:b/>
          <w:bCs/>
        </w:rPr>
        <w:t>1.死因司法鉴定情况</w:t>
      </w:r>
      <w:bookmarkEnd w:id="195"/>
      <w:bookmarkEnd w:id="196"/>
      <w:bookmarkEnd w:id="197"/>
      <w:bookmarkEnd w:id="198"/>
      <w:bookmarkEnd w:id="199"/>
      <w:bookmarkEnd w:id="200"/>
      <w:bookmarkEnd w:id="201"/>
      <w:bookmarkEnd w:id="202"/>
    </w:p>
    <w:p w14:paraId="3885171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ighlight w:val="none"/>
          <w:lang w:val="en-US" w:eastAsia="zh-CN"/>
        </w:rPr>
      </w:pPr>
      <w:r>
        <w:rPr>
          <w:rFonts w:hint="eastAsia" w:ascii="仿宋_GB2312"/>
          <w:highlight w:val="none"/>
          <w:lang w:val="en-US" w:eastAsia="zh-CN"/>
        </w:rPr>
        <w:t>根据</w:t>
      </w:r>
      <w:r>
        <w:rPr>
          <w:rFonts w:hint="eastAsia" w:ascii="仿宋_GB2312"/>
          <w:highlight w:val="none"/>
          <w:lang w:eastAsia="zh-CN"/>
        </w:rPr>
        <w:t>广东同济法医临床司法鉴定所</w:t>
      </w:r>
      <w:r>
        <w:rPr>
          <w:rFonts w:hint="eastAsia" w:ascii="仿宋_GB2312"/>
          <w:highlight w:val="none"/>
          <w:lang w:val="en-US" w:eastAsia="zh-CN"/>
        </w:rPr>
        <w:t>出具的</w:t>
      </w:r>
      <w:r>
        <w:rPr>
          <w:rFonts w:hint="eastAsia" w:ascii="仿宋_GB2312"/>
          <w:highlight w:val="none"/>
          <w:lang w:eastAsia="zh-CN"/>
        </w:rPr>
        <w:t>《司法鉴定意见书》（粤同济司鉴所［</w:t>
      </w:r>
      <w:r>
        <w:rPr>
          <w:rFonts w:hint="default" w:ascii="Times New Roman" w:hAnsi="Times New Roman" w:cs="Times New Roman"/>
          <w:highlight w:val="none"/>
          <w:lang w:eastAsia="zh-CN"/>
        </w:rPr>
        <w:t>2025</w:t>
      </w:r>
      <w:r>
        <w:rPr>
          <w:rFonts w:hint="eastAsia" w:ascii="仿宋_GB2312"/>
          <w:highlight w:val="none"/>
          <w:lang w:eastAsia="zh-CN"/>
        </w:rPr>
        <w:t>］病鉴字第</w:t>
      </w:r>
      <w:r>
        <w:rPr>
          <w:rFonts w:hint="default" w:ascii="Times New Roman" w:hAnsi="Times New Roman" w:cs="Times New Roman"/>
          <w:highlight w:val="none"/>
          <w:lang w:eastAsia="zh-CN"/>
        </w:rPr>
        <w:t>0</w:t>
      </w:r>
      <w:r>
        <w:rPr>
          <w:rFonts w:hint="default" w:ascii="Times New Roman" w:hAnsi="Times New Roman" w:cs="Times New Roman"/>
          <w:highlight w:val="none"/>
          <w:lang w:val="en-US" w:eastAsia="zh-CN"/>
        </w:rPr>
        <w:t>79</w:t>
      </w:r>
      <w:r>
        <w:rPr>
          <w:rFonts w:hint="eastAsia" w:ascii="仿宋_GB2312"/>
          <w:highlight w:val="none"/>
          <w:lang w:eastAsia="zh-CN"/>
        </w:rPr>
        <w:t>号），</w:t>
      </w:r>
      <w:r>
        <w:rPr>
          <w:rFonts w:hint="eastAsia" w:ascii="仿宋_GB2312"/>
          <w:highlight w:val="none"/>
          <w:lang w:val="en-US" w:eastAsia="zh-CN"/>
        </w:rPr>
        <w:t>其鉴定意见为：根据案情及尸表检验所见</w:t>
      </w:r>
      <w:r>
        <w:rPr>
          <w:rFonts w:hint="eastAsia" w:ascii="仿宋_GB2312"/>
          <w:highlight w:val="none"/>
          <w:lang w:eastAsia="zh-CN"/>
        </w:rPr>
        <w:t>，</w:t>
      </w:r>
      <w:r>
        <w:rPr>
          <w:rFonts w:hint="eastAsia" w:ascii="仿宋_GB2312"/>
          <w:highlight w:val="none"/>
          <w:lang w:val="en-US" w:eastAsia="zh-CN"/>
        </w:rPr>
        <w:t>文*石因交通事故致颅脑内脏损伤、失血过多、呼吸循环衰竭而死亡。</w:t>
      </w:r>
    </w:p>
    <w:p w14:paraId="2F849D7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ascii="仿宋_GB2312"/>
          <w:b/>
          <w:bCs/>
        </w:rPr>
      </w:pPr>
      <w:bookmarkStart w:id="203" w:name="_Toc12489"/>
      <w:bookmarkStart w:id="204" w:name="_Toc17768"/>
      <w:bookmarkStart w:id="205" w:name="_Toc14617"/>
      <w:bookmarkStart w:id="206" w:name="_Toc3589"/>
      <w:bookmarkStart w:id="207" w:name="_Toc7846"/>
      <w:bookmarkStart w:id="208" w:name="_Toc8698"/>
      <w:bookmarkStart w:id="209" w:name="_Toc19144"/>
      <w:bookmarkStart w:id="210" w:name="_Toc375"/>
      <w:r>
        <w:rPr>
          <w:rFonts w:hint="eastAsia" w:ascii="仿宋_GB2312"/>
          <w:b/>
          <w:bCs/>
        </w:rPr>
        <w:t>2.车辆驾驶人员</w:t>
      </w:r>
      <w:r>
        <w:rPr>
          <w:rFonts w:hint="eastAsia" w:ascii="仿宋_GB2312"/>
          <w:b/>
          <w:bCs/>
          <w:lang w:val="en-US" w:eastAsia="zh-CN"/>
        </w:rPr>
        <w:t>有关</w:t>
      </w:r>
      <w:r>
        <w:rPr>
          <w:rFonts w:hint="eastAsia" w:ascii="仿宋_GB2312"/>
          <w:b/>
          <w:bCs/>
        </w:rPr>
        <w:t>检测情况</w:t>
      </w:r>
      <w:bookmarkEnd w:id="203"/>
      <w:bookmarkEnd w:id="204"/>
      <w:bookmarkEnd w:id="205"/>
      <w:bookmarkEnd w:id="206"/>
      <w:bookmarkEnd w:id="207"/>
      <w:bookmarkEnd w:id="208"/>
      <w:bookmarkEnd w:id="209"/>
      <w:bookmarkEnd w:id="210"/>
    </w:p>
    <w:p w14:paraId="6949653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lang w:val="en-US" w:eastAsia="zh-CN"/>
        </w:rPr>
      </w:pPr>
      <w:r>
        <w:rPr>
          <w:rFonts w:hint="eastAsia" w:ascii="仿宋_GB2312"/>
          <w:highlight w:val="none"/>
          <w:lang w:val="en-US" w:eastAsia="zh-CN"/>
        </w:rPr>
        <w:t>现场对邓*红进行呼气式酒精检测，结果为：</w:t>
      </w:r>
      <w:r>
        <w:rPr>
          <w:rFonts w:hint="default" w:ascii="Times New Roman" w:hAnsi="Times New Roman" w:cs="Times New Roman"/>
          <w:highlight w:val="none"/>
          <w:lang w:val="en-US" w:eastAsia="zh-CN"/>
        </w:rPr>
        <w:t>0</w:t>
      </w:r>
      <w:r>
        <w:rPr>
          <w:rFonts w:hint="eastAsia" w:ascii="仿宋_GB2312"/>
          <w:highlight w:val="none"/>
          <w:lang w:val="en-US" w:eastAsia="zh-CN"/>
        </w:rPr>
        <w:t>毫克</w:t>
      </w:r>
      <w:r>
        <w:rPr>
          <w:rFonts w:hint="default" w:ascii="Times New Roman" w:hAnsi="Times New Roman" w:cs="Times New Roman"/>
          <w:highlight w:val="none"/>
          <w:lang w:val="en-US" w:eastAsia="zh-CN"/>
        </w:rPr>
        <w:t>／100</w:t>
      </w:r>
      <w:r>
        <w:rPr>
          <w:rFonts w:hint="eastAsia" w:ascii="仿宋_GB2312"/>
          <w:highlight w:val="none"/>
          <w:lang w:val="en-US" w:eastAsia="zh-CN"/>
        </w:rPr>
        <w:t>毫升。</w:t>
      </w:r>
      <w:r>
        <w:rPr>
          <w:rFonts w:hint="default" w:ascii="Times New Roman" w:hAnsi="Times New Roman" w:cs="Times New Roman"/>
          <w:highlight w:val="none"/>
          <w:lang w:val="en-US" w:eastAsia="zh-CN"/>
        </w:rPr>
        <w:t>2025</w:t>
      </w:r>
      <w:r>
        <w:rPr>
          <w:rFonts w:hint="eastAsia" w:ascii="仿宋_GB2312"/>
          <w:highlight w:val="none"/>
          <w:lang w:val="en-US" w:eastAsia="zh-CN"/>
        </w:rPr>
        <w:t>年</w:t>
      </w:r>
      <w:r>
        <w:rPr>
          <w:rFonts w:hint="default" w:ascii="Times New Roman" w:hAnsi="Times New Roman" w:cs="Times New Roman"/>
          <w:highlight w:val="none"/>
          <w:lang w:val="en-US" w:eastAsia="zh-CN"/>
        </w:rPr>
        <w:t>10</w:t>
      </w:r>
      <w:r>
        <w:rPr>
          <w:rFonts w:hint="eastAsia" w:ascii="仿宋_GB2312"/>
          <w:highlight w:val="none"/>
          <w:lang w:val="en-US" w:eastAsia="zh-CN"/>
        </w:rPr>
        <w:t>月</w:t>
      </w:r>
      <w:r>
        <w:rPr>
          <w:rFonts w:hint="default" w:ascii="Times New Roman" w:hAnsi="Times New Roman" w:cs="Times New Roman"/>
          <w:highlight w:val="none"/>
          <w:lang w:val="en-US" w:eastAsia="zh-CN"/>
        </w:rPr>
        <w:t>19</w:t>
      </w:r>
      <w:r>
        <w:rPr>
          <w:rFonts w:hint="eastAsia" w:ascii="仿宋_GB2312"/>
          <w:highlight w:val="none"/>
          <w:lang w:val="en-US" w:eastAsia="zh-CN"/>
        </w:rPr>
        <w:t>日</w:t>
      </w:r>
      <w:r>
        <w:rPr>
          <w:rFonts w:hint="default" w:ascii="Times New Roman" w:hAnsi="Times New Roman" w:cs="Times New Roman"/>
          <w:highlight w:val="none"/>
          <w:lang w:val="en-US" w:eastAsia="zh-CN"/>
        </w:rPr>
        <w:t>17</w:t>
      </w:r>
      <w:r>
        <w:rPr>
          <w:rFonts w:hint="eastAsia" w:ascii="仿宋_GB2312"/>
          <w:highlight w:val="none"/>
          <w:lang w:val="en-US" w:eastAsia="zh-CN"/>
        </w:rPr>
        <w:t>时</w:t>
      </w:r>
      <w:r>
        <w:rPr>
          <w:rFonts w:hint="default" w:ascii="Times New Roman" w:hAnsi="Times New Roman" w:cs="Times New Roman"/>
          <w:highlight w:val="none"/>
          <w:lang w:val="en-US" w:eastAsia="zh-CN"/>
        </w:rPr>
        <w:t>24</w:t>
      </w:r>
      <w:r>
        <w:rPr>
          <w:rFonts w:hint="eastAsia" w:ascii="仿宋_GB2312"/>
          <w:highlight w:val="none"/>
          <w:lang w:val="en-US" w:eastAsia="zh-CN"/>
        </w:rPr>
        <w:t>分，对邓*红进行尿液检测，结果呈阴性。</w:t>
      </w:r>
    </w:p>
    <w:p w14:paraId="2425745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ascii="仿宋_GB2312"/>
        </w:rPr>
      </w:pPr>
      <w:bookmarkStart w:id="211" w:name="_Toc20514"/>
      <w:bookmarkStart w:id="212" w:name="_Toc16695"/>
      <w:bookmarkStart w:id="213" w:name="_Toc20913"/>
      <w:bookmarkStart w:id="214" w:name="_Toc17382"/>
      <w:bookmarkStart w:id="215" w:name="_Toc18781"/>
      <w:bookmarkStart w:id="216" w:name="_Toc20157"/>
      <w:bookmarkStart w:id="217" w:name="_Toc14251"/>
      <w:bookmarkStart w:id="218" w:name="_Toc24390"/>
      <w:r>
        <w:rPr>
          <w:rFonts w:hint="eastAsia" w:ascii="仿宋_GB2312"/>
          <w:b/>
          <w:bCs/>
        </w:rPr>
        <w:t>3.车辆技术鉴定情况</w:t>
      </w:r>
      <w:bookmarkEnd w:id="211"/>
      <w:bookmarkEnd w:id="212"/>
      <w:bookmarkEnd w:id="213"/>
      <w:bookmarkEnd w:id="214"/>
      <w:bookmarkEnd w:id="215"/>
      <w:bookmarkEnd w:id="216"/>
      <w:bookmarkEnd w:id="217"/>
      <w:bookmarkEnd w:id="218"/>
    </w:p>
    <w:p w14:paraId="08160B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color w:val="auto"/>
          <w:highlight w:val="none"/>
          <w:lang w:val="en-US" w:eastAsia="zh-CN"/>
        </w:rPr>
      </w:pPr>
      <w:r>
        <w:rPr>
          <w:rFonts w:hint="eastAsia" w:ascii="仿宋_GB2312"/>
          <w:color w:val="auto"/>
          <w:highlight w:val="none"/>
          <w:lang w:val="en-US" w:eastAsia="zh-CN"/>
        </w:rPr>
        <w:t>（1）根据广东华正司法鉴定所出具的《司法鉴定意见书》（粤华正司鉴所［</w:t>
      </w:r>
      <w:r>
        <w:rPr>
          <w:rFonts w:hint="default" w:ascii="Times New Roman" w:hAnsi="Times New Roman" w:cs="Times New Roman"/>
          <w:color w:val="auto"/>
          <w:highlight w:val="none"/>
          <w:lang w:val="en-US" w:eastAsia="zh-CN"/>
        </w:rPr>
        <w:t>2025</w:t>
      </w:r>
      <w:r>
        <w:rPr>
          <w:rFonts w:hint="eastAsia" w:ascii="仿宋_GB2312"/>
          <w:color w:val="auto"/>
          <w:highlight w:val="none"/>
          <w:lang w:val="en-US" w:eastAsia="zh-CN"/>
        </w:rPr>
        <w:t>］痕鉴字第</w:t>
      </w:r>
      <w:r>
        <w:rPr>
          <w:rFonts w:hint="default" w:ascii="Times New Roman" w:hAnsi="Times New Roman" w:cs="Times New Roman"/>
          <w:color w:val="auto"/>
          <w:highlight w:val="none"/>
          <w:lang w:val="en-US" w:eastAsia="zh-CN"/>
        </w:rPr>
        <w:t>1142</w:t>
      </w:r>
      <w:r>
        <w:rPr>
          <w:rFonts w:hint="eastAsia" w:ascii="仿宋_GB2312"/>
          <w:color w:val="auto"/>
          <w:highlight w:val="none"/>
          <w:lang w:val="en-US" w:eastAsia="zh-CN"/>
        </w:rPr>
        <w:t>号），其鉴定意见为：文*石驾驶的无号牌普通二轮摩托车，灯光系、制动系、转向系及行驶系均符合《机动车运行安全技术条件》（</w:t>
      </w:r>
      <w:r>
        <w:rPr>
          <w:rFonts w:hint="default" w:ascii="Times New Roman" w:hAnsi="Times New Roman" w:cs="Times New Roman"/>
          <w:color w:val="auto"/>
          <w:highlight w:val="none"/>
          <w:lang w:val="en-US" w:eastAsia="zh-CN"/>
        </w:rPr>
        <w:t>GB7258-2017</w:t>
      </w:r>
      <w:r>
        <w:rPr>
          <w:rFonts w:hint="eastAsia" w:ascii="仿宋_GB2312"/>
          <w:color w:val="auto"/>
          <w:highlight w:val="none"/>
          <w:lang w:val="en-US" w:eastAsia="zh-CN"/>
        </w:rPr>
        <w:t>）的相关规定。</w:t>
      </w:r>
    </w:p>
    <w:p w14:paraId="49735D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color w:val="auto"/>
          <w:highlight w:val="none"/>
          <w:lang w:val="en-US" w:eastAsia="zh-CN"/>
        </w:rPr>
      </w:pPr>
      <w:r>
        <w:rPr>
          <w:rFonts w:hint="eastAsia" w:ascii="仿宋_GB2312"/>
          <w:color w:val="auto"/>
          <w:highlight w:val="none"/>
          <w:lang w:val="en-US" w:eastAsia="zh-CN"/>
        </w:rPr>
        <w:t>（2）根据广东华正司法鉴定所出具的《司法鉴定意见书》（粤华正司鉴所［</w:t>
      </w:r>
      <w:r>
        <w:rPr>
          <w:rFonts w:hint="default" w:ascii="Times New Roman" w:hAnsi="Times New Roman" w:cs="Times New Roman"/>
          <w:color w:val="auto"/>
          <w:highlight w:val="none"/>
          <w:lang w:val="en-US" w:eastAsia="zh-CN"/>
        </w:rPr>
        <w:t>2025</w:t>
      </w:r>
      <w:r>
        <w:rPr>
          <w:rFonts w:hint="eastAsia" w:ascii="仿宋_GB2312"/>
          <w:color w:val="auto"/>
          <w:highlight w:val="none"/>
          <w:lang w:val="en-US" w:eastAsia="zh-CN"/>
        </w:rPr>
        <w:t>］痕鉴字第</w:t>
      </w:r>
      <w:r>
        <w:rPr>
          <w:rFonts w:hint="default" w:ascii="Times New Roman" w:hAnsi="Times New Roman" w:cs="Times New Roman"/>
          <w:color w:val="auto"/>
          <w:highlight w:val="none"/>
          <w:lang w:val="en-US" w:eastAsia="zh-CN"/>
        </w:rPr>
        <w:t>1143</w:t>
      </w:r>
      <w:r>
        <w:rPr>
          <w:rFonts w:hint="eastAsia" w:ascii="仿宋_GB2312"/>
          <w:color w:val="auto"/>
          <w:highlight w:val="none"/>
          <w:lang w:val="en-US" w:eastAsia="zh-CN"/>
        </w:rPr>
        <w:t>号），其鉴定意见为：文*石驾驶的无号牌普通二轮摩托车通过视频（</w:t>
      </w:r>
      <w:r>
        <w:rPr>
          <w:rFonts w:hint="default" w:ascii="Times New Roman" w:hAnsi="Times New Roman" w:cs="Times New Roman"/>
          <w:color w:val="auto"/>
          <w:highlight w:val="none"/>
          <w:lang w:val="en-US" w:eastAsia="zh-CN"/>
        </w:rPr>
        <w:t>00:01:35</w:t>
      </w:r>
      <w:r>
        <w:rPr>
          <w:rFonts w:hint="eastAsia" w:ascii="仿宋_GB2312"/>
          <w:color w:val="auto"/>
          <w:highlight w:val="none"/>
          <w:lang w:val="en-US" w:eastAsia="zh-CN"/>
        </w:rPr>
        <w:t>时间段内）的行驶速度约为</w:t>
      </w:r>
      <w:r>
        <w:rPr>
          <w:rFonts w:hint="default" w:ascii="Times New Roman" w:hAnsi="Times New Roman" w:cs="Times New Roman"/>
          <w:color w:val="auto"/>
          <w:highlight w:val="none"/>
          <w:lang w:val="en-US" w:eastAsia="zh-CN"/>
        </w:rPr>
        <w:t>13.95km/h</w:t>
      </w:r>
      <w:r>
        <w:rPr>
          <w:rFonts w:hint="eastAsia" w:ascii="仿宋_GB2312"/>
          <w:color w:val="auto"/>
          <w:highlight w:val="none"/>
          <w:lang w:val="en-US" w:eastAsia="zh-CN"/>
        </w:rPr>
        <w:t>。</w:t>
      </w:r>
    </w:p>
    <w:p w14:paraId="5159BEC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lang w:val="en-US" w:eastAsia="zh-CN"/>
        </w:rPr>
      </w:pPr>
      <w:r>
        <w:rPr>
          <w:rFonts w:hint="eastAsia" w:ascii="仿宋_GB2312"/>
          <w:color w:val="auto"/>
          <w:highlight w:val="none"/>
          <w:lang w:val="en-US" w:eastAsia="zh-CN"/>
        </w:rPr>
        <w:t>（3）根据广东华正司法鉴定所出具的《司法鉴定意见书》（粤华正司鉴所［</w:t>
      </w:r>
      <w:r>
        <w:rPr>
          <w:rFonts w:hint="default" w:ascii="Times New Roman" w:hAnsi="Times New Roman" w:cs="Times New Roman"/>
          <w:color w:val="auto"/>
          <w:highlight w:val="none"/>
          <w:lang w:val="en-US" w:eastAsia="zh-CN"/>
        </w:rPr>
        <w:t>2025</w:t>
      </w:r>
      <w:r>
        <w:rPr>
          <w:rFonts w:hint="eastAsia" w:ascii="仿宋_GB2312"/>
          <w:color w:val="auto"/>
          <w:highlight w:val="none"/>
          <w:lang w:val="en-US" w:eastAsia="zh-CN"/>
        </w:rPr>
        <w:t>］痕鉴字第</w:t>
      </w:r>
      <w:r>
        <w:rPr>
          <w:rFonts w:hint="default" w:ascii="Times New Roman" w:hAnsi="Times New Roman" w:cs="Times New Roman"/>
          <w:color w:val="auto"/>
          <w:highlight w:val="none"/>
          <w:lang w:val="en-US" w:eastAsia="zh-CN"/>
        </w:rPr>
        <w:t>1144</w:t>
      </w:r>
      <w:r>
        <w:rPr>
          <w:rFonts w:hint="eastAsia" w:ascii="仿宋_GB2312"/>
          <w:color w:val="auto"/>
          <w:highlight w:val="none"/>
          <w:lang w:val="en-US" w:eastAsia="zh-CN"/>
        </w:rPr>
        <w:t>号），其鉴定意见为：邓*红驾驶的</w:t>
      </w:r>
      <w:r>
        <w:rPr>
          <w:rFonts w:hint="default" w:ascii="Times New Roman" w:hAnsi="Times New Roman" w:cs="Times New Roman"/>
          <w:color w:val="auto"/>
          <w:highlight w:val="none"/>
          <w:lang w:val="en-US" w:eastAsia="zh-CN"/>
        </w:rPr>
        <w:t>K97738</w:t>
      </w:r>
      <w:r>
        <w:rPr>
          <w:rFonts w:hint="eastAsia" w:ascii="仿宋_GB2312"/>
          <w:color w:val="auto"/>
          <w:highlight w:val="none"/>
          <w:lang w:val="en-US" w:eastAsia="zh-CN"/>
        </w:rPr>
        <w:t>号重型半挂牵引车（牵引赣</w:t>
      </w:r>
      <w:r>
        <w:rPr>
          <w:rFonts w:hint="default" w:ascii="Times New Roman" w:hAnsi="Times New Roman" w:cs="Times New Roman"/>
          <w:color w:val="auto"/>
          <w:highlight w:val="none"/>
          <w:lang w:val="en-US" w:eastAsia="zh-CN"/>
        </w:rPr>
        <w:t>KR256</w:t>
      </w:r>
      <w:r>
        <w:rPr>
          <w:rFonts w:hint="eastAsia" w:ascii="仿宋_GB2312"/>
          <w:color w:val="auto"/>
          <w:highlight w:val="none"/>
          <w:lang w:val="en-US" w:eastAsia="zh-CN"/>
        </w:rPr>
        <w:t>挂重型自卸半挂车），灯光系及行驶系均不符合《机动车运行安全技术条件》（</w:t>
      </w:r>
      <w:r>
        <w:rPr>
          <w:rFonts w:hint="default" w:ascii="Times New Roman" w:hAnsi="Times New Roman" w:cs="Times New Roman"/>
          <w:color w:val="auto"/>
          <w:highlight w:val="none"/>
          <w:lang w:val="en-US" w:eastAsia="zh-CN"/>
        </w:rPr>
        <w:t>GB7258-2017</w:t>
      </w:r>
      <w:r>
        <w:rPr>
          <w:rFonts w:hint="eastAsia" w:ascii="仿宋_GB2312"/>
          <w:color w:val="auto"/>
          <w:highlight w:val="none"/>
          <w:lang w:val="en-US" w:eastAsia="zh-CN"/>
        </w:rPr>
        <w:t>）的相关规定，制动系及转向系均符合</w:t>
      </w:r>
      <w:bookmarkStart w:id="219" w:name="OLE_LINK3"/>
      <w:r>
        <w:rPr>
          <w:rFonts w:hint="eastAsia" w:ascii="仿宋_GB2312"/>
          <w:color w:val="auto"/>
          <w:highlight w:val="none"/>
          <w:lang w:val="en-US" w:eastAsia="zh-CN"/>
        </w:rPr>
        <w:t>《机动车运行安全技术条件》（</w:t>
      </w:r>
      <w:r>
        <w:rPr>
          <w:rFonts w:hint="default" w:ascii="Times New Roman" w:hAnsi="Times New Roman" w:cs="Times New Roman"/>
          <w:color w:val="auto"/>
          <w:highlight w:val="none"/>
          <w:lang w:val="en-US" w:eastAsia="zh-CN"/>
        </w:rPr>
        <w:t>GB7258-2017</w:t>
      </w:r>
      <w:r>
        <w:rPr>
          <w:rFonts w:hint="eastAsia" w:ascii="仿宋_GB2312"/>
          <w:color w:val="auto"/>
          <w:highlight w:val="none"/>
          <w:lang w:val="en-US" w:eastAsia="zh-CN"/>
        </w:rPr>
        <w:t>）的相关规定</w:t>
      </w:r>
      <w:bookmarkEnd w:id="219"/>
      <w:r>
        <w:rPr>
          <w:rFonts w:hint="eastAsia" w:ascii="仿宋_GB2312"/>
          <w:color w:val="auto"/>
          <w:highlight w:val="none"/>
          <w:lang w:val="en-US" w:eastAsia="zh-CN"/>
        </w:rPr>
        <w:t>。</w:t>
      </w:r>
    </w:p>
    <w:p w14:paraId="6C83E73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color w:val="auto"/>
          <w:highlight w:val="none"/>
          <w:lang w:val="en-US" w:eastAsia="zh-CN"/>
        </w:rPr>
      </w:pPr>
      <w:r>
        <w:rPr>
          <w:rFonts w:hint="eastAsia" w:ascii="仿宋_GB2312"/>
          <w:color w:val="auto"/>
          <w:highlight w:val="none"/>
          <w:lang w:val="en-US" w:eastAsia="zh-CN"/>
        </w:rPr>
        <w:t>（4）根据广东华正司法鉴定所出具的《司法鉴定意见书》（粤华正司鉴所［</w:t>
      </w:r>
      <w:r>
        <w:rPr>
          <w:rFonts w:hint="default" w:ascii="Times New Roman" w:hAnsi="Times New Roman" w:cs="Times New Roman"/>
          <w:color w:val="auto"/>
          <w:highlight w:val="none"/>
          <w:lang w:val="en-US" w:eastAsia="zh-CN"/>
        </w:rPr>
        <w:t>2025</w:t>
      </w:r>
      <w:r>
        <w:rPr>
          <w:rFonts w:hint="eastAsia" w:ascii="仿宋_GB2312"/>
          <w:color w:val="auto"/>
          <w:highlight w:val="none"/>
          <w:lang w:val="en-US" w:eastAsia="zh-CN"/>
        </w:rPr>
        <w:t>］痕鉴字第</w:t>
      </w:r>
      <w:r>
        <w:rPr>
          <w:rFonts w:hint="default" w:ascii="Times New Roman" w:hAnsi="Times New Roman" w:cs="Times New Roman"/>
          <w:color w:val="auto"/>
          <w:highlight w:val="none"/>
          <w:lang w:val="en-US" w:eastAsia="zh-CN"/>
        </w:rPr>
        <w:t>1145</w:t>
      </w:r>
      <w:r>
        <w:rPr>
          <w:rFonts w:hint="eastAsia" w:ascii="仿宋_GB2312"/>
          <w:color w:val="auto"/>
          <w:highlight w:val="none"/>
          <w:lang w:val="en-US" w:eastAsia="zh-CN"/>
        </w:rPr>
        <w:t>号），其鉴定意见为：邓*红驾驶的</w:t>
      </w:r>
      <w:r>
        <w:rPr>
          <w:rFonts w:hint="default" w:ascii="Times New Roman" w:hAnsi="Times New Roman" w:cs="Times New Roman"/>
          <w:color w:val="auto"/>
          <w:highlight w:val="none"/>
          <w:lang w:val="en-US" w:eastAsia="zh-CN"/>
        </w:rPr>
        <w:t>K97738</w:t>
      </w:r>
      <w:r>
        <w:rPr>
          <w:rFonts w:hint="eastAsia" w:ascii="仿宋_GB2312"/>
          <w:color w:val="auto"/>
          <w:highlight w:val="none"/>
          <w:lang w:val="en-US" w:eastAsia="zh-CN"/>
        </w:rPr>
        <w:t>号重型半挂牵引车（牵引赣</w:t>
      </w:r>
      <w:r>
        <w:rPr>
          <w:rFonts w:hint="default" w:ascii="Times New Roman" w:hAnsi="Times New Roman" w:cs="Times New Roman"/>
          <w:color w:val="auto"/>
          <w:highlight w:val="none"/>
          <w:lang w:val="en-US" w:eastAsia="zh-CN"/>
        </w:rPr>
        <w:t>KR256</w:t>
      </w:r>
      <w:r>
        <w:rPr>
          <w:rFonts w:hint="eastAsia" w:ascii="仿宋_GB2312"/>
          <w:color w:val="auto"/>
          <w:highlight w:val="none"/>
          <w:lang w:val="en-US" w:eastAsia="zh-CN"/>
        </w:rPr>
        <w:t>挂重型自卸半挂车）通过视频（</w:t>
      </w:r>
      <w:r>
        <w:rPr>
          <w:rFonts w:hint="default" w:ascii="Times New Roman" w:hAnsi="Times New Roman" w:cs="Times New Roman"/>
          <w:color w:val="auto"/>
          <w:highlight w:val="none"/>
          <w:lang w:val="en-US" w:eastAsia="zh-CN"/>
        </w:rPr>
        <w:t>00:00:16-00:00:18</w:t>
      </w:r>
      <w:r>
        <w:rPr>
          <w:rFonts w:hint="eastAsia" w:ascii="仿宋_GB2312"/>
          <w:color w:val="auto"/>
          <w:highlight w:val="none"/>
          <w:lang w:val="en-US" w:eastAsia="zh-CN"/>
        </w:rPr>
        <w:t>时间段内）的行驶速度约为</w:t>
      </w:r>
      <w:r>
        <w:rPr>
          <w:rFonts w:hint="default" w:ascii="Times New Roman" w:hAnsi="Times New Roman" w:cs="Times New Roman"/>
          <w:color w:val="auto"/>
          <w:highlight w:val="none"/>
          <w:lang w:val="en-US" w:eastAsia="zh-CN"/>
        </w:rPr>
        <w:t>42.53km/h</w:t>
      </w:r>
      <w:r>
        <w:rPr>
          <w:rFonts w:hint="eastAsia" w:ascii="仿宋_GB2312"/>
          <w:color w:val="auto"/>
          <w:highlight w:val="none"/>
          <w:lang w:val="en-US" w:eastAsia="zh-CN"/>
        </w:rPr>
        <w:t>。</w:t>
      </w:r>
    </w:p>
    <w:p w14:paraId="2E157B3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2"/>
        <w:rPr>
          <w:rFonts w:ascii="仿宋_GB2312"/>
          <w:b/>
          <w:bCs/>
        </w:rPr>
      </w:pPr>
      <w:bookmarkStart w:id="220" w:name="_Toc28230"/>
      <w:bookmarkStart w:id="221" w:name="_Toc7995"/>
      <w:bookmarkStart w:id="222" w:name="_Toc13635"/>
      <w:bookmarkStart w:id="223" w:name="_Toc4384"/>
      <w:bookmarkStart w:id="224" w:name="_Toc6798"/>
      <w:bookmarkStart w:id="225" w:name="_Toc24365"/>
      <w:bookmarkStart w:id="226" w:name="_Toc20013"/>
      <w:bookmarkStart w:id="227" w:name="_Toc30252"/>
      <w:r>
        <w:rPr>
          <w:rFonts w:hint="eastAsia" w:ascii="仿宋_GB2312"/>
          <w:b/>
          <w:bCs/>
          <w:lang w:val="en-US" w:eastAsia="zh-CN"/>
        </w:rPr>
        <w:t>4</w:t>
      </w:r>
      <w:r>
        <w:rPr>
          <w:rFonts w:hint="eastAsia" w:ascii="仿宋_GB2312"/>
          <w:b/>
          <w:bCs/>
        </w:rPr>
        <w:t>.</w:t>
      </w:r>
      <w:r>
        <w:rPr>
          <w:rFonts w:hint="eastAsia" w:ascii="仿宋_GB2312"/>
          <w:b/>
          <w:bCs/>
          <w:lang w:val="en-US" w:eastAsia="zh-CN"/>
        </w:rPr>
        <w:t>涉事货车载重</w:t>
      </w:r>
      <w:r>
        <w:rPr>
          <w:rFonts w:hint="eastAsia" w:ascii="仿宋_GB2312"/>
          <w:b/>
          <w:bCs/>
        </w:rPr>
        <w:t>情况</w:t>
      </w:r>
      <w:bookmarkEnd w:id="220"/>
    </w:p>
    <w:p w14:paraId="05C974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b/>
          <w:bCs/>
          <w:highlight w:val="none"/>
          <w:lang w:val="en-US" w:eastAsia="zh-CN"/>
        </w:rPr>
      </w:pPr>
      <w:r>
        <w:rPr>
          <w:rFonts w:hint="default" w:ascii="Times New Roman" w:hAnsi="Times New Roman" w:cs="Times New Roman"/>
          <w:highlight w:val="none"/>
          <w:lang w:val="en-US" w:eastAsia="zh-CN"/>
        </w:rPr>
        <w:t>2025</w:t>
      </w:r>
      <w:r>
        <w:rPr>
          <w:rFonts w:hint="eastAsia" w:ascii="仿宋_GB2312"/>
          <w:highlight w:val="none"/>
          <w:lang w:val="en-US" w:eastAsia="zh-CN"/>
        </w:rPr>
        <w:t>年</w:t>
      </w:r>
      <w:r>
        <w:rPr>
          <w:rFonts w:hint="default" w:ascii="Times New Roman" w:hAnsi="Times New Roman" w:cs="Times New Roman"/>
          <w:highlight w:val="none"/>
          <w:lang w:val="en-US" w:eastAsia="zh-CN"/>
        </w:rPr>
        <w:t>10</w:t>
      </w:r>
      <w:r>
        <w:rPr>
          <w:rFonts w:hint="eastAsia" w:ascii="仿宋_GB2312"/>
          <w:highlight w:val="none"/>
          <w:lang w:val="en-US" w:eastAsia="zh-CN"/>
        </w:rPr>
        <w:t>月</w:t>
      </w:r>
      <w:r>
        <w:rPr>
          <w:rFonts w:hint="default" w:ascii="Times New Roman" w:hAnsi="Times New Roman" w:cs="Times New Roman"/>
          <w:highlight w:val="none"/>
          <w:lang w:val="en-US" w:eastAsia="zh-CN"/>
        </w:rPr>
        <w:t>19</w:t>
      </w:r>
      <w:r>
        <w:rPr>
          <w:rFonts w:hint="eastAsia" w:ascii="仿宋_GB2312"/>
          <w:highlight w:val="none"/>
          <w:lang w:val="en-US" w:eastAsia="zh-CN"/>
        </w:rPr>
        <w:t>日，对</w:t>
      </w:r>
      <w:r>
        <w:rPr>
          <w:rFonts w:hint="eastAsia" w:ascii="仿宋_GB2312" w:hAnsi="仿宋_GB2312" w:cs="仿宋_GB2312"/>
          <w:color w:val="auto"/>
          <w:highlight w:val="none"/>
          <w:lang w:val="en-US" w:eastAsia="zh-CN"/>
        </w:rPr>
        <w:t>涉事货车进行过磅，证明赣</w:t>
      </w:r>
      <w:r>
        <w:rPr>
          <w:rFonts w:hint="default" w:ascii="Times New Roman" w:hAnsi="Times New Roman" w:cs="Times New Roman"/>
          <w:color w:val="auto"/>
          <w:highlight w:val="none"/>
          <w:lang w:val="en-US" w:eastAsia="zh-CN"/>
        </w:rPr>
        <w:t>K97738</w:t>
      </w:r>
      <w:r>
        <w:rPr>
          <w:rFonts w:hint="eastAsia" w:ascii="仿宋_GB2312" w:hAnsi="仿宋_GB2312" w:cs="仿宋_GB2312"/>
          <w:color w:val="auto"/>
          <w:highlight w:val="none"/>
          <w:lang w:val="en-US" w:eastAsia="zh-CN"/>
        </w:rPr>
        <w:t>号重型半挂牵引车及其牵引的赣</w:t>
      </w:r>
      <w:r>
        <w:rPr>
          <w:rFonts w:hint="default" w:ascii="Times New Roman" w:hAnsi="Times New Roman" w:cs="Times New Roman"/>
          <w:color w:val="auto"/>
          <w:highlight w:val="none"/>
          <w:lang w:val="en-US" w:eastAsia="zh-CN"/>
        </w:rPr>
        <w:t>KR256</w:t>
      </w:r>
      <w:r>
        <w:rPr>
          <w:rFonts w:hint="eastAsia" w:ascii="仿宋_GB2312" w:hAnsi="仿宋_GB2312" w:cs="仿宋_GB2312"/>
          <w:color w:val="auto"/>
          <w:highlight w:val="none"/>
          <w:lang w:val="en-US" w:eastAsia="zh-CN"/>
        </w:rPr>
        <w:t>重型自卸半挂车货物及车辆总质量</w:t>
      </w:r>
      <w:r>
        <w:rPr>
          <w:rFonts w:hint="default" w:ascii="Times New Roman" w:hAnsi="Times New Roman" w:cs="Times New Roman"/>
          <w:color w:val="auto"/>
          <w:highlight w:val="none"/>
          <w:lang w:val="en-US" w:eastAsia="zh-CN"/>
        </w:rPr>
        <w:t>64485kg</w:t>
      </w:r>
      <w:r>
        <w:rPr>
          <w:rFonts w:hint="eastAsia" w:ascii="仿宋_GB2312" w:hAnsi="仿宋_GB2312" w:cs="仿宋_GB2312"/>
          <w:color w:val="auto"/>
          <w:highlight w:val="none"/>
          <w:lang w:val="en-US" w:eastAsia="zh-CN"/>
        </w:rPr>
        <w:t>，剔除车辆整备质量后实载</w:t>
      </w:r>
      <w:r>
        <w:rPr>
          <w:rFonts w:hint="default" w:ascii="Times New Roman" w:hAnsi="Times New Roman" w:cs="Times New Roman"/>
          <w:color w:val="auto"/>
          <w:highlight w:val="none"/>
          <w:lang w:val="en-US" w:eastAsia="zh-CN"/>
        </w:rPr>
        <w:t>48980kg</w:t>
      </w:r>
      <w:r>
        <w:rPr>
          <w:rFonts w:hint="eastAsia" w:ascii="仿宋_GB2312" w:hAnsi="仿宋_GB2312" w:cs="仿宋_GB2312"/>
          <w:color w:val="auto"/>
          <w:highlight w:val="none"/>
          <w:lang w:val="en-US" w:eastAsia="zh-CN"/>
        </w:rPr>
        <w:t>，超载</w:t>
      </w:r>
      <w:r>
        <w:rPr>
          <w:rFonts w:hint="default" w:ascii="Times New Roman" w:hAnsi="Times New Roman" w:cs="Times New Roman"/>
          <w:color w:val="auto"/>
          <w:highlight w:val="none"/>
          <w:lang w:val="en-US" w:eastAsia="zh-CN"/>
        </w:rPr>
        <w:t>47.09%</w:t>
      </w:r>
      <w:r>
        <w:rPr>
          <w:rFonts w:hint="eastAsia" w:ascii="仿宋_GB2312"/>
          <w:highlight w:val="none"/>
          <w:lang w:val="en-US" w:eastAsia="zh-CN"/>
        </w:rPr>
        <w:t>。</w:t>
      </w:r>
    </w:p>
    <w:bookmarkEnd w:id="221"/>
    <w:bookmarkEnd w:id="222"/>
    <w:bookmarkEnd w:id="223"/>
    <w:bookmarkEnd w:id="224"/>
    <w:bookmarkEnd w:id="225"/>
    <w:bookmarkEnd w:id="226"/>
    <w:bookmarkEnd w:id="227"/>
    <w:p w14:paraId="3FB5EFA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楷体_GB2312" w:hAnsi="楷体_GB2312" w:eastAsia="楷体_GB2312" w:cs="楷体_GB2312"/>
          <w:highlight w:val="none"/>
          <w:lang w:eastAsia="zh-CN"/>
        </w:rPr>
      </w:pPr>
      <w:bookmarkStart w:id="228" w:name="_Toc10350"/>
      <w:bookmarkStart w:id="229" w:name="_Toc3164"/>
      <w:bookmarkStart w:id="230" w:name="_Toc22486"/>
      <w:bookmarkStart w:id="231" w:name="_Toc1983"/>
      <w:bookmarkStart w:id="232" w:name="_Toc25245"/>
      <w:bookmarkStart w:id="233" w:name="_Toc14489"/>
      <w:bookmarkStart w:id="234" w:name="_Toc23149"/>
      <w:bookmarkStart w:id="235" w:name="_Toc9998"/>
      <w:bookmarkStart w:id="236" w:name="_Toc18397"/>
      <w:r>
        <w:rPr>
          <w:rFonts w:hint="eastAsia" w:ascii="楷体_GB2312" w:hAnsi="楷体_GB2312" w:eastAsia="楷体_GB2312" w:cs="楷体_GB2312"/>
          <w:highlight w:val="none"/>
        </w:rPr>
        <w:t>（</w:t>
      </w:r>
      <w:r>
        <w:rPr>
          <w:rFonts w:hint="eastAsia" w:ascii="楷体_GB2312" w:hAnsi="楷体_GB2312" w:eastAsia="楷体_GB2312" w:cs="楷体_GB2312"/>
          <w:highlight w:val="none"/>
          <w:lang w:val="en-US" w:eastAsia="zh-CN"/>
        </w:rPr>
        <w:t>三</w:t>
      </w:r>
      <w:r>
        <w:rPr>
          <w:rFonts w:hint="eastAsia" w:ascii="楷体_GB2312" w:hAnsi="楷体_GB2312" w:eastAsia="楷体_GB2312" w:cs="楷体_GB2312"/>
          <w:highlight w:val="none"/>
        </w:rPr>
        <w:t>）</w:t>
      </w:r>
      <w:r>
        <w:rPr>
          <w:rFonts w:hint="eastAsia" w:ascii="楷体_GB2312" w:hAnsi="楷体_GB2312" w:eastAsia="楷体_GB2312" w:cs="楷体_GB2312"/>
          <w:highlight w:val="none"/>
          <w:lang w:eastAsia="zh-CN"/>
        </w:rPr>
        <w:t>其他可能因素排除</w:t>
      </w:r>
      <w:bookmarkEnd w:id="228"/>
      <w:bookmarkEnd w:id="229"/>
      <w:bookmarkEnd w:id="230"/>
      <w:bookmarkEnd w:id="231"/>
      <w:bookmarkEnd w:id="232"/>
      <w:bookmarkEnd w:id="233"/>
      <w:bookmarkEnd w:id="234"/>
      <w:bookmarkEnd w:id="235"/>
      <w:bookmarkEnd w:id="236"/>
    </w:p>
    <w:p w14:paraId="296533E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highlight w:val="none"/>
          <w:lang w:eastAsia="zh-CN"/>
        </w:rPr>
      </w:pPr>
      <w:r>
        <w:rPr>
          <w:rFonts w:hint="eastAsia" w:ascii="仿宋_GB2312"/>
          <w:highlight w:val="none"/>
        </w:rPr>
        <w:t>根据事故</w:t>
      </w:r>
      <w:r>
        <w:rPr>
          <w:rFonts w:hint="eastAsia" w:ascii="仿宋_GB2312"/>
          <w:highlight w:val="none"/>
          <w:lang w:eastAsia="zh-CN"/>
        </w:rPr>
        <w:t>现场勘查、检验检测鉴定、</w:t>
      </w:r>
      <w:r>
        <w:rPr>
          <w:rFonts w:hint="eastAsia" w:ascii="仿宋_GB2312"/>
          <w:highlight w:val="none"/>
        </w:rPr>
        <w:t>调查询问</w:t>
      </w:r>
      <w:r>
        <w:rPr>
          <w:rFonts w:hint="eastAsia" w:ascii="仿宋_GB2312"/>
          <w:highlight w:val="none"/>
          <w:lang w:eastAsia="zh-CN"/>
        </w:rPr>
        <w:t>和事故现场视频资料分析，排除车辆自身故障、</w:t>
      </w:r>
      <w:r>
        <w:rPr>
          <w:rFonts w:hint="eastAsia" w:ascii="仿宋_GB2312"/>
          <w:highlight w:val="none"/>
        </w:rPr>
        <w:t>人为故意</w:t>
      </w:r>
      <w:r>
        <w:rPr>
          <w:rFonts w:hint="eastAsia" w:ascii="仿宋_GB2312"/>
          <w:highlight w:val="none"/>
          <w:lang w:eastAsia="zh-CN"/>
        </w:rPr>
        <w:t>和</w:t>
      </w:r>
      <w:r>
        <w:rPr>
          <w:rFonts w:hint="eastAsia" w:ascii="仿宋_GB2312"/>
          <w:highlight w:val="none"/>
        </w:rPr>
        <w:t>突发灾害因素</w:t>
      </w:r>
      <w:r>
        <w:rPr>
          <w:rFonts w:hint="eastAsia" w:ascii="仿宋_GB2312"/>
          <w:highlight w:val="none"/>
          <w:lang w:eastAsia="zh-CN"/>
        </w:rPr>
        <w:t>等</w:t>
      </w:r>
      <w:r>
        <w:rPr>
          <w:rFonts w:hint="eastAsia" w:ascii="仿宋_GB2312"/>
          <w:highlight w:val="none"/>
        </w:rPr>
        <w:t>影响</w:t>
      </w:r>
      <w:r>
        <w:rPr>
          <w:rFonts w:hint="eastAsia" w:ascii="仿宋_GB2312"/>
          <w:highlight w:val="none"/>
          <w:lang w:eastAsia="zh-CN"/>
        </w:rPr>
        <w:t>。</w:t>
      </w:r>
    </w:p>
    <w:p w14:paraId="434933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黑体" w:hAnsi="黑体" w:eastAsia="黑体" w:cs="黑体"/>
          <w:color w:val="000000" w:themeColor="text1"/>
          <w:sz w:val="32"/>
          <w:szCs w:val="32"/>
          <w:lang w:val="en-US" w:eastAsia="zh-CN"/>
          <w14:textFill>
            <w14:solidFill>
              <w14:schemeClr w14:val="tx1"/>
            </w14:solidFill>
          </w14:textFill>
        </w:rPr>
      </w:pPr>
      <w:bookmarkStart w:id="237" w:name="_Toc28610"/>
      <w:bookmarkStart w:id="238" w:name="_Toc31591"/>
      <w:bookmarkStart w:id="239" w:name="_Toc30903"/>
      <w:bookmarkStart w:id="240" w:name="_Toc25113"/>
      <w:bookmarkStart w:id="241" w:name="_Toc24284"/>
      <w:bookmarkStart w:id="242" w:name="_Toc30911"/>
      <w:bookmarkStart w:id="243" w:name="_Toc1008"/>
      <w:bookmarkStart w:id="244" w:name="_Toc3430"/>
      <w:bookmarkStart w:id="245" w:name="_Toc25733"/>
      <w:r>
        <w:rPr>
          <w:rFonts w:hint="eastAsia" w:ascii="黑体" w:hAnsi="黑体" w:eastAsia="黑体" w:cs="黑体"/>
          <w:color w:val="000000" w:themeColor="text1"/>
          <w:sz w:val="32"/>
          <w:szCs w:val="32"/>
          <w:lang w:eastAsia="zh-CN"/>
          <w14:textFill>
            <w14:solidFill>
              <w14:schemeClr w14:val="tx1"/>
            </w14:solidFill>
          </w14:textFill>
        </w:rPr>
        <w:t>四、有关</w:t>
      </w:r>
      <w:r>
        <w:rPr>
          <w:rFonts w:hint="eastAsia" w:ascii="黑体" w:hAnsi="黑体" w:eastAsia="黑体" w:cs="黑体"/>
          <w:color w:val="000000" w:themeColor="text1"/>
          <w:sz w:val="32"/>
          <w:szCs w:val="32"/>
          <w:lang w:val="en-US" w:eastAsia="zh-CN"/>
          <w14:textFill>
            <w14:solidFill>
              <w14:schemeClr w14:val="tx1"/>
            </w14:solidFill>
          </w14:textFill>
        </w:rPr>
        <w:t>单位存在的问题</w:t>
      </w:r>
      <w:bookmarkEnd w:id="237"/>
      <w:bookmarkEnd w:id="238"/>
    </w:p>
    <w:p w14:paraId="3B2A2E5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仿宋_GB2312" w:hAnsi="仿宋_GB2312" w:cs="仿宋_GB2312"/>
          <w:color w:val="000000" w:themeColor="text1"/>
          <w:highlight w:val="none"/>
          <w:lang w:val="en-US" w:eastAsia="zh-CN"/>
          <w14:textFill>
            <w14:solidFill>
              <w14:schemeClr w14:val="tx1"/>
            </w14:solidFill>
          </w14:textFill>
        </w:rPr>
      </w:pPr>
      <w:r>
        <w:rPr>
          <w:rFonts w:hint="eastAsia" w:ascii="仿宋_GB2312" w:hAnsi="仿宋_GB2312" w:cs="仿宋_GB2312"/>
          <w:b/>
          <w:bCs/>
          <w:color w:val="000000" w:themeColor="text1"/>
          <w:highlight w:val="none"/>
          <w:lang w:val="en-US" w:eastAsia="zh-CN"/>
          <w14:textFill>
            <w14:solidFill>
              <w14:schemeClr w14:val="tx1"/>
            </w14:solidFill>
          </w14:textFill>
        </w:rPr>
        <w:t>1.</w:t>
      </w:r>
      <w:r>
        <w:rPr>
          <w:rFonts w:hint="eastAsia" w:ascii="仿宋_GB2312" w:hAnsi="仿宋_GB2312" w:cs="仿宋_GB2312"/>
          <w:b/>
          <w:bCs/>
          <w:color w:val="000000" w:themeColor="text1"/>
          <w:highlight w:val="none"/>
          <w:lang w:eastAsia="zh-CN"/>
          <w14:textFill>
            <w14:solidFill>
              <w14:schemeClr w14:val="tx1"/>
            </w14:solidFill>
          </w14:textFill>
        </w:rPr>
        <w:t>新余市杰达汽车运输有限公司。</w:t>
      </w:r>
      <w:r>
        <w:rPr>
          <w:rFonts w:hint="eastAsia" w:ascii="仿宋_GB2312" w:hAnsi="仿宋_GB2312" w:cs="仿宋_GB2312"/>
          <w:color w:val="000000" w:themeColor="text1"/>
          <w:highlight w:val="none"/>
          <w:lang w:val="en-US" w:eastAsia="zh-CN"/>
          <w14:textFill>
            <w14:solidFill>
              <w14:schemeClr w14:val="tx1"/>
            </w14:solidFill>
          </w14:textFill>
        </w:rPr>
        <w:t>该企业主要负责人陈*青经常出差跑业务，未能有效履行安全生产管理职责。该企业对挂靠车辆的外地驾驶员安全教育不到位，面对驾驶员长期异地运营的特殊性，未能构建实际有效的培训体系，后续的培训仅通过微信群发布安全提醒等，且缺少安全操作技能的教育和培训。</w:t>
      </w:r>
    </w:p>
    <w:p w14:paraId="14F6FCF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default" w:ascii="仿宋_GB2312" w:hAnsi="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cs="仿宋_GB2312"/>
          <w:b/>
          <w:bCs/>
          <w:color w:val="000000" w:themeColor="text1"/>
          <w:kern w:val="2"/>
          <w:sz w:val="32"/>
          <w:szCs w:val="32"/>
          <w:highlight w:val="none"/>
          <w:lang w:val="en-US" w:eastAsia="zh-CN" w:bidi="ar-SA"/>
          <w14:textFill>
            <w14:solidFill>
              <w14:schemeClr w14:val="tx1"/>
            </w14:solidFill>
          </w14:textFill>
        </w:rPr>
        <w:t>2</w:t>
      </w:r>
      <w:r>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t>.陆丰市宏德建筑材料有限公司</w:t>
      </w:r>
      <w:r>
        <w:rPr>
          <w:rFonts w:hint="eastAsia" w:ascii="仿宋_GB2312" w:hAnsi="仿宋_GB2312" w:cs="仿宋_GB2312"/>
          <w:b/>
          <w:bCs/>
          <w:color w:val="000000" w:themeColor="text1"/>
          <w:kern w:val="2"/>
          <w:sz w:val="32"/>
          <w:szCs w:val="32"/>
          <w:highlight w:val="none"/>
          <w:lang w:val="en-US" w:eastAsia="zh-CN" w:bidi="ar-SA"/>
          <w14:textFill>
            <w14:solidFill>
              <w14:schemeClr w14:val="tx1"/>
            </w14:solidFill>
          </w14:textFill>
        </w:rPr>
        <w:t>。</w:t>
      </w:r>
      <w:r>
        <w:rPr>
          <w:rFonts w:hint="eastAsia" w:ascii="仿宋_GB2312" w:hAnsi="仿宋_GB2312" w:cs="仿宋_GB2312"/>
          <w:b w:val="0"/>
          <w:bCs w:val="0"/>
          <w:color w:val="000000" w:themeColor="text1"/>
          <w:kern w:val="2"/>
          <w:sz w:val="32"/>
          <w:szCs w:val="32"/>
          <w:highlight w:val="none"/>
          <w:lang w:val="en-US" w:eastAsia="zh-CN" w:bidi="ar-SA"/>
          <w14:textFill>
            <w14:solidFill>
              <w14:schemeClr w14:val="tx1"/>
            </w14:solidFill>
          </w14:textFill>
        </w:rPr>
        <w:t>该企业</w:t>
      </w:r>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称重设备损坏未及时进行修复或更换</w:t>
      </w:r>
      <w:r>
        <w:rPr>
          <w:rStyle w:val="22"/>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w:t>
      </w:r>
      <w:r>
        <w:rPr>
          <w:rStyle w:val="22"/>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footnoteReference w:id="0"/>
      </w:r>
      <w:r>
        <w:rPr>
          <w:rStyle w:val="22"/>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，未能采取其他有效的技术、管理措施对货车载货进行计重，放行未经称重的货车，也未对货物装载或者货车放行情况进行登记</w:t>
      </w:r>
      <w:r>
        <w:rPr>
          <w:rStyle w:val="22"/>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w:t>
      </w:r>
      <w:r>
        <w:rPr>
          <w:rStyle w:val="22"/>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footnoteReference w:id="1"/>
      </w:r>
      <w:r>
        <w:rPr>
          <w:rStyle w:val="22"/>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w:t>
      </w:r>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w:t>
      </w:r>
    </w:p>
    <w:p w14:paraId="0EF2ACB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s="黑体"/>
          <w:color w:val="000000" w:themeColor="text1"/>
          <w:sz w:val="32"/>
          <w:szCs w:val="32"/>
          <w:lang w:eastAsia="zh-CN"/>
          <w14:textFill>
            <w14:solidFill>
              <w14:schemeClr w14:val="tx1"/>
            </w14:solidFill>
          </w14:textFill>
        </w:rPr>
      </w:pPr>
      <w:bookmarkStart w:id="246" w:name="_Toc28804"/>
      <w:bookmarkStart w:id="247" w:name="_Toc31136"/>
      <w:r>
        <w:rPr>
          <w:rFonts w:hint="eastAsia" w:ascii="黑体" w:hAnsi="黑体" w:eastAsia="黑体" w:cs="黑体"/>
          <w:color w:val="000000" w:themeColor="text1"/>
          <w:sz w:val="32"/>
          <w:szCs w:val="32"/>
          <w:lang w:val="en-US" w:eastAsia="zh-CN"/>
          <w14:textFill>
            <w14:solidFill>
              <w14:schemeClr w14:val="tx1"/>
            </w14:solidFill>
          </w14:textFill>
        </w:rPr>
        <w:t>五</w:t>
      </w:r>
      <w:r>
        <w:rPr>
          <w:rFonts w:hint="eastAsia" w:ascii="黑体" w:hAnsi="黑体" w:eastAsia="黑体" w:cs="黑体"/>
          <w:color w:val="000000" w:themeColor="text1"/>
          <w:sz w:val="32"/>
          <w:szCs w:val="32"/>
          <w:lang w:eastAsia="zh-CN"/>
          <w14:textFill>
            <w14:solidFill>
              <w14:schemeClr w14:val="tx1"/>
            </w14:solidFill>
          </w14:textFill>
        </w:rPr>
        <w:t>、有关</w:t>
      </w:r>
      <w:r>
        <w:rPr>
          <w:rFonts w:hint="eastAsia" w:ascii="黑体" w:hAnsi="黑体" w:eastAsia="黑体" w:cs="黑体"/>
          <w:color w:val="000000" w:themeColor="text1"/>
          <w:sz w:val="32"/>
          <w:szCs w:val="32"/>
          <w:lang w:val="en-US" w:eastAsia="zh-CN"/>
          <w14:textFill>
            <w14:solidFill>
              <w14:schemeClr w14:val="tx1"/>
            </w14:solidFill>
          </w14:textFill>
        </w:rPr>
        <w:t>监管部门</w:t>
      </w:r>
      <w:r>
        <w:rPr>
          <w:rFonts w:hint="eastAsia" w:ascii="黑体" w:hAnsi="黑体" w:eastAsia="黑体" w:cs="黑体"/>
          <w:color w:val="000000" w:themeColor="text1"/>
          <w:sz w:val="32"/>
          <w:szCs w:val="32"/>
          <w:lang w:eastAsia="zh-CN"/>
          <w14:textFill>
            <w14:solidFill>
              <w14:schemeClr w14:val="tx1"/>
            </w14:solidFill>
          </w14:textFill>
        </w:rPr>
        <w:t>履职情况</w:t>
      </w:r>
      <w:bookmarkEnd w:id="246"/>
      <w:bookmarkEnd w:id="247"/>
    </w:p>
    <w:p w14:paraId="4A613B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eastAsia="仿宋_GB2312"/>
          <w:color w:val="000000" w:themeColor="text1"/>
          <w:sz w:val="32"/>
          <w:szCs w:val="32"/>
          <w:highlight w:val="none"/>
          <w:lang w:val="en-US" w:eastAsia="zh-CN"/>
          <w14:textFill>
            <w14:solidFill>
              <w14:schemeClr w14:val="tx1"/>
            </w14:solidFill>
          </w14:textFill>
        </w:rPr>
      </w:pPr>
      <w:r>
        <w:rPr>
          <w:rFonts w:hint="eastAsia" w:ascii="仿宋_GB2312"/>
          <w:color w:val="000000" w:themeColor="text1"/>
          <w:sz w:val="32"/>
          <w:szCs w:val="32"/>
          <w:highlight w:val="none"/>
          <w:lang w:val="en-US" w:eastAsia="zh-CN"/>
          <w14:textFill>
            <w14:solidFill>
              <w14:schemeClr w14:val="tx1"/>
            </w14:solidFill>
          </w14:textFill>
        </w:rPr>
        <w:t>1.</w:t>
      </w:r>
      <w:r>
        <w:rPr>
          <w:rFonts w:hint="default" w:ascii="仿宋_GB2312" w:eastAsia="仿宋_GB2312"/>
          <w:color w:val="000000" w:themeColor="text1"/>
          <w:sz w:val="32"/>
          <w:szCs w:val="32"/>
          <w:highlight w:val="none"/>
          <w:lang w:val="en-US" w:eastAsia="zh-CN"/>
          <w14:textFill>
            <w14:solidFill>
              <w14:schemeClr w14:val="tx1"/>
            </w14:solidFill>
          </w14:textFill>
        </w:rPr>
        <w:t>陆丰市公安局交通管理大队</w:t>
      </w:r>
      <w:r>
        <w:rPr>
          <w:rFonts w:hint="eastAsia" w:ascii="仿宋_GB2312"/>
          <w:color w:val="000000" w:themeColor="text1"/>
          <w:sz w:val="32"/>
          <w:szCs w:val="32"/>
          <w:highlight w:val="none"/>
          <w:lang w:val="en-US" w:eastAsia="zh-CN"/>
          <w14:textFill>
            <w14:solidFill>
              <w14:schemeClr w14:val="tx1"/>
            </w14:solidFill>
          </w14:textFill>
        </w:rPr>
        <w:t>。</w:t>
      </w:r>
      <w:r>
        <w:rPr>
          <w:rFonts w:hint="default" w:ascii="仿宋_GB2312" w:eastAsia="仿宋_GB2312"/>
          <w:color w:val="000000" w:themeColor="text1"/>
          <w:sz w:val="32"/>
          <w:szCs w:val="32"/>
          <w:highlight w:val="none"/>
          <w:lang w:val="en-US" w:eastAsia="zh-CN"/>
          <w14:textFill>
            <w14:solidFill>
              <w14:schemeClr w14:val="tx1"/>
            </w14:solidFill>
          </w14:textFill>
        </w:rPr>
        <w:t>持续保持路面整治高压态势，聚焦“三车”（大客车、大货车、面包车）超员超载、非法营运、电摩六类违法等重点违法，加大凌晨、夜间、中午等事故高发时段巡查力度，补齐重点时段管控短板，从严查处各类违法行为，从源头防范道路交通安全隐患。</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2025</w:t>
      </w:r>
      <w:r>
        <w:rPr>
          <w:rFonts w:hint="default" w:ascii="仿宋_GB2312" w:eastAsia="仿宋_GB2312"/>
          <w:color w:val="000000" w:themeColor="text1"/>
          <w:sz w:val="32"/>
          <w:szCs w:val="32"/>
          <w:highlight w:val="none"/>
          <w:lang w:val="en-US" w:eastAsia="zh-CN"/>
          <w14:textFill>
            <w14:solidFill>
              <w14:schemeClr w14:val="tx1"/>
            </w14:solidFill>
          </w14:textFill>
        </w:rPr>
        <w:t>年</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仿宋_GB2312" w:eastAsia="仿宋_GB2312"/>
          <w:color w:val="000000" w:themeColor="text1"/>
          <w:sz w:val="32"/>
          <w:szCs w:val="32"/>
          <w:highlight w:val="none"/>
          <w:lang w:val="en-US" w:eastAsia="zh-CN"/>
          <w14:textFill>
            <w14:solidFill>
              <w14:schemeClr w14:val="tx1"/>
            </w14:solidFill>
          </w14:textFill>
        </w:rPr>
        <w:t>月</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仿宋_GB2312" w:eastAsia="仿宋_GB2312"/>
          <w:color w:val="000000" w:themeColor="text1"/>
          <w:sz w:val="32"/>
          <w:szCs w:val="32"/>
          <w:highlight w:val="none"/>
          <w:lang w:val="en-US" w:eastAsia="zh-CN"/>
          <w14:textFill>
            <w14:solidFill>
              <w14:schemeClr w14:val="tx1"/>
            </w14:solidFill>
          </w14:textFill>
        </w:rPr>
        <w:t>日</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hint="default" w:ascii="仿宋_GB2312" w:eastAsia="仿宋_GB2312"/>
          <w:color w:val="000000" w:themeColor="text1"/>
          <w:sz w:val="32"/>
          <w:szCs w:val="32"/>
          <w:highlight w:val="none"/>
          <w:lang w:val="en-US" w:eastAsia="zh-CN"/>
          <w14:textFill>
            <w14:solidFill>
              <w14:schemeClr w14:val="tx1"/>
            </w14:solidFill>
          </w14:textFill>
        </w:rPr>
        <w:t>时至</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2025</w:t>
      </w:r>
      <w:r>
        <w:rPr>
          <w:rFonts w:hint="default" w:ascii="仿宋_GB2312" w:eastAsia="仿宋_GB2312"/>
          <w:color w:val="000000" w:themeColor="text1"/>
          <w:sz w:val="32"/>
          <w:szCs w:val="32"/>
          <w:highlight w:val="none"/>
          <w:lang w:val="en-US" w:eastAsia="zh-CN"/>
          <w14:textFill>
            <w14:solidFill>
              <w14:schemeClr w14:val="tx1"/>
            </w14:solidFill>
          </w14:textFill>
        </w:rPr>
        <w:t>年</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10</w:t>
      </w:r>
      <w:r>
        <w:rPr>
          <w:rFonts w:hint="default" w:ascii="仿宋_GB2312" w:eastAsia="仿宋_GB2312"/>
          <w:color w:val="000000" w:themeColor="text1"/>
          <w:sz w:val="32"/>
          <w:szCs w:val="32"/>
          <w:highlight w:val="none"/>
          <w:lang w:val="en-US" w:eastAsia="zh-CN"/>
          <w14:textFill>
            <w14:solidFill>
              <w14:schemeClr w14:val="tx1"/>
            </w14:solidFill>
          </w14:textFill>
        </w:rPr>
        <w:t>月</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19</w:t>
      </w:r>
      <w:r>
        <w:rPr>
          <w:rFonts w:hint="default" w:ascii="仿宋_GB2312" w:eastAsia="仿宋_GB2312"/>
          <w:color w:val="000000" w:themeColor="text1"/>
          <w:sz w:val="32"/>
          <w:szCs w:val="32"/>
          <w:highlight w:val="none"/>
          <w:lang w:val="en-US" w:eastAsia="zh-CN"/>
          <w14:textFill>
            <w14:solidFill>
              <w14:schemeClr w14:val="tx1"/>
            </w14:solidFill>
          </w14:textFill>
        </w:rPr>
        <w:t>日</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13</w:t>
      </w:r>
      <w:r>
        <w:rPr>
          <w:rFonts w:hint="default" w:ascii="仿宋_GB2312" w:eastAsia="仿宋_GB2312"/>
          <w:color w:val="000000" w:themeColor="text1"/>
          <w:sz w:val="32"/>
          <w:szCs w:val="32"/>
          <w:highlight w:val="none"/>
          <w:lang w:val="en-US" w:eastAsia="zh-CN"/>
          <w14:textFill>
            <w14:solidFill>
              <w14:schemeClr w14:val="tx1"/>
            </w14:solidFill>
          </w14:textFill>
        </w:rPr>
        <w:t>时，交管大队现场查处大货车重点违法</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1.43</w:t>
      </w:r>
      <w:r>
        <w:rPr>
          <w:rFonts w:hint="default" w:ascii="仿宋_GB2312" w:eastAsia="仿宋_GB2312"/>
          <w:color w:val="000000" w:themeColor="text1"/>
          <w:sz w:val="32"/>
          <w:szCs w:val="32"/>
          <w:highlight w:val="none"/>
          <w:lang w:val="en-US" w:eastAsia="zh-CN"/>
          <w14:textFill>
            <w14:solidFill>
              <w14:schemeClr w14:val="tx1"/>
            </w14:solidFill>
          </w14:textFill>
        </w:rPr>
        <w:t>万宗、电摩六类违法</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10.4</w:t>
      </w:r>
      <w:r>
        <w:rPr>
          <w:rFonts w:hint="default" w:ascii="仿宋_GB2312" w:eastAsia="仿宋_GB2312"/>
          <w:color w:val="000000" w:themeColor="text1"/>
          <w:sz w:val="32"/>
          <w:szCs w:val="32"/>
          <w:highlight w:val="none"/>
          <w:lang w:val="en-US" w:eastAsia="zh-CN"/>
          <w14:textFill>
            <w14:solidFill>
              <w14:schemeClr w14:val="tx1"/>
            </w14:solidFill>
          </w14:textFill>
        </w:rPr>
        <w:t>万宗。</w:t>
      </w:r>
    </w:p>
    <w:p w14:paraId="389AB76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color w:val="000000" w:themeColor="text1"/>
          <w:sz w:val="32"/>
          <w:szCs w:val="32"/>
          <w:highlight w:val="none"/>
          <w:lang w:val="en-US" w:eastAsia="zh-CN"/>
          <w14:textFill>
            <w14:solidFill>
              <w14:schemeClr w14:val="tx1"/>
            </w14:solidFill>
          </w14:textFill>
        </w:rPr>
      </w:pPr>
      <w:r>
        <w:rPr>
          <w:rFonts w:hint="eastAsia" w:ascii="仿宋_GB2312"/>
          <w:color w:val="000000" w:themeColor="text1"/>
          <w:sz w:val="32"/>
          <w:szCs w:val="32"/>
          <w:highlight w:val="none"/>
          <w:lang w:val="en-US" w:eastAsia="zh-CN"/>
          <w14:textFill>
            <w14:solidFill>
              <w14:schemeClr w14:val="tx1"/>
            </w14:solidFill>
          </w14:textFill>
        </w:rPr>
        <w:t>2.陆丰市交通运输局。制定《陆丰市交通运输系统安全生产治本攻坚三年行动实施方案（</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2024-2026</w:t>
      </w:r>
      <w:r>
        <w:rPr>
          <w:rFonts w:hint="eastAsia" w:ascii="仿宋_GB2312"/>
          <w:color w:val="000000" w:themeColor="text1"/>
          <w:sz w:val="32"/>
          <w:szCs w:val="32"/>
          <w:highlight w:val="none"/>
          <w:lang w:val="en-US" w:eastAsia="zh-CN"/>
          <w14:textFill>
            <w14:solidFill>
              <w14:schemeClr w14:val="tx1"/>
            </w14:solidFill>
          </w14:textFill>
        </w:rPr>
        <w:t>年）》，</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2025</w:t>
      </w:r>
      <w:r>
        <w:rPr>
          <w:rFonts w:hint="eastAsia" w:ascii="仿宋_GB2312"/>
          <w:color w:val="000000" w:themeColor="text1"/>
          <w:sz w:val="32"/>
          <w:szCs w:val="32"/>
          <w:highlight w:val="none"/>
          <w:lang w:val="en-US" w:eastAsia="zh-CN"/>
          <w14:textFill>
            <w14:solidFill>
              <w14:schemeClr w14:val="tx1"/>
            </w14:solidFill>
          </w14:textFill>
        </w:rPr>
        <w:t>年累计开展生产经营单位主要负责人专题安全教育培训</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4</w:t>
      </w:r>
      <w:r>
        <w:rPr>
          <w:rFonts w:hint="eastAsia" w:ascii="仿宋_GB2312"/>
          <w:color w:val="000000" w:themeColor="text1"/>
          <w:sz w:val="32"/>
          <w:szCs w:val="32"/>
          <w:highlight w:val="none"/>
          <w:lang w:val="en-US" w:eastAsia="zh-CN"/>
          <w14:textFill>
            <w14:solidFill>
              <w14:schemeClr w14:val="tx1"/>
            </w14:solidFill>
          </w14:textFill>
        </w:rPr>
        <w:t>次、培训</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108</w:t>
      </w:r>
      <w:r>
        <w:rPr>
          <w:rFonts w:hint="eastAsia" w:ascii="仿宋_GB2312"/>
          <w:color w:val="000000" w:themeColor="text1"/>
          <w:sz w:val="32"/>
          <w:szCs w:val="32"/>
          <w:highlight w:val="none"/>
          <w:lang w:val="en-US" w:eastAsia="zh-CN"/>
          <w14:textFill>
            <w14:solidFill>
              <w14:schemeClr w14:val="tx1"/>
            </w14:solidFill>
          </w14:textFill>
        </w:rPr>
        <w:t>人次，开展生产经营单位从业人员安全技能培训</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153</w:t>
      </w:r>
      <w:r>
        <w:rPr>
          <w:rFonts w:hint="eastAsia" w:ascii="仿宋_GB2312"/>
          <w:color w:val="000000" w:themeColor="text1"/>
          <w:sz w:val="32"/>
          <w:szCs w:val="32"/>
          <w:highlight w:val="none"/>
          <w:lang w:val="en-US" w:eastAsia="zh-CN"/>
          <w14:textFill>
            <w14:solidFill>
              <w14:schemeClr w14:val="tx1"/>
            </w14:solidFill>
          </w14:textFill>
        </w:rPr>
        <w:t>次、培训</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2844</w:t>
      </w:r>
      <w:r>
        <w:rPr>
          <w:rFonts w:hint="eastAsia" w:ascii="仿宋_GB2312"/>
          <w:color w:val="000000" w:themeColor="text1"/>
          <w:sz w:val="32"/>
          <w:szCs w:val="32"/>
          <w:highlight w:val="none"/>
          <w:lang w:val="en-US" w:eastAsia="zh-CN"/>
          <w14:textFill>
            <w14:solidFill>
              <w14:schemeClr w14:val="tx1"/>
            </w14:solidFill>
          </w14:textFill>
        </w:rPr>
        <w:t>人次；检查企业</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202</w:t>
      </w:r>
      <w:r>
        <w:rPr>
          <w:rFonts w:hint="eastAsia" w:ascii="仿宋_GB2312"/>
          <w:color w:val="000000" w:themeColor="text1"/>
          <w:sz w:val="32"/>
          <w:szCs w:val="32"/>
          <w:highlight w:val="none"/>
          <w:lang w:val="en-US" w:eastAsia="zh-CN"/>
          <w14:textFill>
            <w14:solidFill>
              <w14:schemeClr w14:val="tx1"/>
            </w14:solidFill>
          </w14:textFill>
        </w:rPr>
        <w:t>家次，通过部门检查、企业自查等方式排查发现重大隐患</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14</w:t>
      </w:r>
      <w:r>
        <w:rPr>
          <w:rFonts w:hint="eastAsia" w:ascii="仿宋_GB2312"/>
          <w:color w:val="000000" w:themeColor="text1"/>
          <w:sz w:val="32"/>
          <w:szCs w:val="32"/>
          <w:highlight w:val="none"/>
          <w:lang w:val="en-US" w:eastAsia="zh-CN"/>
          <w14:textFill>
            <w14:solidFill>
              <w14:schemeClr w14:val="tx1"/>
            </w14:solidFill>
          </w14:textFill>
        </w:rPr>
        <w:t>个，并督促完成整改；行政处罚</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99</w:t>
      </w:r>
      <w:r>
        <w:rPr>
          <w:rFonts w:hint="eastAsia" w:ascii="仿宋_GB2312"/>
          <w:color w:val="000000" w:themeColor="text1"/>
          <w:sz w:val="32"/>
          <w:szCs w:val="32"/>
          <w:highlight w:val="none"/>
          <w:lang w:val="en-US" w:eastAsia="zh-CN"/>
          <w14:textFill>
            <w14:solidFill>
              <w14:schemeClr w14:val="tx1"/>
            </w14:solidFill>
          </w14:textFill>
        </w:rPr>
        <w:t>次，曝光、约谈企业</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27</w:t>
      </w:r>
      <w:r>
        <w:rPr>
          <w:rFonts w:hint="eastAsia" w:ascii="仿宋_GB2312"/>
          <w:color w:val="000000" w:themeColor="text1"/>
          <w:sz w:val="32"/>
          <w:szCs w:val="32"/>
          <w:highlight w:val="none"/>
          <w:lang w:val="en-US" w:eastAsia="zh-CN"/>
          <w14:textFill>
            <w14:solidFill>
              <w14:schemeClr w14:val="tx1"/>
            </w14:solidFill>
          </w14:textFill>
        </w:rPr>
        <w:t>家次。</w:t>
      </w:r>
    </w:p>
    <w:p w14:paraId="5119284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color w:val="000000" w:themeColor="text1"/>
          <w:sz w:val="32"/>
          <w:szCs w:val="32"/>
          <w:highlight w:val="none"/>
          <w:lang w:val="en-US" w:eastAsia="zh-CN"/>
          <w14:textFill>
            <w14:solidFill>
              <w14:schemeClr w14:val="tx1"/>
            </w14:solidFill>
          </w14:textFill>
        </w:rPr>
      </w:pPr>
      <w:r>
        <w:rPr>
          <w:rFonts w:hint="eastAsia" w:ascii="仿宋_GB2312"/>
          <w:color w:val="000000" w:themeColor="text1"/>
          <w:sz w:val="32"/>
          <w:szCs w:val="32"/>
          <w:highlight w:val="none"/>
          <w:lang w:val="en-US" w:eastAsia="zh-CN"/>
          <w14:textFill>
            <w14:solidFill>
              <w14:schemeClr w14:val="tx1"/>
            </w14:solidFill>
          </w14:textFill>
        </w:rPr>
        <w:t>3.新余市渝水区交通运输局。</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2026</w:t>
      </w:r>
      <w:r>
        <w:rPr>
          <w:rFonts w:hint="eastAsia" w:ascii="仿宋_GB2312"/>
          <w:color w:val="000000" w:themeColor="text1"/>
          <w:sz w:val="32"/>
          <w:szCs w:val="32"/>
          <w:highlight w:val="none"/>
          <w:lang w:val="en-US" w:eastAsia="zh-CN"/>
          <w14:textFill>
            <w14:solidFill>
              <w14:schemeClr w14:val="tx1"/>
            </w14:solidFill>
          </w14:textFill>
        </w:rPr>
        <w:t>年以来，共排查各类交通运输企业</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407</w:t>
      </w:r>
      <w:r>
        <w:rPr>
          <w:rFonts w:hint="eastAsia" w:ascii="仿宋_GB2312"/>
          <w:color w:val="000000" w:themeColor="text1"/>
          <w:sz w:val="32"/>
          <w:szCs w:val="32"/>
          <w:highlight w:val="none"/>
          <w:lang w:val="en-US" w:eastAsia="zh-CN"/>
          <w14:textFill>
            <w14:solidFill>
              <w14:schemeClr w14:val="tx1"/>
            </w14:solidFill>
          </w14:textFill>
        </w:rPr>
        <w:t>家次，排查一般安全隐患</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453</w:t>
      </w:r>
      <w:r>
        <w:rPr>
          <w:rFonts w:hint="eastAsia" w:ascii="仿宋_GB2312"/>
          <w:color w:val="000000" w:themeColor="text1"/>
          <w:sz w:val="32"/>
          <w:szCs w:val="32"/>
          <w:highlight w:val="none"/>
          <w:lang w:val="en-US" w:eastAsia="zh-CN"/>
          <w14:textFill>
            <w14:solidFill>
              <w14:schemeClr w14:val="tx1"/>
            </w14:solidFill>
          </w14:textFill>
        </w:rPr>
        <w:t>条、重大隐患</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31</w:t>
      </w:r>
      <w:r>
        <w:rPr>
          <w:rFonts w:hint="eastAsia" w:ascii="仿宋_GB2312"/>
          <w:color w:val="000000" w:themeColor="text1"/>
          <w:sz w:val="32"/>
          <w:szCs w:val="32"/>
          <w:highlight w:val="none"/>
          <w:lang w:val="en-US" w:eastAsia="zh-CN"/>
          <w14:textFill>
            <w14:solidFill>
              <w14:schemeClr w14:val="tx1"/>
            </w14:solidFill>
          </w14:textFill>
        </w:rPr>
        <w:t>条，推动隐患整改；组织安全生产培训</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eastAsia" w:ascii="仿宋_GB2312"/>
          <w:color w:val="000000" w:themeColor="text1"/>
          <w:sz w:val="32"/>
          <w:szCs w:val="32"/>
          <w:highlight w:val="none"/>
          <w:lang w:val="en-US" w:eastAsia="zh-CN"/>
          <w14:textFill>
            <w14:solidFill>
              <w14:schemeClr w14:val="tx1"/>
            </w14:solidFill>
          </w14:textFill>
        </w:rPr>
        <w:t>场，培训人员</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394</w:t>
      </w:r>
      <w:r>
        <w:rPr>
          <w:rFonts w:hint="eastAsia" w:ascii="仿宋_GB2312"/>
          <w:color w:val="000000" w:themeColor="text1"/>
          <w:sz w:val="32"/>
          <w:szCs w:val="32"/>
          <w:highlight w:val="none"/>
          <w:lang w:val="en-US" w:eastAsia="zh-CN"/>
          <w14:textFill>
            <w14:solidFill>
              <w14:schemeClr w14:val="tx1"/>
            </w14:solidFill>
          </w14:textFill>
        </w:rPr>
        <w:t>人次；组织应急演练</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9</w:t>
      </w:r>
      <w:r>
        <w:rPr>
          <w:rFonts w:hint="eastAsia" w:ascii="仿宋_GB2312"/>
          <w:color w:val="000000" w:themeColor="text1"/>
          <w:sz w:val="32"/>
          <w:szCs w:val="32"/>
          <w:highlight w:val="none"/>
          <w:lang w:val="en-US" w:eastAsia="zh-CN"/>
          <w14:textFill>
            <w14:solidFill>
              <w14:schemeClr w14:val="tx1"/>
            </w14:solidFill>
          </w14:textFill>
        </w:rPr>
        <w:t>次，参与</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153</w:t>
      </w:r>
      <w:r>
        <w:rPr>
          <w:rFonts w:hint="eastAsia" w:ascii="仿宋_GB2312"/>
          <w:color w:val="000000" w:themeColor="text1"/>
          <w:sz w:val="32"/>
          <w:szCs w:val="32"/>
          <w:highlight w:val="none"/>
          <w:lang w:val="en-US" w:eastAsia="zh-CN"/>
          <w14:textFill>
            <w14:solidFill>
              <w14:schemeClr w14:val="tx1"/>
            </w14:solidFill>
          </w14:textFill>
        </w:rPr>
        <w:t>人。</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2025</w:t>
      </w:r>
      <w:r>
        <w:rPr>
          <w:rFonts w:hint="eastAsia" w:ascii="仿宋_GB2312"/>
          <w:color w:val="000000" w:themeColor="text1"/>
          <w:sz w:val="32"/>
          <w:szCs w:val="32"/>
          <w:highlight w:val="none"/>
          <w:lang w:val="en-US" w:eastAsia="zh-CN"/>
          <w14:textFill>
            <w14:solidFill>
              <w14:schemeClr w14:val="tx1"/>
            </w14:solidFill>
          </w14:textFill>
        </w:rPr>
        <w:t>年以来，对新余市杰达汽车运输有限公司开展检查</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4</w:t>
      </w:r>
      <w:r>
        <w:rPr>
          <w:rFonts w:hint="eastAsia" w:ascii="仿宋_GB2312"/>
          <w:color w:val="000000" w:themeColor="text1"/>
          <w:sz w:val="32"/>
          <w:szCs w:val="32"/>
          <w:highlight w:val="none"/>
          <w:lang w:val="en-US" w:eastAsia="zh-CN"/>
          <w14:textFill>
            <w14:solidFill>
              <w14:schemeClr w14:val="tx1"/>
            </w14:solidFill>
          </w14:textFill>
        </w:rPr>
        <w:t>次，下发整改通知书</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eastAsia" w:ascii="仿宋_GB2312"/>
          <w:color w:val="000000" w:themeColor="text1"/>
          <w:sz w:val="32"/>
          <w:szCs w:val="32"/>
          <w:highlight w:val="none"/>
          <w:lang w:val="en-US" w:eastAsia="zh-CN"/>
          <w14:textFill>
            <w14:solidFill>
              <w14:schemeClr w14:val="tx1"/>
            </w14:solidFill>
          </w14:textFill>
        </w:rPr>
        <w:t>份，约谈企业主要负责人</w:t>
      </w:r>
      <w:bookmarkStart w:id="279" w:name="_GoBack"/>
      <w:bookmarkEnd w:id="279"/>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w:t>
      </w:r>
      <w:r>
        <w:rPr>
          <w:rFonts w:hint="eastAsia" w:ascii="仿宋_GB2312"/>
          <w:color w:val="000000" w:themeColor="text1"/>
          <w:sz w:val="32"/>
          <w:szCs w:val="32"/>
          <w:highlight w:val="none"/>
          <w:lang w:val="en-US" w:eastAsia="zh-CN"/>
          <w14:textFill>
            <w14:solidFill>
              <w14:schemeClr w14:val="tx1"/>
            </w14:solidFill>
          </w14:textFill>
        </w:rPr>
        <w:t>次。</w:t>
      </w:r>
    </w:p>
    <w:p w14:paraId="7D05172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color w:val="000000" w:themeColor="text1"/>
          <w:sz w:val="32"/>
          <w:szCs w:val="32"/>
          <w:highlight w:val="none"/>
          <w:lang w:val="en-US" w:eastAsia="zh-CN"/>
          <w14:textFill>
            <w14:solidFill>
              <w14:schemeClr w14:val="tx1"/>
            </w14:solidFill>
          </w14:textFill>
        </w:rPr>
      </w:pPr>
      <w:r>
        <w:rPr>
          <w:rFonts w:hint="eastAsia" w:ascii="仿宋_GB2312"/>
          <w:color w:val="000000" w:themeColor="text1"/>
          <w:sz w:val="32"/>
          <w:szCs w:val="32"/>
          <w:highlight w:val="none"/>
          <w:lang w:val="en-US" w:eastAsia="zh-CN"/>
          <w14:textFill>
            <w14:solidFill>
              <w14:schemeClr w14:val="tx1"/>
            </w14:solidFill>
          </w14:textFill>
        </w:rPr>
        <w:t>4.陆丰市桥冲镇人民政府。该镇结合辖区交通出行特点，在集镇出入口、各村主要路口、学校周边等关键位置科学设置</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11</w:t>
      </w:r>
      <w:r>
        <w:rPr>
          <w:rFonts w:hint="eastAsia" w:ascii="仿宋_GB2312"/>
          <w:color w:val="000000" w:themeColor="text1"/>
          <w:sz w:val="32"/>
          <w:szCs w:val="32"/>
          <w:highlight w:val="none"/>
          <w:lang w:val="en-US" w:eastAsia="zh-CN"/>
          <w14:textFill>
            <w14:solidFill>
              <w14:schemeClr w14:val="tx1"/>
            </w14:solidFill>
          </w14:textFill>
        </w:rPr>
        <w:t>个交通安全劝导点位，聚焦上下学、节假日等人流车流高峰时段，采取定点值守与流动巡查相结合方式开展常态化劝导，重点纠治超员驾驶，摩电不戴头盔、加装雨棚，农用车违法载人，面包车无证驾驶，行人乱穿道路等突出交通违法行为。</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2025</w:t>
      </w:r>
      <w:r>
        <w:rPr>
          <w:rFonts w:hint="eastAsia" w:ascii="仿宋_GB2312"/>
          <w:color w:val="000000" w:themeColor="text1"/>
          <w:sz w:val="32"/>
          <w:szCs w:val="32"/>
          <w:highlight w:val="none"/>
          <w:lang w:val="en-US" w:eastAsia="zh-CN"/>
          <w14:textFill>
            <w14:solidFill>
              <w14:schemeClr w14:val="tx1"/>
            </w14:solidFill>
          </w14:textFill>
        </w:rPr>
        <w:t>年，各劝导点累计开展劝导约</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800</w:t>
      </w:r>
      <w:r>
        <w:rPr>
          <w:rFonts w:hint="eastAsia" w:ascii="仿宋_GB2312"/>
          <w:color w:val="000000" w:themeColor="text1"/>
          <w:sz w:val="32"/>
          <w:szCs w:val="32"/>
          <w:highlight w:val="none"/>
          <w:lang w:val="en-US" w:eastAsia="zh-CN"/>
          <w14:textFill>
            <w14:solidFill>
              <w14:schemeClr w14:val="tx1"/>
            </w14:solidFill>
          </w14:textFill>
        </w:rPr>
        <w:t>人次，纠正各类交通违法行为</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253</w:t>
      </w:r>
      <w:r>
        <w:rPr>
          <w:rFonts w:hint="eastAsia" w:ascii="仿宋_GB2312"/>
          <w:color w:val="000000" w:themeColor="text1"/>
          <w:sz w:val="32"/>
          <w:szCs w:val="32"/>
          <w:highlight w:val="none"/>
          <w:lang w:val="en-US" w:eastAsia="zh-CN"/>
          <w14:textFill>
            <w14:solidFill>
              <w14:schemeClr w14:val="tx1"/>
            </w14:solidFill>
          </w14:textFill>
        </w:rPr>
        <w:t>宗。</w:t>
      </w:r>
    </w:p>
    <w:bookmarkEnd w:id="239"/>
    <w:bookmarkEnd w:id="240"/>
    <w:bookmarkEnd w:id="241"/>
    <w:bookmarkEnd w:id="242"/>
    <w:bookmarkEnd w:id="243"/>
    <w:bookmarkEnd w:id="244"/>
    <w:bookmarkEnd w:id="245"/>
    <w:p w14:paraId="3542F9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ascii="黑体" w:eastAsia="黑体" w:cs="黑体"/>
          <w:highlight w:val="none"/>
        </w:rPr>
      </w:pPr>
      <w:bookmarkStart w:id="248" w:name="_Toc8303"/>
      <w:bookmarkStart w:id="249" w:name="_Toc9991"/>
      <w:bookmarkStart w:id="250" w:name="_Toc9693"/>
      <w:bookmarkStart w:id="251" w:name="_Toc409"/>
      <w:bookmarkStart w:id="252" w:name="_Toc19989"/>
      <w:bookmarkStart w:id="253" w:name="_Toc11857"/>
      <w:bookmarkStart w:id="254" w:name="_Toc12774"/>
      <w:bookmarkStart w:id="255" w:name="_Toc25695"/>
      <w:bookmarkStart w:id="256" w:name="_Toc30769"/>
      <w:r>
        <w:rPr>
          <w:rFonts w:hint="eastAsia" w:ascii="黑体" w:eastAsia="黑体" w:cs="黑体"/>
          <w:highlight w:val="none"/>
          <w:lang w:val="en-US" w:eastAsia="zh-CN"/>
        </w:rPr>
        <w:t>六</w:t>
      </w:r>
      <w:r>
        <w:rPr>
          <w:rFonts w:hint="eastAsia" w:ascii="黑体" w:eastAsia="黑体" w:cs="黑体"/>
          <w:highlight w:val="none"/>
        </w:rPr>
        <w:t>、对</w:t>
      </w:r>
      <w:r>
        <w:rPr>
          <w:rFonts w:hint="eastAsia" w:ascii="黑体" w:eastAsia="黑体" w:cs="黑体"/>
          <w:highlight w:val="none"/>
          <w:lang w:val="en-US" w:eastAsia="zh-CN"/>
        </w:rPr>
        <w:t>有关责任</w:t>
      </w:r>
      <w:r>
        <w:rPr>
          <w:rFonts w:hint="eastAsia" w:ascii="黑体" w:eastAsia="黑体" w:cs="黑体"/>
          <w:highlight w:val="none"/>
        </w:rPr>
        <w:t>人员</w:t>
      </w:r>
      <w:r>
        <w:rPr>
          <w:rFonts w:hint="eastAsia" w:ascii="黑体" w:eastAsia="黑体" w:cs="黑体"/>
          <w:highlight w:val="none"/>
          <w:lang w:val="en-US" w:eastAsia="zh-CN"/>
        </w:rPr>
        <w:t>和有关单位</w:t>
      </w:r>
      <w:r>
        <w:rPr>
          <w:rFonts w:hint="eastAsia" w:ascii="黑体" w:eastAsia="黑体" w:cs="黑体"/>
          <w:highlight w:val="none"/>
        </w:rPr>
        <w:t>的处理建议</w:t>
      </w:r>
      <w:bookmarkEnd w:id="248"/>
      <w:bookmarkEnd w:id="249"/>
      <w:bookmarkEnd w:id="250"/>
      <w:bookmarkEnd w:id="251"/>
      <w:bookmarkEnd w:id="252"/>
      <w:bookmarkEnd w:id="253"/>
      <w:bookmarkEnd w:id="254"/>
      <w:bookmarkEnd w:id="255"/>
      <w:bookmarkEnd w:id="256"/>
    </w:p>
    <w:p w14:paraId="4B6486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pPr>
      <w:bookmarkStart w:id="257" w:name="_Toc4038"/>
      <w:bookmarkStart w:id="258" w:name="_Toc12415"/>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（一）事故责任认定情况</w:t>
      </w:r>
      <w:bookmarkEnd w:id="257"/>
      <w:bookmarkEnd w:id="258"/>
    </w:p>
    <w:p w14:paraId="6061EE1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cs="仿宋_GB2312"/>
          <w:color w:val="auto"/>
          <w:highlight w:val="none"/>
          <w:lang w:val="en-US" w:eastAsia="zh-CN"/>
        </w:rPr>
      </w:pPr>
      <w:r>
        <w:rPr>
          <w:rFonts w:hint="default" w:ascii="Times New Roman" w:hAnsi="Times New Roman" w:cs="Times New Roman"/>
          <w:color w:val="auto"/>
          <w:highlight w:val="none"/>
          <w:lang w:val="en-US" w:eastAsia="zh-CN"/>
        </w:rPr>
        <w:t>2025</w:t>
      </w:r>
      <w:r>
        <w:rPr>
          <w:rFonts w:hint="eastAsia" w:ascii="仿宋_GB2312" w:hAnsi="仿宋_GB2312" w:cs="仿宋_GB2312"/>
          <w:color w:val="auto"/>
          <w:highlight w:val="none"/>
          <w:lang w:val="en-US" w:eastAsia="zh-CN"/>
        </w:rPr>
        <w:t>年</w:t>
      </w:r>
      <w:r>
        <w:rPr>
          <w:rFonts w:hint="default" w:ascii="Times New Roman" w:hAnsi="Times New Roman" w:cs="Times New Roman"/>
          <w:color w:val="auto"/>
          <w:highlight w:val="none"/>
          <w:lang w:val="en-US" w:eastAsia="zh-CN"/>
        </w:rPr>
        <w:t>11</w:t>
      </w:r>
      <w:r>
        <w:rPr>
          <w:rFonts w:hint="eastAsia" w:ascii="仿宋_GB2312" w:hAnsi="仿宋_GB2312" w:cs="仿宋_GB2312"/>
          <w:color w:val="auto"/>
          <w:highlight w:val="none"/>
          <w:lang w:val="en-US" w:eastAsia="zh-CN"/>
        </w:rPr>
        <w:t>月</w:t>
      </w:r>
      <w:r>
        <w:rPr>
          <w:rFonts w:hint="default" w:ascii="Times New Roman" w:hAnsi="Times New Roman" w:cs="Times New Roman"/>
          <w:color w:val="auto"/>
          <w:highlight w:val="none"/>
          <w:lang w:val="en-US" w:eastAsia="zh-CN"/>
        </w:rPr>
        <w:t>17</w:t>
      </w:r>
      <w:r>
        <w:rPr>
          <w:rFonts w:hint="eastAsia" w:ascii="仿宋_GB2312" w:hAnsi="仿宋_GB2312" w:cs="仿宋_GB2312"/>
          <w:color w:val="auto"/>
          <w:highlight w:val="none"/>
          <w:lang w:val="en-US" w:eastAsia="zh-CN"/>
        </w:rPr>
        <w:t>日，陆丰市公安局交通管理大队做出的《道路交通事故认定书》（第</w:t>
      </w:r>
      <w:r>
        <w:rPr>
          <w:rFonts w:hint="default" w:ascii="Times New Roman" w:hAnsi="Times New Roman" w:cs="Times New Roman"/>
          <w:color w:val="auto"/>
          <w:highlight w:val="none"/>
          <w:lang w:val="en-US" w:eastAsia="zh-CN"/>
        </w:rPr>
        <w:t>4415811202500002761</w:t>
      </w:r>
      <w:r>
        <w:rPr>
          <w:rFonts w:hint="eastAsia" w:ascii="仿宋_GB2312" w:hAnsi="仿宋_GB2312" w:cs="仿宋_GB2312"/>
          <w:color w:val="auto"/>
          <w:highlight w:val="none"/>
          <w:lang w:val="en-US" w:eastAsia="zh-CN"/>
        </w:rPr>
        <w:t>号），认定意见为：</w:t>
      </w:r>
      <w:r>
        <w:rPr>
          <w:rFonts w:hint="eastAsia"/>
          <w:lang w:val="en-US" w:eastAsia="zh-CN"/>
        </w:rPr>
        <w:t>文*石未取得机动车驾驶证驾驶无号牌普通二轮摩托车上道路行驶，通过没有交通信号灯控制也没有交通警察指挥的交叉路口时，没有按照停车让行标志的控制停车让优先通行的一方先行，且驾驶人（文*石）和乘坐人员（刘*英）均不按照规定戴安全头盔，发生碰撞时加重头部伤害程度，</w:t>
      </w:r>
      <w:r>
        <w:rPr>
          <w:rFonts w:hint="eastAsia" w:ascii="仿宋_GB2312" w:hAnsi="仿宋_GB2312" w:cs="仿宋_GB2312"/>
          <w:color w:val="auto"/>
          <w:highlight w:val="none"/>
          <w:lang w:val="en-US" w:eastAsia="zh-CN"/>
        </w:rPr>
        <w:t>违反了《中华人民共和国道路交通安全法》第八条</w:t>
      </w:r>
      <w:r>
        <w:rPr>
          <w:rStyle w:val="22"/>
          <w:rFonts w:hint="eastAsia" w:ascii="仿宋_GB2312" w:hAnsi="仿宋_GB2312" w:cs="仿宋_GB2312"/>
          <w:color w:val="auto"/>
          <w:highlight w:val="none"/>
          <w:lang w:val="en-US" w:eastAsia="zh-CN"/>
        </w:rPr>
        <w:t>[</w:t>
      </w:r>
      <w:r>
        <w:rPr>
          <w:rStyle w:val="22"/>
          <w:rFonts w:hint="eastAsia" w:ascii="仿宋_GB2312" w:hAnsi="仿宋_GB2312" w:cs="仿宋_GB2312"/>
          <w:color w:val="auto"/>
          <w:highlight w:val="none"/>
          <w:lang w:val="en-US" w:eastAsia="zh-CN"/>
        </w:rPr>
        <w:footnoteReference w:id="2"/>
      </w:r>
      <w:r>
        <w:rPr>
          <w:rStyle w:val="22"/>
          <w:rFonts w:hint="eastAsia" w:ascii="仿宋_GB2312" w:hAnsi="仿宋_GB2312" w:cs="仿宋_GB2312"/>
          <w:color w:val="auto"/>
          <w:highlight w:val="none"/>
          <w:lang w:val="en-US" w:eastAsia="zh-CN"/>
        </w:rPr>
        <w:t>]</w:t>
      </w:r>
      <w:r>
        <w:rPr>
          <w:rFonts w:hint="eastAsia" w:ascii="仿宋_GB2312" w:hAnsi="仿宋_GB2312" w:cs="仿宋_GB2312"/>
          <w:color w:val="auto"/>
          <w:highlight w:val="none"/>
          <w:lang w:val="en-US" w:eastAsia="zh-CN"/>
        </w:rPr>
        <w:t>、第十九条第一款</w:t>
      </w:r>
      <w:r>
        <w:rPr>
          <w:rStyle w:val="22"/>
          <w:rFonts w:hint="eastAsia" w:ascii="仿宋_GB2312" w:hAnsi="仿宋_GB2312" w:cs="仿宋_GB2312"/>
          <w:color w:val="auto"/>
          <w:highlight w:val="none"/>
          <w:lang w:val="en-US" w:eastAsia="zh-CN"/>
        </w:rPr>
        <w:t>[</w:t>
      </w:r>
      <w:r>
        <w:rPr>
          <w:rStyle w:val="22"/>
          <w:rFonts w:hint="eastAsia" w:ascii="仿宋_GB2312" w:hAnsi="仿宋_GB2312" w:cs="仿宋_GB2312"/>
          <w:color w:val="auto"/>
          <w:highlight w:val="none"/>
          <w:lang w:val="en-US" w:eastAsia="zh-CN"/>
        </w:rPr>
        <w:footnoteReference w:id="3"/>
      </w:r>
      <w:r>
        <w:rPr>
          <w:rStyle w:val="22"/>
          <w:rFonts w:hint="eastAsia" w:ascii="仿宋_GB2312" w:hAnsi="仿宋_GB2312" w:cs="仿宋_GB2312"/>
          <w:color w:val="auto"/>
          <w:highlight w:val="none"/>
          <w:lang w:val="en-US" w:eastAsia="zh-CN"/>
        </w:rPr>
        <w:t>]</w:t>
      </w:r>
      <w:r>
        <w:rPr>
          <w:rFonts w:hint="eastAsia" w:ascii="仿宋_GB2312" w:hAnsi="仿宋_GB2312" w:cs="仿宋_GB2312"/>
          <w:color w:val="auto"/>
          <w:highlight w:val="none"/>
          <w:lang w:val="en-US" w:eastAsia="zh-CN"/>
        </w:rPr>
        <w:t>、第五十一条</w:t>
      </w:r>
      <w:r>
        <w:rPr>
          <w:rStyle w:val="22"/>
          <w:rFonts w:hint="eastAsia" w:ascii="仿宋_GB2312" w:hAnsi="仿宋_GB2312" w:cs="仿宋_GB2312"/>
          <w:color w:val="auto"/>
          <w:highlight w:val="none"/>
          <w:lang w:val="en-US" w:eastAsia="zh-CN"/>
        </w:rPr>
        <w:t>[</w:t>
      </w:r>
      <w:r>
        <w:rPr>
          <w:rStyle w:val="22"/>
          <w:rFonts w:hint="eastAsia" w:ascii="仿宋_GB2312" w:hAnsi="仿宋_GB2312" w:cs="仿宋_GB2312"/>
          <w:color w:val="auto"/>
          <w:highlight w:val="none"/>
          <w:lang w:val="en-US" w:eastAsia="zh-CN"/>
        </w:rPr>
        <w:footnoteReference w:id="4"/>
      </w:r>
      <w:r>
        <w:rPr>
          <w:rStyle w:val="22"/>
          <w:rFonts w:hint="eastAsia" w:ascii="仿宋_GB2312" w:hAnsi="仿宋_GB2312" w:cs="仿宋_GB2312"/>
          <w:color w:val="auto"/>
          <w:highlight w:val="none"/>
          <w:lang w:val="en-US" w:eastAsia="zh-CN"/>
        </w:rPr>
        <w:t>]</w:t>
      </w:r>
      <w:r>
        <w:rPr>
          <w:rFonts w:hint="eastAsia" w:ascii="仿宋_GB2312" w:hAnsi="仿宋_GB2312" w:cs="仿宋_GB2312"/>
          <w:color w:val="auto"/>
          <w:highlight w:val="none"/>
          <w:lang w:val="en-US" w:eastAsia="zh-CN"/>
        </w:rPr>
        <w:t>和《中华人民共和国道路交通安全法实施条例》第五十二条第一款第一项之规定</w:t>
      </w:r>
      <w:r>
        <w:rPr>
          <w:rStyle w:val="22"/>
          <w:rFonts w:hint="eastAsia" w:ascii="仿宋_GB2312" w:hAnsi="仿宋_GB2312" w:cs="仿宋_GB2312"/>
          <w:color w:val="auto"/>
          <w:highlight w:val="none"/>
          <w:lang w:val="en-US" w:eastAsia="zh-CN"/>
        </w:rPr>
        <w:t>[</w:t>
      </w:r>
      <w:r>
        <w:rPr>
          <w:rStyle w:val="22"/>
          <w:rFonts w:hint="eastAsia" w:ascii="仿宋_GB2312" w:hAnsi="仿宋_GB2312" w:cs="仿宋_GB2312"/>
          <w:color w:val="auto"/>
          <w:highlight w:val="none"/>
          <w:lang w:val="en-US" w:eastAsia="zh-CN"/>
        </w:rPr>
        <w:footnoteReference w:id="5"/>
      </w:r>
      <w:r>
        <w:rPr>
          <w:rStyle w:val="22"/>
          <w:rFonts w:hint="eastAsia" w:ascii="仿宋_GB2312" w:hAnsi="仿宋_GB2312" w:cs="仿宋_GB2312"/>
          <w:color w:val="auto"/>
          <w:highlight w:val="none"/>
          <w:lang w:val="en-US" w:eastAsia="zh-CN"/>
        </w:rPr>
        <w:t>]</w:t>
      </w:r>
      <w:r>
        <w:rPr>
          <w:rFonts w:hint="eastAsia" w:ascii="仿宋_GB2312" w:hAnsi="仿宋_GB2312" w:cs="仿宋_GB2312"/>
          <w:color w:val="auto"/>
          <w:highlight w:val="none"/>
          <w:lang w:val="en-US" w:eastAsia="zh-CN"/>
        </w:rPr>
        <w:t>，其违法行为是导致本起事故发生的一方面原因；</w:t>
      </w:r>
      <w:r>
        <w:rPr>
          <w:rFonts w:hint="eastAsia"/>
          <w:lang w:val="en-US" w:eastAsia="zh-CN"/>
        </w:rPr>
        <w:t>邓*红</w:t>
      </w:r>
      <w:r>
        <w:rPr>
          <w:rFonts w:hint="eastAsia" w:ascii="仿宋_GB2312" w:hAnsi="仿宋_GB2312" w:cs="仿宋_GB2312"/>
          <w:color w:val="auto"/>
          <w:highlight w:val="none"/>
          <w:lang w:val="en-US" w:eastAsia="zh-CN"/>
        </w:rPr>
        <w:t>驾驶灯光系及行驶系均不符合机动车运行安全技术条件的赣</w:t>
      </w:r>
      <w:r>
        <w:rPr>
          <w:rFonts w:hint="default" w:ascii="Times New Roman" w:hAnsi="Times New Roman" w:cs="Times New Roman"/>
          <w:color w:val="auto"/>
          <w:highlight w:val="none"/>
          <w:lang w:val="en-US" w:eastAsia="zh-CN"/>
        </w:rPr>
        <w:t>K97738</w:t>
      </w:r>
      <w:r>
        <w:rPr>
          <w:rFonts w:hint="eastAsia" w:ascii="仿宋_GB2312" w:hAnsi="仿宋_GB2312" w:cs="仿宋_GB2312"/>
          <w:color w:val="auto"/>
          <w:highlight w:val="none"/>
          <w:lang w:val="en-US" w:eastAsia="zh-CN"/>
        </w:rPr>
        <w:t>号重型半挂牵引车（牵引赣</w:t>
      </w:r>
      <w:r>
        <w:rPr>
          <w:rFonts w:hint="default" w:ascii="Times New Roman" w:hAnsi="Times New Roman" w:cs="Times New Roman"/>
          <w:color w:val="auto"/>
          <w:highlight w:val="none"/>
          <w:lang w:val="en-US" w:eastAsia="zh-CN"/>
        </w:rPr>
        <w:t>KR256</w:t>
      </w:r>
      <w:r>
        <w:rPr>
          <w:rFonts w:hint="eastAsia" w:ascii="仿宋_GB2312" w:hAnsi="仿宋_GB2312" w:cs="仿宋_GB2312"/>
          <w:color w:val="auto"/>
          <w:highlight w:val="none"/>
          <w:lang w:val="en-US" w:eastAsia="zh-CN"/>
        </w:rPr>
        <w:t>重型自卸半挂车）上道路超速行驶，载物超过核定的载质量，通过交叉路口时，不按减速标线的控制减速通过，违反了《中华人民共和国道路交通安全法》第二十一条</w:t>
      </w:r>
      <w:r>
        <w:rPr>
          <w:rStyle w:val="22"/>
          <w:rFonts w:hint="eastAsia" w:ascii="仿宋_GB2312" w:hAnsi="仿宋_GB2312" w:cs="仿宋_GB2312"/>
          <w:color w:val="auto"/>
          <w:highlight w:val="none"/>
          <w:lang w:val="en-US" w:eastAsia="zh-CN"/>
        </w:rPr>
        <w:t>[</w:t>
      </w:r>
      <w:r>
        <w:rPr>
          <w:rStyle w:val="22"/>
          <w:rFonts w:hint="eastAsia" w:ascii="仿宋_GB2312" w:hAnsi="仿宋_GB2312" w:cs="仿宋_GB2312"/>
          <w:color w:val="auto"/>
          <w:highlight w:val="none"/>
          <w:lang w:val="en-US" w:eastAsia="zh-CN"/>
        </w:rPr>
        <w:footnoteReference w:id="6"/>
      </w:r>
      <w:r>
        <w:rPr>
          <w:rStyle w:val="22"/>
          <w:rFonts w:hint="eastAsia" w:ascii="仿宋_GB2312" w:hAnsi="仿宋_GB2312" w:cs="仿宋_GB2312"/>
          <w:color w:val="auto"/>
          <w:highlight w:val="none"/>
          <w:lang w:val="en-US" w:eastAsia="zh-CN"/>
        </w:rPr>
        <w:t>]</w:t>
      </w:r>
      <w:r>
        <w:rPr>
          <w:rFonts w:hint="eastAsia" w:ascii="仿宋_GB2312" w:hAnsi="仿宋_GB2312" w:cs="仿宋_GB2312"/>
          <w:color w:val="auto"/>
          <w:highlight w:val="none"/>
          <w:lang w:val="en-US" w:eastAsia="zh-CN"/>
        </w:rPr>
        <w:t>、第四十二条第一款</w:t>
      </w:r>
      <w:r>
        <w:rPr>
          <w:rStyle w:val="22"/>
          <w:rFonts w:hint="eastAsia" w:ascii="仿宋_GB2312" w:hAnsi="仿宋_GB2312" w:cs="仿宋_GB2312"/>
          <w:color w:val="auto"/>
          <w:highlight w:val="none"/>
          <w:lang w:val="en-US" w:eastAsia="zh-CN"/>
        </w:rPr>
        <w:t>[</w:t>
      </w:r>
      <w:r>
        <w:rPr>
          <w:rStyle w:val="22"/>
          <w:rFonts w:hint="eastAsia" w:ascii="仿宋_GB2312" w:hAnsi="仿宋_GB2312" w:cs="仿宋_GB2312"/>
          <w:color w:val="auto"/>
          <w:highlight w:val="none"/>
          <w:lang w:val="en-US" w:eastAsia="zh-CN"/>
        </w:rPr>
        <w:footnoteReference w:id="7"/>
      </w:r>
      <w:r>
        <w:rPr>
          <w:rStyle w:val="22"/>
          <w:rFonts w:hint="eastAsia" w:ascii="仿宋_GB2312" w:hAnsi="仿宋_GB2312" w:cs="仿宋_GB2312"/>
          <w:color w:val="auto"/>
          <w:highlight w:val="none"/>
          <w:lang w:val="en-US" w:eastAsia="zh-CN"/>
        </w:rPr>
        <w:t>]</w:t>
      </w:r>
      <w:r>
        <w:rPr>
          <w:rFonts w:hint="eastAsia" w:ascii="仿宋_GB2312" w:hAnsi="仿宋_GB2312" w:cs="仿宋_GB2312"/>
          <w:color w:val="auto"/>
          <w:highlight w:val="none"/>
          <w:lang w:val="en-US" w:eastAsia="zh-CN"/>
        </w:rPr>
        <w:t>、第四十四条</w:t>
      </w:r>
      <w:r>
        <w:rPr>
          <w:rStyle w:val="22"/>
          <w:rFonts w:hint="eastAsia" w:ascii="仿宋_GB2312" w:hAnsi="仿宋_GB2312" w:cs="仿宋_GB2312"/>
          <w:color w:val="auto"/>
          <w:highlight w:val="none"/>
          <w:lang w:val="en-US" w:eastAsia="zh-CN"/>
        </w:rPr>
        <w:t>[</w:t>
      </w:r>
      <w:r>
        <w:rPr>
          <w:rStyle w:val="22"/>
          <w:rFonts w:hint="eastAsia" w:ascii="仿宋_GB2312" w:hAnsi="仿宋_GB2312" w:cs="仿宋_GB2312"/>
          <w:color w:val="auto"/>
          <w:highlight w:val="none"/>
          <w:lang w:val="en-US" w:eastAsia="zh-CN"/>
        </w:rPr>
        <w:footnoteReference w:id="8"/>
      </w:r>
      <w:r>
        <w:rPr>
          <w:rStyle w:val="22"/>
          <w:rFonts w:hint="eastAsia" w:ascii="仿宋_GB2312" w:hAnsi="仿宋_GB2312" w:cs="仿宋_GB2312"/>
          <w:color w:val="auto"/>
          <w:highlight w:val="none"/>
          <w:lang w:val="en-US" w:eastAsia="zh-CN"/>
        </w:rPr>
        <w:t>]</w:t>
      </w:r>
      <w:r>
        <w:rPr>
          <w:rFonts w:hint="eastAsia" w:ascii="仿宋_GB2312" w:hAnsi="仿宋_GB2312" w:cs="仿宋_GB2312"/>
          <w:color w:val="auto"/>
          <w:highlight w:val="none"/>
          <w:lang w:val="en-US" w:eastAsia="zh-CN"/>
        </w:rPr>
        <w:t>和第四十八条第一款之规定</w:t>
      </w:r>
      <w:r>
        <w:rPr>
          <w:rStyle w:val="22"/>
          <w:rFonts w:hint="eastAsia" w:ascii="仿宋_GB2312" w:hAnsi="仿宋_GB2312" w:cs="仿宋_GB2312"/>
          <w:color w:val="auto"/>
          <w:highlight w:val="none"/>
          <w:lang w:val="en-US" w:eastAsia="zh-CN"/>
        </w:rPr>
        <w:t>[</w:t>
      </w:r>
      <w:r>
        <w:rPr>
          <w:rStyle w:val="22"/>
          <w:rFonts w:hint="eastAsia" w:ascii="仿宋_GB2312" w:hAnsi="仿宋_GB2312" w:cs="仿宋_GB2312"/>
          <w:color w:val="auto"/>
          <w:highlight w:val="none"/>
          <w:lang w:val="en-US" w:eastAsia="zh-CN"/>
        </w:rPr>
        <w:footnoteReference w:id="9"/>
      </w:r>
      <w:r>
        <w:rPr>
          <w:rStyle w:val="22"/>
          <w:rFonts w:hint="eastAsia" w:ascii="仿宋_GB2312" w:hAnsi="仿宋_GB2312" w:cs="仿宋_GB2312"/>
          <w:color w:val="auto"/>
          <w:highlight w:val="none"/>
          <w:lang w:val="en-US" w:eastAsia="zh-CN"/>
        </w:rPr>
        <w:t>]</w:t>
      </w:r>
      <w:r>
        <w:rPr>
          <w:rFonts w:hint="eastAsia" w:ascii="仿宋_GB2312" w:hAnsi="仿宋_GB2312" w:cs="仿宋_GB2312"/>
          <w:color w:val="auto"/>
          <w:highlight w:val="none"/>
          <w:lang w:val="en-US" w:eastAsia="zh-CN"/>
        </w:rPr>
        <w:t>，其违法行为是本起事故发生的另一方面原因；无证据证明刘*英有导致本起事故发生的过错。综上所述，因本起事故系双方当事人的过错导致发生的，且双方的行为对事故发生的作用以及过错的严重程度相当，依照《中华人民共和国道路交通安全法实施条例》第九十一条和《道路交通事故处理程序规定》第六十条第一款第二项之规定，文*石承担本起事故的同等责任，邓*红承担本起事故的同等责任，刘*英不承担本起事故的责任。</w:t>
      </w:r>
    </w:p>
    <w:p w14:paraId="6F9124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楷体_GB2312" w:hAnsi="楷体_GB2312" w:eastAsia="楷体_GB2312" w:cs="楷体_GB2312"/>
          <w:color w:val="000000" w:themeColor="text1"/>
          <w:sz w:val="32"/>
          <w:szCs w:val="32"/>
          <w:highlight w:val="none"/>
          <w:lang w:val="en-US" w:eastAsia="zh-CN"/>
          <w14:textFill>
            <w14:solidFill>
              <w14:schemeClr w14:val="tx1"/>
            </w14:solidFill>
          </w14:textFill>
        </w:rPr>
      </w:pPr>
      <w:bookmarkStart w:id="259" w:name="_Toc18487"/>
      <w:bookmarkStart w:id="260" w:name="_Toc26832"/>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（二）对有关责任人员的处理建议</w:t>
      </w:r>
      <w:bookmarkEnd w:id="259"/>
      <w:bookmarkEnd w:id="260"/>
    </w:p>
    <w:p w14:paraId="51C6AC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color w:val="000000" w:themeColor="text1"/>
          <w:highlight w:val="none"/>
          <w:lang w:val="en-US" w:eastAsia="zh-CN"/>
          <w14:textFill>
            <w14:solidFill>
              <w14:schemeClr w14:val="tx1"/>
            </w14:solidFill>
          </w14:textFill>
        </w:rPr>
      </w:pPr>
      <w:r>
        <w:rPr>
          <w:rFonts w:hint="eastAsia" w:ascii="仿宋_GB2312"/>
          <w:color w:val="000000" w:themeColor="text1"/>
          <w:highlight w:val="none"/>
          <w:lang w:val="en-US" w:eastAsia="zh-CN"/>
          <w14:textFill>
            <w14:solidFill>
              <w14:schemeClr w14:val="tx1"/>
            </w14:solidFill>
          </w14:textFill>
        </w:rPr>
        <w:t>1.</w:t>
      </w:r>
      <w:r>
        <w:rPr>
          <w:rFonts w:hint="eastAsia" w:ascii="仿宋_GB2312"/>
          <w:highlight w:val="none"/>
          <w:lang w:val="en-US" w:eastAsia="zh-CN"/>
        </w:rPr>
        <w:t>文*石，男，</w:t>
      </w:r>
      <w:r>
        <w:rPr>
          <w:rFonts w:hint="eastAsia"/>
          <w:lang w:val="en-US" w:eastAsia="zh-CN"/>
        </w:rPr>
        <w:t>未取得机动车驾驶证驾驶无号牌普通二轮摩托车上道路行驶，通过没有交通信号灯控制也没有交通警察指挥的交叉路口时，没有按照停车让行标志的控制停车让优先通行的一方先行，且驾驶人（文*石）和乘坐人员（刘*英）均不按照规定戴安全头盔，发生碰撞时加重头部伤害程度，</w:t>
      </w:r>
      <w:r>
        <w:rPr>
          <w:rFonts w:hint="eastAsia" w:ascii="仿宋_GB2312" w:hAnsi="仿宋_GB2312" w:cs="仿宋_GB2312"/>
          <w:color w:val="auto"/>
          <w:highlight w:val="none"/>
          <w:lang w:val="en-US" w:eastAsia="zh-CN"/>
        </w:rPr>
        <w:t>违反了《中华人民共和国道路交通安全法》第八条、第十九条第一款、第五十一条和《中华人民共和国道路交通安全法实施条例》第五十二条第一款第一项之规定</w:t>
      </w:r>
      <w:r>
        <w:rPr>
          <w:rFonts w:hint="eastAsia" w:ascii="仿宋_GB2312"/>
          <w:highlight w:val="none"/>
          <w:lang w:val="en-US" w:eastAsia="zh-CN"/>
        </w:rPr>
        <w:t>，对事故发生负有责任，鉴于其在事故中死亡，建议免予追究责任。</w:t>
      </w:r>
    </w:p>
    <w:p w14:paraId="009DC8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highlight w:val="none"/>
          <w:lang w:val="en-US" w:eastAsia="zh-CN"/>
        </w:rPr>
      </w:pPr>
      <w:r>
        <w:rPr>
          <w:rFonts w:hint="eastAsia" w:ascii="仿宋_GB2312"/>
          <w:highlight w:val="none"/>
          <w:lang w:val="en-US" w:eastAsia="zh-CN"/>
        </w:rPr>
        <w:t>2.</w:t>
      </w:r>
      <w:r>
        <w:rPr>
          <w:rFonts w:hint="eastAsia" w:ascii="仿宋_GB2312"/>
          <w:color w:val="000000" w:themeColor="text1"/>
          <w:highlight w:val="none"/>
          <w:lang w:val="en-US" w:eastAsia="zh-CN"/>
          <w14:textFill>
            <w14:solidFill>
              <w14:schemeClr w14:val="tx1"/>
            </w14:solidFill>
          </w14:textFill>
        </w:rPr>
        <w:t>邓*红，男，</w:t>
      </w:r>
      <w:r>
        <w:rPr>
          <w:rFonts w:hint="eastAsia"/>
          <w:lang w:val="en-US" w:eastAsia="zh-CN"/>
        </w:rPr>
        <w:t>驾驶灯光系及行驶系均不符合机动车运行安全技术条件的赣</w:t>
      </w:r>
      <w:r>
        <w:rPr>
          <w:rFonts w:hint="default" w:ascii="Times New Roman" w:hAnsi="Times New Roman" w:eastAsia="仿宋_GB2312" w:cs="Times New Roman"/>
          <w:lang w:val="en-US" w:eastAsia="zh-CN"/>
        </w:rPr>
        <w:t>K97738</w:t>
      </w:r>
      <w:r>
        <w:rPr>
          <w:rFonts w:hint="eastAsia"/>
          <w:lang w:val="en-US" w:eastAsia="zh-CN"/>
        </w:rPr>
        <w:t>号重型半挂牵引车（牵引赣</w:t>
      </w:r>
      <w:r>
        <w:rPr>
          <w:rFonts w:hint="default" w:ascii="Times New Roman" w:hAnsi="Times New Roman" w:eastAsia="仿宋_GB2312" w:cs="Times New Roman"/>
          <w:lang w:val="en-US" w:eastAsia="zh-CN"/>
        </w:rPr>
        <w:t>KR256</w:t>
      </w:r>
      <w:r>
        <w:rPr>
          <w:rFonts w:hint="eastAsia"/>
          <w:lang w:val="en-US" w:eastAsia="zh-CN"/>
        </w:rPr>
        <w:t>重型自卸半挂车）上道路超速行驶，载物超过核定的载质量，通过交叉路口时，不按减速标线的控制减速通过，</w:t>
      </w:r>
      <w:r>
        <w:rPr>
          <w:rFonts w:hint="eastAsia" w:ascii="仿宋_GB2312"/>
          <w:color w:val="000000" w:themeColor="text1"/>
          <w:highlight w:val="none"/>
          <w:lang w:val="en-US" w:eastAsia="zh-CN"/>
          <w14:textFill>
            <w14:solidFill>
              <w14:schemeClr w14:val="tx1"/>
            </w14:solidFill>
          </w14:textFill>
        </w:rPr>
        <w:t>违反了《中华人民共和国道路交通安全法》第二十一条、第四十二条第一款、第四十四条和第四十八条第一款之规定，对事故发生负有责任，已于</w:t>
      </w:r>
      <w:r>
        <w:rPr>
          <w:rFonts w:hint="default" w:ascii="Times New Roman" w:hAnsi="Times New Roman" w:cs="Times New Roman"/>
          <w:color w:val="000000" w:themeColor="text1"/>
          <w:highlight w:val="none"/>
          <w:lang w:val="en-US" w:eastAsia="zh-CN"/>
          <w14:textFill>
            <w14:solidFill>
              <w14:schemeClr w14:val="tx1"/>
            </w14:solidFill>
          </w14:textFill>
        </w:rPr>
        <w:t>2025</w:t>
      </w:r>
      <w:r>
        <w:rPr>
          <w:rFonts w:hint="eastAsia" w:ascii="仿宋_GB2312"/>
          <w:color w:val="000000" w:themeColor="text1"/>
          <w:highlight w:val="none"/>
          <w:lang w:val="en-US" w:eastAsia="zh-CN"/>
          <w14:textFill>
            <w14:solidFill>
              <w14:schemeClr w14:val="tx1"/>
            </w14:solidFill>
          </w14:textFill>
        </w:rPr>
        <w:t>年</w:t>
      </w:r>
      <w:r>
        <w:rPr>
          <w:rFonts w:hint="default" w:ascii="Times New Roman" w:hAnsi="Times New Roman" w:cs="Times New Roman"/>
          <w:color w:val="000000" w:themeColor="text1"/>
          <w:highlight w:val="none"/>
          <w:lang w:val="en-US" w:eastAsia="zh-CN"/>
          <w14:textFill>
            <w14:solidFill>
              <w14:schemeClr w14:val="tx1"/>
            </w14:solidFill>
          </w14:textFill>
        </w:rPr>
        <w:t>12</w:t>
      </w:r>
      <w:r>
        <w:rPr>
          <w:rFonts w:hint="eastAsia" w:ascii="仿宋_GB2312"/>
          <w:color w:val="000000" w:themeColor="text1"/>
          <w:highlight w:val="none"/>
          <w:lang w:val="en-US" w:eastAsia="zh-CN"/>
          <w14:textFill>
            <w14:solidFill>
              <w14:schemeClr w14:val="tx1"/>
            </w14:solidFill>
          </w14:textFill>
        </w:rPr>
        <w:t>月</w:t>
      </w:r>
      <w:r>
        <w:rPr>
          <w:rFonts w:hint="default" w:ascii="Times New Roman" w:hAnsi="Times New Roman" w:cs="Times New Roman"/>
          <w:color w:val="000000" w:themeColor="text1"/>
          <w:highlight w:val="none"/>
          <w:lang w:val="en-US" w:eastAsia="zh-CN"/>
          <w14:textFill>
            <w14:solidFill>
              <w14:schemeClr w14:val="tx1"/>
            </w14:solidFill>
          </w14:textFill>
        </w:rPr>
        <w:t>22</w:t>
      </w:r>
      <w:r>
        <w:rPr>
          <w:rFonts w:hint="eastAsia" w:ascii="仿宋_GB2312"/>
          <w:color w:val="000000" w:themeColor="text1"/>
          <w:highlight w:val="none"/>
          <w:lang w:val="en-US" w:eastAsia="zh-CN"/>
          <w14:textFill>
            <w14:solidFill>
              <w14:schemeClr w14:val="tx1"/>
            </w14:solidFill>
          </w14:textFill>
        </w:rPr>
        <w:t>日被公安部门依法予以行政处罚。</w:t>
      </w:r>
    </w:p>
    <w:p w14:paraId="218FA5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cs="仿宋_GB2312"/>
          <w:color w:val="000000" w:themeColor="text1"/>
          <w:highlight w:val="none"/>
          <w:lang w:val="en-US" w:eastAsia="zh-CN"/>
          <w14:textFill>
            <w14:solidFill>
              <w14:schemeClr w14:val="tx1"/>
            </w14:solidFill>
          </w14:textFill>
        </w:rPr>
      </w:pPr>
      <w:bookmarkStart w:id="261" w:name="_Toc13898"/>
      <w:bookmarkStart w:id="262" w:name="_Toc28290"/>
      <w:bookmarkStart w:id="263" w:name="OLE_LINK12"/>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（三）对有关单位的处理建议</w:t>
      </w:r>
      <w:bookmarkEnd w:id="261"/>
      <w:bookmarkEnd w:id="262"/>
    </w:p>
    <w:bookmarkEnd w:id="263"/>
    <w:p w14:paraId="335747E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cs="仿宋_GB2312"/>
          <w:color w:val="000000" w:themeColor="text1"/>
          <w:highlight w:val="none"/>
          <w:lang w:val="en-US" w:eastAsia="zh-CN"/>
          <w14:textFill>
            <w14:solidFill>
              <w14:schemeClr w14:val="tx1"/>
            </w14:solidFill>
          </w14:textFill>
        </w:rPr>
      </w:pPr>
      <w:bookmarkStart w:id="264" w:name="OLE_LINK11"/>
      <w:r>
        <w:rPr>
          <w:rFonts w:hint="eastAsia" w:ascii="仿宋_GB2312" w:hAnsi="仿宋_GB2312" w:cs="仿宋_GB2312"/>
          <w:color w:val="000000" w:themeColor="text1"/>
          <w:highlight w:val="none"/>
          <w:lang w:val="en-US" w:eastAsia="zh-CN"/>
          <w14:textFill>
            <w14:solidFill>
              <w14:schemeClr w14:val="tx1"/>
            </w14:solidFill>
          </w14:textFill>
        </w:rPr>
        <w:t>1.</w:t>
      </w:r>
      <w:bookmarkStart w:id="265" w:name="OLE_LINK14"/>
      <w:r>
        <w:rPr>
          <w:rFonts w:hint="eastAsia" w:ascii="仿宋_GB2312" w:hAnsi="仿宋_GB2312" w:cs="仿宋_GB2312"/>
          <w:color w:val="000000" w:themeColor="text1"/>
          <w:highlight w:val="none"/>
          <w:lang w:eastAsia="zh-CN"/>
          <w14:textFill>
            <w14:solidFill>
              <w14:schemeClr w14:val="tx1"/>
            </w14:solidFill>
          </w14:textFill>
        </w:rPr>
        <w:t>新余市杰达汽车运输有限公司。</w:t>
      </w:r>
      <w:r>
        <w:rPr>
          <w:rFonts w:hint="eastAsia" w:ascii="仿宋_GB2312" w:hAnsi="仿宋_GB2312" w:cs="仿宋_GB2312"/>
          <w:color w:val="000000" w:themeColor="text1"/>
          <w:highlight w:val="none"/>
          <w:lang w:val="en-US" w:eastAsia="zh-CN"/>
          <w14:textFill>
            <w14:solidFill>
              <w14:schemeClr w14:val="tx1"/>
            </w14:solidFill>
          </w14:textFill>
        </w:rPr>
        <w:t>该企业主要负责人陈*青经常出差跑业务，未能有效履行安全生产管理职责。该企业对挂靠车辆的外地驾驶员安全教育不到位，面对驾驶员长期异地运营的特殊性，未能构建实际有效的培训体系，后续的培训仅通过微信群发布安全提醒等，且缺少安全操作技能的教育和培训。</w:t>
      </w:r>
      <w:bookmarkEnd w:id="265"/>
      <w:r>
        <w:rPr>
          <w:rFonts w:hint="eastAsia" w:ascii="仿宋_GB2312" w:hAnsi="仿宋_GB2312" w:cs="仿宋_GB2312"/>
          <w:color w:val="000000" w:themeColor="text1"/>
          <w:highlight w:val="none"/>
          <w:lang w:val="en-US" w:eastAsia="zh-CN"/>
          <w14:textFill>
            <w14:solidFill>
              <w14:schemeClr w14:val="tx1"/>
            </w14:solidFill>
          </w14:textFill>
        </w:rPr>
        <w:t>建议由江西省新余市渝水区交通运输局依法对其进行处理。</w:t>
      </w:r>
    </w:p>
    <w:p w14:paraId="273634E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cs="仿宋_GB2312"/>
          <w:color w:val="000000" w:themeColor="text1"/>
          <w:highlight w:val="none"/>
          <w:lang w:val="en-US" w:eastAsia="zh-CN"/>
          <w14:textFill>
            <w14:solidFill>
              <w14:schemeClr w14:val="tx1"/>
            </w14:solidFill>
          </w14:textFill>
        </w:rPr>
      </w:pPr>
      <w:bookmarkStart w:id="266" w:name="_Toc13839"/>
      <w:bookmarkStart w:id="267" w:name="_Toc6253"/>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（四）其他处理建议</w:t>
      </w:r>
      <w:bookmarkEnd w:id="266"/>
      <w:bookmarkEnd w:id="267"/>
    </w:p>
    <w:p w14:paraId="56CD026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调查中发现，</w:t>
      </w:r>
      <w:r>
        <w:rPr>
          <w:rFonts w:hint="eastAsia" w:ascii="仿宋_GB2312" w:hAnsi="仿宋_GB2312" w:eastAsia="仿宋_GB2312" w:cs="仿宋_GB2312"/>
          <w:color w:val="000000" w:themeColor="text1"/>
          <w:kern w:val="2"/>
          <w:sz w:val="32"/>
          <w:szCs w:val="32"/>
          <w:highlight w:val="none"/>
          <w:lang w:val="en-US" w:eastAsia="zh-CN" w:bidi="ar-SA"/>
          <w14:textFill>
            <w14:solidFill>
              <w14:schemeClr w14:val="tx1"/>
            </w14:solidFill>
          </w14:textFill>
        </w:rPr>
        <w:t>陆丰市宏德建筑材料有限公司</w:t>
      </w:r>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称重设备损坏未及时进行修复或更换，未能采取其他有效的技术、管理措施对货车载货进行计重，放行未经称重的货车，也未对货物装载或者货车放行情况进行登记。建议由陆丰市交通运输局</w:t>
      </w:r>
      <w:bookmarkStart w:id="268" w:name="OLE_LINK20"/>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牵头有关部门</w:t>
      </w:r>
      <w:bookmarkEnd w:id="268"/>
      <w:r>
        <w:rPr>
          <w:rFonts w:hint="eastAsia" w:ascii="仿宋_GB2312" w:hAnsi="仿宋_GB2312" w:cs="仿宋_GB2312"/>
          <w:color w:val="000000" w:themeColor="text1"/>
          <w:kern w:val="2"/>
          <w:sz w:val="32"/>
          <w:szCs w:val="32"/>
          <w:highlight w:val="none"/>
          <w:lang w:val="en-US" w:eastAsia="zh-CN" w:bidi="ar-SA"/>
          <w14:textFill>
            <w14:solidFill>
              <w14:schemeClr w14:val="tx1"/>
            </w14:solidFill>
          </w14:textFill>
        </w:rPr>
        <w:t>依法对其进行处理。</w:t>
      </w:r>
    </w:p>
    <w:bookmarkEnd w:id="264"/>
    <w:p w14:paraId="588E651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ascii="黑体" w:eastAsia="黑体" w:cs="仿宋"/>
          <w:b/>
          <w:bCs/>
          <w:highlight w:val="none"/>
        </w:rPr>
      </w:pPr>
      <w:bookmarkStart w:id="269" w:name="_Toc21720"/>
      <w:bookmarkStart w:id="270" w:name="_Toc5252"/>
      <w:bookmarkStart w:id="271" w:name="_Toc4353"/>
      <w:bookmarkStart w:id="272" w:name="_Toc26681"/>
      <w:bookmarkStart w:id="273" w:name="_Toc2623"/>
      <w:bookmarkStart w:id="274" w:name="_Toc30986"/>
      <w:bookmarkStart w:id="275" w:name="_Toc22213"/>
      <w:bookmarkStart w:id="276" w:name="_Toc27416"/>
      <w:bookmarkStart w:id="277" w:name="_Toc17501"/>
      <w:r>
        <w:rPr>
          <w:rFonts w:hint="eastAsia" w:ascii="黑体" w:eastAsia="黑体" w:cs="黑体"/>
          <w:highlight w:val="none"/>
          <w:lang w:val="en-US" w:eastAsia="zh-CN"/>
        </w:rPr>
        <w:t>七</w:t>
      </w:r>
      <w:r>
        <w:rPr>
          <w:rFonts w:hint="eastAsia" w:ascii="黑体" w:eastAsia="黑体" w:cs="黑体"/>
          <w:highlight w:val="none"/>
        </w:rPr>
        <w:t>、</w:t>
      </w:r>
      <w:bookmarkStart w:id="278" w:name="OLE_LINK15"/>
      <w:r>
        <w:rPr>
          <w:rFonts w:hint="eastAsia" w:ascii="黑体" w:eastAsia="黑体" w:cs="黑体"/>
          <w:highlight w:val="none"/>
        </w:rPr>
        <w:t>事故整改</w:t>
      </w:r>
      <w:r>
        <w:rPr>
          <w:rFonts w:hint="eastAsia" w:ascii="黑体" w:eastAsia="黑体" w:cs="黑体"/>
          <w:highlight w:val="none"/>
          <w:lang w:val="en-US" w:eastAsia="zh-CN"/>
        </w:rPr>
        <w:t>和</w:t>
      </w:r>
      <w:r>
        <w:rPr>
          <w:rFonts w:hint="eastAsia" w:ascii="黑体" w:eastAsia="黑体" w:cs="黑体"/>
          <w:highlight w:val="none"/>
        </w:rPr>
        <w:t>防范措施</w:t>
      </w:r>
      <w:bookmarkEnd w:id="269"/>
      <w:bookmarkEnd w:id="270"/>
      <w:bookmarkEnd w:id="271"/>
      <w:bookmarkEnd w:id="272"/>
      <w:bookmarkEnd w:id="273"/>
      <w:bookmarkEnd w:id="274"/>
      <w:bookmarkEnd w:id="275"/>
      <w:bookmarkEnd w:id="276"/>
      <w:bookmarkEnd w:id="277"/>
      <w:bookmarkEnd w:id="278"/>
    </w:p>
    <w:p w14:paraId="7B96661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ighlight w:val="none"/>
          <w:lang w:eastAsia="zh-CN"/>
        </w:rPr>
      </w:pPr>
      <w:r>
        <w:rPr>
          <w:rFonts w:hint="eastAsia" w:ascii="仿宋_GB2312"/>
          <w:highlight w:val="none"/>
          <w:lang w:eastAsia="zh-CN"/>
        </w:rPr>
        <w:t>为汲取</w:t>
      </w:r>
      <w:r>
        <w:rPr>
          <w:rFonts w:hint="eastAsia" w:ascii="仿宋_GB2312"/>
          <w:highlight w:val="none"/>
          <w:lang w:val="en-US" w:eastAsia="zh-CN"/>
        </w:rPr>
        <w:t>陆丰桥冲“</w:t>
      </w:r>
      <w:r>
        <w:rPr>
          <w:rFonts w:hint="default" w:ascii="Times New Roman" w:hAnsi="Times New Roman" w:cs="Times New Roman"/>
          <w:highlight w:val="none"/>
          <w:lang w:val="en-US" w:eastAsia="zh-CN"/>
        </w:rPr>
        <w:t>10·19</w:t>
      </w:r>
      <w:r>
        <w:rPr>
          <w:rFonts w:hint="eastAsia" w:ascii="仿宋_GB2312"/>
          <w:highlight w:val="none"/>
          <w:lang w:val="en-US" w:eastAsia="zh-CN"/>
        </w:rPr>
        <w:t>”一般道路交通事故</w:t>
      </w:r>
      <w:r>
        <w:rPr>
          <w:rFonts w:hint="eastAsia" w:ascii="仿宋_GB2312"/>
          <w:highlight w:val="none"/>
          <w:lang w:eastAsia="zh-CN"/>
        </w:rPr>
        <w:t>教训，防止类似事故发生，特提出如下事故</w:t>
      </w:r>
      <w:r>
        <w:rPr>
          <w:rFonts w:hint="eastAsia" w:ascii="仿宋_GB2312"/>
          <w:highlight w:val="none"/>
          <w:lang w:val="en-US" w:eastAsia="zh-CN"/>
        </w:rPr>
        <w:t>整改和</w:t>
      </w:r>
      <w:r>
        <w:rPr>
          <w:rFonts w:hint="eastAsia" w:ascii="仿宋_GB2312"/>
          <w:highlight w:val="none"/>
          <w:lang w:eastAsia="zh-CN"/>
        </w:rPr>
        <w:t>防范措施建议：</w:t>
      </w:r>
    </w:p>
    <w:p w14:paraId="21B879D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cs="仿宋_GB2312"/>
          <w:highlight w:val="none"/>
          <w:lang w:val="en-US" w:eastAsia="zh-CN"/>
        </w:rPr>
      </w:pPr>
      <w:r>
        <w:rPr>
          <w:rFonts w:hint="eastAsia" w:ascii="楷体_GB2312" w:hAnsi="楷体_GB2312" w:eastAsia="楷体_GB2312" w:cs="楷体_GB2312"/>
          <w:highlight w:val="none"/>
          <w:lang w:val="en-US" w:eastAsia="zh-CN"/>
        </w:rPr>
        <w:t>（一）压紧压实道路运输企业安全生产主体责任。</w:t>
      </w:r>
      <w:r>
        <w:rPr>
          <w:rFonts w:hint="eastAsia" w:ascii="仿宋_GB2312" w:hAnsi="仿宋_GB2312" w:eastAsia="仿宋_GB2312" w:cs="仿宋_GB2312"/>
          <w:highlight w:val="none"/>
          <w:lang w:val="en-US" w:eastAsia="zh-CN"/>
        </w:rPr>
        <w:t>新余市渝水区</w:t>
      </w:r>
      <w:r>
        <w:rPr>
          <w:rFonts w:hint="eastAsia" w:ascii="仿宋_GB2312" w:hAnsi="仿宋_GB2312" w:cs="仿宋_GB2312"/>
          <w:highlight w:val="none"/>
          <w:lang w:val="en-US" w:eastAsia="zh-CN"/>
        </w:rPr>
        <w:t>交通运输局要督促新余市杰达汽车运输有限公司认真吸取事故教训，完善并落实全员安全生产责任制，强化隐患排查整治。要针对挂靠车辆多、驾驶员长期异地运营的现实问题，建立健全实用有效的安全教育培训体系，采取“线上＋线下”“集中＋分散”相结合等方式，加强驾驶员实操技能培训，重点加强防御性驾驶、复杂道路安全操作、车辆日常检查、应急处置等安全技能教育培训。要严格落实车辆动态管理，对名下货运车辆和驾驶员运行过程进行实时监控和管理，及时提醒、纠正、处理驾驶员超速行驶、疲劳驾驶等违法行为。</w:t>
      </w:r>
    </w:p>
    <w:p w14:paraId="347DA71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highlight w:val="none"/>
          <w:lang w:eastAsia="zh-CN"/>
        </w:rPr>
      </w:pPr>
      <w:r>
        <w:rPr>
          <w:rFonts w:hint="eastAsia" w:ascii="楷体_GB2312" w:hAnsi="楷体_GB2312" w:eastAsia="楷体_GB2312" w:cs="楷体_GB2312"/>
          <w:highlight w:val="none"/>
          <w:lang w:val="en-US" w:eastAsia="zh-CN"/>
        </w:rPr>
        <w:t>（二）强化</w:t>
      </w:r>
      <w:r>
        <w:rPr>
          <w:rFonts w:hint="eastAsia" w:ascii="楷体_GB2312" w:hAnsi="楷体_GB2312" w:eastAsia="楷体_GB2312" w:cs="楷体_GB2312"/>
          <w:highlight w:val="none"/>
          <w:lang w:eastAsia="zh-CN"/>
        </w:rPr>
        <w:t>道路交通安全执法与监管。</w:t>
      </w:r>
      <w:r>
        <w:rPr>
          <w:rFonts w:hint="eastAsia" w:ascii="仿宋_GB2312" w:hAnsi="仿宋_GB2312" w:eastAsia="仿宋_GB2312" w:cs="仿宋_GB2312"/>
          <w:highlight w:val="none"/>
          <w:lang w:val="en-US" w:eastAsia="zh-CN"/>
        </w:rPr>
        <w:t>陆丰市</w:t>
      </w:r>
      <w:r>
        <w:rPr>
          <w:rFonts w:hint="eastAsia" w:ascii="仿宋_GB2312" w:hAnsi="仿宋_GB2312" w:eastAsia="仿宋_GB2312" w:cs="仿宋_GB2312"/>
          <w:highlight w:val="none"/>
          <w:lang w:eastAsia="zh-CN"/>
        </w:rPr>
        <w:t>公安</w:t>
      </w:r>
      <w:r>
        <w:rPr>
          <w:rFonts w:hint="eastAsia" w:ascii="仿宋_GB2312" w:hAnsi="仿宋_GB2312" w:cs="仿宋_GB2312"/>
          <w:highlight w:val="none"/>
          <w:lang w:val="en-US" w:eastAsia="zh-CN"/>
        </w:rPr>
        <w:t>局交通管理大队</w:t>
      </w:r>
      <w:r>
        <w:rPr>
          <w:rFonts w:hint="eastAsia" w:ascii="仿宋_GB2312" w:hAnsi="仿宋_GB2312" w:eastAsia="仿宋_GB2312" w:cs="仿宋_GB2312"/>
          <w:highlight w:val="none"/>
          <w:lang w:eastAsia="zh-CN"/>
        </w:rPr>
        <w:t>、交通</w:t>
      </w:r>
      <w:r>
        <w:rPr>
          <w:rFonts w:hint="eastAsia" w:ascii="仿宋_GB2312" w:hAnsi="仿宋_GB2312" w:cs="仿宋_GB2312"/>
          <w:highlight w:val="none"/>
          <w:lang w:val="en-US" w:eastAsia="zh-CN"/>
        </w:rPr>
        <w:t>运输局</w:t>
      </w:r>
      <w:r>
        <w:rPr>
          <w:rFonts w:hint="eastAsia" w:ascii="仿宋_GB2312" w:hAnsi="仿宋_GB2312" w:eastAsia="仿宋_GB2312" w:cs="仿宋_GB2312"/>
          <w:highlight w:val="none"/>
          <w:lang w:eastAsia="zh-CN"/>
        </w:rPr>
        <w:t>要强化联勤联动，加大重点路段、重点时段巡逻管控力度，聚焦货运车辆、重点营运车辆，从严查处超限超载、超速超员、疲劳驾驶、酒后驾驶等极易引发事故的重点违法行为。持续保持路面严查严管高压态势，严厉打击非法改装、</w:t>
      </w:r>
      <w:r>
        <w:rPr>
          <w:rFonts w:hint="eastAsia" w:ascii="仿宋_GB2312" w:hAnsi="仿宋_GB2312" w:cs="仿宋_GB2312"/>
          <w:highlight w:val="none"/>
          <w:lang w:val="en-US" w:eastAsia="zh-CN"/>
        </w:rPr>
        <w:t>非法</w:t>
      </w:r>
      <w:r>
        <w:rPr>
          <w:rFonts w:hint="eastAsia" w:ascii="仿宋_GB2312" w:hAnsi="仿宋_GB2312" w:eastAsia="仿宋_GB2312" w:cs="仿宋_GB2312"/>
          <w:highlight w:val="none"/>
          <w:lang w:eastAsia="zh-CN"/>
        </w:rPr>
        <w:t>营运等行为，有效净化辖区道路通行秩序，最大限度压降道路交通安全风险。公安交管部门要常态化开展摩托车、电动自行车交通秩序专项整治</w:t>
      </w:r>
      <w:r>
        <w:rPr>
          <w:rFonts w:hint="eastAsia" w:ascii="仿宋_GB2312" w:hAnsi="仿宋_GB2312" w:cs="仿宋_GB2312"/>
          <w:highlight w:val="none"/>
          <w:lang w:eastAsia="zh-CN"/>
        </w:rPr>
        <w:t>，</w:t>
      </w:r>
      <w:r>
        <w:rPr>
          <w:rFonts w:hint="eastAsia" w:ascii="仿宋_GB2312" w:hAnsi="仿宋_GB2312" w:eastAsia="仿宋_GB2312" w:cs="仿宋_GB2312"/>
          <w:highlight w:val="none"/>
          <w:lang w:eastAsia="zh-CN"/>
        </w:rPr>
        <w:t>加大对</w:t>
      </w:r>
      <w:r>
        <w:rPr>
          <w:rFonts w:hint="eastAsia" w:ascii="仿宋_GB2312" w:hAnsi="仿宋_GB2312" w:cs="仿宋_GB2312"/>
          <w:highlight w:val="none"/>
          <w:lang w:val="en-US" w:eastAsia="zh-CN"/>
        </w:rPr>
        <w:t>无证驾驶</w:t>
      </w:r>
      <w:r>
        <w:rPr>
          <w:rFonts w:hint="eastAsia" w:ascii="仿宋_GB2312" w:hAnsi="仿宋_GB2312" w:eastAsia="仿宋_GB2312" w:cs="仿宋_GB2312"/>
          <w:highlight w:val="none"/>
          <w:lang w:eastAsia="zh-CN"/>
        </w:rPr>
        <w:t>、不按规定让行、骑乘摩托车不戴安全头盔等违法行为的查处力度，做到发现一起、查处一起、教育一起。</w:t>
      </w:r>
    </w:p>
    <w:p w14:paraId="1FB7032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_GB2312" w:eastAsia="仿宋_GB2312" w:cs="仿宋_GB2312"/>
          <w:highlight w:val="none"/>
          <w:lang w:val="en-US" w:eastAsia="zh-CN"/>
        </w:rPr>
      </w:pPr>
      <w:r>
        <w:rPr>
          <w:rFonts w:hint="eastAsia" w:ascii="楷体_GB2312" w:hAnsi="楷体_GB2312" w:eastAsia="楷体_GB2312" w:cs="楷体_GB2312"/>
          <w:highlight w:val="none"/>
          <w:lang w:val="en-US" w:eastAsia="zh-CN"/>
        </w:rPr>
        <w:t>（三）严格货运源头装载环节安全监管</w:t>
      </w:r>
      <w:r>
        <w:rPr>
          <w:rFonts w:hint="eastAsia" w:ascii="楷体_GB2312" w:hAnsi="楷体_GB2312" w:eastAsia="楷体_GB2312" w:cs="楷体_GB2312"/>
          <w:highlight w:val="none"/>
          <w:lang w:eastAsia="zh-CN"/>
        </w:rPr>
        <w:t>。</w:t>
      </w:r>
      <w:r>
        <w:rPr>
          <w:rFonts w:hint="eastAsia" w:ascii="仿宋_GB2312" w:hAnsi="仿宋_GB2312" w:eastAsia="仿宋_GB2312" w:cs="仿宋_GB2312"/>
          <w:highlight w:val="none"/>
          <w:lang w:val="en-US" w:eastAsia="zh-CN"/>
        </w:rPr>
        <w:t>陆丰市</w:t>
      </w:r>
      <w:r>
        <w:rPr>
          <w:rFonts w:hint="eastAsia" w:ascii="仿宋_GB2312" w:hAnsi="仿宋_GB2312" w:eastAsia="仿宋_GB2312" w:cs="仿宋_GB2312"/>
          <w:highlight w:val="none"/>
          <w:lang w:eastAsia="zh-CN"/>
        </w:rPr>
        <w:t>交通</w:t>
      </w:r>
      <w:r>
        <w:rPr>
          <w:rFonts w:hint="eastAsia" w:ascii="仿宋_GB2312" w:hAnsi="仿宋_GB2312" w:cs="仿宋_GB2312"/>
          <w:highlight w:val="none"/>
          <w:lang w:val="en-US" w:eastAsia="zh-CN"/>
        </w:rPr>
        <w:t>运输局</w:t>
      </w:r>
      <w:r>
        <w:rPr>
          <w:rFonts w:hint="eastAsia" w:ascii="仿宋_GB2312" w:hAnsi="仿宋_GB2312" w:eastAsia="仿宋_GB2312" w:cs="仿宋_GB2312"/>
          <w:highlight w:val="none"/>
          <w:lang w:eastAsia="zh-CN"/>
        </w:rPr>
        <w:t>要</w:t>
      </w:r>
      <w:r>
        <w:rPr>
          <w:rFonts w:hint="eastAsia" w:ascii="仿宋_GB2312" w:hAnsi="仿宋_GB2312" w:eastAsia="仿宋_GB2312" w:cs="仿宋_GB2312"/>
          <w:highlight w:val="none"/>
          <w:lang w:val="en-US" w:eastAsia="zh-CN"/>
        </w:rPr>
        <w:t>牵头有关部门</w:t>
      </w:r>
      <w:r>
        <w:rPr>
          <w:rFonts w:hint="eastAsia" w:ascii="仿宋_GB2312" w:hAnsi="仿宋_GB2312" w:eastAsia="仿宋_GB2312" w:cs="仿宋_GB2312"/>
          <w:highlight w:val="none"/>
          <w:lang w:eastAsia="zh-CN"/>
        </w:rPr>
        <w:t>从严压实</w:t>
      </w:r>
      <w:r>
        <w:rPr>
          <w:rFonts w:hint="eastAsia" w:ascii="仿宋_GB2312" w:hAnsi="仿宋_GB2312" w:eastAsia="仿宋_GB2312" w:cs="仿宋_GB2312"/>
          <w:highlight w:val="none"/>
          <w:lang w:val="en-US" w:eastAsia="zh-CN"/>
        </w:rPr>
        <w:t>货物运输</w:t>
      </w:r>
      <w:r>
        <w:rPr>
          <w:rFonts w:hint="eastAsia" w:ascii="仿宋_GB2312" w:hAnsi="仿宋_GB2312" w:cs="仿宋_GB2312"/>
          <w:highlight w:val="none"/>
          <w:lang w:val="en-US" w:eastAsia="zh-CN"/>
        </w:rPr>
        <w:t>企业、</w:t>
      </w:r>
      <w:r>
        <w:rPr>
          <w:rFonts w:hint="eastAsia" w:ascii="仿宋_GB2312" w:hAnsi="仿宋_GB2312" w:eastAsia="仿宋_GB2312" w:cs="仿宋_GB2312"/>
          <w:highlight w:val="none"/>
          <w:lang w:eastAsia="zh-CN"/>
        </w:rPr>
        <w:t>货物装载源头</w:t>
      </w:r>
      <w:r>
        <w:rPr>
          <w:rFonts w:hint="eastAsia" w:ascii="仿宋_GB2312" w:hAnsi="仿宋_GB2312" w:cs="仿宋_GB2312"/>
          <w:highlight w:val="none"/>
          <w:lang w:val="en-US" w:eastAsia="zh-CN"/>
        </w:rPr>
        <w:t>单位落实</w:t>
      </w:r>
      <w:r>
        <w:rPr>
          <w:rFonts w:hint="eastAsia" w:ascii="仿宋_GB2312" w:hAnsi="仿宋_GB2312" w:eastAsia="仿宋_GB2312" w:cs="仿宋_GB2312"/>
          <w:highlight w:val="none"/>
          <w:lang w:eastAsia="zh-CN"/>
        </w:rPr>
        <w:t>主体责任，健全完善登记核验</w:t>
      </w:r>
      <w:r>
        <w:rPr>
          <w:rFonts w:hint="eastAsia" w:ascii="仿宋_GB2312" w:hAnsi="仿宋_GB2312" w:cs="仿宋_GB2312"/>
          <w:highlight w:val="none"/>
          <w:lang w:eastAsia="zh-CN"/>
        </w:rPr>
        <w:t>、</w:t>
      </w:r>
      <w:r>
        <w:rPr>
          <w:rFonts w:hint="eastAsia" w:ascii="仿宋_GB2312" w:hAnsi="仿宋_GB2312" w:eastAsia="仿宋_GB2312" w:cs="仿宋_GB2312"/>
          <w:highlight w:val="none"/>
          <w:lang w:eastAsia="zh-CN"/>
        </w:rPr>
        <w:t>货物</w:t>
      </w:r>
      <w:r>
        <w:rPr>
          <w:rFonts w:hint="eastAsia" w:ascii="仿宋_GB2312" w:hAnsi="仿宋_GB2312" w:cs="仿宋_GB2312"/>
          <w:highlight w:val="none"/>
          <w:lang w:val="en-US" w:eastAsia="zh-CN"/>
        </w:rPr>
        <w:t>装载计重</w:t>
      </w:r>
      <w:r>
        <w:rPr>
          <w:rFonts w:hint="eastAsia" w:ascii="仿宋_GB2312" w:hAnsi="仿宋_GB2312" w:eastAsia="仿宋_GB2312" w:cs="仿宋_GB2312"/>
          <w:highlight w:val="none"/>
          <w:lang w:eastAsia="zh-CN"/>
        </w:rPr>
        <w:t>、出场管控等闭环管理制度，严格规范</w:t>
      </w:r>
      <w:r>
        <w:rPr>
          <w:rFonts w:hint="eastAsia" w:ascii="仿宋_GB2312" w:hAnsi="仿宋_GB2312" w:cs="仿宋_GB2312"/>
          <w:highlight w:val="none"/>
          <w:lang w:val="en-US" w:eastAsia="zh-CN"/>
        </w:rPr>
        <w:t>货物</w:t>
      </w:r>
      <w:r>
        <w:rPr>
          <w:rFonts w:hint="eastAsia" w:ascii="仿宋_GB2312" w:hAnsi="仿宋_GB2312" w:eastAsia="仿宋_GB2312" w:cs="仿宋_GB2312"/>
          <w:highlight w:val="none"/>
          <w:lang w:eastAsia="zh-CN"/>
        </w:rPr>
        <w:t>装载</w:t>
      </w:r>
      <w:r>
        <w:rPr>
          <w:rFonts w:hint="eastAsia" w:ascii="仿宋_GB2312" w:hAnsi="仿宋_GB2312" w:cs="仿宋_GB2312"/>
          <w:highlight w:val="none"/>
          <w:lang w:val="en-US" w:eastAsia="zh-CN"/>
        </w:rPr>
        <w:t>操作规</w:t>
      </w:r>
      <w:r>
        <w:rPr>
          <w:rFonts w:hint="eastAsia" w:ascii="仿宋_GB2312" w:hAnsi="仿宋_GB2312" w:eastAsia="仿宋_GB2312" w:cs="仿宋_GB2312"/>
          <w:highlight w:val="none"/>
          <w:lang w:eastAsia="zh-CN"/>
        </w:rPr>
        <w:t>程，</w:t>
      </w:r>
      <w:r>
        <w:rPr>
          <w:rFonts w:hint="eastAsia" w:ascii="仿宋_GB2312" w:hAnsi="仿宋_GB2312" w:cs="仿宋_GB2312"/>
          <w:highlight w:val="none"/>
          <w:lang w:val="en-US" w:eastAsia="zh-CN"/>
        </w:rPr>
        <w:t>要督促</w:t>
      </w:r>
      <w:r>
        <w:rPr>
          <w:rFonts w:hint="eastAsia" w:ascii="仿宋_GB2312" w:hAnsi="仿宋_GB2312" w:eastAsia="仿宋_GB2312" w:cs="仿宋_GB2312"/>
          <w:highlight w:val="none"/>
          <w:lang w:val="en-US" w:eastAsia="zh-CN"/>
        </w:rPr>
        <w:t>货物装载源头单位按照规定安装合格的超限超载检测、监控等设备</w:t>
      </w:r>
      <w:r>
        <w:rPr>
          <w:rFonts w:hint="eastAsia" w:ascii="仿宋_GB2312" w:hAnsi="仿宋_GB2312" w:cs="仿宋_GB2312"/>
          <w:highlight w:val="none"/>
          <w:lang w:val="en-US" w:eastAsia="zh-CN"/>
        </w:rPr>
        <w:t>，对货物装载或者货车放行情况进行登记，</w:t>
      </w:r>
      <w:r>
        <w:rPr>
          <w:rFonts w:hint="eastAsia" w:ascii="仿宋_GB2312" w:hAnsi="仿宋_GB2312" w:eastAsia="仿宋_GB2312" w:cs="仿宋_GB2312"/>
          <w:highlight w:val="none"/>
          <w:lang w:eastAsia="zh-CN"/>
        </w:rPr>
        <w:t>坚决杜绝超限超载车辆出厂上路</w:t>
      </w:r>
      <w:r>
        <w:rPr>
          <w:rFonts w:hint="eastAsia" w:ascii="仿宋_GB2312" w:hAnsi="仿宋_GB2312" w:cs="仿宋_GB2312"/>
          <w:highlight w:val="none"/>
          <w:lang w:eastAsia="zh-CN"/>
        </w:rPr>
        <w:t>。</w:t>
      </w:r>
    </w:p>
    <w:p w14:paraId="3BEB17E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000000" w:themeColor="text1"/>
          <w:highlight w:val="yellow"/>
          <w:lang w:eastAsia="zh-CN"/>
          <w14:textFill>
            <w14:solidFill>
              <w14:schemeClr w14:val="tx1"/>
            </w14:solidFill>
          </w14:textFill>
        </w:rPr>
      </w:pPr>
      <w:r>
        <w:rPr>
          <w:rFonts w:hint="eastAsia" w:ascii="楷体_GB2312" w:hAnsi="楷体_GB2312" w:eastAsia="楷体_GB2312" w:cs="楷体_GB2312"/>
          <w:highlight w:val="none"/>
          <w:lang w:val="en-US" w:eastAsia="zh-CN"/>
        </w:rPr>
        <w:t>（四）加强交通安全宣传教育</w:t>
      </w:r>
      <w:r>
        <w:rPr>
          <w:rFonts w:hint="eastAsia" w:ascii="楷体_GB2312" w:hAnsi="楷体_GB2312" w:eastAsia="楷体_GB2312" w:cs="楷体_GB2312"/>
          <w:highlight w:val="none"/>
          <w:lang w:eastAsia="zh-CN"/>
        </w:rPr>
        <w:t>。</w:t>
      </w:r>
      <w:r>
        <w:rPr>
          <w:rFonts w:hint="eastAsia" w:ascii="仿宋_GB2312"/>
          <w:color w:val="auto"/>
          <w:highlight w:val="none"/>
          <w:lang w:val="en-US" w:eastAsia="zh-CN"/>
        </w:rPr>
        <w:t>桥冲镇人民政府、</w:t>
      </w:r>
      <w:r>
        <w:rPr>
          <w:rFonts w:hint="eastAsia" w:ascii="仿宋_GB2312"/>
          <w:highlight w:val="none"/>
          <w:lang w:val="en-US" w:eastAsia="zh-CN"/>
        </w:rPr>
        <w:t>公安、交通运输等部门要深入镇、村、企业等场所，坚持以案为鉴、以案促教，开展常态化、针对性交通安全宣传。精准分类开展警示教育，重点向货运车辆驾驶人普及超限超载、疲劳驾驶等违法行为的危害性及法律责任；面向群众、行人普及重型车辆盲区、制动距离不足等安全常识，教育群众不能无证驾驶，骑乘摩托车要佩戴安全头盔，引导群众自觉遵守通行规则，全面提升全民交通安全意识、法治意识和自我防护能力。</w:t>
      </w:r>
    </w:p>
    <w:sectPr>
      <w:headerReference r:id="rId4" w:type="default"/>
      <w:footerReference r:id="rId5" w:type="default"/>
      <w:footerReference r:id="rId6" w:type="even"/>
      <w:footnotePr>
        <w:numFmt w:val="decimal"/>
      </w:footnotePr>
      <w:pgSz w:w="11906" w:h="16838"/>
      <w:pgMar w:top="2098" w:right="1474" w:bottom="1984" w:left="1588" w:header="851" w:footer="1417" w:gutter="0"/>
      <w:pgNumType w:fmt="decimal" w:start="1"/>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EC0A9">
    <w:pPr>
      <w:pStyle w:val="11"/>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058906">
                          <w:pPr>
                            <w:pStyle w:val="11"/>
                            <w:rPr>
                              <w:rFonts w:hint="eastAsia" w:ascii="仿宋" w:hAnsi="仿宋" w:eastAsia="仿宋" w:cs="仿宋"/>
                              <w:sz w:val="28"/>
                              <w:szCs w:val="28"/>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hint="eastAsia" w:ascii="仿宋" w:hAnsi="仿宋" w:eastAsia="仿宋" w:cs="仿宋"/>
                              <w:sz w:val="28"/>
                              <w:szCs w:val="28"/>
                              <w:lang w:eastAsia="zh-CN"/>
                            </w:rPr>
                            <w:t>1</w:t>
                          </w:r>
                          <w:r>
                            <w:rPr>
                              <w:rFonts w:hint="eastAsia" w:ascii="仿宋" w:hAnsi="仿宋" w:eastAsia="仿宋" w:cs="仿宋"/>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058906">
                    <w:pPr>
                      <w:pStyle w:val="11"/>
                      <w:rPr>
                        <w:rFonts w:hint="eastAsia" w:ascii="仿宋" w:hAnsi="仿宋" w:eastAsia="仿宋" w:cs="仿宋"/>
                        <w:sz w:val="28"/>
                        <w:szCs w:val="28"/>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hint="eastAsia" w:ascii="仿宋" w:hAnsi="仿宋" w:eastAsia="仿宋" w:cs="仿宋"/>
                        <w:sz w:val="28"/>
                        <w:szCs w:val="28"/>
                        <w:lang w:eastAsia="zh-CN"/>
                      </w:rPr>
                      <w:t>1</w:t>
                    </w:r>
                    <w:r>
                      <w:rPr>
                        <w:rFonts w:hint="eastAsia" w:ascii="仿宋" w:hAnsi="仿宋" w:eastAsia="仿宋" w:cs="仿宋"/>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E13CC">
    <w:pPr>
      <w:pStyle w:val="11"/>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- 2 -</w:t>
    </w:r>
    <w:r>
      <w:rPr>
        <w:rFonts w:asciiTheme="minorEastAsia" w:hAnsiTheme="minorEastAsia" w:eastAsiaTheme="minorEastAsia"/>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14:paraId="4EB762F3">
      <w:pPr>
        <w:pStyle w:val="14"/>
        <w:snapToGrid w:val="0"/>
        <w:jc w:val="both"/>
        <w:rPr>
          <w:rFonts w:hint="default"/>
          <w:lang w:val="en-US"/>
        </w:rPr>
      </w:pPr>
      <w:r>
        <w:rPr>
          <w:rStyle w:val="22"/>
          <w:vertAlign w:val="baseline"/>
        </w:rPr>
        <w:t>[</w:t>
      </w:r>
      <w:r>
        <w:rPr>
          <w:rStyle w:val="22"/>
          <w:vertAlign w:val="baseline"/>
        </w:rPr>
        <w:footnoteRef/>
      </w:r>
      <w:r>
        <w:rPr>
          <w:rStyle w:val="22"/>
          <w:vertAlign w:val="baseline"/>
        </w:rPr>
        <w:t>]</w:t>
      </w:r>
      <w:r>
        <w:t xml:space="preserve"> </w:t>
      </w:r>
      <w:r>
        <w:rPr>
          <w:rFonts w:hint="eastAsia"/>
          <w:lang w:val="en-US" w:eastAsia="zh-CN"/>
        </w:rPr>
        <w:t>《广东省道路货物运输超限超载治理办法》第十条第二款第一项 货物装载源头单位应当采取下技术、管理措施，及时发现并消除货物装载事故隐患：（一）按照规定安装合格的超限超载检测、监控等备；</w:t>
      </w:r>
    </w:p>
  </w:footnote>
  <w:footnote w:id="1">
    <w:p w14:paraId="529CF9D0">
      <w:pPr>
        <w:pStyle w:val="14"/>
        <w:snapToGrid w:val="0"/>
        <w:jc w:val="both"/>
        <w:rPr>
          <w:rFonts w:hint="default"/>
          <w:lang w:val="en-US"/>
        </w:rPr>
      </w:pPr>
      <w:r>
        <w:rPr>
          <w:rStyle w:val="22"/>
          <w:vertAlign w:val="baseline"/>
        </w:rPr>
        <w:t>[</w:t>
      </w:r>
      <w:r>
        <w:rPr>
          <w:rStyle w:val="22"/>
          <w:vertAlign w:val="baseline"/>
        </w:rPr>
        <w:footnoteRef/>
      </w:r>
      <w:r>
        <w:rPr>
          <w:rStyle w:val="22"/>
          <w:vertAlign w:val="baseline"/>
        </w:rPr>
        <w:t>]</w:t>
      </w:r>
      <w:r>
        <w:t xml:space="preserve"> </w:t>
      </w:r>
      <w:r>
        <w:rPr>
          <w:rFonts w:hint="eastAsia"/>
          <w:lang w:val="en-US" w:eastAsia="zh-CN"/>
        </w:rPr>
        <w:t>《广东省道路货物运输超限超载治理办法》第十条第二款第二项 货物装载源头单位应当采取下技术、管理措施，及时发现并消除货物装载事故隐患：（二）对货物装载或者货车放行情况进行登记，不放行违法超限超载货车；</w:t>
      </w:r>
    </w:p>
  </w:footnote>
  <w:footnote w:id="2">
    <w:p w14:paraId="64A72B50">
      <w:pPr>
        <w:pStyle w:val="14"/>
        <w:snapToGrid w:val="0"/>
        <w:jc w:val="both"/>
        <w:rPr>
          <w:rFonts w:hint="default"/>
          <w:lang w:val="en-US"/>
        </w:rPr>
      </w:pPr>
      <w:r>
        <w:rPr>
          <w:rStyle w:val="22"/>
          <w:vertAlign w:val="baseline"/>
        </w:rPr>
        <w:t>[</w:t>
      </w:r>
      <w:r>
        <w:rPr>
          <w:rStyle w:val="22"/>
          <w:vertAlign w:val="baseline"/>
        </w:rPr>
        <w:footnoteRef/>
      </w:r>
      <w:r>
        <w:rPr>
          <w:rStyle w:val="22"/>
          <w:vertAlign w:val="baseline"/>
        </w:rPr>
        <w:t>]</w:t>
      </w:r>
      <w:r>
        <w:rPr>
          <w:vertAlign w:val="baseline"/>
        </w:rPr>
        <w:t xml:space="preserve"> </w:t>
      </w:r>
      <w:r>
        <w:rPr>
          <w:rFonts w:hint="eastAsia"/>
          <w:lang w:val="en-US" w:eastAsia="zh-CN"/>
        </w:rPr>
        <w:t>《中华人民共和国道路交通安全法》第八条 国家对机动车实行登记制度。机动车经公安机关交通管理部门登记后，方可上道路行驶。尚未登记的机动车，需要临时上道路行驶的，应当取得临时通行牌证。</w:t>
      </w:r>
    </w:p>
  </w:footnote>
  <w:footnote w:id="3">
    <w:p w14:paraId="54A62017">
      <w:pPr>
        <w:pStyle w:val="14"/>
        <w:snapToGrid w:val="0"/>
        <w:jc w:val="both"/>
        <w:rPr>
          <w:rStyle w:val="22"/>
          <w:rFonts w:hint="default"/>
          <w:sz w:val="21"/>
          <w:szCs w:val="22"/>
          <w:vertAlign w:val="baseline"/>
          <w:lang w:val="en-US"/>
        </w:rPr>
      </w:pPr>
      <w:r>
        <w:rPr>
          <w:rStyle w:val="22"/>
          <w:sz w:val="18"/>
          <w:szCs w:val="18"/>
          <w:vertAlign w:val="baseline"/>
        </w:rPr>
        <w:t>[</w:t>
      </w:r>
      <w:r>
        <w:rPr>
          <w:rStyle w:val="22"/>
          <w:sz w:val="18"/>
          <w:szCs w:val="18"/>
          <w:vertAlign w:val="baseline"/>
        </w:rPr>
        <w:footnoteRef/>
      </w:r>
      <w:r>
        <w:rPr>
          <w:rStyle w:val="22"/>
          <w:sz w:val="18"/>
          <w:szCs w:val="18"/>
          <w:vertAlign w:val="baseline"/>
        </w:rPr>
        <w:t>]</w:t>
      </w:r>
      <w:r>
        <w:rPr>
          <w:rStyle w:val="22"/>
          <w:sz w:val="21"/>
          <w:szCs w:val="22"/>
          <w:vertAlign w:val="baseline"/>
        </w:rPr>
        <w:t xml:space="preserve"> </w:t>
      </w:r>
      <w:r>
        <w:rPr>
          <w:rFonts w:hint="eastAsia"/>
          <w:lang w:val="en-US" w:eastAsia="zh-CN"/>
        </w:rPr>
        <w:t>《中华人民共和国道路交通安全法》第十九条第一款 驾驶机动车，应当依法取得机动车驾驶证。</w:t>
      </w:r>
    </w:p>
  </w:footnote>
  <w:footnote w:id="4">
    <w:p w14:paraId="27B5A417">
      <w:pPr>
        <w:pStyle w:val="14"/>
        <w:snapToGrid w:val="0"/>
        <w:jc w:val="both"/>
      </w:pPr>
      <w:r>
        <w:rPr>
          <w:rStyle w:val="22"/>
          <w:vertAlign w:val="baseline"/>
        </w:rPr>
        <w:t>[</w:t>
      </w:r>
      <w:r>
        <w:rPr>
          <w:rStyle w:val="22"/>
          <w:vertAlign w:val="baseline"/>
        </w:rPr>
        <w:footnoteRef/>
      </w:r>
      <w:r>
        <w:rPr>
          <w:rStyle w:val="22"/>
          <w:vertAlign w:val="baseline"/>
        </w:rPr>
        <w:t>]</w:t>
      </w:r>
      <w:r>
        <w:t xml:space="preserve"> </w:t>
      </w:r>
      <w:r>
        <w:rPr>
          <w:rFonts w:hint="eastAsia"/>
          <w:lang w:val="en-US" w:eastAsia="zh-CN"/>
        </w:rPr>
        <w:t>《中华人民共和国道路交通安全法》第五十一条 机动车行驶时，驾驶人、乘坐人员应当按规定使用安全带，摩托车驾驶人及乘坐人员应当按规定戴安全头盔。</w:t>
      </w:r>
    </w:p>
  </w:footnote>
  <w:footnote w:id="5">
    <w:p w14:paraId="703FF626">
      <w:pPr>
        <w:pStyle w:val="14"/>
        <w:snapToGrid w:val="0"/>
        <w:jc w:val="both"/>
        <w:rPr>
          <w:rFonts w:hint="default"/>
          <w:lang w:val="en-US"/>
        </w:rPr>
      </w:pPr>
      <w:r>
        <w:rPr>
          <w:rStyle w:val="22"/>
          <w:vertAlign w:val="baseline"/>
        </w:rPr>
        <w:t>[</w:t>
      </w:r>
      <w:r>
        <w:rPr>
          <w:rStyle w:val="22"/>
          <w:vertAlign w:val="baseline"/>
        </w:rPr>
        <w:footnoteRef/>
      </w:r>
      <w:r>
        <w:rPr>
          <w:rStyle w:val="22"/>
          <w:vertAlign w:val="baseline"/>
        </w:rPr>
        <w:t>]</w:t>
      </w:r>
      <w:r>
        <w:t xml:space="preserve"> </w:t>
      </w:r>
      <w:r>
        <w:rPr>
          <w:rFonts w:hint="eastAsia"/>
          <w:lang w:val="en-US" w:eastAsia="zh-CN"/>
        </w:rPr>
        <w:t>《中华人民共和国道路交通安全法实施条例》第五十二条第一款第一项 机动车通过没有交通信号灯控制也没有交通警察指挥的交叉路口，除应当遵守第五十一条第（二）项、第（三）项的规定外，还应当遵守下列规定：（一）有交通标志、标线控制的，让优先通行的一方先行；</w:t>
      </w:r>
    </w:p>
  </w:footnote>
  <w:footnote w:id="6">
    <w:p w14:paraId="6F0257A2">
      <w:pPr>
        <w:pStyle w:val="14"/>
        <w:snapToGrid w:val="0"/>
        <w:jc w:val="both"/>
        <w:rPr>
          <w:rFonts w:hint="default"/>
          <w:lang w:val="en-US"/>
        </w:rPr>
      </w:pPr>
      <w:r>
        <w:rPr>
          <w:rStyle w:val="22"/>
          <w:vertAlign w:val="baseline"/>
        </w:rPr>
        <w:t>[</w:t>
      </w:r>
      <w:r>
        <w:rPr>
          <w:rStyle w:val="22"/>
          <w:vertAlign w:val="baseline"/>
        </w:rPr>
        <w:footnoteRef/>
      </w:r>
      <w:r>
        <w:rPr>
          <w:rStyle w:val="22"/>
          <w:vertAlign w:val="baseline"/>
        </w:rPr>
        <w:t>]</w:t>
      </w:r>
      <w:r>
        <w:t xml:space="preserve"> </w:t>
      </w:r>
      <w:r>
        <w:rPr>
          <w:rFonts w:hint="eastAsia"/>
          <w:lang w:val="en-US" w:eastAsia="zh-CN"/>
        </w:rPr>
        <w:t>《中华人民共和国道路交通安全法》第二十一条 驾驶人驾驶机动车上道路行驶前，应当对机动车的安全技术性能进行认真检查；不得驾驶安全设施不全或者机件不符合技术标准等具有安全隐患的机动车。</w:t>
      </w:r>
    </w:p>
  </w:footnote>
  <w:footnote w:id="7">
    <w:p w14:paraId="4D3E2BE2">
      <w:pPr>
        <w:pStyle w:val="14"/>
        <w:snapToGrid w:val="0"/>
        <w:jc w:val="both"/>
        <w:rPr>
          <w:rFonts w:hint="default"/>
          <w:lang w:val="en-US"/>
        </w:rPr>
      </w:pPr>
      <w:r>
        <w:rPr>
          <w:rStyle w:val="22"/>
          <w:vertAlign w:val="baseline"/>
        </w:rPr>
        <w:t>[</w:t>
      </w:r>
      <w:r>
        <w:rPr>
          <w:rStyle w:val="22"/>
          <w:vertAlign w:val="baseline"/>
        </w:rPr>
        <w:footnoteRef/>
      </w:r>
      <w:r>
        <w:rPr>
          <w:rStyle w:val="22"/>
          <w:vertAlign w:val="baseline"/>
        </w:rPr>
        <w:t>]</w:t>
      </w:r>
      <w:r>
        <w:t xml:space="preserve"> </w:t>
      </w:r>
      <w:r>
        <w:rPr>
          <w:rFonts w:hint="eastAsia"/>
          <w:lang w:val="en-US" w:eastAsia="zh-CN"/>
        </w:rPr>
        <w:t>《中华人民共和国道路交通安全法》第四十二条第一款 机动车上道路行驶，不得超过限速标志标明的最高时速。在没有限速标志的路段，应当保持安全车速。</w:t>
      </w:r>
    </w:p>
  </w:footnote>
  <w:footnote w:id="8">
    <w:p w14:paraId="4827892D">
      <w:pPr>
        <w:pStyle w:val="14"/>
        <w:snapToGrid w:val="0"/>
        <w:jc w:val="both"/>
      </w:pPr>
      <w:r>
        <w:rPr>
          <w:rStyle w:val="22"/>
          <w:vertAlign w:val="baseline"/>
        </w:rPr>
        <w:t>[</w:t>
      </w:r>
      <w:r>
        <w:rPr>
          <w:rStyle w:val="22"/>
          <w:vertAlign w:val="baseline"/>
        </w:rPr>
        <w:footnoteRef/>
      </w:r>
      <w:r>
        <w:rPr>
          <w:rStyle w:val="22"/>
          <w:vertAlign w:val="baseline"/>
        </w:rPr>
        <w:t>]</w:t>
      </w:r>
      <w:r>
        <w:t xml:space="preserve"> </w:t>
      </w:r>
      <w:r>
        <w:rPr>
          <w:rFonts w:hint="eastAsia"/>
          <w:lang w:val="en-US" w:eastAsia="zh-CN"/>
        </w:rPr>
        <w:t>《中华人民共和国道路交通安全法》第四十四条 机动车通过交叉路口，应当按照交通信号灯、交通标志、交通标线或者交通警察的指挥通过；通过没有交通信号灯、交通标志、交通标线或者交通警察指挥的交叉路口时，应当减速慢行，并让行人和优先通行的车辆先行。</w:t>
      </w:r>
    </w:p>
  </w:footnote>
  <w:footnote w:id="9">
    <w:p w14:paraId="6402CBA2">
      <w:pPr>
        <w:pStyle w:val="14"/>
        <w:snapToGrid w:val="0"/>
        <w:jc w:val="both"/>
      </w:pPr>
      <w:r>
        <w:rPr>
          <w:rStyle w:val="22"/>
          <w:vertAlign w:val="baseline"/>
        </w:rPr>
        <w:t>[</w:t>
      </w:r>
      <w:r>
        <w:rPr>
          <w:rStyle w:val="22"/>
          <w:vertAlign w:val="baseline"/>
        </w:rPr>
        <w:footnoteRef/>
      </w:r>
      <w:r>
        <w:rPr>
          <w:rStyle w:val="22"/>
          <w:vertAlign w:val="baseline"/>
        </w:rPr>
        <w:t>]</w:t>
      </w:r>
      <w:r>
        <w:t xml:space="preserve"> </w:t>
      </w:r>
      <w:r>
        <w:rPr>
          <w:rFonts w:hint="eastAsia"/>
          <w:lang w:val="en-US" w:eastAsia="zh-CN"/>
        </w:rPr>
        <w:t>《中华人民共和国道路交通安全法》</w:t>
      </w:r>
      <w:r>
        <w:rPr>
          <w:rFonts w:hint="eastAsia" w:ascii="仿宋_GB2312" w:hAnsi="仿宋_GB2312" w:cs="仿宋_GB2312"/>
          <w:color w:val="auto"/>
          <w:highlight w:val="none"/>
          <w:lang w:val="en-US" w:eastAsia="zh-CN"/>
        </w:rPr>
        <w:t>第四十八条第一款 机动车载物应当符合核定的载质量，严禁超载；载物的长、宽、高不得违反装载要求，不得遗洒、飘散载运物。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3BC58">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EF98D3"/>
    <w:multiLevelType w:val="singleLevel"/>
    <w:tmpl w:val="13EF98D3"/>
    <w:lvl w:ilvl="0" w:tentative="0">
      <w:start w:val="1"/>
      <w:numFmt w:val="chineseCounting"/>
      <w:suff w:val="nothing"/>
      <w:lvlText w:val="（%1）"/>
      <w:lvlJc w:val="left"/>
      <w:rPr>
        <w:rFonts w:hint="eastAsia"/>
      </w:rPr>
    </w:lvl>
  </w:abstractNum>
  <w:abstractNum w:abstractNumId="1">
    <w:nsid w:val="5F4B8860"/>
    <w:multiLevelType w:val="singleLevel"/>
    <w:tmpl w:val="5F4B8860"/>
    <w:lvl w:ilvl="0" w:tentative="0">
      <w:start w:val="2"/>
      <w:numFmt w:val="chineseCounting"/>
      <w:suff w:val="nothing"/>
      <w:lvlText w:val="（%1）"/>
      <w:lvlJc w:val="left"/>
      <w:rPr>
        <w:rFonts w:hint="eastAsia"/>
      </w:rPr>
    </w:lvl>
  </w:abstractNum>
  <w:abstractNum w:abstractNumId="2">
    <w:nsid w:val="72226553"/>
    <w:multiLevelType w:val="singleLevel"/>
    <w:tmpl w:val="72226553"/>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footnotePr>
    <w:footnote w:id="20"/>
    <w:footnote w:id="2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135"/>
    <w:rsid w:val="0000145D"/>
    <w:rsid w:val="0000160A"/>
    <w:rsid w:val="00002ABE"/>
    <w:rsid w:val="00003334"/>
    <w:rsid w:val="00004D38"/>
    <w:rsid w:val="000055C2"/>
    <w:rsid w:val="000078A0"/>
    <w:rsid w:val="00013652"/>
    <w:rsid w:val="00017776"/>
    <w:rsid w:val="00020EE9"/>
    <w:rsid w:val="00025171"/>
    <w:rsid w:val="00030CBE"/>
    <w:rsid w:val="00030EFF"/>
    <w:rsid w:val="000310EE"/>
    <w:rsid w:val="00031684"/>
    <w:rsid w:val="00031D28"/>
    <w:rsid w:val="000326BD"/>
    <w:rsid w:val="0003289B"/>
    <w:rsid w:val="00034C31"/>
    <w:rsid w:val="00036572"/>
    <w:rsid w:val="000415C9"/>
    <w:rsid w:val="00041EC2"/>
    <w:rsid w:val="00044F7E"/>
    <w:rsid w:val="00047D2E"/>
    <w:rsid w:val="00050A8C"/>
    <w:rsid w:val="00052F7B"/>
    <w:rsid w:val="0005323E"/>
    <w:rsid w:val="00055804"/>
    <w:rsid w:val="000561FA"/>
    <w:rsid w:val="000578CC"/>
    <w:rsid w:val="00057962"/>
    <w:rsid w:val="000579E2"/>
    <w:rsid w:val="00061533"/>
    <w:rsid w:val="00062D3D"/>
    <w:rsid w:val="00064CF6"/>
    <w:rsid w:val="0006502F"/>
    <w:rsid w:val="00067E7E"/>
    <w:rsid w:val="00070C56"/>
    <w:rsid w:val="00070C9B"/>
    <w:rsid w:val="00071F26"/>
    <w:rsid w:val="00074EF1"/>
    <w:rsid w:val="00083E5F"/>
    <w:rsid w:val="000868AA"/>
    <w:rsid w:val="000908FA"/>
    <w:rsid w:val="00091365"/>
    <w:rsid w:val="000958C2"/>
    <w:rsid w:val="00096038"/>
    <w:rsid w:val="0009613D"/>
    <w:rsid w:val="000A3032"/>
    <w:rsid w:val="000A646D"/>
    <w:rsid w:val="000B0F0C"/>
    <w:rsid w:val="000B41B9"/>
    <w:rsid w:val="000B4FF8"/>
    <w:rsid w:val="000B78D8"/>
    <w:rsid w:val="000B7B94"/>
    <w:rsid w:val="000C121F"/>
    <w:rsid w:val="000C265D"/>
    <w:rsid w:val="000C5B2E"/>
    <w:rsid w:val="000C76A5"/>
    <w:rsid w:val="000D0671"/>
    <w:rsid w:val="000D18B5"/>
    <w:rsid w:val="000D35F6"/>
    <w:rsid w:val="000D3665"/>
    <w:rsid w:val="000D43D5"/>
    <w:rsid w:val="000D771F"/>
    <w:rsid w:val="000D7823"/>
    <w:rsid w:val="000E03BF"/>
    <w:rsid w:val="000E1E97"/>
    <w:rsid w:val="000E3A90"/>
    <w:rsid w:val="000F1A3E"/>
    <w:rsid w:val="0010226A"/>
    <w:rsid w:val="001028C2"/>
    <w:rsid w:val="00102CC8"/>
    <w:rsid w:val="001060CA"/>
    <w:rsid w:val="00106CD6"/>
    <w:rsid w:val="00110B9D"/>
    <w:rsid w:val="001112E5"/>
    <w:rsid w:val="001135FB"/>
    <w:rsid w:val="001155DE"/>
    <w:rsid w:val="00116080"/>
    <w:rsid w:val="00121DF4"/>
    <w:rsid w:val="00122A28"/>
    <w:rsid w:val="00123A4E"/>
    <w:rsid w:val="00123FF4"/>
    <w:rsid w:val="00125610"/>
    <w:rsid w:val="001303EC"/>
    <w:rsid w:val="00130A16"/>
    <w:rsid w:val="00130BAF"/>
    <w:rsid w:val="001335C4"/>
    <w:rsid w:val="00133B9A"/>
    <w:rsid w:val="001404FD"/>
    <w:rsid w:val="00140544"/>
    <w:rsid w:val="00140A4F"/>
    <w:rsid w:val="00140DBA"/>
    <w:rsid w:val="0014285E"/>
    <w:rsid w:val="001432DC"/>
    <w:rsid w:val="001435FC"/>
    <w:rsid w:val="00144315"/>
    <w:rsid w:val="001477CE"/>
    <w:rsid w:val="001514FA"/>
    <w:rsid w:val="00151BB5"/>
    <w:rsid w:val="00152425"/>
    <w:rsid w:val="0015378C"/>
    <w:rsid w:val="001538DB"/>
    <w:rsid w:val="00154A13"/>
    <w:rsid w:val="00156E27"/>
    <w:rsid w:val="00157EA6"/>
    <w:rsid w:val="0016045F"/>
    <w:rsid w:val="00161F33"/>
    <w:rsid w:val="00164283"/>
    <w:rsid w:val="00164AD6"/>
    <w:rsid w:val="00165897"/>
    <w:rsid w:val="00170068"/>
    <w:rsid w:val="00172369"/>
    <w:rsid w:val="001723A7"/>
    <w:rsid w:val="00173FCC"/>
    <w:rsid w:val="00176299"/>
    <w:rsid w:val="001809BB"/>
    <w:rsid w:val="0018231D"/>
    <w:rsid w:val="00182550"/>
    <w:rsid w:val="00182A6E"/>
    <w:rsid w:val="00190957"/>
    <w:rsid w:val="001921F3"/>
    <w:rsid w:val="00192995"/>
    <w:rsid w:val="001931D7"/>
    <w:rsid w:val="00193727"/>
    <w:rsid w:val="001968EF"/>
    <w:rsid w:val="00196FA8"/>
    <w:rsid w:val="00197034"/>
    <w:rsid w:val="001A0590"/>
    <w:rsid w:val="001A2268"/>
    <w:rsid w:val="001A4A56"/>
    <w:rsid w:val="001A5F45"/>
    <w:rsid w:val="001A72E9"/>
    <w:rsid w:val="001A79CF"/>
    <w:rsid w:val="001B068B"/>
    <w:rsid w:val="001B172F"/>
    <w:rsid w:val="001B2468"/>
    <w:rsid w:val="001B44B1"/>
    <w:rsid w:val="001B6265"/>
    <w:rsid w:val="001B656A"/>
    <w:rsid w:val="001B66EE"/>
    <w:rsid w:val="001C00E8"/>
    <w:rsid w:val="001C384A"/>
    <w:rsid w:val="001D1154"/>
    <w:rsid w:val="001D2052"/>
    <w:rsid w:val="001D30A2"/>
    <w:rsid w:val="001D3577"/>
    <w:rsid w:val="001D6F4A"/>
    <w:rsid w:val="001E7215"/>
    <w:rsid w:val="001F069F"/>
    <w:rsid w:val="001F2DD6"/>
    <w:rsid w:val="001F3F52"/>
    <w:rsid w:val="001F66F4"/>
    <w:rsid w:val="002023E6"/>
    <w:rsid w:val="00202A8E"/>
    <w:rsid w:val="002033DD"/>
    <w:rsid w:val="00205D6D"/>
    <w:rsid w:val="00207149"/>
    <w:rsid w:val="00207369"/>
    <w:rsid w:val="0021044A"/>
    <w:rsid w:val="00210980"/>
    <w:rsid w:val="0021127D"/>
    <w:rsid w:val="002114D5"/>
    <w:rsid w:val="002115A4"/>
    <w:rsid w:val="00212347"/>
    <w:rsid w:val="00212945"/>
    <w:rsid w:val="002132B1"/>
    <w:rsid w:val="00215897"/>
    <w:rsid w:val="002176FA"/>
    <w:rsid w:val="00220949"/>
    <w:rsid w:val="00220C83"/>
    <w:rsid w:val="00220CED"/>
    <w:rsid w:val="002220F5"/>
    <w:rsid w:val="00222C4D"/>
    <w:rsid w:val="00223F58"/>
    <w:rsid w:val="00223F98"/>
    <w:rsid w:val="00224096"/>
    <w:rsid w:val="00225165"/>
    <w:rsid w:val="002256FB"/>
    <w:rsid w:val="0022583B"/>
    <w:rsid w:val="002262B2"/>
    <w:rsid w:val="00232BF7"/>
    <w:rsid w:val="00234FF8"/>
    <w:rsid w:val="00235861"/>
    <w:rsid w:val="00235A0F"/>
    <w:rsid w:val="00236756"/>
    <w:rsid w:val="00237832"/>
    <w:rsid w:val="00240BD9"/>
    <w:rsid w:val="00240F29"/>
    <w:rsid w:val="00244C85"/>
    <w:rsid w:val="00245D56"/>
    <w:rsid w:val="00246050"/>
    <w:rsid w:val="002465BC"/>
    <w:rsid w:val="002505D0"/>
    <w:rsid w:val="00254390"/>
    <w:rsid w:val="00254819"/>
    <w:rsid w:val="00260870"/>
    <w:rsid w:val="00261F96"/>
    <w:rsid w:val="00262430"/>
    <w:rsid w:val="00263095"/>
    <w:rsid w:val="002647A5"/>
    <w:rsid w:val="002666BC"/>
    <w:rsid w:val="002709FF"/>
    <w:rsid w:val="00272E8D"/>
    <w:rsid w:val="002731C5"/>
    <w:rsid w:val="00273A49"/>
    <w:rsid w:val="00273D89"/>
    <w:rsid w:val="00274C95"/>
    <w:rsid w:val="00274E56"/>
    <w:rsid w:val="002751C7"/>
    <w:rsid w:val="0027626C"/>
    <w:rsid w:val="00277946"/>
    <w:rsid w:val="00281307"/>
    <w:rsid w:val="00282F82"/>
    <w:rsid w:val="00283353"/>
    <w:rsid w:val="002850CB"/>
    <w:rsid w:val="002855DD"/>
    <w:rsid w:val="00285613"/>
    <w:rsid w:val="00285DD0"/>
    <w:rsid w:val="00287971"/>
    <w:rsid w:val="00287A62"/>
    <w:rsid w:val="0029054E"/>
    <w:rsid w:val="00291BB9"/>
    <w:rsid w:val="00294529"/>
    <w:rsid w:val="00297B81"/>
    <w:rsid w:val="002A1041"/>
    <w:rsid w:val="002A1E68"/>
    <w:rsid w:val="002A2528"/>
    <w:rsid w:val="002A3DE2"/>
    <w:rsid w:val="002A4F7A"/>
    <w:rsid w:val="002A53AC"/>
    <w:rsid w:val="002A5A6E"/>
    <w:rsid w:val="002A7D3F"/>
    <w:rsid w:val="002B0A09"/>
    <w:rsid w:val="002B1977"/>
    <w:rsid w:val="002B3140"/>
    <w:rsid w:val="002B3D20"/>
    <w:rsid w:val="002B554F"/>
    <w:rsid w:val="002B7BED"/>
    <w:rsid w:val="002C12FE"/>
    <w:rsid w:val="002C1572"/>
    <w:rsid w:val="002C2C70"/>
    <w:rsid w:val="002C3273"/>
    <w:rsid w:val="002C46D0"/>
    <w:rsid w:val="002C4E1C"/>
    <w:rsid w:val="002D15EE"/>
    <w:rsid w:val="002D291D"/>
    <w:rsid w:val="002D3A97"/>
    <w:rsid w:val="002D57FD"/>
    <w:rsid w:val="002D5A6E"/>
    <w:rsid w:val="002D5F7C"/>
    <w:rsid w:val="002E0753"/>
    <w:rsid w:val="002E10B6"/>
    <w:rsid w:val="002E1E2A"/>
    <w:rsid w:val="002E266A"/>
    <w:rsid w:val="002E41AF"/>
    <w:rsid w:val="002E4AA0"/>
    <w:rsid w:val="002E4D18"/>
    <w:rsid w:val="002E5B4E"/>
    <w:rsid w:val="002E68D0"/>
    <w:rsid w:val="002E6AC6"/>
    <w:rsid w:val="002F03C7"/>
    <w:rsid w:val="002F17A9"/>
    <w:rsid w:val="002F40C1"/>
    <w:rsid w:val="002F663C"/>
    <w:rsid w:val="0030127E"/>
    <w:rsid w:val="00302F80"/>
    <w:rsid w:val="00303CEE"/>
    <w:rsid w:val="00306A3B"/>
    <w:rsid w:val="003073EA"/>
    <w:rsid w:val="003103CE"/>
    <w:rsid w:val="00310C8D"/>
    <w:rsid w:val="00310D28"/>
    <w:rsid w:val="00312DE8"/>
    <w:rsid w:val="00313A73"/>
    <w:rsid w:val="00315BC3"/>
    <w:rsid w:val="00315D39"/>
    <w:rsid w:val="00316CA5"/>
    <w:rsid w:val="00320814"/>
    <w:rsid w:val="00320F3C"/>
    <w:rsid w:val="00321B3D"/>
    <w:rsid w:val="003223DD"/>
    <w:rsid w:val="0032426E"/>
    <w:rsid w:val="0032558B"/>
    <w:rsid w:val="0033013E"/>
    <w:rsid w:val="00330643"/>
    <w:rsid w:val="0033114F"/>
    <w:rsid w:val="00331F1D"/>
    <w:rsid w:val="0033778E"/>
    <w:rsid w:val="0034139D"/>
    <w:rsid w:val="00341C1C"/>
    <w:rsid w:val="00343D91"/>
    <w:rsid w:val="00345C5A"/>
    <w:rsid w:val="00345D58"/>
    <w:rsid w:val="00346D33"/>
    <w:rsid w:val="00347036"/>
    <w:rsid w:val="00350968"/>
    <w:rsid w:val="00350D19"/>
    <w:rsid w:val="003514DC"/>
    <w:rsid w:val="00352392"/>
    <w:rsid w:val="00352744"/>
    <w:rsid w:val="00352850"/>
    <w:rsid w:val="00352AB7"/>
    <w:rsid w:val="0035366A"/>
    <w:rsid w:val="00354140"/>
    <w:rsid w:val="00355094"/>
    <w:rsid w:val="00355A11"/>
    <w:rsid w:val="00356A66"/>
    <w:rsid w:val="00356FD3"/>
    <w:rsid w:val="00361CFF"/>
    <w:rsid w:val="003624EF"/>
    <w:rsid w:val="00364D0F"/>
    <w:rsid w:val="00366FA6"/>
    <w:rsid w:val="003676B0"/>
    <w:rsid w:val="00370848"/>
    <w:rsid w:val="00371381"/>
    <w:rsid w:val="00371BA9"/>
    <w:rsid w:val="00371E72"/>
    <w:rsid w:val="0038071B"/>
    <w:rsid w:val="00380E34"/>
    <w:rsid w:val="003816CE"/>
    <w:rsid w:val="0038308C"/>
    <w:rsid w:val="00385195"/>
    <w:rsid w:val="00385A6B"/>
    <w:rsid w:val="00385C27"/>
    <w:rsid w:val="00386A43"/>
    <w:rsid w:val="003876B2"/>
    <w:rsid w:val="00390408"/>
    <w:rsid w:val="00397D9E"/>
    <w:rsid w:val="003A0222"/>
    <w:rsid w:val="003A24CE"/>
    <w:rsid w:val="003B2CCB"/>
    <w:rsid w:val="003B421E"/>
    <w:rsid w:val="003B5B22"/>
    <w:rsid w:val="003C462E"/>
    <w:rsid w:val="003C65DF"/>
    <w:rsid w:val="003C77AE"/>
    <w:rsid w:val="003C7959"/>
    <w:rsid w:val="003D12FE"/>
    <w:rsid w:val="003D289D"/>
    <w:rsid w:val="003D3E25"/>
    <w:rsid w:val="003D429A"/>
    <w:rsid w:val="003D47B0"/>
    <w:rsid w:val="003D4D29"/>
    <w:rsid w:val="003D6C41"/>
    <w:rsid w:val="003E04F1"/>
    <w:rsid w:val="003E3034"/>
    <w:rsid w:val="003E30D1"/>
    <w:rsid w:val="003E408F"/>
    <w:rsid w:val="003E4A86"/>
    <w:rsid w:val="003E4C35"/>
    <w:rsid w:val="003E5FD3"/>
    <w:rsid w:val="003E61C8"/>
    <w:rsid w:val="003E797A"/>
    <w:rsid w:val="003F0049"/>
    <w:rsid w:val="003F14A0"/>
    <w:rsid w:val="003F1BA6"/>
    <w:rsid w:val="003F1FE4"/>
    <w:rsid w:val="003F21B6"/>
    <w:rsid w:val="003F21FE"/>
    <w:rsid w:val="003F2255"/>
    <w:rsid w:val="003F3BFB"/>
    <w:rsid w:val="003F469D"/>
    <w:rsid w:val="003F5065"/>
    <w:rsid w:val="003F6BE4"/>
    <w:rsid w:val="00400C70"/>
    <w:rsid w:val="00401553"/>
    <w:rsid w:val="004024C6"/>
    <w:rsid w:val="00402CE5"/>
    <w:rsid w:val="00403D94"/>
    <w:rsid w:val="0040476B"/>
    <w:rsid w:val="00405216"/>
    <w:rsid w:val="004067E5"/>
    <w:rsid w:val="0040729F"/>
    <w:rsid w:val="004114AA"/>
    <w:rsid w:val="00412A8A"/>
    <w:rsid w:val="00412FD1"/>
    <w:rsid w:val="00417BCD"/>
    <w:rsid w:val="0042433D"/>
    <w:rsid w:val="004246AC"/>
    <w:rsid w:val="004276C2"/>
    <w:rsid w:val="00430649"/>
    <w:rsid w:val="00431BD4"/>
    <w:rsid w:val="004320B5"/>
    <w:rsid w:val="004327BE"/>
    <w:rsid w:val="00432A27"/>
    <w:rsid w:val="004363BC"/>
    <w:rsid w:val="004367A3"/>
    <w:rsid w:val="00437367"/>
    <w:rsid w:val="0044257E"/>
    <w:rsid w:val="00443864"/>
    <w:rsid w:val="00445158"/>
    <w:rsid w:val="0044579B"/>
    <w:rsid w:val="004516E2"/>
    <w:rsid w:val="00452E3A"/>
    <w:rsid w:val="004531C9"/>
    <w:rsid w:val="004549F9"/>
    <w:rsid w:val="00455856"/>
    <w:rsid w:val="00455FD8"/>
    <w:rsid w:val="00456BC1"/>
    <w:rsid w:val="0045744A"/>
    <w:rsid w:val="0046024D"/>
    <w:rsid w:val="00461E20"/>
    <w:rsid w:val="004653F5"/>
    <w:rsid w:val="00465C59"/>
    <w:rsid w:val="0046741D"/>
    <w:rsid w:val="004678F4"/>
    <w:rsid w:val="00467DCD"/>
    <w:rsid w:val="00473DE1"/>
    <w:rsid w:val="00475140"/>
    <w:rsid w:val="004755AD"/>
    <w:rsid w:val="00484A28"/>
    <w:rsid w:val="00484E54"/>
    <w:rsid w:val="00486A3F"/>
    <w:rsid w:val="004928D8"/>
    <w:rsid w:val="00492FFE"/>
    <w:rsid w:val="00494934"/>
    <w:rsid w:val="00496253"/>
    <w:rsid w:val="00497992"/>
    <w:rsid w:val="00497A03"/>
    <w:rsid w:val="004A11F7"/>
    <w:rsid w:val="004A18F4"/>
    <w:rsid w:val="004A4FDE"/>
    <w:rsid w:val="004A5EAB"/>
    <w:rsid w:val="004A7B22"/>
    <w:rsid w:val="004A7D6C"/>
    <w:rsid w:val="004B0B60"/>
    <w:rsid w:val="004B14FB"/>
    <w:rsid w:val="004B17B8"/>
    <w:rsid w:val="004B18AD"/>
    <w:rsid w:val="004B2E31"/>
    <w:rsid w:val="004B32BE"/>
    <w:rsid w:val="004B4E19"/>
    <w:rsid w:val="004B72D0"/>
    <w:rsid w:val="004C1C20"/>
    <w:rsid w:val="004C302B"/>
    <w:rsid w:val="004C4160"/>
    <w:rsid w:val="004C4DB1"/>
    <w:rsid w:val="004C638E"/>
    <w:rsid w:val="004D083E"/>
    <w:rsid w:val="004D1EE5"/>
    <w:rsid w:val="004D34A5"/>
    <w:rsid w:val="004D43D8"/>
    <w:rsid w:val="004F1EBC"/>
    <w:rsid w:val="004F69E6"/>
    <w:rsid w:val="004F73DC"/>
    <w:rsid w:val="00500591"/>
    <w:rsid w:val="00503D01"/>
    <w:rsid w:val="00504169"/>
    <w:rsid w:val="00506508"/>
    <w:rsid w:val="00506BD3"/>
    <w:rsid w:val="005125A9"/>
    <w:rsid w:val="00513C36"/>
    <w:rsid w:val="005145A7"/>
    <w:rsid w:val="00514733"/>
    <w:rsid w:val="00514BB0"/>
    <w:rsid w:val="005174B5"/>
    <w:rsid w:val="0052284F"/>
    <w:rsid w:val="005257AD"/>
    <w:rsid w:val="00526AE3"/>
    <w:rsid w:val="00534266"/>
    <w:rsid w:val="00534734"/>
    <w:rsid w:val="00534F0A"/>
    <w:rsid w:val="0053678B"/>
    <w:rsid w:val="00536F49"/>
    <w:rsid w:val="00537089"/>
    <w:rsid w:val="00537237"/>
    <w:rsid w:val="0054013D"/>
    <w:rsid w:val="0054089E"/>
    <w:rsid w:val="0054472B"/>
    <w:rsid w:val="005455EC"/>
    <w:rsid w:val="005457D9"/>
    <w:rsid w:val="00546CF3"/>
    <w:rsid w:val="005532C0"/>
    <w:rsid w:val="00553B26"/>
    <w:rsid w:val="00554A8F"/>
    <w:rsid w:val="00554EDD"/>
    <w:rsid w:val="00556C2E"/>
    <w:rsid w:val="00560D10"/>
    <w:rsid w:val="00561EC3"/>
    <w:rsid w:val="005646D9"/>
    <w:rsid w:val="0056554D"/>
    <w:rsid w:val="00570C27"/>
    <w:rsid w:val="0057236B"/>
    <w:rsid w:val="005725D9"/>
    <w:rsid w:val="00572E4D"/>
    <w:rsid w:val="005738C4"/>
    <w:rsid w:val="00574456"/>
    <w:rsid w:val="00575EAA"/>
    <w:rsid w:val="00577D54"/>
    <w:rsid w:val="00577FDB"/>
    <w:rsid w:val="00580296"/>
    <w:rsid w:val="005868B4"/>
    <w:rsid w:val="005909D3"/>
    <w:rsid w:val="00590AF8"/>
    <w:rsid w:val="00593599"/>
    <w:rsid w:val="0059455A"/>
    <w:rsid w:val="00594B5B"/>
    <w:rsid w:val="005968A6"/>
    <w:rsid w:val="005A12E8"/>
    <w:rsid w:val="005A222F"/>
    <w:rsid w:val="005A232B"/>
    <w:rsid w:val="005A2D28"/>
    <w:rsid w:val="005A3D3C"/>
    <w:rsid w:val="005A53D8"/>
    <w:rsid w:val="005A57F8"/>
    <w:rsid w:val="005A6027"/>
    <w:rsid w:val="005A785E"/>
    <w:rsid w:val="005A797A"/>
    <w:rsid w:val="005B16B8"/>
    <w:rsid w:val="005B22AD"/>
    <w:rsid w:val="005B3547"/>
    <w:rsid w:val="005B73C2"/>
    <w:rsid w:val="005C1735"/>
    <w:rsid w:val="005C251B"/>
    <w:rsid w:val="005C484D"/>
    <w:rsid w:val="005C5C1F"/>
    <w:rsid w:val="005C5DA2"/>
    <w:rsid w:val="005C5DE1"/>
    <w:rsid w:val="005C6A8E"/>
    <w:rsid w:val="005D1A9A"/>
    <w:rsid w:val="005D7904"/>
    <w:rsid w:val="005E0843"/>
    <w:rsid w:val="005E0966"/>
    <w:rsid w:val="005E3F46"/>
    <w:rsid w:val="005E514F"/>
    <w:rsid w:val="005E6CD3"/>
    <w:rsid w:val="005E7F98"/>
    <w:rsid w:val="005F24A7"/>
    <w:rsid w:val="005F2BBB"/>
    <w:rsid w:val="005F464C"/>
    <w:rsid w:val="005F48DD"/>
    <w:rsid w:val="005F5AD0"/>
    <w:rsid w:val="005F6902"/>
    <w:rsid w:val="005F7EBE"/>
    <w:rsid w:val="00602052"/>
    <w:rsid w:val="00603FB0"/>
    <w:rsid w:val="00604015"/>
    <w:rsid w:val="006067BC"/>
    <w:rsid w:val="00606D6A"/>
    <w:rsid w:val="00606DE8"/>
    <w:rsid w:val="00607F4D"/>
    <w:rsid w:val="00610E43"/>
    <w:rsid w:val="00611558"/>
    <w:rsid w:val="006124CC"/>
    <w:rsid w:val="00612D58"/>
    <w:rsid w:val="006133DF"/>
    <w:rsid w:val="006145E5"/>
    <w:rsid w:val="006155FA"/>
    <w:rsid w:val="00616609"/>
    <w:rsid w:val="00620F57"/>
    <w:rsid w:val="00621AE8"/>
    <w:rsid w:val="00622AAB"/>
    <w:rsid w:val="00622D5B"/>
    <w:rsid w:val="006240BA"/>
    <w:rsid w:val="0063058C"/>
    <w:rsid w:val="00632228"/>
    <w:rsid w:val="0063343A"/>
    <w:rsid w:val="0063426E"/>
    <w:rsid w:val="006354AD"/>
    <w:rsid w:val="006359D0"/>
    <w:rsid w:val="00637C06"/>
    <w:rsid w:val="0064028C"/>
    <w:rsid w:val="006453C0"/>
    <w:rsid w:val="00645C87"/>
    <w:rsid w:val="00646F6F"/>
    <w:rsid w:val="00647902"/>
    <w:rsid w:val="00652772"/>
    <w:rsid w:val="006529E4"/>
    <w:rsid w:val="006539B3"/>
    <w:rsid w:val="00655E46"/>
    <w:rsid w:val="006628B5"/>
    <w:rsid w:val="00664394"/>
    <w:rsid w:val="0066454E"/>
    <w:rsid w:val="006679AF"/>
    <w:rsid w:val="0067283C"/>
    <w:rsid w:val="00674433"/>
    <w:rsid w:val="00674C12"/>
    <w:rsid w:val="00676B80"/>
    <w:rsid w:val="00677127"/>
    <w:rsid w:val="00680E45"/>
    <w:rsid w:val="0068134E"/>
    <w:rsid w:val="006824D7"/>
    <w:rsid w:val="00682D65"/>
    <w:rsid w:val="00685495"/>
    <w:rsid w:val="00686A4E"/>
    <w:rsid w:val="006917AA"/>
    <w:rsid w:val="00692B42"/>
    <w:rsid w:val="006931C2"/>
    <w:rsid w:val="00695F25"/>
    <w:rsid w:val="006960AE"/>
    <w:rsid w:val="00697170"/>
    <w:rsid w:val="006A3FD2"/>
    <w:rsid w:val="006A5A51"/>
    <w:rsid w:val="006A66FA"/>
    <w:rsid w:val="006A69D6"/>
    <w:rsid w:val="006A6DD3"/>
    <w:rsid w:val="006A7828"/>
    <w:rsid w:val="006B2B93"/>
    <w:rsid w:val="006B4118"/>
    <w:rsid w:val="006B481E"/>
    <w:rsid w:val="006C333A"/>
    <w:rsid w:val="006C3B59"/>
    <w:rsid w:val="006C51C0"/>
    <w:rsid w:val="006C530D"/>
    <w:rsid w:val="006C5D00"/>
    <w:rsid w:val="006C6E1A"/>
    <w:rsid w:val="006C7345"/>
    <w:rsid w:val="006D124E"/>
    <w:rsid w:val="006D1A9D"/>
    <w:rsid w:val="006D1AC3"/>
    <w:rsid w:val="006D504F"/>
    <w:rsid w:val="006D7953"/>
    <w:rsid w:val="006D7D82"/>
    <w:rsid w:val="006E0946"/>
    <w:rsid w:val="006E0F06"/>
    <w:rsid w:val="006E2BF5"/>
    <w:rsid w:val="006E36BF"/>
    <w:rsid w:val="006E3DE7"/>
    <w:rsid w:val="006E49E1"/>
    <w:rsid w:val="006F1F47"/>
    <w:rsid w:val="006F78E2"/>
    <w:rsid w:val="00701250"/>
    <w:rsid w:val="00706A5B"/>
    <w:rsid w:val="00706DFF"/>
    <w:rsid w:val="007072E1"/>
    <w:rsid w:val="00707768"/>
    <w:rsid w:val="00710050"/>
    <w:rsid w:val="007101EC"/>
    <w:rsid w:val="007126CC"/>
    <w:rsid w:val="00712A35"/>
    <w:rsid w:val="00713DB3"/>
    <w:rsid w:val="00714863"/>
    <w:rsid w:val="00716554"/>
    <w:rsid w:val="00717DF3"/>
    <w:rsid w:val="007201CC"/>
    <w:rsid w:val="00720354"/>
    <w:rsid w:val="007213B6"/>
    <w:rsid w:val="007251E5"/>
    <w:rsid w:val="00731293"/>
    <w:rsid w:val="007329A5"/>
    <w:rsid w:val="007331B7"/>
    <w:rsid w:val="00733298"/>
    <w:rsid w:val="0073462D"/>
    <w:rsid w:val="0073547A"/>
    <w:rsid w:val="00736215"/>
    <w:rsid w:val="00740DCF"/>
    <w:rsid w:val="00743818"/>
    <w:rsid w:val="007446A3"/>
    <w:rsid w:val="007450AC"/>
    <w:rsid w:val="00745758"/>
    <w:rsid w:val="00746475"/>
    <w:rsid w:val="007507ED"/>
    <w:rsid w:val="0075188A"/>
    <w:rsid w:val="00752135"/>
    <w:rsid w:val="007536DF"/>
    <w:rsid w:val="007539EB"/>
    <w:rsid w:val="0075519B"/>
    <w:rsid w:val="00756F4D"/>
    <w:rsid w:val="007573DC"/>
    <w:rsid w:val="007623B1"/>
    <w:rsid w:val="0076264E"/>
    <w:rsid w:val="00763219"/>
    <w:rsid w:val="007647B8"/>
    <w:rsid w:val="00767022"/>
    <w:rsid w:val="00767367"/>
    <w:rsid w:val="007675B7"/>
    <w:rsid w:val="00770591"/>
    <w:rsid w:val="00771F3F"/>
    <w:rsid w:val="00773967"/>
    <w:rsid w:val="00775D1A"/>
    <w:rsid w:val="00780B17"/>
    <w:rsid w:val="007811C6"/>
    <w:rsid w:val="007823E6"/>
    <w:rsid w:val="00784CAD"/>
    <w:rsid w:val="007856F0"/>
    <w:rsid w:val="00787D84"/>
    <w:rsid w:val="00787E8E"/>
    <w:rsid w:val="00790A53"/>
    <w:rsid w:val="00792259"/>
    <w:rsid w:val="00795715"/>
    <w:rsid w:val="007973C5"/>
    <w:rsid w:val="007A1846"/>
    <w:rsid w:val="007A2342"/>
    <w:rsid w:val="007A3817"/>
    <w:rsid w:val="007A3990"/>
    <w:rsid w:val="007A6A39"/>
    <w:rsid w:val="007A7509"/>
    <w:rsid w:val="007A7D57"/>
    <w:rsid w:val="007B3049"/>
    <w:rsid w:val="007B4156"/>
    <w:rsid w:val="007B5BDD"/>
    <w:rsid w:val="007B5D31"/>
    <w:rsid w:val="007B6D62"/>
    <w:rsid w:val="007C0F98"/>
    <w:rsid w:val="007C3177"/>
    <w:rsid w:val="007C4DF9"/>
    <w:rsid w:val="007C5330"/>
    <w:rsid w:val="007C57B1"/>
    <w:rsid w:val="007C5BA0"/>
    <w:rsid w:val="007C6207"/>
    <w:rsid w:val="007C63FA"/>
    <w:rsid w:val="007D3435"/>
    <w:rsid w:val="007D3F8A"/>
    <w:rsid w:val="007D4059"/>
    <w:rsid w:val="007D43CD"/>
    <w:rsid w:val="007D72CE"/>
    <w:rsid w:val="007E15F4"/>
    <w:rsid w:val="007E18B9"/>
    <w:rsid w:val="007E3C68"/>
    <w:rsid w:val="007E3E76"/>
    <w:rsid w:val="007E4BC4"/>
    <w:rsid w:val="007E5374"/>
    <w:rsid w:val="007E5FDF"/>
    <w:rsid w:val="007E72EE"/>
    <w:rsid w:val="007F22BD"/>
    <w:rsid w:val="007F3C9F"/>
    <w:rsid w:val="007F3F9C"/>
    <w:rsid w:val="007F57B5"/>
    <w:rsid w:val="007F593A"/>
    <w:rsid w:val="00800CEA"/>
    <w:rsid w:val="00807EE1"/>
    <w:rsid w:val="00810F65"/>
    <w:rsid w:val="0081443E"/>
    <w:rsid w:val="00814848"/>
    <w:rsid w:val="00815109"/>
    <w:rsid w:val="008155B7"/>
    <w:rsid w:val="008160CE"/>
    <w:rsid w:val="00820629"/>
    <w:rsid w:val="00825257"/>
    <w:rsid w:val="00826002"/>
    <w:rsid w:val="00826F71"/>
    <w:rsid w:val="00831287"/>
    <w:rsid w:val="00831A34"/>
    <w:rsid w:val="00834554"/>
    <w:rsid w:val="00834803"/>
    <w:rsid w:val="00837B3A"/>
    <w:rsid w:val="00837E02"/>
    <w:rsid w:val="0084205B"/>
    <w:rsid w:val="0084286B"/>
    <w:rsid w:val="00844E58"/>
    <w:rsid w:val="00846572"/>
    <w:rsid w:val="00847007"/>
    <w:rsid w:val="008515B4"/>
    <w:rsid w:val="008558F5"/>
    <w:rsid w:val="00856C0F"/>
    <w:rsid w:val="00861A14"/>
    <w:rsid w:val="00862F0D"/>
    <w:rsid w:val="00864170"/>
    <w:rsid w:val="008641D2"/>
    <w:rsid w:val="00867BD1"/>
    <w:rsid w:val="008702C0"/>
    <w:rsid w:val="00870833"/>
    <w:rsid w:val="00873BBB"/>
    <w:rsid w:val="00873CB1"/>
    <w:rsid w:val="0087611F"/>
    <w:rsid w:val="00876CC8"/>
    <w:rsid w:val="00877FEC"/>
    <w:rsid w:val="00880D17"/>
    <w:rsid w:val="00882ADC"/>
    <w:rsid w:val="00886619"/>
    <w:rsid w:val="008928FB"/>
    <w:rsid w:val="00895CCF"/>
    <w:rsid w:val="00895CE9"/>
    <w:rsid w:val="00895D97"/>
    <w:rsid w:val="00897792"/>
    <w:rsid w:val="008A277A"/>
    <w:rsid w:val="008A3203"/>
    <w:rsid w:val="008A4972"/>
    <w:rsid w:val="008A52D0"/>
    <w:rsid w:val="008B0898"/>
    <w:rsid w:val="008B150C"/>
    <w:rsid w:val="008B4C3C"/>
    <w:rsid w:val="008B6456"/>
    <w:rsid w:val="008B76E8"/>
    <w:rsid w:val="008C0CC3"/>
    <w:rsid w:val="008C1E09"/>
    <w:rsid w:val="008C24BA"/>
    <w:rsid w:val="008C5142"/>
    <w:rsid w:val="008D04E2"/>
    <w:rsid w:val="008D0509"/>
    <w:rsid w:val="008D102F"/>
    <w:rsid w:val="008D60C2"/>
    <w:rsid w:val="008D6654"/>
    <w:rsid w:val="008D745C"/>
    <w:rsid w:val="008D755B"/>
    <w:rsid w:val="008D75EB"/>
    <w:rsid w:val="008E03F4"/>
    <w:rsid w:val="008E3EB5"/>
    <w:rsid w:val="008E764F"/>
    <w:rsid w:val="008F1B3C"/>
    <w:rsid w:val="008F4F31"/>
    <w:rsid w:val="008F50C9"/>
    <w:rsid w:val="008F6352"/>
    <w:rsid w:val="008F7207"/>
    <w:rsid w:val="008F7955"/>
    <w:rsid w:val="0090159A"/>
    <w:rsid w:val="009016EF"/>
    <w:rsid w:val="00902AAD"/>
    <w:rsid w:val="00903D63"/>
    <w:rsid w:val="00904C08"/>
    <w:rsid w:val="00904F20"/>
    <w:rsid w:val="009058AD"/>
    <w:rsid w:val="0090776C"/>
    <w:rsid w:val="009116F9"/>
    <w:rsid w:val="009132A1"/>
    <w:rsid w:val="0091540E"/>
    <w:rsid w:val="00920B22"/>
    <w:rsid w:val="00922912"/>
    <w:rsid w:val="009250A1"/>
    <w:rsid w:val="0093375F"/>
    <w:rsid w:val="00934ED9"/>
    <w:rsid w:val="00935607"/>
    <w:rsid w:val="009363C5"/>
    <w:rsid w:val="00936686"/>
    <w:rsid w:val="00940F0A"/>
    <w:rsid w:val="00941373"/>
    <w:rsid w:val="00942095"/>
    <w:rsid w:val="009420D3"/>
    <w:rsid w:val="00944145"/>
    <w:rsid w:val="0094458D"/>
    <w:rsid w:val="0094698E"/>
    <w:rsid w:val="009507A8"/>
    <w:rsid w:val="00951487"/>
    <w:rsid w:val="00952951"/>
    <w:rsid w:val="00953F50"/>
    <w:rsid w:val="0095452A"/>
    <w:rsid w:val="00956B27"/>
    <w:rsid w:val="00956BD2"/>
    <w:rsid w:val="0096163D"/>
    <w:rsid w:val="00961E18"/>
    <w:rsid w:val="009623DF"/>
    <w:rsid w:val="00964929"/>
    <w:rsid w:val="009679AB"/>
    <w:rsid w:val="0097160B"/>
    <w:rsid w:val="00974921"/>
    <w:rsid w:val="00975166"/>
    <w:rsid w:val="0097526F"/>
    <w:rsid w:val="00975888"/>
    <w:rsid w:val="00975C2E"/>
    <w:rsid w:val="009762BF"/>
    <w:rsid w:val="0097688A"/>
    <w:rsid w:val="00980782"/>
    <w:rsid w:val="00981373"/>
    <w:rsid w:val="009822D0"/>
    <w:rsid w:val="0098285F"/>
    <w:rsid w:val="00983077"/>
    <w:rsid w:val="00987919"/>
    <w:rsid w:val="0099051F"/>
    <w:rsid w:val="009906BB"/>
    <w:rsid w:val="00991612"/>
    <w:rsid w:val="009925AB"/>
    <w:rsid w:val="00994E80"/>
    <w:rsid w:val="00996105"/>
    <w:rsid w:val="009A0E9C"/>
    <w:rsid w:val="009A1BB6"/>
    <w:rsid w:val="009A765C"/>
    <w:rsid w:val="009B0C71"/>
    <w:rsid w:val="009B2733"/>
    <w:rsid w:val="009B4D05"/>
    <w:rsid w:val="009B5B11"/>
    <w:rsid w:val="009B641A"/>
    <w:rsid w:val="009B7062"/>
    <w:rsid w:val="009C0CE0"/>
    <w:rsid w:val="009C15B6"/>
    <w:rsid w:val="009C1A3C"/>
    <w:rsid w:val="009C1FA0"/>
    <w:rsid w:val="009C3CC5"/>
    <w:rsid w:val="009C6B17"/>
    <w:rsid w:val="009C7147"/>
    <w:rsid w:val="009C7E21"/>
    <w:rsid w:val="009D071D"/>
    <w:rsid w:val="009D147C"/>
    <w:rsid w:val="009D1EF8"/>
    <w:rsid w:val="009D255D"/>
    <w:rsid w:val="009D2EA2"/>
    <w:rsid w:val="009D5E00"/>
    <w:rsid w:val="009D5F6D"/>
    <w:rsid w:val="009D646B"/>
    <w:rsid w:val="009E1C6A"/>
    <w:rsid w:val="009E2083"/>
    <w:rsid w:val="009E2FDF"/>
    <w:rsid w:val="009E3BAE"/>
    <w:rsid w:val="009E54F6"/>
    <w:rsid w:val="009E6A11"/>
    <w:rsid w:val="009F02AD"/>
    <w:rsid w:val="009F02B4"/>
    <w:rsid w:val="009F1000"/>
    <w:rsid w:val="009F2420"/>
    <w:rsid w:val="009F4A3F"/>
    <w:rsid w:val="009F51C2"/>
    <w:rsid w:val="009F6AE9"/>
    <w:rsid w:val="009F7484"/>
    <w:rsid w:val="00A00B97"/>
    <w:rsid w:val="00A017BB"/>
    <w:rsid w:val="00A01E1C"/>
    <w:rsid w:val="00A026AB"/>
    <w:rsid w:val="00A0434C"/>
    <w:rsid w:val="00A04904"/>
    <w:rsid w:val="00A04FFB"/>
    <w:rsid w:val="00A05A88"/>
    <w:rsid w:val="00A07301"/>
    <w:rsid w:val="00A07B2A"/>
    <w:rsid w:val="00A10E42"/>
    <w:rsid w:val="00A13503"/>
    <w:rsid w:val="00A13869"/>
    <w:rsid w:val="00A13D22"/>
    <w:rsid w:val="00A14328"/>
    <w:rsid w:val="00A15461"/>
    <w:rsid w:val="00A1685B"/>
    <w:rsid w:val="00A201D4"/>
    <w:rsid w:val="00A2075B"/>
    <w:rsid w:val="00A22F22"/>
    <w:rsid w:val="00A24D4F"/>
    <w:rsid w:val="00A24DC7"/>
    <w:rsid w:val="00A2531D"/>
    <w:rsid w:val="00A26742"/>
    <w:rsid w:val="00A26A50"/>
    <w:rsid w:val="00A31D46"/>
    <w:rsid w:val="00A4309A"/>
    <w:rsid w:val="00A432BF"/>
    <w:rsid w:val="00A43C66"/>
    <w:rsid w:val="00A45DC8"/>
    <w:rsid w:val="00A52E27"/>
    <w:rsid w:val="00A544FF"/>
    <w:rsid w:val="00A553AB"/>
    <w:rsid w:val="00A55CEB"/>
    <w:rsid w:val="00A571B8"/>
    <w:rsid w:val="00A579A1"/>
    <w:rsid w:val="00A60C18"/>
    <w:rsid w:val="00A61EF8"/>
    <w:rsid w:val="00A62CCA"/>
    <w:rsid w:val="00A62E2C"/>
    <w:rsid w:val="00A6379B"/>
    <w:rsid w:val="00A638D9"/>
    <w:rsid w:val="00A64362"/>
    <w:rsid w:val="00A65FA5"/>
    <w:rsid w:val="00A7200A"/>
    <w:rsid w:val="00A73B47"/>
    <w:rsid w:val="00A750E3"/>
    <w:rsid w:val="00A76EE7"/>
    <w:rsid w:val="00A77BDA"/>
    <w:rsid w:val="00A8121E"/>
    <w:rsid w:val="00A85182"/>
    <w:rsid w:val="00A85A6F"/>
    <w:rsid w:val="00A85FE8"/>
    <w:rsid w:val="00A86D26"/>
    <w:rsid w:val="00A871B6"/>
    <w:rsid w:val="00A91920"/>
    <w:rsid w:val="00A92005"/>
    <w:rsid w:val="00A9242B"/>
    <w:rsid w:val="00A92D62"/>
    <w:rsid w:val="00A95F48"/>
    <w:rsid w:val="00A96465"/>
    <w:rsid w:val="00A96508"/>
    <w:rsid w:val="00A9675F"/>
    <w:rsid w:val="00A979C9"/>
    <w:rsid w:val="00A97C84"/>
    <w:rsid w:val="00AA13D2"/>
    <w:rsid w:val="00AA2585"/>
    <w:rsid w:val="00AA5866"/>
    <w:rsid w:val="00AA63E1"/>
    <w:rsid w:val="00AA655A"/>
    <w:rsid w:val="00AA760E"/>
    <w:rsid w:val="00AB0920"/>
    <w:rsid w:val="00AB37A1"/>
    <w:rsid w:val="00AB50FA"/>
    <w:rsid w:val="00AB65DF"/>
    <w:rsid w:val="00AB78D9"/>
    <w:rsid w:val="00AC0A58"/>
    <w:rsid w:val="00AC0E8A"/>
    <w:rsid w:val="00AC4769"/>
    <w:rsid w:val="00AC7613"/>
    <w:rsid w:val="00AD245B"/>
    <w:rsid w:val="00AD7176"/>
    <w:rsid w:val="00AE0A3E"/>
    <w:rsid w:val="00AE12A9"/>
    <w:rsid w:val="00AE28ED"/>
    <w:rsid w:val="00AE2B54"/>
    <w:rsid w:val="00AE37E3"/>
    <w:rsid w:val="00AE46B5"/>
    <w:rsid w:val="00AE6F5E"/>
    <w:rsid w:val="00AF305E"/>
    <w:rsid w:val="00AF39BF"/>
    <w:rsid w:val="00AF47DF"/>
    <w:rsid w:val="00AF70E1"/>
    <w:rsid w:val="00AF78C7"/>
    <w:rsid w:val="00B03026"/>
    <w:rsid w:val="00B03526"/>
    <w:rsid w:val="00B06D12"/>
    <w:rsid w:val="00B075AE"/>
    <w:rsid w:val="00B07EE2"/>
    <w:rsid w:val="00B10E66"/>
    <w:rsid w:val="00B115E8"/>
    <w:rsid w:val="00B12259"/>
    <w:rsid w:val="00B12BF6"/>
    <w:rsid w:val="00B13BE9"/>
    <w:rsid w:val="00B17890"/>
    <w:rsid w:val="00B2098D"/>
    <w:rsid w:val="00B21A78"/>
    <w:rsid w:val="00B23431"/>
    <w:rsid w:val="00B26C40"/>
    <w:rsid w:val="00B2713E"/>
    <w:rsid w:val="00B32CF6"/>
    <w:rsid w:val="00B34861"/>
    <w:rsid w:val="00B355F7"/>
    <w:rsid w:val="00B3668E"/>
    <w:rsid w:val="00B42343"/>
    <w:rsid w:val="00B44291"/>
    <w:rsid w:val="00B468C6"/>
    <w:rsid w:val="00B521EB"/>
    <w:rsid w:val="00B52CA7"/>
    <w:rsid w:val="00B542C6"/>
    <w:rsid w:val="00B6059E"/>
    <w:rsid w:val="00B61B43"/>
    <w:rsid w:val="00B64735"/>
    <w:rsid w:val="00B70EF4"/>
    <w:rsid w:val="00B71B94"/>
    <w:rsid w:val="00B738E1"/>
    <w:rsid w:val="00B74967"/>
    <w:rsid w:val="00B75F76"/>
    <w:rsid w:val="00B77690"/>
    <w:rsid w:val="00B811C3"/>
    <w:rsid w:val="00B837C1"/>
    <w:rsid w:val="00B83855"/>
    <w:rsid w:val="00B84ECE"/>
    <w:rsid w:val="00B91D52"/>
    <w:rsid w:val="00B93616"/>
    <w:rsid w:val="00B95143"/>
    <w:rsid w:val="00B95552"/>
    <w:rsid w:val="00B962EE"/>
    <w:rsid w:val="00BA01B8"/>
    <w:rsid w:val="00BA06BD"/>
    <w:rsid w:val="00BA0EE7"/>
    <w:rsid w:val="00BA0FDE"/>
    <w:rsid w:val="00BA2E7C"/>
    <w:rsid w:val="00BA320B"/>
    <w:rsid w:val="00BA4FE2"/>
    <w:rsid w:val="00BA665D"/>
    <w:rsid w:val="00BA684D"/>
    <w:rsid w:val="00BA68E2"/>
    <w:rsid w:val="00BA76C2"/>
    <w:rsid w:val="00BB2A09"/>
    <w:rsid w:val="00BB2B7E"/>
    <w:rsid w:val="00BB4C18"/>
    <w:rsid w:val="00BB645C"/>
    <w:rsid w:val="00BC21EC"/>
    <w:rsid w:val="00BC2363"/>
    <w:rsid w:val="00BC3428"/>
    <w:rsid w:val="00BC38C8"/>
    <w:rsid w:val="00BC4271"/>
    <w:rsid w:val="00BC4F29"/>
    <w:rsid w:val="00BC7545"/>
    <w:rsid w:val="00BC7B61"/>
    <w:rsid w:val="00BD00E6"/>
    <w:rsid w:val="00BD11AD"/>
    <w:rsid w:val="00BD132E"/>
    <w:rsid w:val="00BD1EAF"/>
    <w:rsid w:val="00BD2096"/>
    <w:rsid w:val="00BD2358"/>
    <w:rsid w:val="00BE02C0"/>
    <w:rsid w:val="00BE16D2"/>
    <w:rsid w:val="00BE1EE0"/>
    <w:rsid w:val="00BE25BA"/>
    <w:rsid w:val="00BE2DC9"/>
    <w:rsid w:val="00BE3E54"/>
    <w:rsid w:val="00BE4568"/>
    <w:rsid w:val="00BE52B7"/>
    <w:rsid w:val="00BE5493"/>
    <w:rsid w:val="00BE708D"/>
    <w:rsid w:val="00BE73BC"/>
    <w:rsid w:val="00BF03F1"/>
    <w:rsid w:val="00BF10AE"/>
    <w:rsid w:val="00BF1D51"/>
    <w:rsid w:val="00BF2531"/>
    <w:rsid w:val="00BF3B48"/>
    <w:rsid w:val="00BF41E8"/>
    <w:rsid w:val="00BF4DA6"/>
    <w:rsid w:val="00BF56ED"/>
    <w:rsid w:val="00BF74C2"/>
    <w:rsid w:val="00BF79E0"/>
    <w:rsid w:val="00C0079F"/>
    <w:rsid w:val="00C032AC"/>
    <w:rsid w:val="00C03ED2"/>
    <w:rsid w:val="00C05144"/>
    <w:rsid w:val="00C075D2"/>
    <w:rsid w:val="00C07BC3"/>
    <w:rsid w:val="00C120E4"/>
    <w:rsid w:val="00C13241"/>
    <w:rsid w:val="00C13D1C"/>
    <w:rsid w:val="00C14765"/>
    <w:rsid w:val="00C152FE"/>
    <w:rsid w:val="00C164FA"/>
    <w:rsid w:val="00C1746F"/>
    <w:rsid w:val="00C21232"/>
    <w:rsid w:val="00C214FD"/>
    <w:rsid w:val="00C216D5"/>
    <w:rsid w:val="00C219DA"/>
    <w:rsid w:val="00C224A7"/>
    <w:rsid w:val="00C22C39"/>
    <w:rsid w:val="00C2435E"/>
    <w:rsid w:val="00C25AD6"/>
    <w:rsid w:val="00C25EC6"/>
    <w:rsid w:val="00C260EA"/>
    <w:rsid w:val="00C32772"/>
    <w:rsid w:val="00C33887"/>
    <w:rsid w:val="00C3759D"/>
    <w:rsid w:val="00C40046"/>
    <w:rsid w:val="00C42212"/>
    <w:rsid w:val="00C4239B"/>
    <w:rsid w:val="00C4275A"/>
    <w:rsid w:val="00C44792"/>
    <w:rsid w:val="00C4638E"/>
    <w:rsid w:val="00C46DB3"/>
    <w:rsid w:val="00C50177"/>
    <w:rsid w:val="00C50273"/>
    <w:rsid w:val="00C50995"/>
    <w:rsid w:val="00C50B9D"/>
    <w:rsid w:val="00C529A4"/>
    <w:rsid w:val="00C55D24"/>
    <w:rsid w:val="00C56900"/>
    <w:rsid w:val="00C573A1"/>
    <w:rsid w:val="00C602A3"/>
    <w:rsid w:val="00C61DF4"/>
    <w:rsid w:val="00C620C1"/>
    <w:rsid w:val="00C6369A"/>
    <w:rsid w:val="00C63723"/>
    <w:rsid w:val="00C679CF"/>
    <w:rsid w:val="00C72090"/>
    <w:rsid w:val="00C73297"/>
    <w:rsid w:val="00C746A8"/>
    <w:rsid w:val="00C80215"/>
    <w:rsid w:val="00C8055B"/>
    <w:rsid w:val="00C81F9A"/>
    <w:rsid w:val="00C82E3D"/>
    <w:rsid w:val="00C83375"/>
    <w:rsid w:val="00C851F2"/>
    <w:rsid w:val="00C853A5"/>
    <w:rsid w:val="00C90387"/>
    <w:rsid w:val="00C90B75"/>
    <w:rsid w:val="00C91630"/>
    <w:rsid w:val="00C9190F"/>
    <w:rsid w:val="00C91FCF"/>
    <w:rsid w:val="00C947EE"/>
    <w:rsid w:val="00C951EA"/>
    <w:rsid w:val="00C956AB"/>
    <w:rsid w:val="00CA03BD"/>
    <w:rsid w:val="00CA0EC3"/>
    <w:rsid w:val="00CA1562"/>
    <w:rsid w:val="00CA3024"/>
    <w:rsid w:val="00CA32D8"/>
    <w:rsid w:val="00CA4D97"/>
    <w:rsid w:val="00CA54BD"/>
    <w:rsid w:val="00CA5E8F"/>
    <w:rsid w:val="00CA7B9E"/>
    <w:rsid w:val="00CB0FC4"/>
    <w:rsid w:val="00CB116C"/>
    <w:rsid w:val="00CB6335"/>
    <w:rsid w:val="00CB66E2"/>
    <w:rsid w:val="00CB6C75"/>
    <w:rsid w:val="00CC0213"/>
    <w:rsid w:val="00CC047F"/>
    <w:rsid w:val="00CC1CD3"/>
    <w:rsid w:val="00CC280B"/>
    <w:rsid w:val="00CC3797"/>
    <w:rsid w:val="00CC47FB"/>
    <w:rsid w:val="00CC5584"/>
    <w:rsid w:val="00CD1BE5"/>
    <w:rsid w:val="00CD3B92"/>
    <w:rsid w:val="00CD49EB"/>
    <w:rsid w:val="00CD5FE6"/>
    <w:rsid w:val="00CD75B8"/>
    <w:rsid w:val="00CD79A6"/>
    <w:rsid w:val="00CE06F0"/>
    <w:rsid w:val="00CE15B2"/>
    <w:rsid w:val="00CE1866"/>
    <w:rsid w:val="00CE1BB3"/>
    <w:rsid w:val="00CE34F1"/>
    <w:rsid w:val="00CE4452"/>
    <w:rsid w:val="00CE46EC"/>
    <w:rsid w:val="00CE5258"/>
    <w:rsid w:val="00CE5437"/>
    <w:rsid w:val="00CF0E91"/>
    <w:rsid w:val="00CF1FD9"/>
    <w:rsid w:val="00CF73BF"/>
    <w:rsid w:val="00D00BB4"/>
    <w:rsid w:val="00D00F90"/>
    <w:rsid w:val="00D01F72"/>
    <w:rsid w:val="00D02BD4"/>
    <w:rsid w:val="00D03AB4"/>
    <w:rsid w:val="00D041CB"/>
    <w:rsid w:val="00D046BA"/>
    <w:rsid w:val="00D112B3"/>
    <w:rsid w:val="00D113EF"/>
    <w:rsid w:val="00D14750"/>
    <w:rsid w:val="00D147F8"/>
    <w:rsid w:val="00D14CE2"/>
    <w:rsid w:val="00D15249"/>
    <w:rsid w:val="00D15810"/>
    <w:rsid w:val="00D15B53"/>
    <w:rsid w:val="00D15FCE"/>
    <w:rsid w:val="00D2608A"/>
    <w:rsid w:val="00D32576"/>
    <w:rsid w:val="00D36C06"/>
    <w:rsid w:val="00D37EAA"/>
    <w:rsid w:val="00D41D38"/>
    <w:rsid w:val="00D420B7"/>
    <w:rsid w:val="00D43161"/>
    <w:rsid w:val="00D5031F"/>
    <w:rsid w:val="00D51534"/>
    <w:rsid w:val="00D5625D"/>
    <w:rsid w:val="00D61861"/>
    <w:rsid w:val="00D618BD"/>
    <w:rsid w:val="00D628DD"/>
    <w:rsid w:val="00D653F7"/>
    <w:rsid w:val="00D71017"/>
    <w:rsid w:val="00D73088"/>
    <w:rsid w:val="00D74E8A"/>
    <w:rsid w:val="00D75374"/>
    <w:rsid w:val="00D764D7"/>
    <w:rsid w:val="00D76AE5"/>
    <w:rsid w:val="00D80C97"/>
    <w:rsid w:val="00D81BEB"/>
    <w:rsid w:val="00D84DCB"/>
    <w:rsid w:val="00D855C3"/>
    <w:rsid w:val="00D85EE5"/>
    <w:rsid w:val="00D91EF9"/>
    <w:rsid w:val="00D92651"/>
    <w:rsid w:val="00D930BC"/>
    <w:rsid w:val="00D9604E"/>
    <w:rsid w:val="00D9793E"/>
    <w:rsid w:val="00DA051C"/>
    <w:rsid w:val="00DA0F51"/>
    <w:rsid w:val="00DA3808"/>
    <w:rsid w:val="00DA411F"/>
    <w:rsid w:val="00DA457C"/>
    <w:rsid w:val="00DA48B4"/>
    <w:rsid w:val="00DA5C15"/>
    <w:rsid w:val="00DA6D06"/>
    <w:rsid w:val="00DB05C1"/>
    <w:rsid w:val="00DB1485"/>
    <w:rsid w:val="00DB1A2D"/>
    <w:rsid w:val="00DB32E1"/>
    <w:rsid w:val="00DB43DF"/>
    <w:rsid w:val="00DC1E54"/>
    <w:rsid w:val="00DC1FCF"/>
    <w:rsid w:val="00DC3D6F"/>
    <w:rsid w:val="00DC52EF"/>
    <w:rsid w:val="00DC765F"/>
    <w:rsid w:val="00DD0B7C"/>
    <w:rsid w:val="00DD1850"/>
    <w:rsid w:val="00DD371B"/>
    <w:rsid w:val="00DD4052"/>
    <w:rsid w:val="00DD4506"/>
    <w:rsid w:val="00DD6B14"/>
    <w:rsid w:val="00DD75A7"/>
    <w:rsid w:val="00DE16B4"/>
    <w:rsid w:val="00DE2021"/>
    <w:rsid w:val="00DE2935"/>
    <w:rsid w:val="00DE3160"/>
    <w:rsid w:val="00DF0BF0"/>
    <w:rsid w:val="00DF239C"/>
    <w:rsid w:val="00DF2C85"/>
    <w:rsid w:val="00DF5377"/>
    <w:rsid w:val="00E00C55"/>
    <w:rsid w:val="00E00DC8"/>
    <w:rsid w:val="00E01570"/>
    <w:rsid w:val="00E029AC"/>
    <w:rsid w:val="00E03EB5"/>
    <w:rsid w:val="00E05BE5"/>
    <w:rsid w:val="00E05F51"/>
    <w:rsid w:val="00E07554"/>
    <w:rsid w:val="00E07640"/>
    <w:rsid w:val="00E07E4A"/>
    <w:rsid w:val="00E11229"/>
    <w:rsid w:val="00E1175B"/>
    <w:rsid w:val="00E11DA7"/>
    <w:rsid w:val="00E145A6"/>
    <w:rsid w:val="00E15CBC"/>
    <w:rsid w:val="00E168D3"/>
    <w:rsid w:val="00E17775"/>
    <w:rsid w:val="00E20E63"/>
    <w:rsid w:val="00E243F2"/>
    <w:rsid w:val="00E24CDD"/>
    <w:rsid w:val="00E26A11"/>
    <w:rsid w:val="00E27EEF"/>
    <w:rsid w:val="00E30105"/>
    <w:rsid w:val="00E30FC5"/>
    <w:rsid w:val="00E320B8"/>
    <w:rsid w:val="00E33C93"/>
    <w:rsid w:val="00E40843"/>
    <w:rsid w:val="00E4106B"/>
    <w:rsid w:val="00E445E0"/>
    <w:rsid w:val="00E44D9D"/>
    <w:rsid w:val="00E4654A"/>
    <w:rsid w:val="00E472E8"/>
    <w:rsid w:val="00E5057A"/>
    <w:rsid w:val="00E52F4F"/>
    <w:rsid w:val="00E535ED"/>
    <w:rsid w:val="00E55C7D"/>
    <w:rsid w:val="00E66E05"/>
    <w:rsid w:val="00E729E2"/>
    <w:rsid w:val="00E73551"/>
    <w:rsid w:val="00E73E07"/>
    <w:rsid w:val="00E73F84"/>
    <w:rsid w:val="00E7473A"/>
    <w:rsid w:val="00E75123"/>
    <w:rsid w:val="00E7553D"/>
    <w:rsid w:val="00E764EE"/>
    <w:rsid w:val="00E769E1"/>
    <w:rsid w:val="00E7701B"/>
    <w:rsid w:val="00E77511"/>
    <w:rsid w:val="00E7796D"/>
    <w:rsid w:val="00E77C7B"/>
    <w:rsid w:val="00E8257F"/>
    <w:rsid w:val="00E854DD"/>
    <w:rsid w:val="00E926C9"/>
    <w:rsid w:val="00E945A9"/>
    <w:rsid w:val="00E96143"/>
    <w:rsid w:val="00EA5797"/>
    <w:rsid w:val="00EB6FAF"/>
    <w:rsid w:val="00EB764D"/>
    <w:rsid w:val="00EC1EDC"/>
    <w:rsid w:val="00EC207C"/>
    <w:rsid w:val="00EC2A56"/>
    <w:rsid w:val="00EC2D18"/>
    <w:rsid w:val="00EC2E3D"/>
    <w:rsid w:val="00EC5E39"/>
    <w:rsid w:val="00ED017C"/>
    <w:rsid w:val="00ED01EC"/>
    <w:rsid w:val="00ED0F16"/>
    <w:rsid w:val="00ED34F9"/>
    <w:rsid w:val="00ED3943"/>
    <w:rsid w:val="00EE0049"/>
    <w:rsid w:val="00EE00A6"/>
    <w:rsid w:val="00EE0AB6"/>
    <w:rsid w:val="00EE3161"/>
    <w:rsid w:val="00EE39C9"/>
    <w:rsid w:val="00EE72CF"/>
    <w:rsid w:val="00EE736F"/>
    <w:rsid w:val="00EE74A1"/>
    <w:rsid w:val="00EE7B49"/>
    <w:rsid w:val="00EF1857"/>
    <w:rsid w:val="00EF4B49"/>
    <w:rsid w:val="00EF4F59"/>
    <w:rsid w:val="00EF4F8D"/>
    <w:rsid w:val="00F00A19"/>
    <w:rsid w:val="00F01F93"/>
    <w:rsid w:val="00F02DC7"/>
    <w:rsid w:val="00F149DB"/>
    <w:rsid w:val="00F15EC6"/>
    <w:rsid w:val="00F162B1"/>
    <w:rsid w:val="00F17271"/>
    <w:rsid w:val="00F220D8"/>
    <w:rsid w:val="00F22C9F"/>
    <w:rsid w:val="00F25013"/>
    <w:rsid w:val="00F26FA1"/>
    <w:rsid w:val="00F276AB"/>
    <w:rsid w:val="00F3119F"/>
    <w:rsid w:val="00F34467"/>
    <w:rsid w:val="00F344A7"/>
    <w:rsid w:val="00F356C2"/>
    <w:rsid w:val="00F35942"/>
    <w:rsid w:val="00F367C4"/>
    <w:rsid w:val="00F36A30"/>
    <w:rsid w:val="00F374C4"/>
    <w:rsid w:val="00F42545"/>
    <w:rsid w:val="00F42AC2"/>
    <w:rsid w:val="00F434FF"/>
    <w:rsid w:val="00F445BA"/>
    <w:rsid w:val="00F44BE6"/>
    <w:rsid w:val="00F47043"/>
    <w:rsid w:val="00F47ACC"/>
    <w:rsid w:val="00F47ADD"/>
    <w:rsid w:val="00F53586"/>
    <w:rsid w:val="00F539E2"/>
    <w:rsid w:val="00F54B57"/>
    <w:rsid w:val="00F55786"/>
    <w:rsid w:val="00F55D41"/>
    <w:rsid w:val="00F55E52"/>
    <w:rsid w:val="00F56D7C"/>
    <w:rsid w:val="00F56F87"/>
    <w:rsid w:val="00F6240D"/>
    <w:rsid w:val="00F62A98"/>
    <w:rsid w:val="00F62B19"/>
    <w:rsid w:val="00F63B7B"/>
    <w:rsid w:val="00F65415"/>
    <w:rsid w:val="00F72000"/>
    <w:rsid w:val="00F72B09"/>
    <w:rsid w:val="00F74023"/>
    <w:rsid w:val="00F7569A"/>
    <w:rsid w:val="00F77DE0"/>
    <w:rsid w:val="00F819F0"/>
    <w:rsid w:val="00F840E6"/>
    <w:rsid w:val="00F84666"/>
    <w:rsid w:val="00F84992"/>
    <w:rsid w:val="00F849E4"/>
    <w:rsid w:val="00F86195"/>
    <w:rsid w:val="00F87C54"/>
    <w:rsid w:val="00F90797"/>
    <w:rsid w:val="00F91117"/>
    <w:rsid w:val="00F93546"/>
    <w:rsid w:val="00F95078"/>
    <w:rsid w:val="00F9796D"/>
    <w:rsid w:val="00FA08BE"/>
    <w:rsid w:val="00FA0B9F"/>
    <w:rsid w:val="00FA11C2"/>
    <w:rsid w:val="00FA19B4"/>
    <w:rsid w:val="00FA3A9C"/>
    <w:rsid w:val="00FA4537"/>
    <w:rsid w:val="00FA6061"/>
    <w:rsid w:val="00FA7454"/>
    <w:rsid w:val="00FA7CD4"/>
    <w:rsid w:val="00FB0D24"/>
    <w:rsid w:val="00FB334B"/>
    <w:rsid w:val="00FB38B7"/>
    <w:rsid w:val="00FB482F"/>
    <w:rsid w:val="00FB4B90"/>
    <w:rsid w:val="00FB4FAD"/>
    <w:rsid w:val="00FB5321"/>
    <w:rsid w:val="00FB59E2"/>
    <w:rsid w:val="00FB7963"/>
    <w:rsid w:val="00FC0D46"/>
    <w:rsid w:val="00FC1755"/>
    <w:rsid w:val="00FC2924"/>
    <w:rsid w:val="00FC4DFF"/>
    <w:rsid w:val="00FC5178"/>
    <w:rsid w:val="00FC51CE"/>
    <w:rsid w:val="00FC62E9"/>
    <w:rsid w:val="00FC70D4"/>
    <w:rsid w:val="00FD02C4"/>
    <w:rsid w:val="00FD4DF1"/>
    <w:rsid w:val="00FD4F9A"/>
    <w:rsid w:val="00FD59C1"/>
    <w:rsid w:val="00FD5DD9"/>
    <w:rsid w:val="00FD75F9"/>
    <w:rsid w:val="00FD7622"/>
    <w:rsid w:val="00FE03DE"/>
    <w:rsid w:val="00FE0586"/>
    <w:rsid w:val="00FE31B5"/>
    <w:rsid w:val="00FE3566"/>
    <w:rsid w:val="00FE3925"/>
    <w:rsid w:val="00FE7208"/>
    <w:rsid w:val="00FE77A8"/>
    <w:rsid w:val="00FE7BA8"/>
    <w:rsid w:val="00FF0A72"/>
    <w:rsid w:val="00FF1639"/>
    <w:rsid w:val="00FF3881"/>
    <w:rsid w:val="00FF7CFB"/>
    <w:rsid w:val="00FF7EB7"/>
    <w:rsid w:val="011E0384"/>
    <w:rsid w:val="01361AE2"/>
    <w:rsid w:val="01384E56"/>
    <w:rsid w:val="0138611D"/>
    <w:rsid w:val="01386931"/>
    <w:rsid w:val="0150401B"/>
    <w:rsid w:val="01682825"/>
    <w:rsid w:val="01684D92"/>
    <w:rsid w:val="017A131E"/>
    <w:rsid w:val="018539E6"/>
    <w:rsid w:val="01923167"/>
    <w:rsid w:val="01A252A4"/>
    <w:rsid w:val="01AA191E"/>
    <w:rsid w:val="01C06CD1"/>
    <w:rsid w:val="01E11CE2"/>
    <w:rsid w:val="01F46324"/>
    <w:rsid w:val="01F67A18"/>
    <w:rsid w:val="01FE0FBA"/>
    <w:rsid w:val="020001B2"/>
    <w:rsid w:val="0200234F"/>
    <w:rsid w:val="02132A9A"/>
    <w:rsid w:val="02373CCE"/>
    <w:rsid w:val="0241089E"/>
    <w:rsid w:val="025F08A6"/>
    <w:rsid w:val="02795C97"/>
    <w:rsid w:val="02795FA9"/>
    <w:rsid w:val="02875E09"/>
    <w:rsid w:val="02C71A7D"/>
    <w:rsid w:val="02E60643"/>
    <w:rsid w:val="02F149E1"/>
    <w:rsid w:val="0314145F"/>
    <w:rsid w:val="031B0551"/>
    <w:rsid w:val="031F565D"/>
    <w:rsid w:val="03230411"/>
    <w:rsid w:val="032F5DE6"/>
    <w:rsid w:val="03473AFB"/>
    <w:rsid w:val="035F615D"/>
    <w:rsid w:val="036B3785"/>
    <w:rsid w:val="038B46A7"/>
    <w:rsid w:val="039914E9"/>
    <w:rsid w:val="039E75C0"/>
    <w:rsid w:val="03AF15D4"/>
    <w:rsid w:val="03C70808"/>
    <w:rsid w:val="03CF3A69"/>
    <w:rsid w:val="03D31FC4"/>
    <w:rsid w:val="03E936D5"/>
    <w:rsid w:val="03F85AE4"/>
    <w:rsid w:val="043B4611"/>
    <w:rsid w:val="043E18FA"/>
    <w:rsid w:val="044A616F"/>
    <w:rsid w:val="04695A5B"/>
    <w:rsid w:val="04725588"/>
    <w:rsid w:val="04844386"/>
    <w:rsid w:val="048F3497"/>
    <w:rsid w:val="04A3050C"/>
    <w:rsid w:val="04B44C39"/>
    <w:rsid w:val="04C21C70"/>
    <w:rsid w:val="04C23278"/>
    <w:rsid w:val="04C616B8"/>
    <w:rsid w:val="04CB0130"/>
    <w:rsid w:val="04D144CE"/>
    <w:rsid w:val="04DF5974"/>
    <w:rsid w:val="04E47BFE"/>
    <w:rsid w:val="04F14673"/>
    <w:rsid w:val="05016528"/>
    <w:rsid w:val="050748DA"/>
    <w:rsid w:val="0517049A"/>
    <w:rsid w:val="052F3269"/>
    <w:rsid w:val="05322941"/>
    <w:rsid w:val="053253D9"/>
    <w:rsid w:val="05380B79"/>
    <w:rsid w:val="0539136D"/>
    <w:rsid w:val="055A4A69"/>
    <w:rsid w:val="05651D65"/>
    <w:rsid w:val="05655947"/>
    <w:rsid w:val="059F5F66"/>
    <w:rsid w:val="05BC7662"/>
    <w:rsid w:val="05ED1268"/>
    <w:rsid w:val="05F1274A"/>
    <w:rsid w:val="05F720FB"/>
    <w:rsid w:val="06007E31"/>
    <w:rsid w:val="06081CD2"/>
    <w:rsid w:val="06095A48"/>
    <w:rsid w:val="060D2AE5"/>
    <w:rsid w:val="060D48A7"/>
    <w:rsid w:val="061959CA"/>
    <w:rsid w:val="06225146"/>
    <w:rsid w:val="06236EFF"/>
    <w:rsid w:val="063839DD"/>
    <w:rsid w:val="06396CF9"/>
    <w:rsid w:val="06542272"/>
    <w:rsid w:val="065D1648"/>
    <w:rsid w:val="065F7A31"/>
    <w:rsid w:val="06687585"/>
    <w:rsid w:val="067F7C49"/>
    <w:rsid w:val="06981B34"/>
    <w:rsid w:val="06996A8C"/>
    <w:rsid w:val="06AA0230"/>
    <w:rsid w:val="06DA0EE0"/>
    <w:rsid w:val="06DA22B0"/>
    <w:rsid w:val="06FC5363"/>
    <w:rsid w:val="06FD098E"/>
    <w:rsid w:val="0707152A"/>
    <w:rsid w:val="071F07EF"/>
    <w:rsid w:val="07235F66"/>
    <w:rsid w:val="07261FB7"/>
    <w:rsid w:val="07275777"/>
    <w:rsid w:val="07362D1F"/>
    <w:rsid w:val="07475FEB"/>
    <w:rsid w:val="075C77ED"/>
    <w:rsid w:val="076D6012"/>
    <w:rsid w:val="07883A46"/>
    <w:rsid w:val="07B14EF0"/>
    <w:rsid w:val="07C0009F"/>
    <w:rsid w:val="07C56D4B"/>
    <w:rsid w:val="07CB4501"/>
    <w:rsid w:val="07D0447C"/>
    <w:rsid w:val="07D07708"/>
    <w:rsid w:val="07D71DB7"/>
    <w:rsid w:val="07F37E7A"/>
    <w:rsid w:val="080842BA"/>
    <w:rsid w:val="080F5A81"/>
    <w:rsid w:val="081F5AF5"/>
    <w:rsid w:val="0834148F"/>
    <w:rsid w:val="08386131"/>
    <w:rsid w:val="084F3BF0"/>
    <w:rsid w:val="0850409A"/>
    <w:rsid w:val="085E3A09"/>
    <w:rsid w:val="08614F5A"/>
    <w:rsid w:val="086A606C"/>
    <w:rsid w:val="086C2824"/>
    <w:rsid w:val="087A0342"/>
    <w:rsid w:val="08904244"/>
    <w:rsid w:val="08974983"/>
    <w:rsid w:val="089B32D6"/>
    <w:rsid w:val="08B836BE"/>
    <w:rsid w:val="08BA4CED"/>
    <w:rsid w:val="08C37C9F"/>
    <w:rsid w:val="08C93597"/>
    <w:rsid w:val="08E632D9"/>
    <w:rsid w:val="08FB6A3F"/>
    <w:rsid w:val="090B77C2"/>
    <w:rsid w:val="091E4C39"/>
    <w:rsid w:val="091F60C8"/>
    <w:rsid w:val="09275BF5"/>
    <w:rsid w:val="09324E5C"/>
    <w:rsid w:val="097B003A"/>
    <w:rsid w:val="098B5267"/>
    <w:rsid w:val="09A10271"/>
    <w:rsid w:val="09AF3D9B"/>
    <w:rsid w:val="09BB5C9D"/>
    <w:rsid w:val="09CD3279"/>
    <w:rsid w:val="09D860FE"/>
    <w:rsid w:val="09DD59F6"/>
    <w:rsid w:val="09DF1BBC"/>
    <w:rsid w:val="09E12847"/>
    <w:rsid w:val="09E272C9"/>
    <w:rsid w:val="09F16113"/>
    <w:rsid w:val="09F765F7"/>
    <w:rsid w:val="0A026BAF"/>
    <w:rsid w:val="0A046694"/>
    <w:rsid w:val="0A0D4261"/>
    <w:rsid w:val="0A11175D"/>
    <w:rsid w:val="0A24484A"/>
    <w:rsid w:val="0A42148F"/>
    <w:rsid w:val="0A486D53"/>
    <w:rsid w:val="0A4D009D"/>
    <w:rsid w:val="0A6131D0"/>
    <w:rsid w:val="0A9D5B86"/>
    <w:rsid w:val="0AB1630C"/>
    <w:rsid w:val="0AB351BB"/>
    <w:rsid w:val="0ABE3A79"/>
    <w:rsid w:val="0AC8606D"/>
    <w:rsid w:val="0ADB5C32"/>
    <w:rsid w:val="0AE15E20"/>
    <w:rsid w:val="0B18623F"/>
    <w:rsid w:val="0B2320EE"/>
    <w:rsid w:val="0B283630"/>
    <w:rsid w:val="0B2B0A8C"/>
    <w:rsid w:val="0B4626D9"/>
    <w:rsid w:val="0B4A3C3C"/>
    <w:rsid w:val="0B4B0262"/>
    <w:rsid w:val="0B514E32"/>
    <w:rsid w:val="0B5F7D66"/>
    <w:rsid w:val="0B611057"/>
    <w:rsid w:val="0B6811D4"/>
    <w:rsid w:val="0B7D689C"/>
    <w:rsid w:val="0B8B1410"/>
    <w:rsid w:val="0B96766B"/>
    <w:rsid w:val="0B9D4D62"/>
    <w:rsid w:val="0BA25919"/>
    <w:rsid w:val="0BB84705"/>
    <w:rsid w:val="0BC56A95"/>
    <w:rsid w:val="0BCF4346"/>
    <w:rsid w:val="0BD132CA"/>
    <w:rsid w:val="0BD55FB4"/>
    <w:rsid w:val="0BE72F7F"/>
    <w:rsid w:val="0C09587A"/>
    <w:rsid w:val="0C2C0B29"/>
    <w:rsid w:val="0C315579"/>
    <w:rsid w:val="0C577353"/>
    <w:rsid w:val="0C5B62C6"/>
    <w:rsid w:val="0C5D4183"/>
    <w:rsid w:val="0C7153B4"/>
    <w:rsid w:val="0C744EF9"/>
    <w:rsid w:val="0C8051FA"/>
    <w:rsid w:val="0C996B6A"/>
    <w:rsid w:val="0C9E38F1"/>
    <w:rsid w:val="0CAF2E6F"/>
    <w:rsid w:val="0CCB7B4D"/>
    <w:rsid w:val="0CD9159C"/>
    <w:rsid w:val="0CD979F7"/>
    <w:rsid w:val="0CEB7219"/>
    <w:rsid w:val="0CF05965"/>
    <w:rsid w:val="0D064B37"/>
    <w:rsid w:val="0D28677A"/>
    <w:rsid w:val="0D3803AD"/>
    <w:rsid w:val="0D455C8D"/>
    <w:rsid w:val="0D4D59B5"/>
    <w:rsid w:val="0D51729D"/>
    <w:rsid w:val="0D5959EC"/>
    <w:rsid w:val="0D8229DD"/>
    <w:rsid w:val="0D892956"/>
    <w:rsid w:val="0D8B5C4C"/>
    <w:rsid w:val="0D9B7FE0"/>
    <w:rsid w:val="0DC430B1"/>
    <w:rsid w:val="0DC5553D"/>
    <w:rsid w:val="0DCE3268"/>
    <w:rsid w:val="0DCE4832"/>
    <w:rsid w:val="0DD104D6"/>
    <w:rsid w:val="0DD27121"/>
    <w:rsid w:val="0DE01017"/>
    <w:rsid w:val="0DE60FA6"/>
    <w:rsid w:val="0DE90768"/>
    <w:rsid w:val="0DED6E88"/>
    <w:rsid w:val="0DF07166"/>
    <w:rsid w:val="0DFA6420"/>
    <w:rsid w:val="0E08668F"/>
    <w:rsid w:val="0E174F6F"/>
    <w:rsid w:val="0E4278F3"/>
    <w:rsid w:val="0E497898"/>
    <w:rsid w:val="0E5759FB"/>
    <w:rsid w:val="0E5D02F8"/>
    <w:rsid w:val="0E620A9D"/>
    <w:rsid w:val="0E907252"/>
    <w:rsid w:val="0E936235"/>
    <w:rsid w:val="0E94319E"/>
    <w:rsid w:val="0EA259DF"/>
    <w:rsid w:val="0EB8506A"/>
    <w:rsid w:val="0EB91854"/>
    <w:rsid w:val="0EC2420F"/>
    <w:rsid w:val="0ECF6F0B"/>
    <w:rsid w:val="0EDD277F"/>
    <w:rsid w:val="0EE91DBC"/>
    <w:rsid w:val="0EEB6066"/>
    <w:rsid w:val="0EEC24B2"/>
    <w:rsid w:val="0EED4C85"/>
    <w:rsid w:val="0F025A87"/>
    <w:rsid w:val="0F0339A9"/>
    <w:rsid w:val="0F15279C"/>
    <w:rsid w:val="0F1B0B03"/>
    <w:rsid w:val="0F2D0A78"/>
    <w:rsid w:val="0F2E540A"/>
    <w:rsid w:val="0F302E36"/>
    <w:rsid w:val="0F4B206E"/>
    <w:rsid w:val="0F5A3D8F"/>
    <w:rsid w:val="0F65544A"/>
    <w:rsid w:val="0F6612A6"/>
    <w:rsid w:val="0F745A5B"/>
    <w:rsid w:val="0F8E0DE8"/>
    <w:rsid w:val="0FA221D9"/>
    <w:rsid w:val="0FD1173B"/>
    <w:rsid w:val="0FD23D4C"/>
    <w:rsid w:val="100339C3"/>
    <w:rsid w:val="10143B6E"/>
    <w:rsid w:val="10201281"/>
    <w:rsid w:val="102C3651"/>
    <w:rsid w:val="10311EA4"/>
    <w:rsid w:val="103A16B2"/>
    <w:rsid w:val="10450674"/>
    <w:rsid w:val="104E342F"/>
    <w:rsid w:val="1061299A"/>
    <w:rsid w:val="106D2609"/>
    <w:rsid w:val="108128E6"/>
    <w:rsid w:val="1085566A"/>
    <w:rsid w:val="108D06AE"/>
    <w:rsid w:val="10901843"/>
    <w:rsid w:val="10A17DB5"/>
    <w:rsid w:val="10AF7B69"/>
    <w:rsid w:val="10B23706"/>
    <w:rsid w:val="10B5124A"/>
    <w:rsid w:val="10CE7B8C"/>
    <w:rsid w:val="10D84674"/>
    <w:rsid w:val="10FA40DB"/>
    <w:rsid w:val="11092B5B"/>
    <w:rsid w:val="11096A59"/>
    <w:rsid w:val="110F0BF5"/>
    <w:rsid w:val="111868B2"/>
    <w:rsid w:val="1119313C"/>
    <w:rsid w:val="111B14BA"/>
    <w:rsid w:val="11295D40"/>
    <w:rsid w:val="113A5CA9"/>
    <w:rsid w:val="113D4473"/>
    <w:rsid w:val="114957A1"/>
    <w:rsid w:val="11597FD1"/>
    <w:rsid w:val="11670BD7"/>
    <w:rsid w:val="116E2D08"/>
    <w:rsid w:val="116F37EE"/>
    <w:rsid w:val="117C6C82"/>
    <w:rsid w:val="117D3EFC"/>
    <w:rsid w:val="11862062"/>
    <w:rsid w:val="11996E0E"/>
    <w:rsid w:val="119B0804"/>
    <w:rsid w:val="11DC35EE"/>
    <w:rsid w:val="11DC5AE5"/>
    <w:rsid w:val="11E40049"/>
    <w:rsid w:val="11E431C7"/>
    <w:rsid w:val="11E83DCF"/>
    <w:rsid w:val="11E96E13"/>
    <w:rsid w:val="11FF71AD"/>
    <w:rsid w:val="12032B9C"/>
    <w:rsid w:val="120565F3"/>
    <w:rsid w:val="121C56BC"/>
    <w:rsid w:val="121D6C48"/>
    <w:rsid w:val="12345DD7"/>
    <w:rsid w:val="12372F9F"/>
    <w:rsid w:val="123D49D6"/>
    <w:rsid w:val="124F5A48"/>
    <w:rsid w:val="1295198B"/>
    <w:rsid w:val="12A817CD"/>
    <w:rsid w:val="12A96058"/>
    <w:rsid w:val="12AC5195"/>
    <w:rsid w:val="12B74D7F"/>
    <w:rsid w:val="12C74C16"/>
    <w:rsid w:val="12C974B7"/>
    <w:rsid w:val="12CC511C"/>
    <w:rsid w:val="12D23787"/>
    <w:rsid w:val="12E5406F"/>
    <w:rsid w:val="12EC5B15"/>
    <w:rsid w:val="12EC5D70"/>
    <w:rsid w:val="12F62910"/>
    <w:rsid w:val="12F9491A"/>
    <w:rsid w:val="13000E11"/>
    <w:rsid w:val="1311257B"/>
    <w:rsid w:val="1311728A"/>
    <w:rsid w:val="13205856"/>
    <w:rsid w:val="132413AD"/>
    <w:rsid w:val="1330036D"/>
    <w:rsid w:val="13344F10"/>
    <w:rsid w:val="133E36D5"/>
    <w:rsid w:val="134560EC"/>
    <w:rsid w:val="135125AB"/>
    <w:rsid w:val="135208F3"/>
    <w:rsid w:val="135727CF"/>
    <w:rsid w:val="13602D61"/>
    <w:rsid w:val="137C33CF"/>
    <w:rsid w:val="13810834"/>
    <w:rsid w:val="138C6F37"/>
    <w:rsid w:val="138D1FD7"/>
    <w:rsid w:val="13915C5F"/>
    <w:rsid w:val="139D6C5E"/>
    <w:rsid w:val="13A257B8"/>
    <w:rsid w:val="13AC77BF"/>
    <w:rsid w:val="13AF1BCD"/>
    <w:rsid w:val="13D75C85"/>
    <w:rsid w:val="13DF45DA"/>
    <w:rsid w:val="13EB5C20"/>
    <w:rsid w:val="13EC7189"/>
    <w:rsid w:val="13ED2347"/>
    <w:rsid w:val="142C26D4"/>
    <w:rsid w:val="143174B2"/>
    <w:rsid w:val="14354138"/>
    <w:rsid w:val="143A702E"/>
    <w:rsid w:val="144871EF"/>
    <w:rsid w:val="145D6630"/>
    <w:rsid w:val="146D0DE4"/>
    <w:rsid w:val="14787D61"/>
    <w:rsid w:val="14845950"/>
    <w:rsid w:val="148B480D"/>
    <w:rsid w:val="148C43DE"/>
    <w:rsid w:val="148E3865"/>
    <w:rsid w:val="14A21C98"/>
    <w:rsid w:val="14BB1780"/>
    <w:rsid w:val="14C230AA"/>
    <w:rsid w:val="14C56F71"/>
    <w:rsid w:val="14CA5326"/>
    <w:rsid w:val="150709DA"/>
    <w:rsid w:val="15270103"/>
    <w:rsid w:val="152B652A"/>
    <w:rsid w:val="154C5090"/>
    <w:rsid w:val="15502432"/>
    <w:rsid w:val="155066FD"/>
    <w:rsid w:val="155375A7"/>
    <w:rsid w:val="156F003F"/>
    <w:rsid w:val="157E69FE"/>
    <w:rsid w:val="15970B70"/>
    <w:rsid w:val="15973815"/>
    <w:rsid w:val="15BA5152"/>
    <w:rsid w:val="15BD771C"/>
    <w:rsid w:val="15C51C5B"/>
    <w:rsid w:val="15ED1532"/>
    <w:rsid w:val="161D2332"/>
    <w:rsid w:val="161E18A5"/>
    <w:rsid w:val="16235E1C"/>
    <w:rsid w:val="1632582F"/>
    <w:rsid w:val="16330472"/>
    <w:rsid w:val="163858EB"/>
    <w:rsid w:val="16586EC6"/>
    <w:rsid w:val="1664475E"/>
    <w:rsid w:val="16655EA1"/>
    <w:rsid w:val="167542A6"/>
    <w:rsid w:val="1678574F"/>
    <w:rsid w:val="16891540"/>
    <w:rsid w:val="169756DA"/>
    <w:rsid w:val="169A058E"/>
    <w:rsid w:val="16A50ECB"/>
    <w:rsid w:val="16B13ECD"/>
    <w:rsid w:val="16B27AB8"/>
    <w:rsid w:val="16D52D01"/>
    <w:rsid w:val="16DB0FB1"/>
    <w:rsid w:val="16ED35C9"/>
    <w:rsid w:val="16F73ED0"/>
    <w:rsid w:val="16F8370D"/>
    <w:rsid w:val="170E5DEE"/>
    <w:rsid w:val="17100300"/>
    <w:rsid w:val="17121854"/>
    <w:rsid w:val="171A797E"/>
    <w:rsid w:val="173910AA"/>
    <w:rsid w:val="17431B0F"/>
    <w:rsid w:val="174C561E"/>
    <w:rsid w:val="17530CD9"/>
    <w:rsid w:val="176919CE"/>
    <w:rsid w:val="177A59BC"/>
    <w:rsid w:val="1793042C"/>
    <w:rsid w:val="17932FE3"/>
    <w:rsid w:val="179A3438"/>
    <w:rsid w:val="17A1034A"/>
    <w:rsid w:val="17AD6699"/>
    <w:rsid w:val="17D8793F"/>
    <w:rsid w:val="17F17F1F"/>
    <w:rsid w:val="180814E4"/>
    <w:rsid w:val="18176EE3"/>
    <w:rsid w:val="181A11BB"/>
    <w:rsid w:val="183D426F"/>
    <w:rsid w:val="1849137D"/>
    <w:rsid w:val="184D6211"/>
    <w:rsid w:val="18526F1C"/>
    <w:rsid w:val="18554074"/>
    <w:rsid w:val="186625C5"/>
    <w:rsid w:val="186855C5"/>
    <w:rsid w:val="186B4D58"/>
    <w:rsid w:val="18752AD8"/>
    <w:rsid w:val="187B509A"/>
    <w:rsid w:val="18806BFF"/>
    <w:rsid w:val="18992702"/>
    <w:rsid w:val="18A17E69"/>
    <w:rsid w:val="18A7733D"/>
    <w:rsid w:val="18AC0D31"/>
    <w:rsid w:val="18BD557D"/>
    <w:rsid w:val="18C13575"/>
    <w:rsid w:val="18CB1DCD"/>
    <w:rsid w:val="18DC0197"/>
    <w:rsid w:val="18E41993"/>
    <w:rsid w:val="18F22570"/>
    <w:rsid w:val="18F6190D"/>
    <w:rsid w:val="18F66C2E"/>
    <w:rsid w:val="18FB3045"/>
    <w:rsid w:val="190224DB"/>
    <w:rsid w:val="1919044C"/>
    <w:rsid w:val="19190A26"/>
    <w:rsid w:val="192F4B9D"/>
    <w:rsid w:val="193F66B6"/>
    <w:rsid w:val="194B7DCF"/>
    <w:rsid w:val="195550D1"/>
    <w:rsid w:val="19586B6E"/>
    <w:rsid w:val="19597AF1"/>
    <w:rsid w:val="196C3F41"/>
    <w:rsid w:val="196F5A29"/>
    <w:rsid w:val="19762A4F"/>
    <w:rsid w:val="198338F7"/>
    <w:rsid w:val="19A42618"/>
    <w:rsid w:val="19A53393"/>
    <w:rsid w:val="19B54012"/>
    <w:rsid w:val="19C1757F"/>
    <w:rsid w:val="19C3486F"/>
    <w:rsid w:val="19C92CE9"/>
    <w:rsid w:val="19CC4988"/>
    <w:rsid w:val="1A0C4898"/>
    <w:rsid w:val="1A131E2C"/>
    <w:rsid w:val="1A2F06E5"/>
    <w:rsid w:val="1A37127C"/>
    <w:rsid w:val="1A4F6084"/>
    <w:rsid w:val="1A7447E8"/>
    <w:rsid w:val="1A85209C"/>
    <w:rsid w:val="1A965AEE"/>
    <w:rsid w:val="1A9E7EAF"/>
    <w:rsid w:val="1A9F6824"/>
    <w:rsid w:val="1AB1499F"/>
    <w:rsid w:val="1AB956B5"/>
    <w:rsid w:val="1ABA1D3B"/>
    <w:rsid w:val="1AD87A39"/>
    <w:rsid w:val="1AD9432B"/>
    <w:rsid w:val="1AE90BFD"/>
    <w:rsid w:val="1B072FCE"/>
    <w:rsid w:val="1B07705E"/>
    <w:rsid w:val="1B162F88"/>
    <w:rsid w:val="1B326894"/>
    <w:rsid w:val="1B334C43"/>
    <w:rsid w:val="1B377DCC"/>
    <w:rsid w:val="1B4F614C"/>
    <w:rsid w:val="1B5100BF"/>
    <w:rsid w:val="1B51160B"/>
    <w:rsid w:val="1B55033A"/>
    <w:rsid w:val="1B5A3C53"/>
    <w:rsid w:val="1B5E1D24"/>
    <w:rsid w:val="1B5E4244"/>
    <w:rsid w:val="1B5F0174"/>
    <w:rsid w:val="1B691BDE"/>
    <w:rsid w:val="1B9052FF"/>
    <w:rsid w:val="1BAA3048"/>
    <w:rsid w:val="1BAC5EA4"/>
    <w:rsid w:val="1BAE2623"/>
    <w:rsid w:val="1BB7603A"/>
    <w:rsid w:val="1BC13C9F"/>
    <w:rsid w:val="1BDA5D0F"/>
    <w:rsid w:val="1BE00314"/>
    <w:rsid w:val="1BE07008"/>
    <w:rsid w:val="1BEE3D5E"/>
    <w:rsid w:val="1BF30F2E"/>
    <w:rsid w:val="1BFE5A19"/>
    <w:rsid w:val="1C070AA5"/>
    <w:rsid w:val="1C207A30"/>
    <w:rsid w:val="1C2D2886"/>
    <w:rsid w:val="1C38411D"/>
    <w:rsid w:val="1C4B461A"/>
    <w:rsid w:val="1C683E52"/>
    <w:rsid w:val="1C8C332D"/>
    <w:rsid w:val="1C921CE3"/>
    <w:rsid w:val="1C962B8B"/>
    <w:rsid w:val="1CAF18A8"/>
    <w:rsid w:val="1CB96749"/>
    <w:rsid w:val="1CC22CB0"/>
    <w:rsid w:val="1CC83783"/>
    <w:rsid w:val="1CDD5064"/>
    <w:rsid w:val="1CE31EEE"/>
    <w:rsid w:val="1CEA5369"/>
    <w:rsid w:val="1CF10116"/>
    <w:rsid w:val="1CF640C1"/>
    <w:rsid w:val="1CF7341C"/>
    <w:rsid w:val="1D16322A"/>
    <w:rsid w:val="1D386120"/>
    <w:rsid w:val="1D531297"/>
    <w:rsid w:val="1D6676BB"/>
    <w:rsid w:val="1D746058"/>
    <w:rsid w:val="1D7A5CF7"/>
    <w:rsid w:val="1D8C61A0"/>
    <w:rsid w:val="1DA54875"/>
    <w:rsid w:val="1DCA3391"/>
    <w:rsid w:val="1DDF5BA0"/>
    <w:rsid w:val="1DE20AF7"/>
    <w:rsid w:val="1DE5544A"/>
    <w:rsid w:val="1DEA0278"/>
    <w:rsid w:val="1DEE5844"/>
    <w:rsid w:val="1DF26A7B"/>
    <w:rsid w:val="1DF97672"/>
    <w:rsid w:val="1E171407"/>
    <w:rsid w:val="1E387339"/>
    <w:rsid w:val="1E42554E"/>
    <w:rsid w:val="1E456FED"/>
    <w:rsid w:val="1E4E57EA"/>
    <w:rsid w:val="1E50081E"/>
    <w:rsid w:val="1E6052B7"/>
    <w:rsid w:val="1E6450E1"/>
    <w:rsid w:val="1E7E7D51"/>
    <w:rsid w:val="1E7F6727"/>
    <w:rsid w:val="1E855973"/>
    <w:rsid w:val="1E990267"/>
    <w:rsid w:val="1EAC3650"/>
    <w:rsid w:val="1EBC10C8"/>
    <w:rsid w:val="1EC32405"/>
    <w:rsid w:val="1EE12512"/>
    <w:rsid w:val="1EF03F9E"/>
    <w:rsid w:val="1F0F287B"/>
    <w:rsid w:val="1F1670A9"/>
    <w:rsid w:val="1F2164F1"/>
    <w:rsid w:val="1F226562"/>
    <w:rsid w:val="1F2471D7"/>
    <w:rsid w:val="1F284067"/>
    <w:rsid w:val="1F363F1F"/>
    <w:rsid w:val="1F3A2228"/>
    <w:rsid w:val="1F3F7280"/>
    <w:rsid w:val="1F497DB6"/>
    <w:rsid w:val="1F5C04F0"/>
    <w:rsid w:val="1F675331"/>
    <w:rsid w:val="1F722619"/>
    <w:rsid w:val="1F7C7BF9"/>
    <w:rsid w:val="1F7E4636"/>
    <w:rsid w:val="1F944893"/>
    <w:rsid w:val="1FA73974"/>
    <w:rsid w:val="1FB37289"/>
    <w:rsid w:val="1FB46C4C"/>
    <w:rsid w:val="1FE31ACB"/>
    <w:rsid w:val="1FE52A88"/>
    <w:rsid w:val="1FFD5453"/>
    <w:rsid w:val="200C407D"/>
    <w:rsid w:val="20184983"/>
    <w:rsid w:val="204B677D"/>
    <w:rsid w:val="205B15D5"/>
    <w:rsid w:val="20620CE1"/>
    <w:rsid w:val="20624271"/>
    <w:rsid w:val="20627C60"/>
    <w:rsid w:val="206D6022"/>
    <w:rsid w:val="2071746B"/>
    <w:rsid w:val="20761644"/>
    <w:rsid w:val="208C33F3"/>
    <w:rsid w:val="209079D6"/>
    <w:rsid w:val="209F7FFE"/>
    <w:rsid w:val="20A92A29"/>
    <w:rsid w:val="20B365B8"/>
    <w:rsid w:val="20D4287F"/>
    <w:rsid w:val="20D76A4C"/>
    <w:rsid w:val="20D9179C"/>
    <w:rsid w:val="20DB6D63"/>
    <w:rsid w:val="20DF6B01"/>
    <w:rsid w:val="20FD5271"/>
    <w:rsid w:val="21027709"/>
    <w:rsid w:val="21132B3C"/>
    <w:rsid w:val="21143D2A"/>
    <w:rsid w:val="21146F12"/>
    <w:rsid w:val="211A0648"/>
    <w:rsid w:val="21216988"/>
    <w:rsid w:val="21221683"/>
    <w:rsid w:val="213945AF"/>
    <w:rsid w:val="216472F7"/>
    <w:rsid w:val="216A3823"/>
    <w:rsid w:val="216C1101"/>
    <w:rsid w:val="217A7C89"/>
    <w:rsid w:val="21810AA3"/>
    <w:rsid w:val="218E177C"/>
    <w:rsid w:val="21A55F15"/>
    <w:rsid w:val="21AD5FFD"/>
    <w:rsid w:val="21B42204"/>
    <w:rsid w:val="21BE3924"/>
    <w:rsid w:val="21CD7C34"/>
    <w:rsid w:val="21F144DB"/>
    <w:rsid w:val="21F41EA2"/>
    <w:rsid w:val="22167F64"/>
    <w:rsid w:val="222F0841"/>
    <w:rsid w:val="22477195"/>
    <w:rsid w:val="22586EF1"/>
    <w:rsid w:val="225B3C47"/>
    <w:rsid w:val="226A1BBD"/>
    <w:rsid w:val="226F251A"/>
    <w:rsid w:val="22A21FCC"/>
    <w:rsid w:val="22B21598"/>
    <w:rsid w:val="22B701D6"/>
    <w:rsid w:val="22C00232"/>
    <w:rsid w:val="22E95E4E"/>
    <w:rsid w:val="22F930C5"/>
    <w:rsid w:val="22FB23C0"/>
    <w:rsid w:val="22FD15AF"/>
    <w:rsid w:val="22FD7DD3"/>
    <w:rsid w:val="22FE7295"/>
    <w:rsid w:val="230431D5"/>
    <w:rsid w:val="23066609"/>
    <w:rsid w:val="2309748F"/>
    <w:rsid w:val="230F37BF"/>
    <w:rsid w:val="231600CA"/>
    <w:rsid w:val="2342340B"/>
    <w:rsid w:val="237756C7"/>
    <w:rsid w:val="237A72BE"/>
    <w:rsid w:val="237E504F"/>
    <w:rsid w:val="238D2D94"/>
    <w:rsid w:val="23A72B74"/>
    <w:rsid w:val="23A81EF6"/>
    <w:rsid w:val="23C419F6"/>
    <w:rsid w:val="23CC6862"/>
    <w:rsid w:val="23D17550"/>
    <w:rsid w:val="23DD5680"/>
    <w:rsid w:val="2409081D"/>
    <w:rsid w:val="243639C0"/>
    <w:rsid w:val="243A109B"/>
    <w:rsid w:val="24487788"/>
    <w:rsid w:val="244F0FA4"/>
    <w:rsid w:val="2455685D"/>
    <w:rsid w:val="24744670"/>
    <w:rsid w:val="2476468F"/>
    <w:rsid w:val="248E547F"/>
    <w:rsid w:val="24A21B84"/>
    <w:rsid w:val="24CC65B8"/>
    <w:rsid w:val="24D56543"/>
    <w:rsid w:val="24EC1775"/>
    <w:rsid w:val="24F4461C"/>
    <w:rsid w:val="24F53DEC"/>
    <w:rsid w:val="2501241A"/>
    <w:rsid w:val="25212302"/>
    <w:rsid w:val="25233A79"/>
    <w:rsid w:val="252C7063"/>
    <w:rsid w:val="25317A65"/>
    <w:rsid w:val="25453051"/>
    <w:rsid w:val="254A691D"/>
    <w:rsid w:val="2553617C"/>
    <w:rsid w:val="25597D44"/>
    <w:rsid w:val="256C439C"/>
    <w:rsid w:val="256C5A9A"/>
    <w:rsid w:val="257F3528"/>
    <w:rsid w:val="25843671"/>
    <w:rsid w:val="25884255"/>
    <w:rsid w:val="259E2CA7"/>
    <w:rsid w:val="25A11513"/>
    <w:rsid w:val="25A52622"/>
    <w:rsid w:val="25AB3DD8"/>
    <w:rsid w:val="25C03853"/>
    <w:rsid w:val="26013668"/>
    <w:rsid w:val="26076FFF"/>
    <w:rsid w:val="261B1DDC"/>
    <w:rsid w:val="26213413"/>
    <w:rsid w:val="26413BD9"/>
    <w:rsid w:val="264602D4"/>
    <w:rsid w:val="266B6B38"/>
    <w:rsid w:val="267372AB"/>
    <w:rsid w:val="268669E9"/>
    <w:rsid w:val="26A32972"/>
    <w:rsid w:val="26A743A8"/>
    <w:rsid w:val="26B861EE"/>
    <w:rsid w:val="26B92774"/>
    <w:rsid w:val="26C151B7"/>
    <w:rsid w:val="26FA50E3"/>
    <w:rsid w:val="26FC3670"/>
    <w:rsid w:val="270A0D3B"/>
    <w:rsid w:val="27225330"/>
    <w:rsid w:val="272979FB"/>
    <w:rsid w:val="272A3EE4"/>
    <w:rsid w:val="275751B9"/>
    <w:rsid w:val="27601F9A"/>
    <w:rsid w:val="27613C4E"/>
    <w:rsid w:val="277D5931"/>
    <w:rsid w:val="27D341A6"/>
    <w:rsid w:val="27ED445C"/>
    <w:rsid w:val="27F35FF6"/>
    <w:rsid w:val="28174D95"/>
    <w:rsid w:val="28370D10"/>
    <w:rsid w:val="283E3F44"/>
    <w:rsid w:val="28454E2B"/>
    <w:rsid w:val="284D1178"/>
    <w:rsid w:val="28514558"/>
    <w:rsid w:val="2854249F"/>
    <w:rsid w:val="2854715D"/>
    <w:rsid w:val="286F34DA"/>
    <w:rsid w:val="287E4AD4"/>
    <w:rsid w:val="287F230E"/>
    <w:rsid w:val="289779D8"/>
    <w:rsid w:val="28A74682"/>
    <w:rsid w:val="28A93FCB"/>
    <w:rsid w:val="28B16062"/>
    <w:rsid w:val="28B32820"/>
    <w:rsid w:val="28BC1F98"/>
    <w:rsid w:val="28BF30B7"/>
    <w:rsid w:val="28DA1565"/>
    <w:rsid w:val="28DA27D8"/>
    <w:rsid w:val="28E87DC6"/>
    <w:rsid w:val="28F66619"/>
    <w:rsid w:val="28FD656A"/>
    <w:rsid w:val="292222CA"/>
    <w:rsid w:val="292745CD"/>
    <w:rsid w:val="29597D52"/>
    <w:rsid w:val="29635C32"/>
    <w:rsid w:val="29671443"/>
    <w:rsid w:val="29761B02"/>
    <w:rsid w:val="298C5D32"/>
    <w:rsid w:val="298D5031"/>
    <w:rsid w:val="29A311C4"/>
    <w:rsid w:val="29C60220"/>
    <w:rsid w:val="29CE5A7C"/>
    <w:rsid w:val="29FA329C"/>
    <w:rsid w:val="2A034FD5"/>
    <w:rsid w:val="2A073271"/>
    <w:rsid w:val="2A1B3EF0"/>
    <w:rsid w:val="2A1E6362"/>
    <w:rsid w:val="2A28727A"/>
    <w:rsid w:val="2A2874F3"/>
    <w:rsid w:val="2A2A5B76"/>
    <w:rsid w:val="2A4940DE"/>
    <w:rsid w:val="2A7F7541"/>
    <w:rsid w:val="2A870FB6"/>
    <w:rsid w:val="2A8D345C"/>
    <w:rsid w:val="2AA0426B"/>
    <w:rsid w:val="2AA2023A"/>
    <w:rsid w:val="2ABF41B9"/>
    <w:rsid w:val="2AC15477"/>
    <w:rsid w:val="2AC65CD2"/>
    <w:rsid w:val="2ACB6A9E"/>
    <w:rsid w:val="2AD50B5F"/>
    <w:rsid w:val="2ADE7798"/>
    <w:rsid w:val="2AE276F7"/>
    <w:rsid w:val="2AE86D41"/>
    <w:rsid w:val="2AED6CED"/>
    <w:rsid w:val="2B141313"/>
    <w:rsid w:val="2B142542"/>
    <w:rsid w:val="2B386133"/>
    <w:rsid w:val="2B3F26B1"/>
    <w:rsid w:val="2B4104C2"/>
    <w:rsid w:val="2B5F23D9"/>
    <w:rsid w:val="2B6B4A8A"/>
    <w:rsid w:val="2B8859CA"/>
    <w:rsid w:val="2BA83007"/>
    <w:rsid w:val="2BB359B9"/>
    <w:rsid w:val="2BD17116"/>
    <w:rsid w:val="2BD2372A"/>
    <w:rsid w:val="2BDE360B"/>
    <w:rsid w:val="2BDF7AEA"/>
    <w:rsid w:val="2BE355ED"/>
    <w:rsid w:val="2BE935FF"/>
    <w:rsid w:val="2C0E364E"/>
    <w:rsid w:val="2C1D66F8"/>
    <w:rsid w:val="2C217676"/>
    <w:rsid w:val="2C286E74"/>
    <w:rsid w:val="2C2B65FD"/>
    <w:rsid w:val="2C363DA5"/>
    <w:rsid w:val="2C364A4B"/>
    <w:rsid w:val="2C36756E"/>
    <w:rsid w:val="2C3D6CF5"/>
    <w:rsid w:val="2C4132D3"/>
    <w:rsid w:val="2C5A71DC"/>
    <w:rsid w:val="2C8B7A21"/>
    <w:rsid w:val="2C954B2C"/>
    <w:rsid w:val="2CA56658"/>
    <w:rsid w:val="2CAE62DA"/>
    <w:rsid w:val="2CB90725"/>
    <w:rsid w:val="2CBB42EA"/>
    <w:rsid w:val="2CD334B0"/>
    <w:rsid w:val="2CF51F7C"/>
    <w:rsid w:val="2D0F43A2"/>
    <w:rsid w:val="2D182E3D"/>
    <w:rsid w:val="2D197B19"/>
    <w:rsid w:val="2D2448B5"/>
    <w:rsid w:val="2D2B326A"/>
    <w:rsid w:val="2D4B5678"/>
    <w:rsid w:val="2D625A0F"/>
    <w:rsid w:val="2D667DEE"/>
    <w:rsid w:val="2D6C74F4"/>
    <w:rsid w:val="2D79191E"/>
    <w:rsid w:val="2D841DF7"/>
    <w:rsid w:val="2DCD334F"/>
    <w:rsid w:val="2DE150C1"/>
    <w:rsid w:val="2DEC1CCF"/>
    <w:rsid w:val="2DEF09C2"/>
    <w:rsid w:val="2E1B7307"/>
    <w:rsid w:val="2E21208B"/>
    <w:rsid w:val="2E462A75"/>
    <w:rsid w:val="2E6106AE"/>
    <w:rsid w:val="2E785EEF"/>
    <w:rsid w:val="2E8134F3"/>
    <w:rsid w:val="2E846526"/>
    <w:rsid w:val="2E8C1C13"/>
    <w:rsid w:val="2E902E06"/>
    <w:rsid w:val="2EB73CF9"/>
    <w:rsid w:val="2EC10BF8"/>
    <w:rsid w:val="2EC15967"/>
    <w:rsid w:val="2ED479F3"/>
    <w:rsid w:val="2F385CBB"/>
    <w:rsid w:val="2F4D2A34"/>
    <w:rsid w:val="2F5551CB"/>
    <w:rsid w:val="2F5A2F42"/>
    <w:rsid w:val="2F601F02"/>
    <w:rsid w:val="2F6B480D"/>
    <w:rsid w:val="2F7C5ED9"/>
    <w:rsid w:val="2F9046BE"/>
    <w:rsid w:val="2FB32535"/>
    <w:rsid w:val="2FB5217F"/>
    <w:rsid w:val="2FBB3294"/>
    <w:rsid w:val="2FC81BFA"/>
    <w:rsid w:val="2FDF60A0"/>
    <w:rsid w:val="2FE77844"/>
    <w:rsid w:val="2FF14748"/>
    <w:rsid w:val="2FF6125F"/>
    <w:rsid w:val="301641B3"/>
    <w:rsid w:val="304C4DF2"/>
    <w:rsid w:val="305A3CC0"/>
    <w:rsid w:val="30774C9E"/>
    <w:rsid w:val="30933DFE"/>
    <w:rsid w:val="30951B39"/>
    <w:rsid w:val="30A70030"/>
    <w:rsid w:val="30A86E8E"/>
    <w:rsid w:val="30AB2D18"/>
    <w:rsid w:val="30B42C79"/>
    <w:rsid w:val="30B5153F"/>
    <w:rsid w:val="30C3326D"/>
    <w:rsid w:val="30CB4B7E"/>
    <w:rsid w:val="30CB74F7"/>
    <w:rsid w:val="30D06EA0"/>
    <w:rsid w:val="30D54528"/>
    <w:rsid w:val="30E0180C"/>
    <w:rsid w:val="30E15462"/>
    <w:rsid w:val="30F608A8"/>
    <w:rsid w:val="30F664D0"/>
    <w:rsid w:val="310369A3"/>
    <w:rsid w:val="311A7A69"/>
    <w:rsid w:val="311C3224"/>
    <w:rsid w:val="312C3029"/>
    <w:rsid w:val="31365EE4"/>
    <w:rsid w:val="31676616"/>
    <w:rsid w:val="3174438D"/>
    <w:rsid w:val="31A356DE"/>
    <w:rsid w:val="31A45622"/>
    <w:rsid w:val="31A95E1E"/>
    <w:rsid w:val="31B83D00"/>
    <w:rsid w:val="31D15D6A"/>
    <w:rsid w:val="31D375B1"/>
    <w:rsid w:val="31DF1AB8"/>
    <w:rsid w:val="31E13462"/>
    <w:rsid w:val="31E25EBF"/>
    <w:rsid w:val="32032D71"/>
    <w:rsid w:val="320B5C88"/>
    <w:rsid w:val="32367D1E"/>
    <w:rsid w:val="323A467F"/>
    <w:rsid w:val="32434808"/>
    <w:rsid w:val="3257449C"/>
    <w:rsid w:val="32777B00"/>
    <w:rsid w:val="327F1FAD"/>
    <w:rsid w:val="329034C7"/>
    <w:rsid w:val="32963035"/>
    <w:rsid w:val="329E6327"/>
    <w:rsid w:val="32A373B6"/>
    <w:rsid w:val="32BF4BBF"/>
    <w:rsid w:val="32C8158A"/>
    <w:rsid w:val="32E1248F"/>
    <w:rsid w:val="32E67CFC"/>
    <w:rsid w:val="32EC7FA1"/>
    <w:rsid w:val="33076DEB"/>
    <w:rsid w:val="330E1CFC"/>
    <w:rsid w:val="33195476"/>
    <w:rsid w:val="3319715E"/>
    <w:rsid w:val="333D4394"/>
    <w:rsid w:val="334A2DB1"/>
    <w:rsid w:val="33573544"/>
    <w:rsid w:val="337A5AEE"/>
    <w:rsid w:val="338D6630"/>
    <w:rsid w:val="3395642E"/>
    <w:rsid w:val="33973FDF"/>
    <w:rsid w:val="339B5DA5"/>
    <w:rsid w:val="33A445E2"/>
    <w:rsid w:val="33B754AC"/>
    <w:rsid w:val="33C75594"/>
    <w:rsid w:val="33C837BD"/>
    <w:rsid w:val="33F071C5"/>
    <w:rsid w:val="340E4862"/>
    <w:rsid w:val="341318E9"/>
    <w:rsid w:val="341E3507"/>
    <w:rsid w:val="34266462"/>
    <w:rsid w:val="344A7603"/>
    <w:rsid w:val="34557258"/>
    <w:rsid w:val="345C63F7"/>
    <w:rsid w:val="346F70B4"/>
    <w:rsid w:val="34735B09"/>
    <w:rsid w:val="34A2622F"/>
    <w:rsid w:val="34A83A2D"/>
    <w:rsid w:val="34A84B61"/>
    <w:rsid w:val="34B45036"/>
    <w:rsid w:val="34B453F9"/>
    <w:rsid w:val="34BB12A4"/>
    <w:rsid w:val="34D35507"/>
    <w:rsid w:val="34D8734A"/>
    <w:rsid w:val="35032F14"/>
    <w:rsid w:val="35062CEE"/>
    <w:rsid w:val="350E3536"/>
    <w:rsid w:val="351E37E1"/>
    <w:rsid w:val="35242520"/>
    <w:rsid w:val="352675EA"/>
    <w:rsid w:val="352C64F6"/>
    <w:rsid w:val="353D2747"/>
    <w:rsid w:val="353F7D6A"/>
    <w:rsid w:val="3541418E"/>
    <w:rsid w:val="35674C26"/>
    <w:rsid w:val="35794F26"/>
    <w:rsid w:val="357E34A7"/>
    <w:rsid w:val="35D26980"/>
    <w:rsid w:val="35DF0700"/>
    <w:rsid w:val="35EE4F44"/>
    <w:rsid w:val="35F17C67"/>
    <w:rsid w:val="361412E1"/>
    <w:rsid w:val="362C2844"/>
    <w:rsid w:val="36416751"/>
    <w:rsid w:val="366A040B"/>
    <w:rsid w:val="366B2A8A"/>
    <w:rsid w:val="368419D9"/>
    <w:rsid w:val="368E2DE4"/>
    <w:rsid w:val="36951433"/>
    <w:rsid w:val="36AA79B7"/>
    <w:rsid w:val="36BC63C7"/>
    <w:rsid w:val="36CA582C"/>
    <w:rsid w:val="36CD3D44"/>
    <w:rsid w:val="36CF48FF"/>
    <w:rsid w:val="36E10531"/>
    <w:rsid w:val="36ED5C49"/>
    <w:rsid w:val="36EE1917"/>
    <w:rsid w:val="36F06057"/>
    <w:rsid w:val="36F24103"/>
    <w:rsid w:val="36F742A1"/>
    <w:rsid w:val="370062D4"/>
    <w:rsid w:val="3705572B"/>
    <w:rsid w:val="370B40D3"/>
    <w:rsid w:val="37103E96"/>
    <w:rsid w:val="3711175C"/>
    <w:rsid w:val="37112975"/>
    <w:rsid w:val="3711306C"/>
    <w:rsid w:val="37132EB5"/>
    <w:rsid w:val="37171084"/>
    <w:rsid w:val="372448DE"/>
    <w:rsid w:val="3737300E"/>
    <w:rsid w:val="37382D82"/>
    <w:rsid w:val="3758606B"/>
    <w:rsid w:val="3766111E"/>
    <w:rsid w:val="376B0238"/>
    <w:rsid w:val="37732499"/>
    <w:rsid w:val="377C0F72"/>
    <w:rsid w:val="3780145B"/>
    <w:rsid w:val="37833395"/>
    <w:rsid w:val="37864DDF"/>
    <w:rsid w:val="378E1745"/>
    <w:rsid w:val="379C5308"/>
    <w:rsid w:val="37BB7EEC"/>
    <w:rsid w:val="37C159D8"/>
    <w:rsid w:val="37D13D35"/>
    <w:rsid w:val="37ED2F0B"/>
    <w:rsid w:val="37F75730"/>
    <w:rsid w:val="3816651A"/>
    <w:rsid w:val="38237FEC"/>
    <w:rsid w:val="382F3F08"/>
    <w:rsid w:val="3834293A"/>
    <w:rsid w:val="38481AEC"/>
    <w:rsid w:val="3855133B"/>
    <w:rsid w:val="38582E8D"/>
    <w:rsid w:val="387014C4"/>
    <w:rsid w:val="38A35C17"/>
    <w:rsid w:val="38A81222"/>
    <w:rsid w:val="38B53040"/>
    <w:rsid w:val="39126E37"/>
    <w:rsid w:val="391E05EE"/>
    <w:rsid w:val="391F78AE"/>
    <w:rsid w:val="39264F00"/>
    <w:rsid w:val="39290799"/>
    <w:rsid w:val="39515372"/>
    <w:rsid w:val="396357F9"/>
    <w:rsid w:val="39663F34"/>
    <w:rsid w:val="39745400"/>
    <w:rsid w:val="3983168A"/>
    <w:rsid w:val="39896D52"/>
    <w:rsid w:val="399A69FD"/>
    <w:rsid w:val="399C5CDD"/>
    <w:rsid w:val="39AB6661"/>
    <w:rsid w:val="39AC0A03"/>
    <w:rsid w:val="39B06A61"/>
    <w:rsid w:val="39B80C5D"/>
    <w:rsid w:val="39C57291"/>
    <w:rsid w:val="39CD6250"/>
    <w:rsid w:val="39EA59D1"/>
    <w:rsid w:val="39F87A41"/>
    <w:rsid w:val="3A0F3A4A"/>
    <w:rsid w:val="3A1D63AC"/>
    <w:rsid w:val="3A247F05"/>
    <w:rsid w:val="3A2B3C0A"/>
    <w:rsid w:val="3A2F0B71"/>
    <w:rsid w:val="3A3E1190"/>
    <w:rsid w:val="3A4B1107"/>
    <w:rsid w:val="3A55251E"/>
    <w:rsid w:val="3A6B1164"/>
    <w:rsid w:val="3A790389"/>
    <w:rsid w:val="3A7F1F06"/>
    <w:rsid w:val="3A893E89"/>
    <w:rsid w:val="3AA9168E"/>
    <w:rsid w:val="3AB015D1"/>
    <w:rsid w:val="3AD46A7B"/>
    <w:rsid w:val="3AE64AFC"/>
    <w:rsid w:val="3B0C5D01"/>
    <w:rsid w:val="3B19444C"/>
    <w:rsid w:val="3B222FBB"/>
    <w:rsid w:val="3B31273C"/>
    <w:rsid w:val="3B521150"/>
    <w:rsid w:val="3B570DE8"/>
    <w:rsid w:val="3B5C5D04"/>
    <w:rsid w:val="3B785424"/>
    <w:rsid w:val="3B82073A"/>
    <w:rsid w:val="3B856A9A"/>
    <w:rsid w:val="3BBF540F"/>
    <w:rsid w:val="3BD71D5C"/>
    <w:rsid w:val="3BD768B4"/>
    <w:rsid w:val="3BDB6F36"/>
    <w:rsid w:val="3BE23344"/>
    <w:rsid w:val="3BE769EB"/>
    <w:rsid w:val="3C1625CC"/>
    <w:rsid w:val="3C3904EC"/>
    <w:rsid w:val="3C3F3B57"/>
    <w:rsid w:val="3C68297B"/>
    <w:rsid w:val="3C7D70C3"/>
    <w:rsid w:val="3C8233F9"/>
    <w:rsid w:val="3C8D6BFD"/>
    <w:rsid w:val="3D066D48"/>
    <w:rsid w:val="3D0F3547"/>
    <w:rsid w:val="3D216E7B"/>
    <w:rsid w:val="3D385984"/>
    <w:rsid w:val="3D635669"/>
    <w:rsid w:val="3D7133FB"/>
    <w:rsid w:val="3D80781B"/>
    <w:rsid w:val="3D8F3FC2"/>
    <w:rsid w:val="3D9973C7"/>
    <w:rsid w:val="3DB33B0D"/>
    <w:rsid w:val="3DCD471F"/>
    <w:rsid w:val="3DD63C41"/>
    <w:rsid w:val="3DE37D7A"/>
    <w:rsid w:val="3DF22EA4"/>
    <w:rsid w:val="3E0904DE"/>
    <w:rsid w:val="3E24755C"/>
    <w:rsid w:val="3E2C2F42"/>
    <w:rsid w:val="3E342C4F"/>
    <w:rsid w:val="3E373A57"/>
    <w:rsid w:val="3E3E53C3"/>
    <w:rsid w:val="3E471B55"/>
    <w:rsid w:val="3E5C3C29"/>
    <w:rsid w:val="3E612835"/>
    <w:rsid w:val="3E774EE8"/>
    <w:rsid w:val="3E8016CB"/>
    <w:rsid w:val="3E8620CE"/>
    <w:rsid w:val="3E8A6A6B"/>
    <w:rsid w:val="3E98455C"/>
    <w:rsid w:val="3E9E6CC5"/>
    <w:rsid w:val="3EA11F2B"/>
    <w:rsid w:val="3EA36E18"/>
    <w:rsid w:val="3EB06FD4"/>
    <w:rsid w:val="3EBC08D6"/>
    <w:rsid w:val="3EC62F44"/>
    <w:rsid w:val="3F0727CB"/>
    <w:rsid w:val="3F0B4579"/>
    <w:rsid w:val="3F0C02C7"/>
    <w:rsid w:val="3F1B3B9C"/>
    <w:rsid w:val="3F2537F2"/>
    <w:rsid w:val="3F26113A"/>
    <w:rsid w:val="3F26693B"/>
    <w:rsid w:val="3F2818A4"/>
    <w:rsid w:val="3F2C5466"/>
    <w:rsid w:val="3F2E5549"/>
    <w:rsid w:val="3F327F87"/>
    <w:rsid w:val="3F6A0932"/>
    <w:rsid w:val="3F6D60E3"/>
    <w:rsid w:val="3F85643B"/>
    <w:rsid w:val="3F9D4277"/>
    <w:rsid w:val="3F9F7E93"/>
    <w:rsid w:val="3FA42652"/>
    <w:rsid w:val="3FA47758"/>
    <w:rsid w:val="3FAE1BCF"/>
    <w:rsid w:val="3FAF305A"/>
    <w:rsid w:val="3FB92281"/>
    <w:rsid w:val="3FBB7A3F"/>
    <w:rsid w:val="3FBC38CF"/>
    <w:rsid w:val="3FC612E0"/>
    <w:rsid w:val="3FC8538D"/>
    <w:rsid w:val="3FC865F5"/>
    <w:rsid w:val="3FD642AA"/>
    <w:rsid w:val="3FD6532F"/>
    <w:rsid w:val="3FDE17B4"/>
    <w:rsid w:val="400C3B8D"/>
    <w:rsid w:val="40114A79"/>
    <w:rsid w:val="401D70C4"/>
    <w:rsid w:val="40302621"/>
    <w:rsid w:val="40594C00"/>
    <w:rsid w:val="40606270"/>
    <w:rsid w:val="40647037"/>
    <w:rsid w:val="40687F0F"/>
    <w:rsid w:val="406D48C2"/>
    <w:rsid w:val="40815380"/>
    <w:rsid w:val="408B74BE"/>
    <w:rsid w:val="4097258D"/>
    <w:rsid w:val="40981199"/>
    <w:rsid w:val="40B27C3D"/>
    <w:rsid w:val="40B750EE"/>
    <w:rsid w:val="40B75BB3"/>
    <w:rsid w:val="40F07480"/>
    <w:rsid w:val="40F910F6"/>
    <w:rsid w:val="4103266C"/>
    <w:rsid w:val="41054ADF"/>
    <w:rsid w:val="41235A26"/>
    <w:rsid w:val="412503C5"/>
    <w:rsid w:val="41276C1D"/>
    <w:rsid w:val="41280F82"/>
    <w:rsid w:val="413A2AB8"/>
    <w:rsid w:val="413A5278"/>
    <w:rsid w:val="414A05D7"/>
    <w:rsid w:val="414A57B2"/>
    <w:rsid w:val="41530C2E"/>
    <w:rsid w:val="415F4C2D"/>
    <w:rsid w:val="41613360"/>
    <w:rsid w:val="41663979"/>
    <w:rsid w:val="4172663F"/>
    <w:rsid w:val="418F10F0"/>
    <w:rsid w:val="41A26680"/>
    <w:rsid w:val="41BC613B"/>
    <w:rsid w:val="41C73C38"/>
    <w:rsid w:val="41C80161"/>
    <w:rsid w:val="41D65224"/>
    <w:rsid w:val="41D91DE1"/>
    <w:rsid w:val="41E8708C"/>
    <w:rsid w:val="420068B8"/>
    <w:rsid w:val="421207D1"/>
    <w:rsid w:val="421215FF"/>
    <w:rsid w:val="424D5EE7"/>
    <w:rsid w:val="42580BE5"/>
    <w:rsid w:val="42663A58"/>
    <w:rsid w:val="426B7B54"/>
    <w:rsid w:val="42707AD0"/>
    <w:rsid w:val="427610E9"/>
    <w:rsid w:val="427631A1"/>
    <w:rsid w:val="427F13E4"/>
    <w:rsid w:val="427F7838"/>
    <w:rsid w:val="428110DE"/>
    <w:rsid w:val="4289084A"/>
    <w:rsid w:val="42994637"/>
    <w:rsid w:val="429E6EB9"/>
    <w:rsid w:val="42AB6874"/>
    <w:rsid w:val="42F958A1"/>
    <w:rsid w:val="42FF4723"/>
    <w:rsid w:val="43174959"/>
    <w:rsid w:val="43175106"/>
    <w:rsid w:val="431967C7"/>
    <w:rsid w:val="431F1CD0"/>
    <w:rsid w:val="432C60F0"/>
    <w:rsid w:val="433A7227"/>
    <w:rsid w:val="434666D5"/>
    <w:rsid w:val="43A14722"/>
    <w:rsid w:val="43A66C43"/>
    <w:rsid w:val="43BC7453"/>
    <w:rsid w:val="43C048DE"/>
    <w:rsid w:val="43C40ADF"/>
    <w:rsid w:val="43D12AFC"/>
    <w:rsid w:val="44016993"/>
    <w:rsid w:val="440402FA"/>
    <w:rsid w:val="44133BC0"/>
    <w:rsid w:val="441A2B51"/>
    <w:rsid w:val="441B1CE2"/>
    <w:rsid w:val="44241289"/>
    <w:rsid w:val="443045DE"/>
    <w:rsid w:val="44304FFB"/>
    <w:rsid w:val="444034A4"/>
    <w:rsid w:val="444B34FE"/>
    <w:rsid w:val="44586590"/>
    <w:rsid w:val="447C62E0"/>
    <w:rsid w:val="447E6B9D"/>
    <w:rsid w:val="447F66EE"/>
    <w:rsid w:val="4496191F"/>
    <w:rsid w:val="44970052"/>
    <w:rsid w:val="44A0525F"/>
    <w:rsid w:val="44B655AA"/>
    <w:rsid w:val="44BC4EA2"/>
    <w:rsid w:val="44CC2B35"/>
    <w:rsid w:val="44CE7952"/>
    <w:rsid w:val="44E91876"/>
    <w:rsid w:val="44F31FF2"/>
    <w:rsid w:val="450C0BE0"/>
    <w:rsid w:val="450C64A8"/>
    <w:rsid w:val="45165CF7"/>
    <w:rsid w:val="452F7339"/>
    <w:rsid w:val="4535138D"/>
    <w:rsid w:val="455B6437"/>
    <w:rsid w:val="458E524E"/>
    <w:rsid w:val="45931E68"/>
    <w:rsid w:val="459679F1"/>
    <w:rsid w:val="45AA6E8A"/>
    <w:rsid w:val="45B86B51"/>
    <w:rsid w:val="45B94E17"/>
    <w:rsid w:val="45C21550"/>
    <w:rsid w:val="45D812C6"/>
    <w:rsid w:val="45E3333C"/>
    <w:rsid w:val="45EA6207"/>
    <w:rsid w:val="462916AC"/>
    <w:rsid w:val="462935CC"/>
    <w:rsid w:val="463D1E43"/>
    <w:rsid w:val="46544B10"/>
    <w:rsid w:val="466423AF"/>
    <w:rsid w:val="46790802"/>
    <w:rsid w:val="467A5984"/>
    <w:rsid w:val="467E306C"/>
    <w:rsid w:val="468A354A"/>
    <w:rsid w:val="469133A3"/>
    <w:rsid w:val="46916A1E"/>
    <w:rsid w:val="46A04A59"/>
    <w:rsid w:val="46B46BEF"/>
    <w:rsid w:val="46C14D3F"/>
    <w:rsid w:val="46DB0BC1"/>
    <w:rsid w:val="46DF5EB1"/>
    <w:rsid w:val="46F916AA"/>
    <w:rsid w:val="46FB3951"/>
    <w:rsid w:val="47013A2E"/>
    <w:rsid w:val="4703034E"/>
    <w:rsid w:val="470E51E5"/>
    <w:rsid w:val="4712572F"/>
    <w:rsid w:val="471F3AEB"/>
    <w:rsid w:val="47246942"/>
    <w:rsid w:val="4729729E"/>
    <w:rsid w:val="472A2022"/>
    <w:rsid w:val="47334BA6"/>
    <w:rsid w:val="47584274"/>
    <w:rsid w:val="476B45EA"/>
    <w:rsid w:val="477120AB"/>
    <w:rsid w:val="477376B7"/>
    <w:rsid w:val="479D5AE4"/>
    <w:rsid w:val="47B15F74"/>
    <w:rsid w:val="47B96D8B"/>
    <w:rsid w:val="47DD35ED"/>
    <w:rsid w:val="47E46CA8"/>
    <w:rsid w:val="47F760E2"/>
    <w:rsid w:val="480B1660"/>
    <w:rsid w:val="480B4C03"/>
    <w:rsid w:val="48170E38"/>
    <w:rsid w:val="481E5300"/>
    <w:rsid w:val="484B7A25"/>
    <w:rsid w:val="485864EF"/>
    <w:rsid w:val="485B3759"/>
    <w:rsid w:val="485D78BC"/>
    <w:rsid w:val="48660C53"/>
    <w:rsid w:val="4866374E"/>
    <w:rsid w:val="487E4A4D"/>
    <w:rsid w:val="4884096E"/>
    <w:rsid w:val="488511F3"/>
    <w:rsid w:val="4886471B"/>
    <w:rsid w:val="488A7CBA"/>
    <w:rsid w:val="489F5131"/>
    <w:rsid w:val="48D045BD"/>
    <w:rsid w:val="48E52E41"/>
    <w:rsid w:val="48EA78F1"/>
    <w:rsid w:val="48FF2B2F"/>
    <w:rsid w:val="49073025"/>
    <w:rsid w:val="490E2D7E"/>
    <w:rsid w:val="4919072A"/>
    <w:rsid w:val="491C3EE9"/>
    <w:rsid w:val="491E5AB0"/>
    <w:rsid w:val="4930565E"/>
    <w:rsid w:val="49404077"/>
    <w:rsid w:val="494514D1"/>
    <w:rsid w:val="4947583B"/>
    <w:rsid w:val="495B7199"/>
    <w:rsid w:val="496234DD"/>
    <w:rsid w:val="49663A6A"/>
    <w:rsid w:val="496A3643"/>
    <w:rsid w:val="496C23DB"/>
    <w:rsid w:val="496F4C8D"/>
    <w:rsid w:val="497406EA"/>
    <w:rsid w:val="497D1FA4"/>
    <w:rsid w:val="498020AA"/>
    <w:rsid w:val="49953CD0"/>
    <w:rsid w:val="499F5624"/>
    <w:rsid w:val="49A71251"/>
    <w:rsid w:val="49B11E00"/>
    <w:rsid w:val="49BF2988"/>
    <w:rsid w:val="49CC467D"/>
    <w:rsid w:val="49E42936"/>
    <w:rsid w:val="49EF4CAB"/>
    <w:rsid w:val="4A2D02ED"/>
    <w:rsid w:val="4A3779F7"/>
    <w:rsid w:val="4A38460D"/>
    <w:rsid w:val="4A3D371D"/>
    <w:rsid w:val="4A41654C"/>
    <w:rsid w:val="4A4617A1"/>
    <w:rsid w:val="4A4E44B6"/>
    <w:rsid w:val="4A5459F5"/>
    <w:rsid w:val="4A545EBD"/>
    <w:rsid w:val="4AA14B39"/>
    <w:rsid w:val="4AA65D23"/>
    <w:rsid w:val="4AB26000"/>
    <w:rsid w:val="4ABB2992"/>
    <w:rsid w:val="4AC403D8"/>
    <w:rsid w:val="4ACE1386"/>
    <w:rsid w:val="4AD42F4F"/>
    <w:rsid w:val="4ADC6A5B"/>
    <w:rsid w:val="4AE50F15"/>
    <w:rsid w:val="4AE83FD8"/>
    <w:rsid w:val="4AF03430"/>
    <w:rsid w:val="4AF15301"/>
    <w:rsid w:val="4AFF187F"/>
    <w:rsid w:val="4B0B5E99"/>
    <w:rsid w:val="4B1C5502"/>
    <w:rsid w:val="4B1D50C6"/>
    <w:rsid w:val="4B2F4F58"/>
    <w:rsid w:val="4B4E7981"/>
    <w:rsid w:val="4B5D04E1"/>
    <w:rsid w:val="4B631573"/>
    <w:rsid w:val="4B633731"/>
    <w:rsid w:val="4B7C48AF"/>
    <w:rsid w:val="4B842750"/>
    <w:rsid w:val="4B9B682F"/>
    <w:rsid w:val="4B9E4A28"/>
    <w:rsid w:val="4BB252F0"/>
    <w:rsid w:val="4BB60854"/>
    <w:rsid w:val="4BC22C19"/>
    <w:rsid w:val="4BD13001"/>
    <w:rsid w:val="4BD65579"/>
    <w:rsid w:val="4C146888"/>
    <w:rsid w:val="4C3A0C76"/>
    <w:rsid w:val="4C42664D"/>
    <w:rsid w:val="4C5C0BB4"/>
    <w:rsid w:val="4C7F5E24"/>
    <w:rsid w:val="4C9006D8"/>
    <w:rsid w:val="4C960E8F"/>
    <w:rsid w:val="4CB523DD"/>
    <w:rsid w:val="4CE35E21"/>
    <w:rsid w:val="4CE979E6"/>
    <w:rsid w:val="4D1A0F6D"/>
    <w:rsid w:val="4D254283"/>
    <w:rsid w:val="4D293FF7"/>
    <w:rsid w:val="4D2B6E3E"/>
    <w:rsid w:val="4D336CC1"/>
    <w:rsid w:val="4D3959AE"/>
    <w:rsid w:val="4D3D421A"/>
    <w:rsid w:val="4D4B5AE1"/>
    <w:rsid w:val="4D504366"/>
    <w:rsid w:val="4D69370B"/>
    <w:rsid w:val="4D79511C"/>
    <w:rsid w:val="4D7C7636"/>
    <w:rsid w:val="4D847C2E"/>
    <w:rsid w:val="4D9A719E"/>
    <w:rsid w:val="4D9F5C13"/>
    <w:rsid w:val="4DA406C4"/>
    <w:rsid w:val="4DA574E6"/>
    <w:rsid w:val="4DAB2D90"/>
    <w:rsid w:val="4DB108EB"/>
    <w:rsid w:val="4DB94893"/>
    <w:rsid w:val="4DBD2522"/>
    <w:rsid w:val="4DC122DD"/>
    <w:rsid w:val="4DC77E9F"/>
    <w:rsid w:val="4DD24C3C"/>
    <w:rsid w:val="4E061D2D"/>
    <w:rsid w:val="4E35677B"/>
    <w:rsid w:val="4E466022"/>
    <w:rsid w:val="4E53363F"/>
    <w:rsid w:val="4E5B7E9E"/>
    <w:rsid w:val="4E644B03"/>
    <w:rsid w:val="4E6C42CB"/>
    <w:rsid w:val="4E701026"/>
    <w:rsid w:val="4EA46DFE"/>
    <w:rsid w:val="4EB820A1"/>
    <w:rsid w:val="4EC928A5"/>
    <w:rsid w:val="4ECD05DD"/>
    <w:rsid w:val="4EDD0E6E"/>
    <w:rsid w:val="4EEA7BE8"/>
    <w:rsid w:val="4EF12EC8"/>
    <w:rsid w:val="4EFE6401"/>
    <w:rsid w:val="4F10766E"/>
    <w:rsid w:val="4F280A3A"/>
    <w:rsid w:val="4F2C22D7"/>
    <w:rsid w:val="4F2E3F1D"/>
    <w:rsid w:val="4F4453A2"/>
    <w:rsid w:val="4F5166BE"/>
    <w:rsid w:val="4F651391"/>
    <w:rsid w:val="4F7B0B6B"/>
    <w:rsid w:val="4F9F204A"/>
    <w:rsid w:val="4FA054D3"/>
    <w:rsid w:val="4FB961A4"/>
    <w:rsid w:val="4FBB3582"/>
    <w:rsid w:val="4FC3200F"/>
    <w:rsid w:val="4FC55CA2"/>
    <w:rsid w:val="4FC734D9"/>
    <w:rsid w:val="4FF04F6A"/>
    <w:rsid w:val="4FF6395C"/>
    <w:rsid w:val="5005555A"/>
    <w:rsid w:val="500E2963"/>
    <w:rsid w:val="50242B79"/>
    <w:rsid w:val="502B47A8"/>
    <w:rsid w:val="502E1F55"/>
    <w:rsid w:val="50324E80"/>
    <w:rsid w:val="505107FB"/>
    <w:rsid w:val="505109CD"/>
    <w:rsid w:val="505F6354"/>
    <w:rsid w:val="506B08C1"/>
    <w:rsid w:val="506C3811"/>
    <w:rsid w:val="506F6A0D"/>
    <w:rsid w:val="50871018"/>
    <w:rsid w:val="509416C8"/>
    <w:rsid w:val="50955A0E"/>
    <w:rsid w:val="50FD21B3"/>
    <w:rsid w:val="51134BCB"/>
    <w:rsid w:val="512B1624"/>
    <w:rsid w:val="51304B07"/>
    <w:rsid w:val="5147314E"/>
    <w:rsid w:val="514B6703"/>
    <w:rsid w:val="51594263"/>
    <w:rsid w:val="51610905"/>
    <w:rsid w:val="51674BAF"/>
    <w:rsid w:val="517F20C0"/>
    <w:rsid w:val="51A36B6D"/>
    <w:rsid w:val="51D14185"/>
    <w:rsid w:val="51D44B47"/>
    <w:rsid w:val="51D47207"/>
    <w:rsid w:val="51D62DB1"/>
    <w:rsid w:val="52153E08"/>
    <w:rsid w:val="521E0D12"/>
    <w:rsid w:val="52361436"/>
    <w:rsid w:val="52467AB5"/>
    <w:rsid w:val="524F09DE"/>
    <w:rsid w:val="52561FED"/>
    <w:rsid w:val="525B5F22"/>
    <w:rsid w:val="52611498"/>
    <w:rsid w:val="52612466"/>
    <w:rsid w:val="52623273"/>
    <w:rsid w:val="52750C28"/>
    <w:rsid w:val="528A678A"/>
    <w:rsid w:val="52B37B4D"/>
    <w:rsid w:val="52B71A1E"/>
    <w:rsid w:val="52D21C15"/>
    <w:rsid w:val="52D24648"/>
    <w:rsid w:val="52DF7F8F"/>
    <w:rsid w:val="52EB4320"/>
    <w:rsid w:val="530D155A"/>
    <w:rsid w:val="530D7ED4"/>
    <w:rsid w:val="53176F16"/>
    <w:rsid w:val="53182727"/>
    <w:rsid w:val="53213D21"/>
    <w:rsid w:val="532839E1"/>
    <w:rsid w:val="53352762"/>
    <w:rsid w:val="53381615"/>
    <w:rsid w:val="533D7D4D"/>
    <w:rsid w:val="534A6942"/>
    <w:rsid w:val="53564D74"/>
    <w:rsid w:val="5363159E"/>
    <w:rsid w:val="53AA43EB"/>
    <w:rsid w:val="53BF5380"/>
    <w:rsid w:val="53C234D7"/>
    <w:rsid w:val="53C4258B"/>
    <w:rsid w:val="53C45FB1"/>
    <w:rsid w:val="53C568C5"/>
    <w:rsid w:val="53EF2802"/>
    <w:rsid w:val="53F05C34"/>
    <w:rsid w:val="5401465B"/>
    <w:rsid w:val="54077AB5"/>
    <w:rsid w:val="540C7100"/>
    <w:rsid w:val="54100393"/>
    <w:rsid w:val="541055C6"/>
    <w:rsid w:val="54144944"/>
    <w:rsid w:val="541533A6"/>
    <w:rsid w:val="54153BAF"/>
    <w:rsid w:val="541F016B"/>
    <w:rsid w:val="541F25BF"/>
    <w:rsid w:val="542B5E48"/>
    <w:rsid w:val="542E7A5F"/>
    <w:rsid w:val="54321C11"/>
    <w:rsid w:val="54323DF1"/>
    <w:rsid w:val="544B3CA4"/>
    <w:rsid w:val="545624DA"/>
    <w:rsid w:val="54670580"/>
    <w:rsid w:val="546A18EB"/>
    <w:rsid w:val="548758D8"/>
    <w:rsid w:val="54AC1D45"/>
    <w:rsid w:val="54AD3FD9"/>
    <w:rsid w:val="54AE271E"/>
    <w:rsid w:val="54CD7DDF"/>
    <w:rsid w:val="54D5033C"/>
    <w:rsid w:val="54D6553E"/>
    <w:rsid w:val="54D955B7"/>
    <w:rsid w:val="54E12D9C"/>
    <w:rsid w:val="54EB4F2D"/>
    <w:rsid w:val="54FF05BC"/>
    <w:rsid w:val="54FF4AF3"/>
    <w:rsid w:val="554250B1"/>
    <w:rsid w:val="5557752B"/>
    <w:rsid w:val="556E3A5C"/>
    <w:rsid w:val="55732363"/>
    <w:rsid w:val="55832AE9"/>
    <w:rsid w:val="55903FCA"/>
    <w:rsid w:val="55917137"/>
    <w:rsid w:val="55AD795E"/>
    <w:rsid w:val="55B12B3D"/>
    <w:rsid w:val="55CE7FC1"/>
    <w:rsid w:val="55E7050D"/>
    <w:rsid w:val="55FD2CED"/>
    <w:rsid w:val="561C1EBA"/>
    <w:rsid w:val="56277479"/>
    <w:rsid w:val="5628240C"/>
    <w:rsid w:val="56286EE7"/>
    <w:rsid w:val="562E368A"/>
    <w:rsid w:val="565F7020"/>
    <w:rsid w:val="567E52D9"/>
    <w:rsid w:val="56912803"/>
    <w:rsid w:val="5691647A"/>
    <w:rsid w:val="56946EBE"/>
    <w:rsid w:val="56A07F86"/>
    <w:rsid w:val="56AA25E5"/>
    <w:rsid w:val="56B226FC"/>
    <w:rsid w:val="56C3357F"/>
    <w:rsid w:val="56F877B0"/>
    <w:rsid w:val="57042FEC"/>
    <w:rsid w:val="57107D2A"/>
    <w:rsid w:val="57124793"/>
    <w:rsid w:val="57161BB4"/>
    <w:rsid w:val="572731E8"/>
    <w:rsid w:val="574A3DBA"/>
    <w:rsid w:val="574F0146"/>
    <w:rsid w:val="5754190F"/>
    <w:rsid w:val="57541E31"/>
    <w:rsid w:val="57585D6C"/>
    <w:rsid w:val="575D401C"/>
    <w:rsid w:val="576064B6"/>
    <w:rsid w:val="57727BD4"/>
    <w:rsid w:val="577B2C1C"/>
    <w:rsid w:val="5783267B"/>
    <w:rsid w:val="579A1AF5"/>
    <w:rsid w:val="57A56CF5"/>
    <w:rsid w:val="57C30255"/>
    <w:rsid w:val="57C44491"/>
    <w:rsid w:val="57E01E21"/>
    <w:rsid w:val="57E551C7"/>
    <w:rsid w:val="57EA227B"/>
    <w:rsid w:val="57F01395"/>
    <w:rsid w:val="57FC7E37"/>
    <w:rsid w:val="58056B23"/>
    <w:rsid w:val="581123B3"/>
    <w:rsid w:val="582050F9"/>
    <w:rsid w:val="5836582E"/>
    <w:rsid w:val="58394AB1"/>
    <w:rsid w:val="58401578"/>
    <w:rsid w:val="584B34A0"/>
    <w:rsid w:val="584D44F4"/>
    <w:rsid w:val="584F07CD"/>
    <w:rsid w:val="58576A64"/>
    <w:rsid w:val="586369A3"/>
    <w:rsid w:val="587F5076"/>
    <w:rsid w:val="58821DFF"/>
    <w:rsid w:val="58877B09"/>
    <w:rsid w:val="58A42EB9"/>
    <w:rsid w:val="58AA5231"/>
    <w:rsid w:val="58B06C0B"/>
    <w:rsid w:val="58B53657"/>
    <w:rsid w:val="58BA3A29"/>
    <w:rsid w:val="58BA7065"/>
    <w:rsid w:val="58BB3919"/>
    <w:rsid w:val="58D85F1B"/>
    <w:rsid w:val="58D86EA3"/>
    <w:rsid w:val="58D94FEB"/>
    <w:rsid w:val="58DE7D2C"/>
    <w:rsid w:val="59063080"/>
    <w:rsid w:val="590E43F9"/>
    <w:rsid w:val="591F12BB"/>
    <w:rsid w:val="592A5ED9"/>
    <w:rsid w:val="592F3852"/>
    <w:rsid w:val="59603A3D"/>
    <w:rsid w:val="596B5F66"/>
    <w:rsid w:val="5973388A"/>
    <w:rsid w:val="597B63BF"/>
    <w:rsid w:val="599503E4"/>
    <w:rsid w:val="5997253B"/>
    <w:rsid w:val="59974D38"/>
    <w:rsid w:val="59B06EED"/>
    <w:rsid w:val="59B53B39"/>
    <w:rsid w:val="59C90B50"/>
    <w:rsid w:val="59CE7646"/>
    <w:rsid w:val="59EC5B04"/>
    <w:rsid w:val="59F94A28"/>
    <w:rsid w:val="5A070E25"/>
    <w:rsid w:val="5A117177"/>
    <w:rsid w:val="5A310870"/>
    <w:rsid w:val="5A5B5E9B"/>
    <w:rsid w:val="5A64165F"/>
    <w:rsid w:val="5A692228"/>
    <w:rsid w:val="5A726358"/>
    <w:rsid w:val="5AA717F3"/>
    <w:rsid w:val="5AB02982"/>
    <w:rsid w:val="5AB64309"/>
    <w:rsid w:val="5AC2545F"/>
    <w:rsid w:val="5AE61338"/>
    <w:rsid w:val="5AF60C05"/>
    <w:rsid w:val="5B017AA8"/>
    <w:rsid w:val="5B286C99"/>
    <w:rsid w:val="5B2B760C"/>
    <w:rsid w:val="5B2C59F3"/>
    <w:rsid w:val="5B5C6489"/>
    <w:rsid w:val="5B5F3BCB"/>
    <w:rsid w:val="5B8F0D27"/>
    <w:rsid w:val="5B935631"/>
    <w:rsid w:val="5B956BD2"/>
    <w:rsid w:val="5B9833F1"/>
    <w:rsid w:val="5BA02CFE"/>
    <w:rsid w:val="5BAA47BD"/>
    <w:rsid w:val="5BB3034B"/>
    <w:rsid w:val="5BC95762"/>
    <w:rsid w:val="5BF540BF"/>
    <w:rsid w:val="5BFC446D"/>
    <w:rsid w:val="5C181B84"/>
    <w:rsid w:val="5C1D5E00"/>
    <w:rsid w:val="5C1E70EC"/>
    <w:rsid w:val="5C203A10"/>
    <w:rsid w:val="5C2413B0"/>
    <w:rsid w:val="5C3055B7"/>
    <w:rsid w:val="5C39574C"/>
    <w:rsid w:val="5C3B18A8"/>
    <w:rsid w:val="5C685554"/>
    <w:rsid w:val="5C7E2D95"/>
    <w:rsid w:val="5C8747AD"/>
    <w:rsid w:val="5C9542D9"/>
    <w:rsid w:val="5C9969F1"/>
    <w:rsid w:val="5C9D76A4"/>
    <w:rsid w:val="5CB15A8C"/>
    <w:rsid w:val="5CBC3C4E"/>
    <w:rsid w:val="5CC46CCD"/>
    <w:rsid w:val="5CCA1504"/>
    <w:rsid w:val="5CCD2C2D"/>
    <w:rsid w:val="5CCF258E"/>
    <w:rsid w:val="5D0F6B9E"/>
    <w:rsid w:val="5D250288"/>
    <w:rsid w:val="5D4A3371"/>
    <w:rsid w:val="5D4D5330"/>
    <w:rsid w:val="5D9126CD"/>
    <w:rsid w:val="5DB2001D"/>
    <w:rsid w:val="5DB57B34"/>
    <w:rsid w:val="5DB87615"/>
    <w:rsid w:val="5DD9319C"/>
    <w:rsid w:val="5DDF1559"/>
    <w:rsid w:val="5DE1725A"/>
    <w:rsid w:val="5DEF61F1"/>
    <w:rsid w:val="5E122E04"/>
    <w:rsid w:val="5E220AE7"/>
    <w:rsid w:val="5E2703E6"/>
    <w:rsid w:val="5E373D05"/>
    <w:rsid w:val="5E386DE8"/>
    <w:rsid w:val="5E5306C8"/>
    <w:rsid w:val="5E532071"/>
    <w:rsid w:val="5E6057A7"/>
    <w:rsid w:val="5E6948FB"/>
    <w:rsid w:val="5E826241"/>
    <w:rsid w:val="5E9844B2"/>
    <w:rsid w:val="5EA400EE"/>
    <w:rsid w:val="5EA9612A"/>
    <w:rsid w:val="5EAF3A22"/>
    <w:rsid w:val="5EB915E2"/>
    <w:rsid w:val="5EBD1D79"/>
    <w:rsid w:val="5ED54B05"/>
    <w:rsid w:val="5EF45A19"/>
    <w:rsid w:val="5EF606F1"/>
    <w:rsid w:val="5F0840EE"/>
    <w:rsid w:val="5F0D204F"/>
    <w:rsid w:val="5F241C4A"/>
    <w:rsid w:val="5F2C2958"/>
    <w:rsid w:val="5F332BDC"/>
    <w:rsid w:val="5F427810"/>
    <w:rsid w:val="5F473C8A"/>
    <w:rsid w:val="5F5135D7"/>
    <w:rsid w:val="5F554CAF"/>
    <w:rsid w:val="5F604609"/>
    <w:rsid w:val="5F670090"/>
    <w:rsid w:val="5F7E597F"/>
    <w:rsid w:val="5F915079"/>
    <w:rsid w:val="5F926BD4"/>
    <w:rsid w:val="5FA60082"/>
    <w:rsid w:val="5FA96CAB"/>
    <w:rsid w:val="5FAA6BB5"/>
    <w:rsid w:val="5FB97A04"/>
    <w:rsid w:val="5FBD49BC"/>
    <w:rsid w:val="5FCB517A"/>
    <w:rsid w:val="5FF35981"/>
    <w:rsid w:val="5FF85A3D"/>
    <w:rsid w:val="5FFB11F8"/>
    <w:rsid w:val="601E2BE7"/>
    <w:rsid w:val="602C0225"/>
    <w:rsid w:val="602F595D"/>
    <w:rsid w:val="60330322"/>
    <w:rsid w:val="60345796"/>
    <w:rsid w:val="60355E58"/>
    <w:rsid w:val="603B07D9"/>
    <w:rsid w:val="603D70F7"/>
    <w:rsid w:val="60450EC3"/>
    <w:rsid w:val="605A7C3A"/>
    <w:rsid w:val="607809C6"/>
    <w:rsid w:val="60C62124"/>
    <w:rsid w:val="60CD7399"/>
    <w:rsid w:val="60D40B6B"/>
    <w:rsid w:val="60D50A69"/>
    <w:rsid w:val="60DB54CC"/>
    <w:rsid w:val="60EB3F8D"/>
    <w:rsid w:val="60EE4903"/>
    <w:rsid w:val="60EF1658"/>
    <w:rsid w:val="60F17756"/>
    <w:rsid w:val="610578AB"/>
    <w:rsid w:val="610C5DD8"/>
    <w:rsid w:val="61187DA8"/>
    <w:rsid w:val="61392BDD"/>
    <w:rsid w:val="61430578"/>
    <w:rsid w:val="61487A83"/>
    <w:rsid w:val="614E16BF"/>
    <w:rsid w:val="614E3F94"/>
    <w:rsid w:val="615C530E"/>
    <w:rsid w:val="616D2617"/>
    <w:rsid w:val="616E597E"/>
    <w:rsid w:val="619F1097"/>
    <w:rsid w:val="61A62955"/>
    <w:rsid w:val="61C63518"/>
    <w:rsid w:val="61D16538"/>
    <w:rsid w:val="61D17FAD"/>
    <w:rsid w:val="621A0368"/>
    <w:rsid w:val="62527B81"/>
    <w:rsid w:val="62752368"/>
    <w:rsid w:val="62757205"/>
    <w:rsid w:val="627B2235"/>
    <w:rsid w:val="62897C42"/>
    <w:rsid w:val="628E72E8"/>
    <w:rsid w:val="62A42904"/>
    <w:rsid w:val="62A81FC0"/>
    <w:rsid w:val="62B277CE"/>
    <w:rsid w:val="62B60978"/>
    <w:rsid w:val="62DC23CC"/>
    <w:rsid w:val="631E339F"/>
    <w:rsid w:val="63252E9B"/>
    <w:rsid w:val="632E5AF8"/>
    <w:rsid w:val="63777940"/>
    <w:rsid w:val="637B0D0F"/>
    <w:rsid w:val="6386215B"/>
    <w:rsid w:val="63877632"/>
    <w:rsid w:val="63A12F92"/>
    <w:rsid w:val="63AC1611"/>
    <w:rsid w:val="63CB1D66"/>
    <w:rsid w:val="63DF3ACD"/>
    <w:rsid w:val="63E72E1F"/>
    <w:rsid w:val="63FB4DD7"/>
    <w:rsid w:val="63FD15C8"/>
    <w:rsid w:val="63FF63F6"/>
    <w:rsid w:val="640E2C47"/>
    <w:rsid w:val="6416522A"/>
    <w:rsid w:val="6426186D"/>
    <w:rsid w:val="643F4D56"/>
    <w:rsid w:val="64404BB3"/>
    <w:rsid w:val="645C0CED"/>
    <w:rsid w:val="64613064"/>
    <w:rsid w:val="64630D61"/>
    <w:rsid w:val="64730376"/>
    <w:rsid w:val="647E273A"/>
    <w:rsid w:val="649B2593"/>
    <w:rsid w:val="64A850BF"/>
    <w:rsid w:val="64AA1627"/>
    <w:rsid w:val="64C62BCE"/>
    <w:rsid w:val="64CE7C93"/>
    <w:rsid w:val="64E1137C"/>
    <w:rsid w:val="64EC64CF"/>
    <w:rsid w:val="64EC7B46"/>
    <w:rsid w:val="64FE2C5A"/>
    <w:rsid w:val="65096DD3"/>
    <w:rsid w:val="65187037"/>
    <w:rsid w:val="65323D4C"/>
    <w:rsid w:val="65560013"/>
    <w:rsid w:val="655D1689"/>
    <w:rsid w:val="65670BB3"/>
    <w:rsid w:val="65882A8C"/>
    <w:rsid w:val="658C5FD9"/>
    <w:rsid w:val="658D7FE5"/>
    <w:rsid w:val="659341A8"/>
    <w:rsid w:val="6593506B"/>
    <w:rsid w:val="65B15D61"/>
    <w:rsid w:val="65B23B31"/>
    <w:rsid w:val="65B70D89"/>
    <w:rsid w:val="65BB4B78"/>
    <w:rsid w:val="65E32B69"/>
    <w:rsid w:val="65ED0BCC"/>
    <w:rsid w:val="65F22287"/>
    <w:rsid w:val="66150AA0"/>
    <w:rsid w:val="662619E4"/>
    <w:rsid w:val="6627010F"/>
    <w:rsid w:val="662A7FB0"/>
    <w:rsid w:val="66381199"/>
    <w:rsid w:val="66497055"/>
    <w:rsid w:val="664D14D4"/>
    <w:rsid w:val="66731484"/>
    <w:rsid w:val="667C6E74"/>
    <w:rsid w:val="66881761"/>
    <w:rsid w:val="668F5D07"/>
    <w:rsid w:val="669422C2"/>
    <w:rsid w:val="66966827"/>
    <w:rsid w:val="669855F3"/>
    <w:rsid w:val="66A06A76"/>
    <w:rsid w:val="66AA6FF0"/>
    <w:rsid w:val="66B0544F"/>
    <w:rsid w:val="66B75D3D"/>
    <w:rsid w:val="66C70F2E"/>
    <w:rsid w:val="66DB43B3"/>
    <w:rsid w:val="66E07094"/>
    <w:rsid w:val="6709788D"/>
    <w:rsid w:val="670D0C1B"/>
    <w:rsid w:val="67197628"/>
    <w:rsid w:val="671E3F98"/>
    <w:rsid w:val="67276AAC"/>
    <w:rsid w:val="672F2293"/>
    <w:rsid w:val="67362F06"/>
    <w:rsid w:val="673A0C55"/>
    <w:rsid w:val="673F1897"/>
    <w:rsid w:val="67432D5D"/>
    <w:rsid w:val="67474B64"/>
    <w:rsid w:val="67491668"/>
    <w:rsid w:val="67524761"/>
    <w:rsid w:val="67693FEF"/>
    <w:rsid w:val="676A2901"/>
    <w:rsid w:val="6770499F"/>
    <w:rsid w:val="67AA484A"/>
    <w:rsid w:val="67B626BB"/>
    <w:rsid w:val="67BE7DE3"/>
    <w:rsid w:val="67C25E38"/>
    <w:rsid w:val="67C65DC8"/>
    <w:rsid w:val="67CC0B95"/>
    <w:rsid w:val="67D46C94"/>
    <w:rsid w:val="67E55293"/>
    <w:rsid w:val="67E97E0F"/>
    <w:rsid w:val="684253A8"/>
    <w:rsid w:val="68673C50"/>
    <w:rsid w:val="68883929"/>
    <w:rsid w:val="689B5673"/>
    <w:rsid w:val="68BB2D87"/>
    <w:rsid w:val="68BF497B"/>
    <w:rsid w:val="68C0363A"/>
    <w:rsid w:val="68C8213B"/>
    <w:rsid w:val="68C851C6"/>
    <w:rsid w:val="68DB7467"/>
    <w:rsid w:val="68EE6582"/>
    <w:rsid w:val="69077489"/>
    <w:rsid w:val="691A6C2C"/>
    <w:rsid w:val="692D6E28"/>
    <w:rsid w:val="693C1169"/>
    <w:rsid w:val="6949150B"/>
    <w:rsid w:val="694C1494"/>
    <w:rsid w:val="695D6A84"/>
    <w:rsid w:val="69677BC1"/>
    <w:rsid w:val="69700339"/>
    <w:rsid w:val="69891FC8"/>
    <w:rsid w:val="699E2BC5"/>
    <w:rsid w:val="69A64CF0"/>
    <w:rsid w:val="69B81944"/>
    <w:rsid w:val="69BF7F9F"/>
    <w:rsid w:val="69C52B79"/>
    <w:rsid w:val="69D14DDF"/>
    <w:rsid w:val="69E2598E"/>
    <w:rsid w:val="6A1C72D0"/>
    <w:rsid w:val="6A4B783C"/>
    <w:rsid w:val="6A566790"/>
    <w:rsid w:val="6A8151EF"/>
    <w:rsid w:val="6A8B4413"/>
    <w:rsid w:val="6A8B4629"/>
    <w:rsid w:val="6A8E44AD"/>
    <w:rsid w:val="6A933624"/>
    <w:rsid w:val="6AB66D68"/>
    <w:rsid w:val="6ABE2E65"/>
    <w:rsid w:val="6AC9541B"/>
    <w:rsid w:val="6ACD1587"/>
    <w:rsid w:val="6AD024B2"/>
    <w:rsid w:val="6AD257EE"/>
    <w:rsid w:val="6AD864D2"/>
    <w:rsid w:val="6AE8355A"/>
    <w:rsid w:val="6AE9745A"/>
    <w:rsid w:val="6B043EE8"/>
    <w:rsid w:val="6B356E35"/>
    <w:rsid w:val="6B460ADF"/>
    <w:rsid w:val="6B504B8B"/>
    <w:rsid w:val="6B533305"/>
    <w:rsid w:val="6BA94992"/>
    <w:rsid w:val="6BA951DE"/>
    <w:rsid w:val="6BBC60EA"/>
    <w:rsid w:val="6BC26866"/>
    <w:rsid w:val="6BD46959"/>
    <w:rsid w:val="6BEA5F28"/>
    <w:rsid w:val="6C002769"/>
    <w:rsid w:val="6C081379"/>
    <w:rsid w:val="6C180D65"/>
    <w:rsid w:val="6C183480"/>
    <w:rsid w:val="6C1A76E9"/>
    <w:rsid w:val="6C2C256F"/>
    <w:rsid w:val="6C2C76DD"/>
    <w:rsid w:val="6C2D7AC8"/>
    <w:rsid w:val="6C323CDC"/>
    <w:rsid w:val="6C3C06E3"/>
    <w:rsid w:val="6C577626"/>
    <w:rsid w:val="6C67266E"/>
    <w:rsid w:val="6C9014D0"/>
    <w:rsid w:val="6C962E2E"/>
    <w:rsid w:val="6C9B11C3"/>
    <w:rsid w:val="6CA67C42"/>
    <w:rsid w:val="6CC966E5"/>
    <w:rsid w:val="6CFD61ED"/>
    <w:rsid w:val="6D036454"/>
    <w:rsid w:val="6D102C85"/>
    <w:rsid w:val="6D144B1B"/>
    <w:rsid w:val="6D2304E9"/>
    <w:rsid w:val="6D2C3E80"/>
    <w:rsid w:val="6D3127EF"/>
    <w:rsid w:val="6D3543A1"/>
    <w:rsid w:val="6D391707"/>
    <w:rsid w:val="6D3C0F5A"/>
    <w:rsid w:val="6D424569"/>
    <w:rsid w:val="6D424E96"/>
    <w:rsid w:val="6D432305"/>
    <w:rsid w:val="6D6F64A1"/>
    <w:rsid w:val="6D75372C"/>
    <w:rsid w:val="6D765459"/>
    <w:rsid w:val="6D7C53A4"/>
    <w:rsid w:val="6D955D1A"/>
    <w:rsid w:val="6D991CEA"/>
    <w:rsid w:val="6DB2340A"/>
    <w:rsid w:val="6DCA1952"/>
    <w:rsid w:val="6DDF458C"/>
    <w:rsid w:val="6DF22182"/>
    <w:rsid w:val="6DFF22C5"/>
    <w:rsid w:val="6E0B657D"/>
    <w:rsid w:val="6E0C528C"/>
    <w:rsid w:val="6E2F75D6"/>
    <w:rsid w:val="6E4122A2"/>
    <w:rsid w:val="6E421E50"/>
    <w:rsid w:val="6E4365EB"/>
    <w:rsid w:val="6E5703A5"/>
    <w:rsid w:val="6E5C0BB9"/>
    <w:rsid w:val="6E602836"/>
    <w:rsid w:val="6E7A3BD6"/>
    <w:rsid w:val="6E8A4930"/>
    <w:rsid w:val="6E900199"/>
    <w:rsid w:val="6E907DD5"/>
    <w:rsid w:val="6E9D56CA"/>
    <w:rsid w:val="6EAB42AD"/>
    <w:rsid w:val="6EC8236F"/>
    <w:rsid w:val="6EE24EAC"/>
    <w:rsid w:val="6EF15998"/>
    <w:rsid w:val="6EFE6EF6"/>
    <w:rsid w:val="6F1C0B3E"/>
    <w:rsid w:val="6F283750"/>
    <w:rsid w:val="6F316293"/>
    <w:rsid w:val="6F39351A"/>
    <w:rsid w:val="6F4A491C"/>
    <w:rsid w:val="6F576711"/>
    <w:rsid w:val="6F5C5693"/>
    <w:rsid w:val="6F6B6FDB"/>
    <w:rsid w:val="6F7C0945"/>
    <w:rsid w:val="6F945CB1"/>
    <w:rsid w:val="6F95462D"/>
    <w:rsid w:val="6F9738EA"/>
    <w:rsid w:val="6FA140D1"/>
    <w:rsid w:val="6FB0342C"/>
    <w:rsid w:val="6FBE4F51"/>
    <w:rsid w:val="6FC67229"/>
    <w:rsid w:val="6FC93376"/>
    <w:rsid w:val="6FCA24FB"/>
    <w:rsid w:val="6FCB53FE"/>
    <w:rsid w:val="6FE46059"/>
    <w:rsid w:val="6FF75CE5"/>
    <w:rsid w:val="700E201B"/>
    <w:rsid w:val="70122EBF"/>
    <w:rsid w:val="701C763D"/>
    <w:rsid w:val="7022374B"/>
    <w:rsid w:val="702F34CD"/>
    <w:rsid w:val="70313704"/>
    <w:rsid w:val="70390F11"/>
    <w:rsid w:val="704A0EBB"/>
    <w:rsid w:val="70637AD4"/>
    <w:rsid w:val="70682A4D"/>
    <w:rsid w:val="706D4486"/>
    <w:rsid w:val="70700421"/>
    <w:rsid w:val="70701992"/>
    <w:rsid w:val="7074266F"/>
    <w:rsid w:val="707F7D26"/>
    <w:rsid w:val="70826B20"/>
    <w:rsid w:val="708C6E97"/>
    <w:rsid w:val="709852B7"/>
    <w:rsid w:val="70B34A06"/>
    <w:rsid w:val="70DF5303"/>
    <w:rsid w:val="70E207C7"/>
    <w:rsid w:val="70FF6C63"/>
    <w:rsid w:val="71070826"/>
    <w:rsid w:val="711C6B93"/>
    <w:rsid w:val="713819DF"/>
    <w:rsid w:val="714040BD"/>
    <w:rsid w:val="714339C0"/>
    <w:rsid w:val="714B72E0"/>
    <w:rsid w:val="71523A34"/>
    <w:rsid w:val="715C4D3D"/>
    <w:rsid w:val="715E1A58"/>
    <w:rsid w:val="71676E10"/>
    <w:rsid w:val="716C2815"/>
    <w:rsid w:val="7173054D"/>
    <w:rsid w:val="71754781"/>
    <w:rsid w:val="718823C4"/>
    <w:rsid w:val="71912C01"/>
    <w:rsid w:val="71F47A8A"/>
    <w:rsid w:val="71FF5E83"/>
    <w:rsid w:val="721764D8"/>
    <w:rsid w:val="72302162"/>
    <w:rsid w:val="72407F70"/>
    <w:rsid w:val="72486588"/>
    <w:rsid w:val="724B7E59"/>
    <w:rsid w:val="72502331"/>
    <w:rsid w:val="7256142D"/>
    <w:rsid w:val="725D75D2"/>
    <w:rsid w:val="72713BFA"/>
    <w:rsid w:val="727E5A0A"/>
    <w:rsid w:val="7284553E"/>
    <w:rsid w:val="72923F80"/>
    <w:rsid w:val="72B44FFD"/>
    <w:rsid w:val="72BC3C2F"/>
    <w:rsid w:val="72CF6619"/>
    <w:rsid w:val="72DB2250"/>
    <w:rsid w:val="72E0297F"/>
    <w:rsid w:val="72F66919"/>
    <w:rsid w:val="731035D1"/>
    <w:rsid w:val="7320396B"/>
    <w:rsid w:val="73230D6E"/>
    <w:rsid w:val="732908FC"/>
    <w:rsid w:val="732A1D26"/>
    <w:rsid w:val="733B14AC"/>
    <w:rsid w:val="73436ECD"/>
    <w:rsid w:val="735E1CF2"/>
    <w:rsid w:val="736D63B6"/>
    <w:rsid w:val="73780CE6"/>
    <w:rsid w:val="738C7753"/>
    <w:rsid w:val="73A63514"/>
    <w:rsid w:val="73C30D54"/>
    <w:rsid w:val="73D96977"/>
    <w:rsid w:val="73F02511"/>
    <w:rsid w:val="74102661"/>
    <w:rsid w:val="742C491E"/>
    <w:rsid w:val="742C660B"/>
    <w:rsid w:val="742E3917"/>
    <w:rsid w:val="74430490"/>
    <w:rsid w:val="745A04E3"/>
    <w:rsid w:val="74602CE5"/>
    <w:rsid w:val="746920B5"/>
    <w:rsid w:val="746946EB"/>
    <w:rsid w:val="746F4D5E"/>
    <w:rsid w:val="7478100E"/>
    <w:rsid w:val="748E135D"/>
    <w:rsid w:val="749174EB"/>
    <w:rsid w:val="749E5B0A"/>
    <w:rsid w:val="74B85DA7"/>
    <w:rsid w:val="74C21223"/>
    <w:rsid w:val="74C6620A"/>
    <w:rsid w:val="74D57273"/>
    <w:rsid w:val="74E61512"/>
    <w:rsid w:val="74F21088"/>
    <w:rsid w:val="74F67341"/>
    <w:rsid w:val="75116B36"/>
    <w:rsid w:val="75331511"/>
    <w:rsid w:val="753A303F"/>
    <w:rsid w:val="754B28EC"/>
    <w:rsid w:val="7587212B"/>
    <w:rsid w:val="75B81873"/>
    <w:rsid w:val="75D05B4A"/>
    <w:rsid w:val="75D762EF"/>
    <w:rsid w:val="75E93782"/>
    <w:rsid w:val="75E96CD2"/>
    <w:rsid w:val="75EC7C9F"/>
    <w:rsid w:val="75F82847"/>
    <w:rsid w:val="76072341"/>
    <w:rsid w:val="761218ED"/>
    <w:rsid w:val="761371D9"/>
    <w:rsid w:val="762260F2"/>
    <w:rsid w:val="763B7E25"/>
    <w:rsid w:val="76445592"/>
    <w:rsid w:val="76532919"/>
    <w:rsid w:val="765B3D88"/>
    <w:rsid w:val="7662093A"/>
    <w:rsid w:val="768714CF"/>
    <w:rsid w:val="76947367"/>
    <w:rsid w:val="76A01EF5"/>
    <w:rsid w:val="76AF6897"/>
    <w:rsid w:val="76C02776"/>
    <w:rsid w:val="76C97D90"/>
    <w:rsid w:val="76CC75BC"/>
    <w:rsid w:val="76CE00FA"/>
    <w:rsid w:val="76D628A2"/>
    <w:rsid w:val="76E03A32"/>
    <w:rsid w:val="76EB6A19"/>
    <w:rsid w:val="76F0665C"/>
    <w:rsid w:val="77084081"/>
    <w:rsid w:val="77434502"/>
    <w:rsid w:val="775D630D"/>
    <w:rsid w:val="777D699D"/>
    <w:rsid w:val="77826995"/>
    <w:rsid w:val="77973A6A"/>
    <w:rsid w:val="779D3C23"/>
    <w:rsid w:val="779E1BD3"/>
    <w:rsid w:val="77B54D4E"/>
    <w:rsid w:val="77BE21E6"/>
    <w:rsid w:val="77C77D95"/>
    <w:rsid w:val="77D35CA5"/>
    <w:rsid w:val="77D4414F"/>
    <w:rsid w:val="77FC17F9"/>
    <w:rsid w:val="780346F8"/>
    <w:rsid w:val="78067391"/>
    <w:rsid w:val="780A7BFD"/>
    <w:rsid w:val="780D7F24"/>
    <w:rsid w:val="781F21EC"/>
    <w:rsid w:val="78276515"/>
    <w:rsid w:val="7836351F"/>
    <w:rsid w:val="783C619C"/>
    <w:rsid w:val="78515BBC"/>
    <w:rsid w:val="78595903"/>
    <w:rsid w:val="786F7AB8"/>
    <w:rsid w:val="78794BBB"/>
    <w:rsid w:val="78833FEC"/>
    <w:rsid w:val="78877FCC"/>
    <w:rsid w:val="788E501E"/>
    <w:rsid w:val="78942836"/>
    <w:rsid w:val="78A25E25"/>
    <w:rsid w:val="78A35A22"/>
    <w:rsid w:val="78B177B0"/>
    <w:rsid w:val="78B706A7"/>
    <w:rsid w:val="78BF2E7C"/>
    <w:rsid w:val="78D24F98"/>
    <w:rsid w:val="78DC568A"/>
    <w:rsid w:val="78E54F80"/>
    <w:rsid w:val="78FE76C7"/>
    <w:rsid w:val="79043276"/>
    <w:rsid w:val="79203617"/>
    <w:rsid w:val="79233021"/>
    <w:rsid w:val="79313872"/>
    <w:rsid w:val="79323DAA"/>
    <w:rsid w:val="79416B6F"/>
    <w:rsid w:val="79550232"/>
    <w:rsid w:val="79946BD3"/>
    <w:rsid w:val="799B69B1"/>
    <w:rsid w:val="79AF6600"/>
    <w:rsid w:val="79BC4643"/>
    <w:rsid w:val="79BC46A3"/>
    <w:rsid w:val="79D13D64"/>
    <w:rsid w:val="79D77219"/>
    <w:rsid w:val="79F73B86"/>
    <w:rsid w:val="79F75369"/>
    <w:rsid w:val="79FA1B01"/>
    <w:rsid w:val="7A0315A6"/>
    <w:rsid w:val="7A055706"/>
    <w:rsid w:val="7A1E4043"/>
    <w:rsid w:val="7A350451"/>
    <w:rsid w:val="7A36589E"/>
    <w:rsid w:val="7A5466C4"/>
    <w:rsid w:val="7A6C22AE"/>
    <w:rsid w:val="7A76255A"/>
    <w:rsid w:val="7A805AB4"/>
    <w:rsid w:val="7A920C49"/>
    <w:rsid w:val="7AA05570"/>
    <w:rsid w:val="7AC65DB2"/>
    <w:rsid w:val="7ADD7823"/>
    <w:rsid w:val="7AE64628"/>
    <w:rsid w:val="7B131A7C"/>
    <w:rsid w:val="7B2E4B35"/>
    <w:rsid w:val="7B345FAC"/>
    <w:rsid w:val="7B473AA0"/>
    <w:rsid w:val="7B5E3113"/>
    <w:rsid w:val="7B7878B4"/>
    <w:rsid w:val="7B7D2290"/>
    <w:rsid w:val="7B8567B4"/>
    <w:rsid w:val="7B8B677E"/>
    <w:rsid w:val="7B9807A5"/>
    <w:rsid w:val="7BB020DD"/>
    <w:rsid w:val="7BB96F05"/>
    <w:rsid w:val="7BBF36CA"/>
    <w:rsid w:val="7BC224A7"/>
    <w:rsid w:val="7BE80878"/>
    <w:rsid w:val="7BEA2302"/>
    <w:rsid w:val="7BFA38D7"/>
    <w:rsid w:val="7C13151B"/>
    <w:rsid w:val="7C164473"/>
    <w:rsid w:val="7C273728"/>
    <w:rsid w:val="7C3A6134"/>
    <w:rsid w:val="7C452F68"/>
    <w:rsid w:val="7C4C18EF"/>
    <w:rsid w:val="7C577018"/>
    <w:rsid w:val="7C707E13"/>
    <w:rsid w:val="7C7F4B9B"/>
    <w:rsid w:val="7C847553"/>
    <w:rsid w:val="7C9A3C36"/>
    <w:rsid w:val="7CAF1B7C"/>
    <w:rsid w:val="7CB64BA2"/>
    <w:rsid w:val="7CC54ADB"/>
    <w:rsid w:val="7CCD3168"/>
    <w:rsid w:val="7CED2629"/>
    <w:rsid w:val="7D064C2D"/>
    <w:rsid w:val="7D14281F"/>
    <w:rsid w:val="7D256AD9"/>
    <w:rsid w:val="7D4D2D22"/>
    <w:rsid w:val="7D825BC5"/>
    <w:rsid w:val="7D936636"/>
    <w:rsid w:val="7D95779F"/>
    <w:rsid w:val="7DA442BC"/>
    <w:rsid w:val="7DA8796E"/>
    <w:rsid w:val="7DAB29C2"/>
    <w:rsid w:val="7DB54BB5"/>
    <w:rsid w:val="7DBC7C33"/>
    <w:rsid w:val="7DE10A86"/>
    <w:rsid w:val="7DEB16D0"/>
    <w:rsid w:val="7E067874"/>
    <w:rsid w:val="7E1F51D2"/>
    <w:rsid w:val="7E343889"/>
    <w:rsid w:val="7E36267D"/>
    <w:rsid w:val="7E4F7095"/>
    <w:rsid w:val="7E5B646F"/>
    <w:rsid w:val="7E5C6DB1"/>
    <w:rsid w:val="7E6349F0"/>
    <w:rsid w:val="7E6515B3"/>
    <w:rsid w:val="7E6624C4"/>
    <w:rsid w:val="7E6C2C17"/>
    <w:rsid w:val="7E761CEE"/>
    <w:rsid w:val="7E7911C2"/>
    <w:rsid w:val="7E915AB0"/>
    <w:rsid w:val="7E9C4AAE"/>
    <w:rsid w:val="7EA975B6"/>
    <w:rsid w:val="7ECB1662"/>
    <w:rsid w:val="7ED95B10"/>
    <w:rsid w:val="7EDD776B"/>
    <w:rsid w:val="7EF4539B"/>
    <w:rsid w:val="7EF560C7"/>
    <w:rsid w:val="7EFC60B9"/>
    <w:rsid w:val="7F0E41E3"/>
    <w:rsid w:val="7F1E4C2F"/>
    <w:rsid w:val="7F245D4C"/>
    <w:rsid w:val="7F353F8D"/>
    <w:rsid w:val="7F3B212D"/>
    <w:rsid w:val="7F3B3418"/>
    <w:rsid w:val="7F487B82"/>
    <w:rsid w:val="7F585146"/>
    <w:rsid w:val="7F5B3B1E"/>
    <w:rsid w:val="7F692DE8"/>
    <w:rsid w:val="7F714F3E"/>
    <w:rsid w:val="7F74200A"/>
    <w:rsid w:val="7F7529E0"/>
    <w:rsid w:val="7F902B0A"/>
    <w:rsid w:val="7F963863"/>
    <w:rsid w:val="7FA718CE"/>
    <w:rsid w:val="7FA8147C"/>
    <w:rsid w:val="7FB94C21"/>
    <w:rsid w:val="7FBE3187"/>
    <w:rsid w:val="7FC00D2D"/>
    <w:rsid w:val="7FC46DA0"/>
    <w:rsid w:val="7FFB6B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4">
    <w:name w:val="heading 1"/>
    <w:basedOn w:val="1"/>
    <w:next w:val="1"/>
    <w:link w:val="29"/>
    <w:qFormat/>
    <w:uiPriority w:val="9"/>
    <w:pPr>
      <w:keepNext/>
      <w:keepLines/>
      <w:spacing w:before="0" w:after="0" w:line="600" w:lineRule="exact"/>
      <w:outlineLvl w:val="0"/>
    </w:pPr>
    <w:rPr>
      <w:rFonts w:ascii="Times New Roman" w:hAnsi="Times New Roman" w:eastAsia="黑体"/>
      <w:bCs/>
      <w:kern w:val="44"/>
      <w:sz w:val="32"/>
      <w:szCs w:val="44"/>
    </w:rPr>
  </w:style>
  <w:style w:type="paragraph" w:styleId="5">
    <w:name w:val="heading 3"/>
    <w:basedOn w:val="1"/>
    <w:next w:val="1"/>
    <w:semiHidden/>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120"/>
      <w:ind w:left="200" w:leftChars="200" w:firstLine="420" w:firstLineChars="200"/>
    </w:pPr>
  </w:style>
  <w:style w:type="paragraph" w:styleId="3">
    <w:name w:val="Body Text Indent"/>
    <w:basedOn w:val="1"/>
    <w:qFormat/>
    <w:uiPriority w:val="0"/>
    <w:pPr>
      <w:ind w:left="420" w:firstLine="120"/>
    </w:pPr>
  </w:style>
  <w:style w:type="paragraph" w:styleId="6">
    <w:name w:val="Document Map"/>
    <w:basedOn w:val="1"/>
    <w:link w:val="30"/>
    <w:semiHidden/>
    <w:unhideWhenUsed/>
    <w:qFormat/>
    <w:uiPriority w:val="99"/>
    <w:rPr>
      <w:rFonts w:ascii="宋体" w:eastAsia="宋体"/>
      <w:sz w:val="18"/>
      <w:szCs w:val="18"/>
    </w:rPr>
  </w:style>
  <w:style w:type="paragraph" w:styleId="7">
    <w:name w:val="Body Text"/>
    <w:basedOn w:val="1"/>
    <w:next w:val="1"/>
    <w:qFormat/>
    <w:uiPriority w:val="99"/>
    <w:pPr>
      <w:spacing w:after="120"/>
    </w:pPr>
    <w:rPr>
      <w:rFonts w:eastAsia="仿宋_GB2312"/>
      <w:sz w:val="30"/>
    </w:rPr>
  </w:style>
  <w:style w:type="paragraph" w:styleId="8">
    <w:name w:val="toc 3"/>
    <w:basedOn w:val="1"/>
    <w:next w:val="1"/>
    <w:semiHidden/>
    <w:unhideWhenUsed/>
    <w:qFormat/>
    <w:uiPriority w:val="39"/>
    <w:pPr>
      <w:ind w:left="840" w:leftChars="400"/>
    </w:pPr>
  </w:style>
  <w:style w:type="paragraph" w:styleId="9">
    <w:name w:val="Date"/>
    <w:basedOn w:val="1"/>
    <w:next w:val="1"/>
    <w:link w:val="28"/>
    <w:semiHidden/>
    <w:unhideWhenUsed/>
    <w:qFormat/>
    <w:uiPriority w:val="99"/>
    <w:pPr>
      <w:ind w:left="100" w:leftChars="2500"/>
    </w:pPr>
  </w:style>
  <w:style w:type="paragraph" w:styleId="10">
    <w:name w:val="Balloon Text"/>
    <w:basedOn w:val="1"/>
    <w:link w:val="32"/>
    <w:semiHidden/>
    <w:unhideWhenUsed/>
    <w:qFormat/>
    <w:uiPriority w:val="99"/>
    <w:rPr>
      <w:sz w:val="18"/>
      <w:szCs w:val="18"/>
    </w:rPr>
  </w:style>
  <w:style w:type="paragraph" w:styleId="11">
    <w:name w:val="footer"/>
    <w:basedOn w:val="1"/>
    <w:link w:val="24"/>
    <w:unhideWhenUsed/>
    <w:qFormat/>
    <w:uiPriority w:val="99"/>
    <w:pPr>
      <w:tabs>
        <w:tab w:val="center" w:pos="4153"/>
        <w:tab w:val="right" w:pos="8306"/>
      </w:tabs>
      <w:snapToGrid w:val="0"/>
      <w:jc w:val="left"/>
    </w:pPr>
    <w:rPr>
      <w:sz w:val="18"/>
      <w:szCs w:val="18"/>
    </w:rPr>
  </w:style>
  <w:style w:type="paragraph" w:styleId="12">
    <w:name w:val="header"/>
    <w:basedOn w:val="1"/>
    <w:link w:val="2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unhideWhenUsed/>
    <w:qFormat/>
    <w:uiPriority w:val="39"/>
  </w:style>
  <w:style w:type="paragraph" w:styleId="14">
    <w:name w:val="footnote text"/>
    <w:basedOn w:val="1"/>
    <w:link w:val="31"/>
    <w:unhideWhenUsed/>
    <w:qFormat/>
    <w:uiPriority w:val="0"/>
    <w:pPr>
      <w:snapToGrid w:val="0"/>
      <w:jc w:val="left"/>
    </w:pPr>
    <w:rPr>
      <w:sz w:val="18"/>
      <w:szCs w:val="18"/>
    </w:rPr>
  </w:style>
  <w:style w:type="paragraph" w:styleId="15">
    <w:name w:val="toc 2"/>
    <w:basedOn w:val="1"/>
    <w:next w:val="1"/>
    <w:semiHidden/>
    <w:unhideWhenUsed/>
    <w:qFormat/>
    <w:uiPriority w:val="39"/>
    <w:pPr>
      <w:ind w:left="420" w:leftChars="200"/>
    </w:pPr>
  </w:style>
  <w:style w:type="paragraph" w:styleId="16">
    <w:name w:val="HTML Preformatted"/>
    <w:basedOn w:val="1"/>
    <w:link w:val="25"/>
    <w:semiHidden/>
    <w:unhideWhenUsed/>
    <w:qFormat/>
    <w:uiPriority w:val="99"/>
    <w:rPr>
      <w:rFonts w:ascii="Courier New" w:hAnsi="Courier New" w:cs="Courier New"/>
      <w:sz w:val="20"/>
      <w:szCs w:val="20"/>
    </w:rPr>
  </w:style>
  <w:style w:type="paragraph" w:styleId="17">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99"/>
    <w:rPr>
      <w:rFonts w:cs="Times New Roman"/>
      <w:b/>
      <w:bCs/>
    </w:rPr>
  </w:style>
  <w:style w:type="character" w:styleId="22">
    <w:name w:val="footnote reference"/>
    <w:basedOn w:val="20"/>
    <w:unhideWhenUsed/>
    <w:qFormat/>
    <w:uiPriority w:val="0"/>
    <w:rPr>
      <w:vertAlign w:val="superscript"/>
    </w:rPr>
  </w:style>
  <w:style w:type="character" w:customStyle="1" w:styleId="23">
    <w:name w:val="页眉 字符"/>
    <w:basedOn w:val="20"/>
    <w:link w:val="12"/>
    <w:semiHidden/>
    <w:qFormat/>
    <w:uiPriority w:val="99"/>
    <w:rPr>
      <w:rFonts w:ascii="Times New Roman" w:hAnsi="Times New Roman" w:eastAsia="仿宋_GB2312" w:cs="Times New Roman"/>
      <w:sz w:val="18"/>
      <w:szCs w:val="18"/>
    </w:rPr>
  </w:style>
  <w:style w:type="character" w:customStyle="1" w:styleId="24">
    <w:name w:val="页脚 字符"/>
    <w:basedOn w:val="20"/>
    <w:link w:val="11"/>
    <w:qFormat/>
    <w:uiPriority w:val="99"/>
    <w:rPr>
      <w:rFonts w:ascii="Times New Roman" w:hAnsi="Times New Roman" w:eastAsia="仿宋_GB2312" w:cs="Times New Roman"/>
      <w:sz w:val="18"/>
      <w:szCs w:val="18"/>
    </w:rPr>
  </w:style>
  <w:style w:type="character" w:customStyle="1" w:styleId="25">
    <w:name w:val="HTML 预设格式 字符"/>
    <w:basedOn w:val="20"/>
    <w:link w:val="16"/>
    <w:semiHidden/>
    <w:qFormat/>
    <w:uiPriority w:val="99"/>
    <w:rPr>
      <w:rFonts w:ascii="Courier New" w:hAnsi="Courier New" w:eastAsia="仿宋_GB2312" w:cs="Courier New"/>
      <w:sz w:val="20"/>
      <w:szCs w:val="20"/>
    </w:rPr>
  </w:style>
  <w:style w:type="paragraph" w:styleId="26">
    <w:name w:val="No Spacing"/>
    <w:qFormat/>
    <w:uiPriority w:val="1"/>
    <w:pPr>
      <w:widowControl w:val="0"/>
      <w:jc w:val="both"/>
    </w:pPr>
    <w:rPr>
      <w:rFonts w:ascii="Times New Roman" w:hAnsi="Times New Roman" w:eastAsia="仿宋_GB2312" w:cs="Times New Roman"/>
      <w:kern w:val="2"/>
      <w:sz w:val="32"/>
      <w:szCs w:val="32"/>
      <w:lang w:val="en-US" w:eastAsia="zh-CN" w:bidi="ar-SA"/>
    </w:rPr>
  </w:style>
  <w:style w:type="paragraph" w:styleId="27">
    <w:name w:val="List Paragraph"/>
    <w:basedOn w:val="1"/>
    <w:unhideWhenUsed/>
    <w:qFormat/>
    <w:uiPriority w:val="99"/>
    <w:pPr>
      <w:ind w:firstLine="420" w:firstLineChars="200"/>
    </w:pPr>
  </w:style>
  <w:style w:type="character" w:customStyle="1" w:styleId="28">
    <w:name w:val="日期 字符"/>
    <w:basedOn w:val="20"/>
    <w:link w:val="9"/>
    <w:semiHidden/>
    <w:qFormat/>
    <w:uiPriority w:val="99"/>
    <w:rPr>
      <w:rFonts w:ascii="Times New Roman" w:hAnsi="Times New Roman" w:eastAsia="仿宋_GB2312" w:cs="Times New Roman"/>
      <w:kern w:val="2"/>
      <w:sz w:val="32"/>
      <w:szCs w:val="32"/>
    </w:rPr>
  </w:style>
  <w:style w:type="character" w:customStyle="1" w:styleId="29">
    <w:name w:val="标题 1 字符"/>
    <w:basedOn w:val="20"/>
    <w:link w:val="4"/>
    <w:qFormat/>
    <w:uiPriority w:val="9"/>
    <w:rPr>
      <w:rFonts w:ascii="Times New Roman" w:hAnsi="Times New Roman" w:eastAsia="黑体" w:cs="Times New Roman"/>
      <w:bCs/>
      <w:kern w:val="44"/>
      <w:sz w:val="32"/>
      <w:szCs w:val="44"/>
    </w:rPr>
  </w:style>
  <w:style w:type="character" w:customStyle="1" w:styleId="30">
    <w:name w:val="文档结构图 字符"/>
    <w:basedOn w:val="20"/>
    <w:link w:val="6"/>
    <w:semiHidden/>
    <w:qFormat/>
    <w:uiPriority w:val="99"/>
    <w:rPr>
      <w:rFonts w:ascii="宋体" w:hAnsi="Times New Roman" w:eastAsia="宋体" w:cs="Times New Roman"/>
      <w:kern w:val="2"/>
      <w:sz w:val="18"/>
      <w:szCs w:val="18"/>
    </w:rPr>
  </w:style>
  <w:style w:type="character" w:customStyle="1" w:styleId="31">
    <w:name w:val="脚注文本 字符"/>
    <w:basedOn w:val="20"/>
    <w:link w:val="14"/>
    <w:semiHidden/>
    <w:qFormat/>
    <w:uiPriority w:val="99"/>
    <w:rPr>
      <w:rFonts w:ascii="Times New Roman" w:hAnsi="Times New Roman" w:eastAsia="仿宋_GB2312" w:cs="Times New Roman"/>
      <w:kern w:val="2"/>
      <w:sz w:val="18"/>
      <w:szCs w:val="18"/>
    </w:rPr>
  </w:style>
  <w:style w:type="character" w:customStyle="1" w:styleId="32">
    <w:name w:val="批注框文本 字符"/>
    <w:basedOn w:val="20"/>
    <w:link w:val="10"/>
    <w:semiHidden/>
    <w:qFormat/>
    <w:uiPriority w:val="99"/>
    <w:rPr>
      <w:rFonts w:ascii="Times New Roman" w:hAnsi="Times New Roman" w:eastAsia="仿宋_GB2312" w:cs="Times New Roman"/>
      <w:kern w:val="2"/>
      <w:sz w:val="18"/>
      <w:szCs w:val="18"/>
    </w:rPr>
  </w:style>
  <w:style w:type="paragraph" w:customStyle="1" w:styleId="33">
    <w:name w:val="BodyText1I2"/>
    <w:basedOn w:val="34"/>
    <w:qFormat/>
    <w:uiPriority w:val="0"/>
    <w:pPr>
      <w:ind w:left="420" w:leftChars="200" w:firstLine="420" w:firstLineChars="200"/>
      <w:jc w:val="both"/>
      <w:textAlignment w:val="baseline"/>
    </w:pPr>
  </w:style>
  <w:style w:type="paragraph" w:customStyle="1" w:styleId="34">
    <w:name w:val="BodyTextIndent"/>
    <w:basedOn w:val="1"/>
    <w:qFormat/>
    <w:uiPriority w:val="0"/>
    <w:pPr>
      <w:ind w:left="420" w:leftChars="200"/>
      <w:jc w:val="both"/>
      <w:textAlignment w:val="baseline"/>
    </w:p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WPSOffice手动目录 3"/>
    <w:qFormat/>
    <w:uiPriority w:val="0"/>
    <w:pPr>
      <w:ind w:leftChars="400"/>
    </w:pPr>
    <w:rPr>
      <w:rFonts w:ascii="Times New Roman" w:hAnsi="Times New Roman" w:eastAsia="宋体" w:cs="Times New Roman"/>
      <w:sz w:val="20"/>
      <w:szCs w:val="20"/>
    </w:rPr>
  </w:style>
  <w:style w:type="paragraph" w:customStyle="1" w:styleId="38">
    <w:name w:val="正文 首行缩进:  2 字符"/>
    <w:basedOn w:val="1"/>
    <w:qFormat/>
    <w:uiPriority w:val="99"/>
    <w:pPr>
      <w:ind w:firstLine="579" w:firstLineChars="200"/>
    </w:pPr>
    <w:rPr>
      <w:rFonts w:cs="宋体"/>
      <w:sz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EBDED1-5372-44CF-8168-D37630924EA3}">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21</Pages>
  <Words>4746</Words>
  <Characters>5242</Characters>
  <Lines>3</Lines>
  <Paragraphs>8</Paragraphs>
  <TotalTime>43</TotalTime>
  <ScaleCrop>false</ScaleCrop>
  <LinksUpToDate>false</LinksUpToDate>
  <CharactersWithSpaces>5248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2021-06-09T09:05:00Z</dcterms:created>
  <dc:creator>Administrator</dc:creator>
  <cp:lastModifiedBy>Limi </cp:lastModifiedBy>
  <cp:lastPrinted>2025-06-11T08:43:00Z</cp:lastPrinted>
  <dcterms:modified xsi:type="dcterms:W3CDTF">2026-10-13T07:53:40Z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0840894E4EAD46A29EA5763DEE74A1AB</vt:lpwstr>
  </property>
  <property fmtid="{D5CDD505-2E9C-101B-9397-08002B2CF9AE}" pid="4" name="KSOTemplateDocerSaveRecord">
    <vt:lpwstr>eyJoZGlkIjoiNWNkNGMxMDJlMGNlOTg1ZWUwYTkxNzQ2ZWExMTYxYzciLCJ1c2VySWQiOiIzODM0MDc2OTUifQ==</vt:lpwstr>
  </property>
</Properties>
</file>