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_GBK" w:hAnsi="方正小标宋_GBK" w:eastAsia="方正小标宋_GBK" w:cs="方正小标宋_GBK"/>
          <w:sz w:val="44"/>
          <w:szCs w:val="44"/>
          <w:lang w:val="en-US" w:eastAsia="zh-CN"/>
        </w:rPr>
        <w:t xml:space="preserve"> </w:t>
      </w:r>
      <w:r>
        <w:rPr>
          <w:rFonts w:hint="eastAsia" w:ascii="方正小标宋简体" w:hAnsi="方正小标宋简体" w:eastAsia="方正小标宋简体" w:cs="方正小标宋简体"/>
          <w:sz w:val="44"/>
          <w:szCs w:val="44"/>
          <w:lang w:val="en-US" w:eastAsia="zh-CN"/>
        </w:rPr>
        <w:t>两江新区鱼嘴“</w:t>
      </w:r>
      <w:r>
        <w:rPr>
          <w:rFonts w:hint="eastAsia" w:ascii="Times New Roman" w:hAnsi="Times New Roman" w:eastAsia="方正仿宋_GBK" w:cs="方正仿宋_GBK"/>
          <w:color w:val="000000"/>
          <w:kern w:val="2"/>
          <w:sz w:val="44"/>
          <w:szCs w:val="44"/>
          <w:lang w:val="en-US" w:eastAsia="zh-CN" w:bidi="ar-SA"/>
        </w:rPr>
        <w:t>12·23</w:t>
      </w:r>
      <w:r>
        <w:rPr>
          <w:rFonts w:hint="eastAsia" w:ascii="方正小标宋简体" w:hAnsi="方正小标宋简体" w:eastAsia="方正小标宋简体" w:cs="方正小标宋简体"/>
          <w:sz w:val="44"/>
          <w:szCs w:val="44"/>
          <w:lang w:val="en-US" w:eastAsia="zh-CN"/>
        </w:rPr>
        <w:t>”一般道路交通</w:t>
      </w:r>
    </w:p>
    <w:p>
      <w:pPr>
        <w:keepNext w:val="0"/>
        <w:keepLines w:val="0"/>
        <w:pageBreakBefore w:val="0"/>
        <w:widowControl w:val="0"/>
        <w:kinsoku/>
        <w:wordWrap/>
        <w:overflowPunct/>
        <w:topLinePunct w:val="0"/>
        <w:bidi w:val="0"/>
        <w:snapToGrid w:val="0"/>
        <w:spacing w:line="560" w:lineRule="atLeast"/>
        <w:ind w:left="960" w:hanging="1320" w:hangingChars="30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事故调查报告</w:t>
      </w:r>
    </w:p>
    <w:p>
      <w:pPr>
        <w:keepNext w:val="0"/>
        <w:keepLines w:val="0"/>
        <w:pageBreakBefore w:val="0"/>
        <w:widowControl w:val="0"/>
        <w:kinsoku/>
        <w:wordWrap/>
        <w:overflowPunct/>
        <w:topLinePunct w:val="0"/>
        <w:bidi w:val="0"/>
        <w:snapToGrid w:val="0"/>
        <w:spacing w:line="560" w:lineRule="atLeast"/>
        <w:ind w:left="960" w:hanging="960" w:hangingChars="300"/>
        <w:jc w:val="center"/>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spacing w:line="600" w:lineRule="exact"/>
        <w:jc w:val="center"/>
        <w:rPr>
          <w:rFonts w:ascii="方正仿宋_GBK" w:hAnsi="方正仿宋_GBK" w:eastAsia="方正仿宋_GBK" w:cs="方正仿宋_GBK"/>
          <w:sz w:val="44"/>
          <w:szCs w:val="44"/>
        </w:rPr>
      </w:pPr>
      <w:r>
        <w:rPr>
          <w:rFonts w:hint="eastAsia" w:ascii="仿宋_GB2312" w:eastAsia="仿宋_GB2312"/>
          <w:sz w:val="32"/>
          <w:szCs w:val="32"/>
          <w:lang w:val="en-US" w:eastAsia="zh-CN"/>
        </w:rPr>
        <w:t xml:space="preserve"> </w:t>
      </w:r>
      <w:r>
        <w:rPr>
          <w:rFonts w:hint="eastAsia" w:ascii="方正仿宋_GBK" w:hAnsi="方正仿宋_GBK" w:eastAsia="方正仿宋_GBK" w:cs="方正仿宋_GBK"/>
          <w:sz w:val="44"/>
          <w:szCs w:val="44"/>
        </w:rPr>
        <w:t xml:space="preserve">  </w:t>
      </w:r>
    </w:p>
    <w:p>
      <w:pPr>
        <w:spacing w:line="600" w:lineRule="exact"/>
        <w:jc w:val="center"/>
        <w:rPr>
          <w:rFonts w:ascii="方正小标宋_GBK" w:hAnsi="方正小标宋_GBK" w:eastAsia="方正小标宋_GBK" w:cs="方正小标宋_GBK"/>
          <w:sz w:val="44"/>
          <w:szCs w:val="44"/>
        </w:rPr>
      </w:pPr>
    </w:p>
    <w:p>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 xml:space="preserve">  </w:t>
      </w: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360" w:firstLineChars="100"/>
        <w:jc w:val="center"/>
        <w:textAlignment w:val="auto"/>
        <w:rPr>
          <w:rFonts w:hint="eastAsia" w:ascii="方正小标宋简体" w:hAnsi="方正小标宋简体" w:eastAsia="方正小标宋简体" w:cs="方正小标宋简体"/>
          <w:sz w:val="36"/>
          <w:szCs w:val="36"/>
          <w:lang w:val="en-US" w:eastAsia="zh-CN"/>
        </w:rPr>
      </w:pPr>
    </w:p>
    <w:p>
      <w:pPr>
        <w:spacing w:line="600" w:lineRule="exact"/>
        <w:rPr>
          <w:rFonts w:hint="eastAsia" w:ascii="方正小标宋_GBK" w:hAnsi="方正小标宋_GBK" w:eastAsia="方正小标宋_GBK" w:cs="方正小标宋_GBK"/>
          <w:sz w:val="36"/>
          <w:szCs w:val="36"/>
        </w:rPr>
      </w:pPr>
    </w:p>
    <w:p>
      <w:pPr>
        <w:spacing w:line="600" w:lineRule="exact"/>
        <w:ind w:firstLine="1440" w:firstLineChars="400"/>
      </w:pPr>
      <w:r>
        <w:rPr>
          <w:rFonts w:hint="eastAsia" w:ascii="方正小标宋_GBK" w:hAnsi="方正小标宋_GBK" w:eastAsia="方正小标宋_GBK" w:cs="方正小标宋_GBK"/>
          <w:sz w:val="36"/>
          <w:szCs w:val="36"/>
        </w:rPr>
        <w:t>编制单位：</w:t>
      </w:r>
      <w:r>
        <w:rPr>
          <w:rFonts w:hint="eastAsia" w:ascii="方正小标宋_GBK" w:hAnsi="方正小标宋_GBK" w:eastAsia="方正小标宋_GBK" w:cs="方正小标宋_GBK"/>
          <w:sz w:val="36"/>
          <w:szCs w:val="36"/>
          <w:lang w:eastAsia="zh-CN"/>
        </w:rPr>
        <w:t>两江新区人民政府</w:t>
      </w:r>
      <w:r>
        <w:rPr>
          <w:rFonts w:hint="eastAsia" w:ascii="方正小标宋_GBK" w:hAnsi="方正小标宋_GBK" w:eastAsia="方正小标宋_GBK" w:cs="方正小标宋_GBK"/>
          <w:sz w:val="36"/>
          <w:szCs w:val="36"/>
        </w:rPr>
        <w:t>事故</w:t>
      </w:r>
      <w:r>
        <w:rPr>
          <w:rFonts w:hint="eastAsia" w:ascii="方正小标宋_GBK" w:hAnsi="黑体" w:eastAsia="方正小标宋_GBK" w:cs="Times New Roman"/>
          <w:sz w:val="36"/>
          <w:szCs w:val="36"/>
        </w:rPr>
        <w:t>调查组</w:t>
      </w:r>
    </w:p>
    <w:p>
      <w:pPr>
        <w:spacing w:line="600" w:lineRule="exact"/>
        <w:ind w:firstLine="1440" w:firstLineChars="400"/>
        <w:jc w:val="both"/>
        <w:rPr>
          <w:rFonts w:hint="default" w:ascii="Times New Roman" w:hAnsi="Times New Roman" w:eastAsia="宋体" w:cs="Times New Roman"/>
          <w:b/>
          <w:bCs/>
          <w:sz w:val="32"/>
          <w:szCs w:val="32"/>
        </w:rPr>
      </w:pPr>
      <w:r>
        <w:rPr>
          <w:rFonts w:hint="eastAsia" w:ascii="方正小标宋_GBK" w:hAnsi="黑体" w:eastAsia="方正小标宋_GBK" w:cs="Times New Roman"/>
          <w:sz w:val="36"/>
          <w:szCs w:val="36"/>
        </w:rPr>
        <w:t>编制时间：</w:t>
      </w:r>
      <w:r>
        <w:rPr>
          <w:rFonts w:hint="default" w:ascii="Times New Roman" w:hAnsi="Times New Roman" w:eastAsia="方正仿宋_GBK" w:cs="Times New Roman"/>
          <w:color w:val="000000"/>
          <w:kern w:val="2"/>
          <w:sz w:val="36"/>
          <w:szCs w:val="36"/>
          <w:lang w:val="en-US" w:eastAsia="zh-CN" w:bidi="ar-SA"/>
        </w:rPr>
        <w:t>2026</w:t>
      </w:r>
      <w:r>
        <w:rPr>
          <w:rFonts w:hint="default" w:ascii="Times New Roman" w:hAnsi="Times New Roman" w:eastAsia="方正小标宋_GBK" w:cs="Times New Roman"/>
          <w:sz w:val="36"/>
          <w:szCs w:val="36"/>
        </w:rPr>
        <w:t>年</w:t>
      </w:r>
      <w:r>
        <w:rPr>
          <w:rFonts w:hint="eastAsia" w:ascii="Times New Roman" w:hAnsi="Times New Roman" w:eastAsia="方正仿宋_GBK" w:cs="Times New Roman"/>
          <w:color w:val="000000"/>
          <w:kern w:val="2"/>
          <w:sz w:val="36"/>
          <w:szCs w:val="36"/>
          <w:lang w:val="en-US" w:eastAsia="zh-CN" w:bidi="ar-SA"/>
        </w:rPr>
        <w:t>5</w:t>
      </w:r>
      <w:r>
        <w:rPr>
          <w:rFonts w:hint="default" w:ascii="Times New Roman" w:hAnsi="Times New Roman" w:eastAsia="方正小标宋_GBK" w:cs="Times New Roman"/>
          <w:sz w:val="36"/>
          <w:szCs w:val="36"/>
        </w:rPr>
        <w:t>月</w:t>
      </w:r>
      <w:r>
        <w:rPr>
          <w:rFonts w:hint="eastAsia" w:ascii="Times New Roman" w:hAnsi="Times New Roman" w:cs="Times New Roman"/>
          <w:color w:val="000000"/>
          <w:kern w:val="2"/>
          <w:sz w:val="36"/>
          <w:szCs w:val="36"/>
          <w:lang w:val="en-US" w:eastAsia="zh-CN" w:bidi="ar-SA"/>
        </w:rPr>
        <w:t>12</w:t>
      </w:r>
      <w:r>
        <w:rPr>
          <w:rFonts w:hint="default" w:ascii="Times New Roman" w:hAnsi="Times New Roman" w:eastAsia="方正小标宋_GBK" w:cs="Times New Roman"/>
          <w:sz w:val="36"/>
          <w:szCs w:val="36"/>
        </w:rPr>
        <w:t>日</w:t>
      </w:r>
    </w:p>
    <w:p>
      <w:pPr>
        <w:spacing w:line="360" w:lineRule="auto"/>
        <w:jc w:val="center"/>
        <w:rPr>
          <w:rFonts w:hint="eastAsia" w:ascii="宋体" w:hAnsi="宋体" w:eastAsia="宋体" w:cs="宋体"/>
          <w:b/>
          <w:bCs/>
          <w:sz w:val="32"/>
          <w:szCs w:val="32"/>
          <w:highlight w:val="none"/>
        </w:rPr>
      </w:pPr>
    </w:p>
    <w:p>
      <w:pPr>
        <w:spacing w:line="360" w:lineRule="auto"/>
        <w:jc w:val="center"/>
        <w:rPr>
          <w:rFonts w:hint="eastAsia" w:ascii="宋体" w:hAnsi="宋体" w:eastAsia="宋体" w:cs="宋体"/>
          <w:b/>
          <w:bCs/>
          <w:sz w:val="32"/>
          <w:szCs w:val="32"/>
          <w:highlight w:val="none"/>
        </w:rPr>
      </w:pPr>
    </w:p>
    <w:p>
      <w:pPr>
        <w:spacing w:line="360" w:lineRule="auto"/>
        <w:jc w:val="center"/>
        <w:rPr>
          <w:rFonts w:hint="eastAsia" w:ascii="宋体" w:hAnsi="宋体" w:eastAsia="宋体" w:cs="宋体"/>
          <w:b/>
          <w:bCs/>
          <w:sz w:val="32"/>
          <w:szCs w:val="32"/>
          <w:highlight w:val="none"/>
        </w:rPr>
      </w:pPr>
    </w:p>
    <w:p>
      <w:pPr>
        <w:spacing w:line="360" w:lineRule="auto"/>
        <w:jc w:val="center"/>
        <w:rPr>
          <w:rFonts w:hint="eastAsia" w:ascii="宋体" w:hAnsi="宋体" w:eastAsia="宋体" w:cs="宋体"/>
          <w:b/>
          <w:bCs/>
          <w:sz w:val="32"/>
          <w:szCs w:val="32"/>
          <w:highlight w:val="none"/>
        </w:rPr>
        <w:sectPr>
          <w:footerReference r:id="rId3" w:type="default"/>
          <w:footerReference r:id="rId4" w:type="even"/>
          <w:pgSz w:w="11906" w:h="16838"/>
          <w:pgMar w:top="2098" w:right="1474" w:bottom="1985" w:left="1588" w:header="851" w:footer="1474" w:gutter="0"/>
          <w:pgNumType w:fmt="numberInDash" w:start="1"/>
          <w:cols w:space="720" w:num="1"/>
          <w:docGrid w:type="lines" w:linePitch="312" w:charSpace="0"/>
        </w:sectPr>
      </w:pPr>
    </w:p>
    <w:p>
      <w:pPr>
        <w:spacing w:line="360" w:lineRule="auto"/>
        <w:jc w:val="center"/>
        <w:rPr>
          <w:rFonts w:ascii="宋体" w:hAnsi="宋体" w:eastAsia="宋体" w:cs="宋体"/>
          <w:b/>
          <w:bCs/>
          <w:sz w:val="32"/>
          <w:szCs w:val="32"/>
          <w:highlight w:val="none"/>
        </w:rPr>
      </w:pPr>
      <w:r>
        <w:rPr>
          <w:rFonts w:hint="eastAsia" w:ascii="宋体" w:hAnsi="宋体" w:eastAsia="宋体" w:cs="宋体"/>
          <w:b/>
          <w:bCs/>
          <w:sz w:val="32"/>
          <w:szCs w:val="32"/>
          <w:highlight w:val="none"/>
        </w:rPr>
        <w:t>目 录</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一、事故基本情况</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（一）车辆情况</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（二）驾驶员情况</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（三）事故发生单位概况</w:t>
      </w:r>
    </w:p>
    <w:p>
      <w:pPr>
        <w:pStyle w:val="3"/>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四</w:t>
      </w:r>
      <w:r>
        <w:rPr>
          <w:rFonts w:hint="eastAsia" w:ascii="宋体" w:hAnsi="宋体" w:eastAsia="宋体" w:cs="宋体"/>
          <w:sz w:val="24"/>
          <w:szCs w:val="24"/>
          <w:highlight w:val="none"/>
        </w:rPr>
        <w:t>）事故发生经过</w:t>
      </w:r>
    </w:p>
    <w:p>
      <w:pPr>
        <w:pStyle w:val="3"/>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五</w:t>
      </w:r>
      <w:r>
        <w:rPr>
          <w:rFonts w:hint="eastAsia" w:ascii="宋体" w:hAnsi="宋体" w:eastAsia="宋体" w:cs="宋体"/>
          <w:sz w:val="24"/>
          <w:szCs w:val="24"/>
          <w:highlight w:val="none"/>
        </w:rPr>
        <w:t>）事故现场情况</w:t>
      </w:r>
    </w:p>
    <w:p>
      <w:pPr>
        <w:widowControl/>
        <w:spacing w:line="36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六</w:t>
      </w:r>
      <w:r>
        <w:rPr>
          <w:rFonts w:hint="eastAsia" w:ascii="宋体" w:hAnsi="宋体" w:eastAsia="宋体" w:cs="宋体"/>
          <w:sz w:val="24"/>
          <w:szCs w:val="24"/>
          <w:highlight w:val="none"/>
        </w:rPr>
        <w:t>）事故造成的人员伤亡</w:t>
      </w:r>
      <w:r>
        <w:rPr>
          <w:rFonts w:hint="eastAsia" w:ascii="宋体" w:hAnsi="宋体" w:eastAsia="宋体" w:cs="宋体"/>
          <w:sz w:val="24"/>
          <w:szCs w:val="24"/>
          <w:highlight w:val="none"/>
          <w:lang w:eastAsia="zh-CN"/>
        </w:rPr>
        <w:t>情况和直接经济损失</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二、事故应急处置及评估情况</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三、事故原因分析</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四、对事故责任分析及处理意见</w:t>
      </w:r>
    </w:p>
    <w:p>
      <w:pPr>
        <w:pStyle w:val="3"/>
        <w:spacing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（一）</w:t>
      </w:r>
      <w:r>
        <w:rPr>
          <w:rFonts w:hint="eastAsia" w:ascii="宋体" w:hAnsi="宋体" w:eastAsia="宋体" w:cs="宋体"/>
          <w:kern w:val="2"/>
          <w:sz w:val="24"/>
          <w:szCs w:val="24"/>
          <w:highlight w:val="none"/>
          <w:lang w:val="en-US" w:eastAsia="zh-CN" w:bidi="ar-SA"/>
        </w:rPr>
        <w:t>徐**</w:t>
      </w:r>
    </w:p>
    <w:p>
      <w:pPr>
        <w:pStyle w:val="10"/>
        <w:spacing w:line="360" w:lineRule="auto"/>
        <w:ind w:left="0" w:leftChars="0" w:firstLine="0" w:firstLineChars="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（二）</w:t>
      </w:r>
      <w:r>
        <w:rPr>
          <w:rFonts w:hint="eastAsia" w:ascii="宋体" w:hAnsi="宋体" w:eastAsia="宋体" w:cs="宋体"/>
          <w:kern w:val="2"/>
          <w:sz w:val="24"/>
          <w:szCs w:val="24"/>
          <w:highlight w:val="none"/>
          <w:lang w:val="en-US" w:eastAsia="zh-CN" w:bidi="ar-SA"/>
        </w:rPr>
        <w:t>重庆海泰汽车租赁有限公司</w:t>
      </w:r>
    </w:p>
    <w:p>
      <w:pPr>
        <w:pStyle w:val="10"/>
        <w:spacing w:line="360" w:lineRule="auto"/>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（三）监管履职情况</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五、事故防范措施意见</w:t>
      </w:r>
    </w:p>
    <w:p>
      <w:pPr>
        <w:pStyle w:val="10"/>
        <w:spacing w:line="360" w:lineRule="auto"/>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（一）</w:t>
      </w:r>
      <w:r>
        <w:rPr>
          <w:rFonts w:hint="eastAsia" w:ascii="宋体" w:hAnsi="宋体" w:eastAsia="宋体" w:cs="宋体"/>
          <w:kern w:val="2"/>
          <w:sz w:val="24"/>
          <w:szCs w:val="24"/>
          <w:highlight w:val="none"/>
          <w:lang w:val="en-US" w:eastAsia="zh-CN" w:bidi="ar-SA"/>
        </w:rPr>
        <w:t>重庆海泰汽车租赁有限公司</w:t>
      </w:r>
    </w:p>
    <w:p>
      <w:pPr>
        <w:pStyle w:val="10"/>
        <w:spacing w:line="360" w:lineRule="auto"/>
        <w:ind w:left="0" w:lef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（二）</w:t>
      </w:r>
      <w:r>
        <w:rPr>
          <w:rFonts w:hint="eastAsia" w:ascii="宋体" w:hAnsi="宋体" w:eastAsia="宋体" w:cs="宋体"/>
          <w:sz w:val="24"/>
          <w:szCs w:val="24"/>
          <w:highlight w:val="none"/>
          <w:lang w:val="en-US" w:eastAsia="zh-CN"/>
        </w:rPr>
        <w:t>区交通运输委</w:t>
      </w:r>
    </w:p>
    <w:p>
      <w:pPr>
        <w:pStyle w:val="10"/>
        <w:spacing w:line="360" w:lineRule="auto"/>
        <w:ind w:left="0" w:lef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（三）鱼嘴镇</w:t>
      </w:r>
    </w:p>
    <w:p>
      <w:pPr>
        <w:spacing w:line="560" w:lineRule="atLeast"/>
        <w:rPr>
          <w:rFonts w:ascii="方正小标宋_GBK" w:hAnsi="方正小标宋_GBK" w:eastAsia="方正小标宋_GBK" w:cs="方正小标宋_GBK"/>
          <w:sz w:val="44"/>
          <w:szCs w:val="44"/>
          <w:highlight w:val="yellow"/>
        </w:rPr>
        <w:sectPr>
          <w:footerReference r:id="rId5" w:type="default"/>
          <w:pgSz w:w="11906" w:h="16838"/>
          <w:pgMar w:top="2098" w:right="1474" w:bottom="1985" w:left="1588" w:header="851" w:footer="1474" w:gutter="0"/>
          <w:pgNumType w:fmt="numberInDash" w:start="1"/>
          <w:cols w:space="720" w:num="1"/>
          <w:docGrid w:type="lines" w:linePitch="312" w:charSpace="0"/>
        </w:sectPr>
      </w:pPr>
    </w:p>
    <w:p>
      <w:pPr>
        <w:pStyle w:val="3"/>
        <w:spacing w:after="0" w:line="560" w:lineRule="exact"/>
        <w:jc w:val="center"/>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两江新区鱼嘴“</w:t>
      </w:r>
      <w:r>
        <w:rPr>
          <w:rFonts w:hint="eastAsia" w:ascii="Times New Roman" w:hAnsi="Times New Roman" w:eastAsia="方正仿宋_GBK" w:cs="方正仿宋_GBK"/>
          <w:color w:val="000000"/>
          <w:kern w:val="2"/>
          <w:sz w:val="44"/>
          <w:szCs w:val="44"/>
          <w:highlight w:val="none"/>
          <w:lang w:val="en-US" w:eastAsia="zh-CN" w:bidi="ar-SA"/>
        </w:rPr>
        <w:t>12·23</w:t>
      </w:r>
      <w:r>
        <w:rPr>
          <w:rFonts w:hint="eastAsia" w:ascii="方正小标宋简体" w:hAnsi="方正小标宋简体" w:eastAsia="方正小标宋简体" w:cs="方正小标宋简体"/>
          <w:sz w:val="44"/>
          <w:szCs w:val="44"/>
          <w:highlight w:val="none"/>
          <w:lang w:val="en-US" w:eastAsia="zh-CN"/>
        </w:rPr>
        <w:t>”一般道路交通事故</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调查报告</w:t>
      </w:r>
    </w:p>
    <w:p>
      <w:pPr>
        <w:keepNext w:val="0"/>
        <w:keepLines w:val="0"/>
        <w:pageBreakBefore w:val="0"/>
        <w:widowControl w:val="0"/>
        <w:kinsoku/>
        <w:wordWrap/>
        <w:overflowPunct/>
        <w:topLinePunct w:val="0"/>
        <w:bidi w:val="0"/>
        <w:snapToGrid w:val="0"/>
        <w:spacing w:line="560" w:lineRule="atLeast"/>
        <w:ind w:left="960" w:hanging="960" w:hangingChars="300"/>
        <w:jc w:val="center"/>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2025年12月23日7时52分许</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在两江新区鱼嘴镇永和路华渝电气厂路段，发生一起一般道路交通事故</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造成1人死亡、1人受伤。</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事故发生后</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区公安分局交巡警支队开展了前期调查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划分了事故责任</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出具了《道路交通事故认定书》（第5005001202******40号）</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并于2026年3月3日向两江新区应急管理局移交了该事故资料。根据相关规定</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两江新区人民政府成立了由两江新区应急管理局牵头</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区政府办公室、区公安分局、区交通运输委、区总工会等单位为成员的两江新区鱼嘴“12·23”一般道路交通事故调查组（以下简称调查组）</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并邀请区人民检察院、鱼嘴镇派员参与事故调查工作。按照“科学严谨、依法依规、实事求是、注重实效”和“四不放过”的原则</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调查组经过现场勘查、调查取证、查阅视频、综合分析</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现已查明了事故发生的经过、原因、应急处置、人员伤亡和直接经济损失情况</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认定了事故性质及责任</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并提出了处理意见及防范事故再次发生的措施建议。</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经调查认定</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两江新区鱼嘴“12·23”一般道路交通事故是一起因徐**驾驶车辆行驶至事发路段向左转弯掉头时</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未让对向车道内直行车辆的行为和张**驾驶自行安装遮雨棚以及挡风板的车辆上道路行驶的行为</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造成的一般生产安全责任事故。现将有关情况报告如下：</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一、事故基本情况</w:t>
      </w:r>
    </w:p>
    <w:p>
      <w:pPr>
        <w:pStyle w:val="20"/>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（一）车辆情况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1.渝AZ***5大型客车</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车辆品牌型号：金龙牌XMQ6******4D</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车辆识别代码：LA6R1FSF2******27</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发动机号：A02******13</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注册日期：2014年1月9日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检验有效期：2026年1月31日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核定载客：47人</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车辆所有人：重庆海泰汽车租赁有限公司</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登记住址：重庆北部新区**园**大道**号**幢**单元**-**</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使用性质：租赁。保险公司：国任财产保险股份有限公司重庆分公司南岸支公司</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保险单号：62405310005******25</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保险期限：2025年1月1日0时0分至2025年12月31日24时0分。经查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该车无被盗抢记录。</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2.渝D0***A普通二轮摩托车</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车辆品牌型号：新大洲本田</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车辆识别代码：LALPJKY07******80</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发动机号：N3****83</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注册日期：2022年10月31日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检验有效期：2026年10月31日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机动车所有人：张**</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登记住址：重庆市两江新区**镇**路**号**幢**-**。经查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该车无被盗抢记录。</w:t>
      </w:r>
    </w:p>
    <w:p>
      <w:pPr>
        <w:keepNext w:val="0"/>
        <w:keepLines w:val="0"/>
        <w:pageBreakBefore w:val="0"/>
        <w:widowControl w:val="0"/>
        <w:kinsoku/>
        <w:wordWrap/>
        <w:overflowPunct/>
        <w:topLinePunct w:val="0"/>
        <w:autoSpaceDE/>
        <w:autoSpaceDN/>
        <w:bidi w:val="0"/>
        <w:snapToGrid w:val="0"/>
        <w:spacing w:line="560" w:lineRule="exact"/>
        <w:ind w:firstLine="642"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（二）驾驶员情况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1.徐**</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男</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59岁</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驾驶证号：510224**********39</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档案编号：5102******14</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住址：重庆市两江新区**镇**村**组</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准驾车型：A1A2D</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初次领证日期：2001年8月22日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有限期止：2029年8月22日。</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2.张**</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男</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50岁</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住址：重庆市两江新区**镇**房**楼**-**</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户籍地址：河南</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身份证号码：410423**********35</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档案编号：500******85</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初次领证日期：2012年2月21日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有限期止：2028年2月21日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准驾车型：C1D。</w:t>
      </w:r>
    </w:p>
    <w:p>
      <w:pPr>
        <w:keepNext w:val="0"/>
        <w:keepLines w:val="0"/>
        <w:pageBreakBefore w:val="0"/>
        <w:widowControl w:val="0"/>
        <w:kinsoku/>
        <w:wordWrap/>
        <w:overflowPunct/>
        <w:topLinePunct w:val="0"/>
        <w:autoSpaceDE/>
        <w:autoSpaceDN/>
        <w:bidi w:val="0"/>
        <w:snapToGrid w:val="0"/>
        <w:spacing w:line="560" w:lineRule="exact"/>
        <w:ind w:firstLine="642"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（三）事故发生单位概况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重庆海泰汽车租赁有限公司</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类型：有限责任公司（法人独资）</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统一社会信用代码：9150000078******5T</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住所：重庆市北部新区**园**大道**号**幢**单元**-**</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法定代表人：钟**</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注册资本：伍仟万元整</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成立日期：2005年11月22日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经营范围：许可项目：小微型客车租赁经营服务；城市公共交通；道路旅客运输经营。（依法须经批准的项目</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经相关部门批准后方可开展经营活动</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具体经营项目以相关部门批准文件或许可证件为准）；一般项目：代驾服务；劳务服务（不含劳务派遣）；销售机电产品、汽车零部件、汽车饰品；货运代理；小型客车租赁经营、普通货运（按许可证核定期限从事经营）；物流信息咨询服务；物流方案策划。（除依法须经批准的项目外</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凭营业执照依法自主开展经营活动）</w:t>
      </w:r>
    </w:p>
    <w:p>
      <w:pPr>
        <w:keepNext w:val="0"/>
        <w:keepLines w:val="0"/>
        <w:pageBreakBefore w:val="0"/>
        <w:widowControl w:val="0"/>
        <w:kinsoku/>
        <w:wordWrap/>
        <w:overflowPunct/>
        <w:topLinePunct w:val="0"/>
        <w:autoSpaceDE/>
        <w:autoSpaceDN/>
        <w:bidi w:val="0"/>
        <w:snapToGrid w:val="0"/>
        <w:spacing w:line="560" w:lineRule="exact"/>
        <w:ind w:firstLine="642"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（四）事故发生经过</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2025年12月23日7时52分许</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徐**驾驶渝AZ***5大型客车由奥特斯往鱼复管委会方向行驶</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当行驶至永和路华渝电气厂路段掉头时</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该车与由鱼复管委会往奥特斯方向直行的由张**驾驶的渝D0***A二轮摩托车相撞</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造成两车受损、渝D0***A二轮摩托车乘坐人朱**死亡、张**受伤的道路交通事故。</w:t>
      </w:r>
    </w:p>
    <w:p>
      <w:pPr>
        <w:keepNext w:val="0"/>
        <w:keepLines w:val="0"/>
        <w:pageBreakBefore w:val="0"/>
        <w:widowControl w:val="0"/>
        <w:kinsoku/>
        <w:wordWrap/>
        <w:overflowPunct/>
        <w:topLinePunct w:val="0"/>
        <w:autoSpaceDE/>
        <w:autoSpaceDN/>
        <w:bidi w:val="0"/>
        <w:snapToGrid w:val="0"/>
        <w:spacing w:line="560" w:lineRule="exact"/>
        <w:ind w:firstLine="642"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（五）事故现场情况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事故现场位于重庆市两江新区鱼嘴镇永和路华渝电气厂路段</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双向四车道</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路面平直</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沥青路面平坦</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事发时间为白天</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雨天。</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方正楷体_GBK" w:hAnsi="方正楷体_GBK" w:eastAsia="楷体_GB2312" w:cs="方正楷体_GBK"/>
          <w:b/>
          <w:bCs/>
          <w:sz w:val="32"/>
          <w:szCs w:val="32"/>
          <w:highlight w:val="none"/>
          <w:lang w:eastAsia="zh-CN"/>
        </w:rPr>
      </w:pPr>
      <w:r>
        <w:rPr>
          <w:rFonts w:hint="eastAsia" w:ascii="楷体_GB2312" w:hAnsi="楷体_GB2312" w:eastAsia="楷体_GB2312" w:cs="楷体_GB2312"/>
          <w:b/>
          <w:bCs/>
          <w:sz w:val="32"/>
          <w:szCs w:val="32"/>
          <w:highlight w:val="none"/>
        </w:rPr>
        <w:t>（</w:t>
      </w:r>
      <w:r>
        <w:rPr>
          <w:rFonts w:hint="eastAsia" w:ascii="楷体_GB2312" w:hAnsi="楷体_GB2312" w:eastAsia="楷体_GB2312" w:cs="楷体_GB2312"/>
          <w:b/>
          <w:bCs/>
          <w:sz w:val="32"/>
          <w:szCs w:val="32"/>
          <w:highlight w:val="none"/>
          <w:lang w:eastAsia="zh-CN"/>
        </w:rPr>
        <w:t>六</w:t>
      </w:r>
      <w:r>
        <w:rPr>
          <w:rFonts w:hint="eastAsia" w:ascii="楷体_GB2312" w:hAnsi="楷体_GB2312" w:eastAsia="楷体_GB2312" w:cs="楷体_GB2312"/>
          <w:b/>
          <w:bCs/>
          <w:sz w:val="32"/>
          <w:szCs w:val="32"/>
          <w:highlight w:val="none"/>
        </w:rPr>
        <w:t>）事故造成的人员伤亡</w:t>
      </w:r>
      <w:r>
        <w:rPr>
          <w:rFonts w:hint="eastAsia" w:ascii="楷体_GB2312" w:hAnsi="楷体_GB2312" w:eastAsia="楷体_GB2312" w:cs="楷体_GB2312"/>
          <w:b/>
          <w:bCs/>
          <w:sz w:val="32"/>
          <w:szCs w:val="32"/>
          <w:highlight w:val="none"/>
          <w:lang w:eastAsia="zh-CN"/>
        </w:rPr>
        <w:t>情况和直接经济损失</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1.</w:t>
      </w:r>
      <w:r>
        <w:rPr>
          <w:rFonts w:hint="eastAsia" w:ascii="仿宋_GB2312" w:hAnsi="仿宋_GB2312" w:eastAsia="仿宋_GB2312" w:cs="仿宋_GB2312"/>
          <w:b/>
          <w:sz w:val="32"/>
          <w:szCs w:val="32"/>
          <w:highlight w:val="none"/>
          <w:lang w:val="en-US" w:eastAsia="zh-CN"/>
        </w:rPr>
        <w:t>人员伤亡情况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default" w:ascii="方正仿宋_GBK" w:hAnsi="方正仿宋_GBK" w:eastAsia="方正仿宋_GBK" w:cs="方正仿宋_GBK"/>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死者朱**</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男</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29岁</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身份证号：511011**********33</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户籍地址：四川省内江市**区**镇**村**组**号。</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伤者张**</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男</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50岁</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身份证号：410423**********35</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住址：重庆市两江新区**镇**房**楼**-**。</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CESI宋体-GB2312" w:eastAsia="方正仿宋_GBK" w:cs="Times New Roman"/>
          <w:b/>
          <w:sz w:val="32"/>
          <w:szCs w:val="32"/>
          <w:highlight w:val="none"/>
          <w:lang w:eastAsia="zh-CN"/>
        </w:rPr>
      </w:pPr>
      <w:r>
        <w:rPr>
          <w:rFonts w:hint="eastAsia" w:ascii="Times New Roman" w:hAnsi="Times New Roman" w:eastAsia="方正仿宋_GBK" w:cs="方正仿宋_GBK"/>
          <w:color w:val="000000"/>
          <w:sz w:val="32"/>
          <w:szCs w:val="32"/>
          <w:highlight w:val="none"/>
          <w:lang w:val="en-US" w:eastAsia="zh-CN"/>
        </w:rPr>
        <w:t>2.</w:t>
      </w:r>
      <w:r>
        <w:rPr>
          <w:rFonts w:hint="eastAsia" w:ascii="仿宋_GB2312" w:hAnsi="仿宋_GB2312" w:eastAsia="仿宋_GB2312" w:cs="仿宋_GB2312"/>
          <w:b/>
          <w:sz w:val="32"/>
          <w:szCs w:val="32"/>
          <w:highlight w:val="none"/>
          <w:lang w:eastAsia="zh-CN"/>
        </w:rPr>
        <w:t>直接经济损失情况</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highlight w:val="none"/>
        </w:rPr>
        <w:t>事故发生后</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保险公司</w:t>
      </w:r>
      <w:r>
        <w:rPr>
          <w:rFonts w:hint="eastAsia" w:ascii="仿宋_GB2312" w:hAnsi="仿宋_GB2312" w:eastAsia="仿宋_GB2312" w:cs="仿宋_GB2312"/>
          <w:sz w:val="32"/>
          <w:szCs w:val="32"/>
          <w:highlight w:val="none"/>
        </w:rPr>
        <w:t>与</w:t>
      </w:r>
      <w:r>
        <w:rPr>
          <w:rFonts w:hint="eastAsia" w:ascii="仿宋_GB2312" w:hAnsi="仿宋_GB2312" w:eastAsia="仿宋_GB2312" w:cs="仿宋_GB2312"/>
          <w:sz w:val="32"/>
          <w:szCs w:val="32"/>
          <w:highlight w:val="none"/>
          <w:lang w:eastAsia="zh-CN"/>
        </w:rPr>
        <w:t>伤者达成了善后协议，赔付给伤者</w:t>
      </w:r>
      <w:r>
        <w:rPr>
          <w:rFonts w:hint="eastAsia" w:ascii="仿宋_GB2312" w:hAnsi="仿宋_GB2312" w:eastAsia="仿宋_GB2312" w:cs="仿宋_GB2312"/>
          <w:sz w:val="32"/>
          <w:szCs w:val="32"/>
          <w:highlight w:val="none"/>
          <w:lang w:val="en-US" w:eastAsia="zh-CN"/>
        </w:rPr>
        <w:t>10万元。保险公司与死者家属的善后协议还未达成，仍在协商中。</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二、事故应急处置及评估情况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区公安分局交巡警支队于2025年12月23日8时41分到达事故现场进行应急处置</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组织指挥开展现场秩序维护、现场救援等工作。“120”接报后也及时赶到现场对伤者和死者进行处置。事故现场勘查处置完毕</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现场撤除</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恢复交通。</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区公安分局交巡警支队和“120”接到事故信息后及时响应</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应急处置工作有序开展</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责任落实到位。</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三、事故原因分析</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事故发生后</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区公安分局交巡警支队对该事故展开了前期调查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并委托相关司法鉴定中心对渝AZ***5大型普通客车车辆安全技术性能和车速检验鉴定。重庆市正港司法鉴定中心〔2025〕痕鉴字第5**1号《司法鉴定意见书》的鉴定意见：被鉴定车辆渝AZ***5大型普通客车的转向系、传动系、行驶系、制动系性能有效；该车左侧前、后转向信号灯能点亮</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闪烁正常。重庆市正港司法鉴定中心〔2025〕痕鉴字第**2号《司法鉴定意见书》的鉴定意见：被鉴定车辆渝AZ***5大型普通客车</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事发前临近渝D0***A二轮摩托车时的行驶速度应为18km/h。重庆市正港司法鉴定中心〔2025〕痕鉴字第5**0号《司法鉴定意见书》的鉴定意见：被鉴定车辆渝D0***A二轮摩托车事发前的行驶速度应为60km/h。</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区公安分局交巡警支队依据现场勘查情况、检验鉴定情况、调查访问</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当事人询问材料、视频录像等</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查清了此次事故的直接原因</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确定了事故责任</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并作出了《道路交通事故认定书》：</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该事故中</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徐**驾驶车辆行驶至事发路段向左转弯掉头时</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未让对向车道内直行的车辆是造成此事故的主要原因</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对事故的发生起主要作用；张**驾驶自行安装遮雨棚以及挡风板的车辆上道路行驶的行为是造成此事故的次要原因</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对事故的发生起次要作用。</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徐**的行为违反了《中华人民共和国道路交通安全法实施条例》第四十九条：“机动车在有禁止掉头或者禁止左转弯标志、标线的地点以及在铁路道口、人行横道、桥梁、急弯、陡坡、隧道或者容易发生危险的路段</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不得掉头。机动车在没有禁止掉头或者没有禁止左转弯标志、标线的地点可以掉头</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但不得妨碍正常行驶的其他车辆和行人的通行。”之规定。确定徐**承担事故的主要责任。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张**的行为违反了《中华人民共和国道路交通安全法》第十六条第一款第一项：“任何单位或者个人不得有下列行为：（一）拼装机动车或者擅自改变机动车已登记的结构、构造或者特征；”之规定。确定张**承担事故的次要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调查组通过对该事故相关当事人的询问调查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查看监控视频</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结合《道路交通事故认定书》的结论意见</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认为该事故是由于徐**驾驶车辆行驶至事发路段向左转弯掉头时</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未让对向车道内直行车辆的行为和张**驾驶自行安装遮雨棚以及挡风板的车辆上道路行驶的行为</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导致事故发生。</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四、对事故责任分析及处理意见</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（一）徐**</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徐**驾驶车辆行驶至事发路段向左转弯掉头时</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未让对向车道内直行车辆的行为</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违反了《中华人民共和国道路交通安全法实施条例》第四十九条之规定。承担事故的主要责任。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方正仿宋_GBK" w:hAnsi="Times New Roman" w:eastAsia="方正仿宋_GBK"/>
          <w:sz w:val="32"/>
          <w:szCs w:val="32"/>
        </w:rPr>
      </w:pPr>
      <w:r>
        <w:rPr>
          <w:rFonts w:hint="eastAsia" w:ascii="方正仿宋_GBK" w:hAnsi="Times New Roman" w:eastAsia="方正仿宋_GBK"/>
          <w:sz w:val="32"/>
          <w:szCs w:val="32"/>
        </w:rPr>
        <w:t>建议由</w:t>
      </w:r>
      <w:r>
        <w:rPr>
          <w:rFonts w:hint="eastAsia" w:ascii="方正仿宋_GBK" w:hAnsi="Times New Roman" w:eastAsia="方正仿宋_GBK"/>
          <w:sz w:val="32"/>
          <w:szCs w:val="32"/>
          <w:lang w:eastAsia="zh-CN"/>
        </w:rPr>
        <w:t>区公安分局</w:t>
      </w:r>
      <w:r>
        <w:rPr>
          <w:rFonts w:hint="eastAsia" w:ascii="Times New Roman" w:hAnsi="Times New Roman" w:eastAsia="方正仿宋_GBK" w:cs="方正仿宋_GBK"/>
          <w:color w:val="000000"/>
          <w:sz w:val="32"/>
          <w:szCs w:val="32"/>
          <w:highlight w:val="none"/>
          <w:lang w:val="en-US" w:eastAsia="zh-CN"/>
        </w:rPr>
        <w:t>交巡警支队</w:t>
      </w:r>
      <w:r>
        <w:rPr>
          <w:rFonts w:hint="eastAsia" w:ascii="方正仿宋_GBK" w:hAnsi="Times New Roman" w:eastAsia="方正仿宋_GBK"/>
          <w:sz w:val="32"/>
          <w:szCs w:val="32"/>
        </w:rPr>
        <w:t>按相关规定进行处理。</w:t>
      </w:r>
    </w:p>
    <w:p>
      <w:pPr>
        <w:pStyle w:val="10"/>
        <w:keepNext w:val="0"/>
        <w:keepLines w:val="0"/>
        <w:pageBreakBefore w:val="0"/>
        <w:numPr>
          <w:ilvl w:val="0"/>
          <w:numId w:val="0"/>
        </w:numPr>
        <w:kinsoku/>
        <w:wordWrap/>
        <w:overflowPunct/>
        <w:topLinePunct w:val="0"/>
        <w:autoSpaceDE/>
        <w:autoSpaceDN/>
        <w:bidi w:val="0"/>
        <w:adjustRightInd/>
        <w:snapToGrid w:val="0"/>
        <w:spacing w:line="560" w:lineRule="exact"/>
        <w:ind w:left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lang w:val="en-US" w:eastAsia="zh-CN"/>
        </w:rPr>
        <w:t>重庆海泰汽车租赁有限公司</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经调查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重庆海泰汽车租赁有限公司成立了由总经理李**任主任</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安全部经理岳**和运营部经理吕*任副主任的安全生产委员会</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配备有安全管理人员</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制定了《车辆技术管理制度》《安全生产投入管理程序》《事故预防中心管理制度》《汽车租赁管理规定》《安全生产事故管理制度》《风险隐患排查治理制度》等。该公司每月组织所有驾驶员进行一次现场安全教育培训</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每月通过培训机构重庆芸享科技有限公司</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组织驾驶员进行一次线上安全教育培训</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并进行考试。每日由驾驶员对车辆进行检查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每日由公司安全巡视员对所属车辆进行抽查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每月由重庆德欧汽车维修服务有限公司对车辆进行一级维护。该公司设立有GPS监控系统</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并在车内设置有摄像头</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公司内部设立了监控室</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每天通过系统对驾驶员的驾驶行为进行24小时监控。该公司每月对驾驶员的驾驶情况进行一次统计分析</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对发生违章行为的驾驶员进行约谈。在本次事故中</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未发现重庆海泰汽车租赁有限公司存在违法行为。</w:t>
      </w:r>
    </w:p>
    <w:p>
      <w:pPr>
        <w:pStyle w:val="10"/>
        <w:keepNext w:val="0"/>
        <w:keepLines w:val="0"/>
        <w:pageBreakBefore w:val="0"/>
        <w:numPr>
          <w:ilvl w:val="0"/>
          <w:numId w:val="0"/>
        </w:numPr>
        <w:kinsoku/>
        <w:wordWrap/>
        <w:overflowPunct/>
        <w:topLinePunct w:val="0"/>
        <w:autoSpaceDE/>
        <w:autoSpaceDN/>
        <w:bidi w:val="0"/>
        <w:adjustRightInd/>
        <w:snapToGrid w:val="0"/>
        <w:spacing w:line="560" w:lineRule="exact"/>
        <w:ind w:left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（三）</w:t>
      </w:r>
      <w:r>
        <w:rPr>
          <w:rFonts w:hint="eastAsia" w:ascii="楷体_GB2312" w:hAnsi="楷体_GB2312" w:eastAsia="楷体_GB2312" w:cs="楷体_GB2312"/>
          <w:b/>
          <w:bCs/>
          <w:sz w:val="32"/>
          <w:szCs w:val="32"/>
          <w:highlight w:val="none"/>
        </w:rPr>
        <w:t>监管履职情况</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经查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区交通运输委作为行业监管部门</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一是组织召开了4次季度安全会议</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10次专题部署会议。根据工作要求</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每季度定期召开安全生产与自然灾害防治工作会</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分析研判安全生产形势</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研讨行业安全风险</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解决当前突出问题</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总结安全工作进展</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有针对性地提出处置意见和下步工作部署。二是领导班子按照工作要求</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至少每月带队开展1次分管领域安全监督检查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同时督促隐患整改闭环。三是推动安全生产治理模式向事前预防转型</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推动企业完善了《生产经营单位事故隐患内部报告奖励机制》。四是委托第三方安全服务机构对全系统行业领域开展安全检查和帮扶指导</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2025年以来累计指导检查交通企业60家次</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发现各类安全隐患260余条</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均已整改验收。五是常态化开展安全宣传“四进”活动</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结合“4.15”国家安全教育日、“5.12”防灾减灾日、“安全生产月”等契机</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大力开展线上线下安全宣传和培训工作。五是组织召开了《安全教育培训暨消防安全知识培训会》《2025年水上交通防汛工作部署暨水上交通运输安全隐患分析研判会》《交通运输重点场所消防安全工作部署会暨“6.22”较大道路交通事故警示会》等。六是对存在违法违规行为的道路运输企业开展了15次约谈</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其中</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2025年5月8日约谈了重庆海泰汽车租赁有限公司。七是对应急预案进行了修订和完善</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明确了领导小组、现场处置组等成员组成</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定人、定岗、定责</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压实工作责任。八是组织开展了41次行业领域的应急演练。未发现相关监管人员监管履职不到位的情况。</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经查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鱼嘴镇作为属地监管单位</w:t>
      </w:r>
      <w:r>
        <w:rPr>
          <w:rFonts w:hint="eastAsia" w:cs="方正仿宋_GBK"/>
          <w:b w:val="0"/>
          <w:bCs w:val="0"/>
          <w:color w:val="000000"/>
          <w:sz w:val="32"/>
          <w:szCs w:val="32"/>
          <w:highlight w:val="none"/>
          <w:lang w:val="en-US" w:eastAsia="zh-CN"/>
        </w:rPr>
        <w:t>，</w:t>
      </w:r>
      <w:r>
        <w:rPr>
          <w:rFonts w:hint="eastAsia" w:ascii="Times New Roman" w:hAnsi="Times New Roman" w:eastAsia="方正仿宋_GBK" w:cs="方正仿宋_GBK"/>
          <w:color w:val="000000"/>
          <w:kern w:val="2"/>
          <w:sz w:val="32"/>
          <w:szCs w:val="32"/>
          <w:highlight w:val="none"/>
          <w:lang w:val="en-US" w:eastAsia="zh-CN" w:bidi="ar-SA"/>
        </w:rPr>
        <w:t>一</w:t>
      </w:r>
      <w:r>
        <w:rPr>
          <w:rFonts w:hint="eastAsia" w:ascii="Times New Roman" w:hAnsi="Times New Roman" w:eastAsia="方正仿宋_GBK" w:cs="方正仿宋_GBK"/>
          <w:color w:val="000000"/>
          <w:kern w:val="2"/>
          <w:sz w:val="32"/>
          <w:szCs w:val="32"/>
          <w:lang w:val="en-US" w:eastAsia="zh-CN" w:bidi="ar-SA"/>
        </w:rPr>
        <w:t>是利用党委会、镇长办公会、中心组学习、安全（扩大）会议等契机</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学习贯彻习近平总书记关于安全生产和自然灾害防治工作重要指示批示精神。2025年全年镇党委、政府主要领导每周过问安排安全工作</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定期听取全镇安全生产与自然灾害防治情况工作汇报。党政领导干部组织召开安全相关会议183次</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开展安全检查261次。二是开展消防安全、道路交通安全、一氧化碳中毒防范、防溺水、森林防火、防灾减灾、安全生产月、12350有奖举报等各类宣传活动30余次</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发放宣传资料9000余份。三是组织“6+5”支力量开展联合执法检查和“交安”行动</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共计检查各类车辆1950辆</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纠正交通违法行为403件</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重点开展了摩托车电动车超员、不带安全头盔</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网约车驾驶人员不系安全带等专项整治工作。1-12月共排查各类道路交通安全隐患15处</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其中涉及园区道路隐患9处</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农村道路隐患6处</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现已全部完成治理。四是实地更新重庆市农村交通安全管理信息系统台账</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录入辖区摩托车电动车相关数据62台次</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道路交通违法行为处罚信息125条。五是联合交巡警、执法大队、消防中队开展了消防通道违停专项整治工作</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处罚违停车辆570余台次</w:t>
      </w:r>
      <w:r>
        <w:rPr>
          <w:rFonts w:hint="eastAsia" w:cs="方正仿宋_GBK"/>
          <w:color w:val="000000"/>
          <w:kern w:val="2"/>
          <w:sz w:val="32"/>
          <w:szCs w:val="32"/>
          <w:lang w:val="en-US" w:eastAsia="zh-CN" w:bidi="ar-SA"/>
        </w:rPr>
        <w:t>，</w:t>
      </w:r>
      <w:r>
        <w:rPr>
          <w:rFonts w:hint="eastAsia" w:ascii="Times New Roman" w:hAnsi="Times New Roman" w:eastAsia="方正仿宋_GBK" w:cs="方正仿宋_GBK"/>
          <w:color w:val="000000"/>
          <w:kern w:val="2"/>
          <w:sz w:val="32"/>
          <w:szCs w:val="32"/>
          <w:lang w:val="en-US" w:eastAsia="zh-CN" w:bidi="ar-SA"/>
        </w:rPr>
        <w:t>罚款金额为11.4万元。</w:t>
      </w:r>
      <w:r>
        <w:rPr>
          <w:rFonts w:hint="eastAsia" w:ascii="Times New Roman" w:hAnsi="Times New Roman" w:eastAsia="方正仿宋_GBK" w:cs="方正仿宋_GBK"/>
          <w:color w:val="000000"/>
          <w:sz w:val="32"/>
          <w:szCs w:val="32"/>
          <w:highlight w:val="none"/>
          <w:lang w:val="en-US" w:eastAsia="zh-CN"/>
        </w:rPr>
        <w:t>未发现相关监管人员监管履职不到位的情况。</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五、事故防范措施意见</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为了避免和预防类似事故再次发生</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在以后的工作中</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上述事故相关单位应从以下方面采取预防措施：</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楷体_GB2312" w:hAnsi="楷体_GB2312" w:eastAsia="楷体_GB2312" w:cs="楷体_GB2312"/>
          <w:b/>
          <w:bCs/>
          <w:kern w:val="2"/>
          <w:sz w:val="32"/>
          <w:szCs w:val="32"/>
          <w:highlight w:val="none"/>
          <w:lang w:val="en-US" w:eastAsia="zh-CN" w:bidi="ar-SA"/>
        </w:rPr>
        <w:t>（一）</w:t>
      </w:r>
      <w:r>
        <w:rPr>
          <w:rFonts w:hint="eastAsia" w:ascii="楷体_GB2312" w:hAnsi="楷体_GB2312" w:eastAsia="楷体_GB2312" w:cs="楷体_GB2312"/>
          <w:b/>
          <w:bCs/>
          <w:sz w:val="32"/>
          <w:szCs w:val="32"/>
          <w:highlight w:val="none"/>
          <w:lang w:val="en-US" w:eastAsia="zh-CN"/>
        </w:rPr>
        <w:t>重庆海泰汽车租赁有限公司，</w:t>
      </w:r>
      <w:r>
        <w:rPr>
          <w:rFonts w:hint="eastAsia" w:ascii="Times New Roman" w:hAnsi="Times New Roman" w:eastAsia="方正仿宋_GBK" w:cs="方正仿宋_GBK"/>
          <w:color w:val="000000"/>
          <w:sz w:val="32"/>
          <w:szCs w:val="32"/>
          <w:highlight w:val="none"/>
          <w:lang w:val="en-US" w:eastAsia="zh-CN"/>
        </w:rPr>
        <w:t>一是要严格按照《中华人民共和国道路交通安全法》等相关法律法规</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进一步完善安全生产管理制度</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切实加强驾驶人员的安全教育培训。二是要加大安全管理工作力度</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加强隐患排查</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及时发现和纠正驾驶员的各类违法、违规行为以及车辆存在的安全隐患</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确保安全营运。</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楷体_GB2312" w:hAnsi="楷体_GB2312" w:eastAsia="楷体_GB2312" w:cs="楷体_GB2312"/>
          <w:b/>
          <w:bCs/>
          <w:kern w:val="2"/>
          <w:sz w:val="32"/>
          <w:szCs w:val="32"/>
          <w:highlight w:val="none"/>
          <w:lang w:val="en-US" w:eastAsia="zh-CN" w:bidi="ar-SA"/>
        </w:rPr>
        <w:t>（二）区交通运输委，</w:t>
      </w:r>
      <w:r>
        <w:rPr>
          <w:rFonts w:hint="eastAsia" w:ascii="Times New Roman" w:hAnsi="Times New Roman" w:eastAsia="方正仿宋_GBK" w:cs="方正仿宋_GBK"/>
          <w:color w:val="000000"/>
          <w:sz w:val="32"/>
          <w:szCs w:val="32"/>
          <w:highlight w:val="none"/>
          <w:lang w:val="en-US" w:eastAsia="zh-CN"/>
        </w:rPr>
        <w:t>要进一步强化源头监管力度</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督促相关企业认真落实安全生产主体责任</w:t>
      </w:r>
      <w:r>
        <w:rPr>
          <w:rFonts w:hint="eastAsia" w:cs="方正仿宋_GBK"/>
          <w:color w:val="000000"/>
          <w:sz w:val="32"/>
          <w:szCs w:val="32"/>
          <w:highlight w:val="none"/>
          <w:lang w:val="en-US" w:eastAsia="zh-CN"/>
        </w:rPr>
        <w:t>，</w:t>
      </w:r>
      <w:r>
        <w:rPr>
          <w:rFonts w:hint="eastAsia" w:ascii="Times New Roman" w:hAnsi="Times New Roman" w:eastAsia="方正仿宋_GBK" w:cs="方正仿宋_GBK"/>
          <w:color w:val="000000"/>
          <w:sz w:val="32"/>
          <w:szCs w:val="32"/>
          <w:highlight w:val="none"/>
          <w:lang w:val="en-US" w:eastAsia="zh-CN"/>
        </w:rPr>
        <w:t>避免事故发生。</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楷体_GB2312" w:hAnsi="楷体_GB2312" w:eastAsia="楷体_GB2312" w:cs="楷体_GB2312"/>
          <w:b/>
          <w:bCs/>
          <w:kern w:val="2"/>
          <w:sz w:val="32"/>
          <w:szCs w:val="32"/>
          <w:highlight w:val="none"/>
          <w:lang w:val="en-US" w:eastAsia="zh-CN" w:bidi="ar-SA"/>
        </w:rPr>
        <w:t>（三）鱼嘴镇，</w:t>
      </w:r>
      <w:r>
        <w:rPr>
          <w:rFonts w:hint="eastAsia" w:ascii="Times New Roman" w:hAnsi="Times New Roman" w:eastAsia="方正仿宋_GBK" w:cs="方正仿宋_GBK"/>
          <w:color w:val="000000"/>
          <w:kern w:val="2"/>
          <w:sz w:val="32"/>
          <w:szCs w:val="32"/>
          <w:highlight w:val="none"/>
          <w:lang w:val="en-US" w:eastAsia="zh-CN" w:bidi="ar-SA"/>
        </w:rPr>
        <w:t>要进一步加强交通安全宣传力度</w:t>
      </w:r>
      <w:r>
        <w:rPr>
          <w:rFonts w:hint="eastAsia"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US" w:eastAsia="zh-CN" w:bidi="ar-SA"/>
        </w:rPr>
        <w:t>制定有针对性的监督检查措施</w:t>
      </w:r>
      <w:r>
        <w:rPr>
          <w:rFonts w:hint="eastAsia"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US" w:eastAsia="zh-CN" w:bidi="ar-SA"/>
        </w:rPr>
        <w:t>及时发现和纠正各类交通安全违法、违规行为</w:t>
      </w:r>
      <w:r>
        <w:rPr>
          <w:rFonts w:hint="eastAsia"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US" w:eastAsia="zh-CN" w:bidi="ar-SA"/>
        </w:rPr>
        <w:t>避免事故发生。</w:t>
      </w:r>
    </w:p>
    <w:p>
      <w:pPr>
        <w:keepNext w:val="0"/>
        <w:keepLines w:val="0"/>
        <w:pageBreakBefore w:val="0"/>
        <w:widowControl w:val="0"/>
        <w:kinsoku/>
        <w:wordWrap/>
        <w:overflowPunct/>
        <w:topLinePunct w:val="0"/>
        <w:autoSpaceDE/>
        <w:autoSpaceDN/>
        <w:bidi w:val="0"/>
        <w:adjustRightInd/>
        <w:snapToGrid w:val="0"/>
        <w:spacing w:line="560" w:lineRule="atLeast"/>
        <w:ind w:firstLine="3520" w:firstLineChars="1100"/>
        <w:jc w:val="left"/>
        <w:textAlignment w:val="auto"/>
        <w:rPr>
          <w:rFonts w:hint="eastAsia" w:ascii="Times New Roman" w:hAnsi="Times New Roman" w:eastAsia="方正仿宋_GBK" w:cs="方正仿宋_GBK"/>
          <w:color w:val="000000"/>
          <w:sz w:val="32"/>
          <w:szCs w:val="32"/>
          <w:highlight w:val="yellow"/>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60" w:lineRule="atLeast"/>
        <w:jc w:val="both"/>
        <w:textAlignment w:val="auto"/>
        <w:rPr>
          <w:rFonts w:hint="eastAsia" w:ascii="Times New Roman" w:hAnsi="Times New Roman" w:eastAsia="方正仿宋_GBK" w:cs="方正仿宋_GBK"/>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firstLine="1280" w:firstLineChars="4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两江新区鱼嘴“12·23”一般道路交通事故调查组</w:t>
      </w:r>
    </w:p>
    <w:p>
      <w:pPr>
        <w:keepNext w:val="0"/>
        <w:keepLines w:val="0"/>
        <w:pageBreakBefore w:val="0"/>
        <w:widowControl w:val="0"/>
        <w:kinsoku/>
        <w:wordWrap/>
        <w:overflowPunct/>
        <w:topLinePunct w:val="0"/>
        <w:autoSpaceDE/>
        <w:autoSpaceDN/>
        <w:bidi w:val="0"/>
        <w:adjustRightInd/>
        <w:snapToGrid w:val="0"/>
        <w:spacing w:line="560" w:lineRule="atLeast"/>
        <w:ind w:firstLine="4160" w:firstLineChars="1300"/>
        <w:jc w:val="both"/>
        <w:textAlignment w:val="auto"/>
        <w:rPr>
          <w:lang w:val="en-US" w:eastAsia="zh-CN"/>
        </w:rPr>
      </w:pPr>
      <w:r>
        <w:rPr>
          <w:rFonts w:hint="default" w:ascii="Times New Roman" w:hAnsi="Times New Roman" w:eastAsia="方正仿宋_GBK" w:cs="Times New Roman"/>
          <w:color w:val="000000"/>
          <w:sz w:val="32"/>
          <w:szCs w:val="32"/>
          <w:highlight w:val="none"/>
          <w:lang w:val="en-US" w:eastAsia="zh-CN"/>
        </w:rPr>
        <w:t>2026年</w:t>
      </w:r>
      <w:r>
        <w:rPr>
          <w:rFonts w:hint="eastAsia" w:ascii="Times New Roman" w:hAnsi="Times New Roman" w:eastAsia="方正仿宋_GBK" w:cs="Times New Roman"/>
          <w:color w:val="000000"/>
          <w:sz w:val="32"/>
          <w:szCs w:val="32"/>
          <w:highlight w:val="none"/>
          <w:lang w:val="en-US" w:eastAsia="zh-CN"/>
        </w:rPr>
        <w:t>5</w:t>
      </w:r>
      <w:r>
        <w:rPr>
          <w:rFonts w:hint="default" w:ascii="Times New Roman" w:hAnsi="Times New Roman" w:eastAsia="方正仿宋_GBK" w:cs="Times New Roman"/>
          <w:color w:val="000000"/>
          <w:sz w:val="32"/>
          <w:szCs w:val="32"/>
          <w:highlight w:val="none"/>
          <w:lang w:val="en-US" w:eastAsia="zh-CN"/>
        </w:rPr>
        <w:t>月</w:t>
      </w:r>
      <w:r>
        <w:rPr>
          <w:rFonts w:hint="eastAsia" w:ascii="Times New Roman" w:hAnsi="Times New Roman" w:cs="Times New Roman"/>
          <w:color w:val="000000"/>
          <w:sz w:val="32"/>
          <w:szCs w:val="32"/>
          <w:highlight w:val="none"/>
          <w:lang w:val="en-US" w:eastAsia="zh-CN"/>
        </w:rPr>
        <w:t>12</w:t>
      </w:r>
      <w:r>
        <w:rPr>
          <w:rFonts w:hint="default" w:ascii="Times New Roman" w:hAnsi="Times New Roman" w:eastAsia="方正仿宋_GBK" w:cs="Times New Roman"/>
          <w:color w:val="000000"/>
          <w:sz w:val="32"/>
          <w:szCs w:val="32"/>
          <w:highlight w:val="none"/>
          <w:lang w:val="en-US" w:eastAsia="zh-CN"/>
        </w:rPr>
        <w:t>日</w:t>
      </w:r>
    </w:p>
    <w:sectPr>
      <w:footerReference r:id="rId6" w:type="default"/>
      <w:pgSz w:w="11906" w:h="16838"/>
      <w:pgMar w:top="2098" w:right="1474" w:bottom="1985"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等线">
    <w:altName w:val="方正宋体S-超大字符集(SIP)"/>
    <w:panose1 w:val="00000000000000000000"/>
    <w:charset w:val="00"/>
    <w:family w:val="auto"/>
    <w:pitch w:val="default"/>
    <w:sig w:usb0="00000000" w:usb1="00000000" w:usb2="00000000" w:usb3="00000000" w:csb0="00000000" w:csb1="00000000"/>
  </w:font>
  <w:font w:name="方正宋体S-超大字符集(SIP)">
    <w:panose1 w:val="03000509000000000000"/>
    <w:charset w:val="86"/>
    <w:family w:val="auto"/>
    <w:pitch w:val="default"/>
    <w:sig w:usb0="00000003" w:usb1="0A0E0800" w:usb2="0000000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5"/>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BNW6GwaAgAAJwQAAA4AAAAAAAAAAQAgAAAANQEAAGRycy9lMm9Eb2MueG1sUEsFBgAA&#10;AAAGAAYAWQEAAMEFA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5"/>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j/2E3xwCAAAnBAAADgAAAAAAAAABACAAAAA1AQAAZHJzL2Uyb0RvYy54bWxQSwUG&#10;AAAAAAYABgBZAQAAwwU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912"/>
    <w:rsid w:val="0014332B"/>
    <w:rsid w:val="0020689B"/>
    <w:rsid w:val="00277A3F"/>
    <w:rsid w:val="00377666"/>
    <w:rsid w:val="004057C6"/>
    <w:rsid w:val="008A3665"/>
    <w:rsid w:val="008B1362"/>
    <w:rsid w:val="00B551F2"/>
    <w:rsid w:val="00CF7912"/>
    <w:rsid w:val="00E4500B"/>
    <w:rsid w:val="00EE3376"/>
    <w:rsid w:val="00F6392B"/>
    <w:rsid w:val="00F64DF4"/>
    <w:rsid w:val="02727BA6"/>
    <w:rsid w:val="03DB4E5F"/>
    <w:rsid w:val="047D34C5"/>
    <w:rsid w:val="05E000FC"/>
    <w:rsid w:val="06844721"/>
    <w:rsid w:val="077211C3"/>
    <w:rsid w:val="07B7F446"/>
    <w:rsid w:val="07EC0192"/>
    <w:rsid w:val="098D32EE"/>
    <w:rsid w:val="09A80FE4"/>
    <w:rsid w:val="0A0F60CA"/>
    <w:rsid w:val="0B8F0C83"/>
    <w:rsid w:val="0D0236EB"/>
    <w:rsid w:val="0D5B4A77"/>
    <w:rsid w:val="0FA774C1"/>
    <w:rsid w:val="0FFA5660"/>
    <w:rsid w:val="114217E4"/>
    <w:rsid w:val="11BF5835"/>
    <w:rsid w:val="1288610B"/>
    <w:rsid w:val="14622FC1"/>
    <w:rsid w:val="15973DF7"/>
    <w:rsid w:val="15FC658E"/>
    <w:rsid w:val="160B7230"/>
    <w:rsid w:val="1740037B"/>
    <w:rsid w:val="175F10C5"/>
    <w:rsid w:val="176945E2"/>
    <w:rsid w:val="1788491D"/>
    <w:rsid w:val="17F766AB"/>
    <w:rsid w:val="17FD6CA6"/>
    <w:rsid w:val="18495EC1"/>
    <w:rsid w:val="190D119D"/>
    <w:rsid w:val="19827DE5"/>
    <w:rsid w:val="1A6B2FA1"/>
    <w:rsid w:val="1A9A08B1"/>
    <w:rsid w:val="1CE7C1C2"/>
    <w:rsid w:val="1D52388F"/>
    <w:rsid w:val="1DDF758C"/>
    <w:rsid w:val="1DF66715"/>
    <w:rsid w:val="1DFF9684"/>
    <w:rsid w:val="1EBF67A7"/>
    <w:rsid w:val="1EF2FEC6"/>
    <w:rsid w:val="1F2C5185"/>
    <w:rsid w:val="1F7B2DE6"/>
    <w:rsid w:val="1F7B4C97"/>
    <w:rsid w:val="1F7E4521"/>
    <w:rsid w:val="1FDE9604"/>
    <w:rsid w:val="208A35F3"/>
    <w:rsid w:val="223A6CD2"/>
    <w:rsid w:val="239375E1"/>
    <w:rsid w:val="24D7F4D1"/>
    <w:rsid w:val="26BB353B"/>
    <w:rsid w:val="27F55B45"/>
    <w:rsid w:val="289C5AAF"/>
    <w:rsid w:val="2A8F3401"/>
    <w:rsid w:val="2AFF1A55"/>
    <w:rsid w:val="2BB792FE"/>
    <w:rsid w:val="2BFD0909"/>
    <w:rsid w:val="2C1A4C9F"/>
    <w:rsid w:val="2C752512"/>
    <w:rsid w:val="2D170A86"/>
    <w:rsid w:val="2D2D0CAE"/>
    <w:rsid w:val="2E215073"/>
    <w:rsid w:val="2E37C721"/>
    <w:rsid w:val="2E521500"/>
    <w:rsid w:val="2F314DE1"/>
    <w:rsid w:val="2FBF8693"/>
    <w:rsid w:val="2FEF9DFD"/>
    <w:rsid w:val="327B7B22"/>
    <w:rsid w:val="32E34D98"/>
    <w:rsid w:val="32EA3BB0"/>
    <w:rsid w:val="33C9325C"/>
    <w:rsid w:val="34063B13"/>
    <w:rsid w:val="34F7D915"/>
    <w:rsid w:val="353765BE"/>
    <w:rsid w:val="356C45C3"/>
    <w:rsid w:val="368D5FC2"/>
    <w:rsid w:val="37166ADF"/>
    <w:rsid w:val="377E0AA8"/>
    <w:rsid w:val="37B86C4F"/>
    <w:rsid w:val="393BB54C"/>
    <w:rsid w:val="39BB098B"/>
    <w:rsid w:val="3A6EDADC"/>
    <w:rsid w:val="3ABF1F3A"/>
    <w:rsid w:val="3AD76819"/>
    <w:rsid w:val="3AE3F07D"/>
    <w:rsid w:val="3B543BE4"/>
    <w:rsid w:val="3B6554B5"/>
    <w:rsid w:val="3B710987"/>
    <w:rsid w:val="3B7D3C6C"/>
    <w:rsid w:val="3BCF734C"/>
    <w:rsid w:val="3BFF0DB4"/>
    <w:rsid w:val="3C7262ED"/>
    <w:rsid w:val="3CFF4E95"/>
    <w:rsid w:val="3DFD56D7"/>
    <w:rsid w:val="3DFD8430"/>
    <w:rsid w:val="3EBF42D5"/>
    <w:rsid w:val="3EDB0437"/>
    <w:rsid w:val="3EF5BBD6"/>
    <w:rsid w:val="3FAE6E16"/>
    <w:rsid w:val="3FDF2DC5"/>
    <w:rsid w:val="3FE6BB8F"/>
    <w:rsid w:val="3FEB1CAD"/>
    <w:rsid w:val="3FF7A702"/>
    <w:rsid w:val="3FFE3AD9"/>
    <w:rsid w:val="402B7E4E"/>
    <w:rsid w:val="405922D7"/>
    <w:rsid w:val="415610EC"/>
    <w:rsid w:val="41EB0337"/>
    <w:rsid w:val="43BFC81F"/>
    <w:rsid w:val="45A55D4D"/>
    <w:rsid w:val="46532F68"/>
    <w:rsid w:val="46696398"/>
    <w:rsid w:val="46712740"/>
    <w:rsid w:val="46C73B51"/>
    <w:rsid w:val="47EA7967"/>
    <w:rsid w:val="4B725B1E"/>
    <w:rsid w:val="4D181EB3"/>
    <w:rsid w:val="4EDFAF9C"/>
    <w:rsid w:val="4EF7CEF9"/>
    <w:rsid w:val="4F7761F7"/>
    <w:rsid w:val="4FB1EBEB"/>
    <w:rsid w:val="50640BF4"/>
    <w:rsid w:val="53634DA2"/>
    <w:rsid w:val="557F4B25"/>
    <w:rsid w:val="56D50752"/>
    <w:rsid w:val="573B42C8"/>
    <w:rsid w:val="57772D1D"/>
    <w:rsid w:val="57804E91"/>
    <w:rsid w:val="57FD76D0"/>
    <w:rsid w:val="5875677A"/>
    <w:rsid w:val="58A000AB"/>
    <w:rsid w:val="58C70199"/>
    <w:rsid w:val="59FCCB49"/>
    <w:rsid w:val="59FFA70A"/>
    <w:rsid w:val="5B2FD98C"/>
    <w:rsid w:val="5B571896"/>
    <w:rsid w:val="5B7F1712"/>
    <w:rsid w:val="5B8646B4"/>
    <w:rsid w:val="5BDB102A"/>
    <w:rsid w:val="5BDB5653"/>
    <w:rsid w:val="5BF56412"/>
    <w:rsid w:val="5BFFE21B"/>
    <w:rsid w:val="5C0D5892"/>
    <w:rsid w:val="5CEE4333"/>
    <w:rsid w:val="5D6F17B5"/>
    <w:rsid w:val="5D7FB8DE"/>
    <w:rsid w:val="5D802D9C"/>
    <w:rsid w:val="5DA424B0"/>
    <w:rsid w:val="5DDD3DD1"/>
    <w:rsid w:val="5DFBD30A"/>
    <w:rsid w:val="5E390325"/>
    <w:rsid w:val="5E953F02"/>
    <w:rsid w:val="5EBD046F"/>
    <w:rsid w:val="5F9A1346"/>
    <w:rsid w:val="5FB6E9E2"/>
    <w:rsid w:val="5FB738AD"/>
    <w:rsid w:val="5FBDD13D"/>
    <w:rsid w:val="5FBF909E"/>
    <w:rsid w:val="5FBFB1C0"/>
    <w:rsid w:val="5FF607B4"/>
    <w:rsid w:val="5FF7C8BE"/>
    <w:rsid w:val="5FFFC5BF"/>
    <w:rsid w:val="60924A0D"/>
    <w:rsid w:val="617B3D7A"/>
    <w:rsid w:val="619306EF"/>
    <w:rsid w:val="6437290E"/>
    <w:rsid w:val="64A02A30"/>
    <w:rsid w:val="64AD4EF5"/>
    <w:rsid w:val="65CE0600"/>
    <w:rsid w:val="65FFF504"/>
    <w:rsid w:val="673FCC31"/>
    <w:rsid w:val="673FFD2D"/>
    <w:rsid w:val="678F8125"/>
    <w:rsid w:val="67ADAA3B"/>
    <w:rsid w:val="67BD44B3"/>
    <w:rsid w:val="67F7EAD6"/>
    <w:rsid w:val="687D1F4A"/>
    <w:rsid w:val="68C90287"/>
    <w:rsid w:val="69791297"/>
    <w:rsid w:val="6A27402F"/>
    <w:rsid w:val="6A6FDB9A"/>
    <w:rsid w:val="6A7A76F4"/>
    <w:rsid w:val="6ABA5CB7"/>
    <w:rsid w:val="6ABC577D"/>
    <w:rsid w:val="6AF7495C"/>
    <w:rsid w:val="6B233BC7"/>
    <w:rsid w:val="6BA042A4"/>
    <w:rsid w:val="6BFCC17E"/>
    <w:rsid w:val="6C6973EC"/>
    <w:rsid w:val="6C931138"/>
    <w:rsid w:val="6CB24900"/>
    <w:rsid w:val="6CDF3869"/>
    <w:rsid w:val="6CE6E2DB"/>
    <w:rsid w:val="6CFA8224"/>
    <w:rsid w:val="6DEF41BA"/>
    <w:rsid w:val="6DF896CE"/>
    <w:rsid w:val="6ECF0694"/>
    <w:rsid w:val="6EDDDB02"/>
    <w:rsid w:val="6EE71536"/>
    <w:rsid w:val="6EFDA185"/>
    <w:rsid w:val="6F5B198E"/>
    <w:rsid w:val="6F5FB218"/>
    <w:rsid w:val="6FBFF7FA"/>
    <w:rsid w:val="6FCF411E"/>
    <w:rsid w:val="6FD3087A"/>
    <w:rsid w:val="6FE7BFF2"/>
    <w:rsid w:val="6FEF1991"/>
    <w:rsid w:val="6FFD302B"/>
    <w:rsid w:val="6FFDC5B7"/>
    <w:rsid w:val="72161A03"/>
    <w:rsid w:val="737EC55A"/>
    <w:rsid w:val="7393582A"/>
    <w:rsid w:val="741A54B2"/>
    <w:rsid w:val="757F0A77"/>
    <w:rsid w:val="75EB296E"/>
    <w:rsid w:val="767D39F0"/>
    <w:rsid w:val="76EFB9E8"/>
    <w:rsid w:val="77713ED2"/>
    <w:rsid w:val="77DE0F2D"/>
    <w:rsid w:val="77EF61C7"/>
    <w:rsid w:val="77EFFD82"/>
    <w:rsid w:val="77F27758"/>
    <w:rsid w:val="77F52B72"/>
    <w:rsid w:val="77FF78E0"/>
    <w:rsid w:val="77FFBA54"/>
    <w:rsid w:val="78B13B2D"/>
    <w:rsid w:val="794C7704"/>
    <w:rsid w:val="79CF5442"/>
    <w:rsid w:val="79D7ECAA"/>
    <w:rsid w:val="79F91187"/>
    <w:rsid w:val="7A2318A1"/>
    <w:rsid w:val="7A5DA12B"/>
    <w:rsid w:val="7A69DE41"/>
    <w:rsid w:val="7A7FB313"/>
    <w:rsid w:val="7AD634FD"/>
    <w:rsid w:val="7AD8E2BC"/>
    <w:rsid w:val="7B1B04E0"/>
    <w:rsid w:val="7B8FFBA5"/>
    <w:rsid w:val="7BB2A70F"/>
    <w:rsid w:val="7BBBE78B"/>
    <w:rsid w:val="7BCBD50F"/>
    <w:rsid w:val="7BCFC12E"/>
    <w:rsid w:val="7BE64386"/>
    <w:rsid w:val="7BEC708C"/>
    <w:rsid w:val="7BEF218F"/>
    <w:rsid w:val="7BF9C3B9"/>
    <w:rsid w:val="7BFE218B"/>
    <w:rsid w:val="7BFF7CD1"/>
    <w:rsid w:val="7BFF8FBF"/>
    <w:rsid w:val="7CA42236"/>
    <w:rsid w:val="7CDF29E4"/>
    <w:rsid w:val="7CFF2A22"/>
    <w:rsid w:val="7CFF47D7"/>
    <w:rsid w:val="7D570D7D"/>
    <w:rsid w:val="7D6F8F58"/>
    <w:rsid w:val="7DA091A4"/>
    <w:rsid w:val="7DB7A1B9"/>
    <w:rsid w:val="7DBDD377"/>
    <w:rsid w:val="7DC63096"/>
    <w:rsid w:val="7DDF9C84"/>
    <w:rsid w:val="7DE622CF"/>
    <w:rsid w:val="7DEF461A"/>
    <w:rsid w:val="7DF6300F"/>
    <w:rsid w:val="7DFBDB28"/>
    <w:rsid w:val="7DFBEE1F"/>
    <w:rsid w:val="7DFEA972"/>
    <w:rsid w:val="7DFFC30B"/>
    <w:rsid w:val="7E2A6EE4"/>
    <w:rsid w:val="7E57705D"/>
    <w:rsid w:val="7E6C7C3A"/>
    <w:rsid w:val="7ED48FE0"/>
    <w:rsid w:val="7EDEA0F2"/>
    <w:rsid w:val="7EDFF4CE"/>
    <w:rsid w:val="7EDFF555"/>
    <w:rsid w:val="7EE7D1DA"/>
    <w:rsid w:val="7EE931A7"/>
    <w:rsid w:val="7EF6E982"/>
    <w:rsid w:val="7EF9CA75"/>
    <w:rsid w:val="7EFF0599"/>
    <w:rsid w:val="7F4EFCB3"/>
    <w:rsid w:val="7F67A661"/>
    <w:rsid w:val="7F6D02FE"/>
    <w:rsid w:val="7F750978"/>
    <w:rsid w:val="7F7FDD75"/>
    <w:rsid w:val="7F8F7834"/>
    <w:rsid w:val="7F9E3867"/>
    <w:rsid w:val="7FBABE84"/>
    <w:rsid w:val="7FBEEC21"/>
    <w:rsid w:val="7FCFBD93"/>
    <w:rsid w:val="7FD2D131"/>
    <w:rsid w:val="7FDABFC0"/>
    <w:rsid w:val="7FE577FE"/>
    <w:rsid w:val="7FE9952F"/>
    <w:rsid w:val="7FEFE37F"/>
    <w:rsid w:val="7FF6230A"/>
    <w:rsid w:val="7FF67D0C"/>
    <w:rsid w:val="7FF70F6F"/>
    <w:rsid w:val="7FFB392F"/>
    <w:rsid w:val="7FFCA0F4"/>
    <w:rsid w:val="7FFFDBB4"/>
    <w:rsid w:val="7FFFF40F"/>
    <w:rsid w:val="85A7CF02"/>
    <w:rsid w:val="86B71DB8"/>
    <w:rsid w:val="8BECE242"/>
    <w:rsid w:val="93BFAC5E"/>
    <w:rsid w:val="966D47DB"/>
    <w:rsid w:val="9BF1764E"/>
    <w:rsid w:val="9D94F75A"/>
    <w:rsid w:val="9F9712CC"/>
    <w:rsid w:val="9FE69099"/>
    <w:rsid w:val="9FF9F2A8"/>
    <w:rsid w:val="A159A401"/>
    <w:rsid w:val="A4B6C682"/>
    <w:rsid w:val="A6BE71DA"/>
    <w:rsid w:val="A9F73C15"/>
    <w:rsid w:val="AB679922"/>
    <w:rsid w:val="ADADB4CE"/>
    <w:rsid w:val="ADFB4BB6"/>
    <w:rsid w:val="AE8FE8CA"/>
    <w:rsid w:val="AF3FB12A"/>
    <w:rsid w:val="AF6F11C3"/>
    <w:rsid w:val="AF7F4CC8"/>
    <w:rsid w:val="B1C66193"/>
    <w:rsid w:val="B2FB7320"/>
    <w:rsid w:val="B4B363EA"/>
    <w:rsid w:val="B4C59755"/>
    <w:rsid w:val="B5BDE11B"/>
    <w:rsid w:val="B5E3EB95"/>
    <w:rsid w:val="B6BFD745"/>
    <w:rsid w:val="B74F714F"/>
    <w:rsid w:val="B7E57C78"/>
    <w:rsid w:val="B7E6ED34"/>
    <w:rsid w:val="B7EECBC1"/>
    <w:rsid w:val="B9B0DE6F"/>
    <w:rsid w:val="B9DBD127"/>
    <w:rsid w:val="BAE71C64"/>
    <w:rsid w:val="BAEF86B8"/>
    <w:rsid w:val="BAEFF09E"/>
    <w:rsid w:val="BB3A8F39"/>
    <w:rsid w:val="BBF934EA"/>
    <w:rsid w:val="BBFF7D25"/>
    <w:rsid w:val="BBFFE243"/>
    <w:rsid w:val="BD7F3199"/>
    <w:rsid w:val="BD9F59EE"/>
    <w:rsid w:val="BDA582D9"/>
    <w:rsid w:val="BDBF5931"/>
    <w:rsid w:val="BDDAA296"/>
    <w:rsid w:val="BDE7B809"/>
    <w:rsid w:val="BDF7AFA8"/>
    <w:rsid w:val="BE6D60DD"/>
    <w:rsid w:val="BE75804D"/>
    <w:rsid w:val="BE95D947"/>
    <w:rsid w:val="BECBF476"/>
    <w:rsid w:val="BEEDB34A"/>
    <w:rsid w:val="BEFB3009"/>
    <w:rsid w:val="BEFD604C"/>
    <w:rsid w:val="BEFF17E9"/>
    <w:rsid w:val="BEFF3F62"/>
    <w:rsid w:val="BF3E4C46"/>
    <w:rsid w:val="BF4E9F4B"/>
    <w:rsid w:val="BF7B5D39"/>
    <w:rsid w:val="BFB160ED"/>
    <w:rsid w:val="BFBFABEF"/>
    <w:rsid w:val="BFDEFEBF"/>
    <w:rsid w:val="BFEF6066"/>
    <w:rsid w:val="BFF9BAAD"/>
    <w:rsid w:val="BFF9C298"/>
    <w:rsid w:val="BFFBD7D8"/>
    <w:rsid w:val="BFFE0B08"/>
    <w:rsid w:val="C33AB0F2"/>
    <w:rsid w:val="C353C725"/>
    <w:rsid w:val="C6AEE969"/>
    <w:rsid w:val="C75E5427"/>
    <w:rsid w:val="C7FF7F4E"/>
    <w:rsid w:val="CAD35641"/>
    <w:rsid w:val="CB9A3723"/>
    <w:rsid w:val="CCE57097"/>
    <w:rsid w:val="CF6386CB"/>
    <w:rsid w:val="CF7F95CE"/>
    <w:rsid w:val="CFDFBE5A"/>
    <w:rsid w:val="CFE31AEC"/>
    <w:rsid w:val="D16FDBCB"/>
    <w:rsid w:val="D2BD5E90"/>
    <w:rsid w:val="D35E4D6C"/>
    <w:rsid w:val="D5E7C874"/>
    <w:rsid w:val="D6B7E262"/>
    <w:rsid w:val="D6EA213A"/>
    <w:rsid w:val="D77D6386"/>
    <w:rsid w:val="D77F2F2C"/>
    <w:rsid w:val="D7DDAE0D"/>
    <w:rsid w:val="D7F60B74"/>
    <w:rsid w:val="D7FB1D4B"/>
    <w:rsid w:val="D7FE26BB"/>
    <w:rsid w:val="D8DF2FCA"/>
    <w:rsid w:val="DAFFC84E"/>
    <w:rsid w:val="DBEA49CB"/>
    <w:rsid w:val="DCFE0D02"/>
    <w:rsid w:val="DCFFAB44"/>
    <w:rsid w:val="DDB0D50B"/>
    <w:rsid w:val="DE73D214"/>
    <w:rsid w:val="DE77B9B6"/>
    <w:rsid w:val="DE7F2C4D"/>
    <w:rsid w:val="DE7FB0B1"/>
    <w:rsid w:val="DEBF05B9"/>
    <w:rsid w:val="DEEF219C"/>
    <w:rsid w:val="DF0E9C6B"/>
    <w:rsid w:val="DF37CB55"/>
    <w:rsid w:val="DF6C3A2B"/>
    <w:rsid w:val="DF766036"/>
    <w:rsid w:val="DFBF7E28"/>
    <w:rsid w:val="DFC751EF"/>
    <w:rsid w:val="DFDDB12A"/>
    <w:rsid w:val="DFDDEA50"/>
    <w:rsid w:val="DFF35EDC"/>
    <w:rsid w:val="DFFFBF49"/>
    <w:rsid w:val="E1DB985B"/>
    <w:rsid w:val="E37EF51F"/>
    <w:rsid w:val="E3FEBE98"/>
    <w:rsid w:val="E4DFAF35"/>
    <w:rsid w:val="E777158E"/>
    <w:rsid w:val="E7D09051"/>
    <w:rsid w:val="E7ECEBA7"/>
    <w:rsid w:val="E8F5C356"/>
    <w:rsid w:val="EA72F645"/>
    <w:rsid w:val="EB472124"/>
    <w:rsid w:val="EBBD702B"/>
    <w:rsid w:val="EBD7A704"/>
    <w:rsid w:val="EBDBFCEF"/>
    <w:rsid w:val="EBFFF692"/>
    <w:rsid w:val="ECCFA18E"/>
    <w:rsid w:val="ED7C3492"/>
    <w:rsid w:val="EDBB72B1"/>
    <w:rsid w:val="EDCB93F6"/>
    <w:rsid w:val="EDFB45AB"/>
    <w:rsid w:val="EDFF5F4C"/>
    <w:rsid w:val="EE033A19"/>
    <w:rsid w:val="EED69210"/>
    <w:rsid w:val="EEDFABE6"/>
    <w:rsid w:val="EEF3EA90"/>
    <w:rsid w:val="EEFE5062"/>
    <w:rsid w:val="EF3F0EC0"/>
    <w:rsid w:val="EF77BCAD"/>
    <w:rsid w:val="EF9DF50F"/>
    <w:rsid w:val="EFB6333B"/>
    <w:rsid w:val="EFDE2C16"/>
    <w:rsid w:val="EFDE3BA3"/>
    <w:rsid w:val="EFF7D911"/>
    <w:rsid w:val="EFFBB9C3"/>
    <w:rsid w:val="F1EC9BDF"/>
    <w:rsid w:val="F2BE5E8B"/>
    <w:rsid w:val="F3A54F77"/>
    <w:rsid w:val="F3B7708C"/>
    <w:rsid w:val="F4574C19"/>
    <w:rsid w:val="F571FF3F"/>
    <w:rsid w:val="F59B853C"/>
    <w:rsid w:val="F5FD70C1"/>
    <w:rsid w:val="F6AF993B"/>
    <w:rsid w:val="F6BE3EA4"/>
    <w:rsid w:val="F6D69417"/>
    <w:rsid w:val="F6EFB091"/>
    <w:rsid w:val="F6F93DE9"/>
    <w:rsid w:val="F6FE7D46"/>
    <w:rsid w:val="F6FFC428"/>
    <w:rsid w:val="F6FFF94A"/>
    <w:rsid w:val="F74CBE33"/>
    <w:rsid w:val="F7A3EA86"/>
    <w:rsid w:val="F7BB4B55"/>
    <w:rsid w:val="F7E7E1C6"/>
    <w:rsid w:val="F7FBD0DB"/>
    <w:rsid w:val="F7FDCE77"/>
    <w:rsid w:val="F7FF99AB"/>
    <w:rsid w:val="F7FFBF42"/>
    <w:rsid w:val="F89E3C80"/>
    <w:rsid w:val="F95E29F8"/>
    <w:rsid w:val="F9DE3FC5"/>
    <w:rsid w:val="F9E915C6"/>
    <w:rsid w:val="FAEDE507"/>
    <w:rsid w:val="FAFF5D43"/>
    <w:rsid w:val="FB4DDFC8"/>
    <w:rsid w:val="FB5F91CB"/>
    <w:rsid w:val="FB9B3CD5"/>
    <w:rsid w:val="FBB4750B"/>
    <w:rsid w:val="FBC71852"/>
    <w:rsid w:val="FBDE6A15"/>
    <w:rsid w:val="FBDF7E9F"/>
    <w:rsid w:val="FBE7EA35"/>
    <w:rsid w:val="FBEFD8CB"/>
    <w:rsid w:val="FBF57853"/>
    <w:rsid w:val="FBFB63D2"/>
    <w:rsid w:val="FBFCBCEF"/>
    <w:rsid w:val="FBFDC7CC"/>
    <w:rsid w:val="FBFE0053"/>
    <w:rsid w:val="FCEF6C4E"/>
    <w:rsid w:val="FCF7D970"/>
    <w:rsid w:val="FCF7F028"/>
    <w:rsid w:val="FCFF3F5E"/>
    <w:rsid w:val="FD37F4CD"/>
    <w:rsid w:val="FD7ECCC1"/>
    <w:rsid w:val="FD8FE65F"/>
    <w:rsid w:val="FD9C6522"/>
    <w:rsid w:val="FDFE6443"/>
    <w:rsid w:val="FDFF3284"/>
    <w:rsid w:val="FDFFFDEB"/>
    <w:rsid w:val="FE5DC077"/>
    <w:rsid w:val="FE7751A2"/>
    <w:rsid w:val="FE8FF217"/>
    <w:rsid w:val="FEDA9509"/>
    <w:rsid w:val="FEDF911A"/>
    <w:rsid w:val="FEE2E227"/>
    <w:rsid w:val="FEFECAD8"/>
    <w:rsid w:val="FEFF6597"/>
    <w:rsid w:val="FF0D3E79"/>
    <w:rsid w:val="FF1E2F91"/>
    <w:rsid w:val="FF2952EA"/>
    <w:rsid w:val="FF2FFE68"/>
    <w:rsid w:val="FF3FB61D"/>
    <w:rsid w:val="FF4B7891"/>
    <w:rsid w:val="FF696E4A"/>
    <w:rsid w:val="FF6B8478"/>
    <w:rsid w:val="FF7BD1E0"/>
    <w:rsid w:val="FF931DE5"/>
    <w:rsid w:val="FF9488A8"/>
    <w:rsid w:val="FF9A2DE6"/>
    <w:rsid w:val="FF9F454F"/>
    <w:rsid w:val="FF9FEAEA"/>
    <w:rsid w:val="FFBBB267"/>
    <w:rsid w:val="FFBF0A2B"/>
    <w:rsid w:val="FFBF2E9A"/>
    <w:rsid w:val="FFDE5E2C"/>
    <w:rsid w:val="FFDF051E"/>
    <w:rsid w:val="FFDF9141"/>
    <w:rsid w:val="FFE76824"/>
    <w:rsid w:val="FFEF0842"/>
    <w:rsid w:val="FFEF38B3"/>
    <w:rsid w:val="FFF56AAD"/>
    <w:rsid w:val="FFF731BC"/>
    <w:rsid w:val="FFF7372B"/>
    <w:rsid w:val="FFF73DEF"/>
    <w:rsid w:val="FFFD74FC"/>
    <w:rsid w:val="FFFE5D42"/>
    <w:rsid w:val="FFFFA530"/>
    <w:rsid w:val="FFFFC0C2"/>
    <w:rsid w:val="FFFFDD0F"/>
    <w:rsid w:val="FFFFF780"/>
    <w:rsid w:val="FFFFF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next w:val="1"/>
    <w:link w:val="19"/>
    <w:qFormat/>
    <w:uiPriority w:val="99"/>
  </w:style>
  <w:style w:type="paragraph" w:styleId="4">
    <w:name w:val="Body Text Indent"/>
    <w:basedOn w:val="1"/>
    <w:link w:val="17"/>
    <w:semiHidden/>
    <w:unhideWhenUsed/>
    <w:qFormat/>
    <w:uiPriority w:val="99"/>
    <w:pPr>
      <w:spacing w:after="120"/>
      <w:ind w:left="420" w:leftChars="200"/>
    </w:p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8">
    <w:name w:val="HTML Preformatted"/>
    <w:basedOn w:val="1"/>
    <w:link w:val="2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Body Text First Indent 2"/>
    <w:basedOn w:val="4"/>
    <w:link w:val="18"/>
    <w:qFormat/>
    <w:uiPriority w:val="0"/>
    <w:pPr>
      <w:spacing w:after="0"/>
      <w:ind w:firstLine="420" w:firstLineChars="200"/>
    </w:pPr>
  </w:style>
  <w:style w:type="character" w:styleId="13">
    <w:name w:val="Strong"/>
    <w:basedOn w:val="12"/>
    <w:qFormat/>
    <w:uiPriority w:val="22"/>
    <w:rPr>
      <w:b/>
    </w:rPr>
  </w:style>
  <w:style w:type="paragraph" w:customStyle="1" w:styleId="14">
    <w:name w:val="正文-公1"/>
    <w:basedOn w:val="1"/>
    <w:next w:val="1"/>
    <w:qFormat/>
    <w:uiPriority w:val="0"/>
    <w:pPr>
      <w:ind w:firstLine="200" w:firstLineChars="200"/>
      <w:jc w:val="left"/>
    </w:pPr>
    <w:rPr>
      <w:rFonts w:eastAsia="仿宋_GB2312"/>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正文文本缩进 字符"/>
    <w:basedOn w:val="12"/>
    <w:link w:val="4"/>
    <w:semiHidden/>
    <w:qFormat/>
    <w:uiPriority w:val="99"/>
  </w:style>
  <w:style w:type="character" w:customStyle="1" w:styleId="18">
    <w:name w:val="正文首行缩进 2 字符"/>
    <w:basedOn w:val="17"/>
    <w:link w:val="10"/>
    <w:qFormat/>
    <w:uiPriority w:val="0"/>
  </w:style>
  <w:style w:type="character" w:customStyle="1" w:styleId="19">
    <w:name w:val="正文文本 字符"/>
    <w:basedOn w:val="12"/>
    <w:link w:val="3"/>
    <w:qFormat/>
    <w:uiPriority w:val="99"/>
  </w:style>
  <w:style w:type="paragraph" w:styleId="20">
    <w:name w:val="List Paragraph"/>
    <w:basedOn w:val="1"/>
    <w:qFormat/>
    <w:uiPriority w:val="99"/>
    <w:pPr>
      <w:ind w:firstLine="420" w:firstLineChars="200"/>
    </w:pPr>
  </w:style>
  <w:style w:type="character" w:customStyle="1" w:styleId="21">
    <w:name w:val="HTML 预设格式 字符"/>
    <w:basedOn w:val="12"/>
    <w:link w:val="8"/>
    <w:semiHidden/>
    <w:qFormat/>
    <w:uiPriority w:val="99"/>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704</Words>
  <Characters>4017</Characters>
  <Lines>33</Lines>
  <Paragraphs>9</Paragraphs>
  <TotalTime>13</TotalTime>
  <ScaleCrop>false</ScaleCrop>
  <LinksUpToDate>false</LinksUpToDate>
  <CharactersWithSpaces>4712</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2024-08-07T02:18:00Z</dcterms:created>
  <dc:creator>CQ</dc:creator>
  <cp:lastModifiedBy>guest</cp:lastModifiedBy>
  <cp:lastPrinted>2026-04-30T15:06:00Z</cp:lastPrinted>
  <dcterms:modified xsi:type="dcterms:W3CDTF">2026-05-25T09:37:28Z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899C27AC5FA84D77A66533D5B2BECA9A</vt:lpwstr>
  </property>
</Properties>
</file>