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880"/>
        </w:tabs>
        <w:overflowPunct w:val="0"/>
        <w:adjustRightInd w:val="0"/>
        <w:snapToGrid w:val="0"/>
        <w:spacing w:line="594" w:lineRule="exact"/>
        <w:jc w:val="center"/>
        <w:rPr>
          <w:rFonts w:hint="eastAsia" w:eastAsia="方正小标宋_GBK"/>
          <w:spacing w:val="-20"/>
          <w:kern w:val="21"/>
          <w:sz w:val="44"/>
          <w:szCs w:val="44"/>
        </w:rPr>
      </w:pPr>
      <w:bookmarkStart w:id="0" w:name="_Hlk186010585"/>
      <w:bookmarkEnd w:id="0"/>
      <w:r>
        <w:rPr>
          <w:rFonts w:hint="eastAsia" w:eastAsia="方正小标宋_GBK"/>
          <w:spacing w:val="-20"/>
          <w:kern w:val="21"/>
          <w:sz w:val="44"/>
          <w:szCs w:val="44"/>
        </w:rPr>
        <w:t>两江香港置地衿湖翠林售楼部“3·15”</w:t>
      </w:r>
    </w:p>
    <w:p>
      <w:pPr>
        <w:tabs>
          <w:tab w:val="left" w:pos="2880"/>
        </w:tabs>
        <w:overflowPunct w:val="0"/>
        <w:adjustRightInd w:val="0"/>
        <w:snapToGrid w:val="0"/>
        <w:spacing w:line="594" w:lineRule="exact"/>
        <w:jc w:val="center"/>
        <w:rPr>
          <w:rFonts w:hint="eastAsia" w:eastAsia="方正小标宋_GBK"/>
          <w:spacing w:val="-20"/>
          <w:kern w:val="21"/>
          <w:sz w:val="44"/>
          <w:szCs w:val="44"/>
        </w:rPr>
      </w:pPr>
      <w:bookmarkStart w:id="39" w:name="_GoBack"/>
      <w:bookmarkEnd w:id="39"/>
      <w:r>
        <w:rPr>
          <w:rFonts w:hint="eastAsia" w:eastAsia="方正小标宋_GBK"/>
          <w:spacing w:val="-20"/>
          <w:kern w:val="21"/>
          <w:sz w:val="44"/>
          <w:szCs w:val="44"/>
        </w:rPr>
        <w:t>一般物体打击事故调查报告</w:t>
      </w:r>
    </w:p>
    <w:p>
      <w:pPr>
        <w:tabs>
          <w:tab w:val="left" w:pos="2880"/>
        </w:tabs>
        <w:overflowPunct w:val="0"/>
        <w:adjustRightInd w:val="0"/>
        <w:snapToGrid w:val="0"/>
        <w:spacing w:line="594" w:lineRule="exact"/>
        <w:ind w:firstLine="792" w:firstLineChars="200"/>
        <w:jc w:val="center"/>
        <w:rPr>
          <w:rFonts w:hint="eastAsia" w:eastAsia="方正小标宋_GBK"/>
          <w:spacing w:val="-20"/>
          <w:kern w:val="21"/>
          <w:sz w:val="44"/>
          <w:szCs w:val="44"/>
        </w:rPr>
      </w:pPr>
    </w:p>
    <w:p>
      <w:pPr>
        <w:overflowPunct w:val="0"/>
        <w:adjustRightInd w:val="0"/>
        <w:snapToGrid w:val="0"/>
        <w:spacing w:line="594" w:lineRule="exact"/>
        <w:ind w:firstLine="632" w:firstLineChars="200"/>
        <w:rPr>
          <w:color w:val="000000"/>
          <w:kern w:val="21"/>
          <w:szCs w:val="32"/>
        </w:rPr>
      </w:pPr>
      <w:r>
        <w:rPr>
          <w:rFonts w:hint="eastAsia"/>
          <w:color w:val="000000"/>
          <w:kern w:val="21"/>
          <w:szCs w:val="32"/>
        </w:rPr>
        <w:t>2026年3月15日，位于两江新区云英路某号附某号的某售楼部施工过程中发生一起物体打击事故，造成1人死亡，直接经济损失120万元。</w:t>
      </w:r>
    </w:p>
    <w:p>
      <w:pPr>
        <w:overflowPunct w:val="0"/>
        <w:adjustRightInd w:val="0"/>
        <w:snapToGrid w:val="0"/>
        <w:spacing w:line="594" w:lineRule="exact"/>
        <w:ind w:firstLine="632" w:firstLineChars="200"/>
        <w:rPr>
          <w:color w:val="000000"/>
          <w:kern w:val="21"/>
          <w:szCs w:val="32"/>
        </w:rPr>
      </w:pPr>
      <w:r>
        <w:rPr>
          <w:color w:val="000000"/>
          <w:kern w:val="21"/>
          <w:szCs w:val="32"/>
        </w:rPr>
        <w:t>接到事故报告后，区应急管理局、</w:t>
      </w:r>
      <w:r>
        <w:rPr>
          <w:rFonts w:hint="eastAsia"/>
          <w:color w:val="000000"/>
          <w:kern w:val="21"/>
          <w:szCs w:val="32"/>
        </w:rPr>
        <w:t>区住房城乡建委、区</w:t>
      </w:r>
      <w:r>
        <w:rPr>
          <w:color w:val="000000"/>
          <w:kern w:val="21"/>
          <w:szCs w:val="32"/>
        </w:rPr>
        <w:t>公安分局</w:t>
      </w:r>
      <w:r>
        <w:rPr>
          <w:rFonts w:hint="eastAsia"/>
          <w:color w:val="000000"/>
          <w:kern w:val="21"/>
          <w:szCs w:val="32"/>
        </w:rPr>
        <w:t>、某街道</w:t>
      </w:r>
      <w:r>
        <w:rPr>
          <w:color w:val="000000"/>
          <w:kern w:val="21"/>
          <w:szCs w:val="32"/>
        </w:rPr>
        <w:t>等</w:t>
      </w:r>
      <w:r>
        <w:rPr>
          <w:rFonts w:hint="eastAsia"/>
          <w:color w:val="000000"/>
          <w:kern w:val="21"/>
          <w:szCs w:val="32"/>
        </w:rPr>
        <w:t>部门和</w:t>
      </w:r>
      <w:r>
        <w:rPr>
          <w:color w:val="000000"/>
          <w:kern w:val="21"/>
          <w:szCs w:val="32"/>
        </w:rPr>
        <w:t>单位人员立即赶赴现场了解情况处置，根据《中华人民共和国安全生产法》《生产安全事故报告和调查处理条例》（国务院令第493号）《重庆市安全生产条例》</w:t>
      </w:r>
      <w:r>
        <w:rPr>
          <w:rFonts w:hint="eastAsia"/>
          <w:color w:val="000000"/>
          <w:kern w:val="21"/>
          <w:szCs w:val="32"/>
        </w:rPr>
        <w:t>有关</w:t>
      </w:r>
      <w:r>
        <w:rPr>
          <w:color w:val="000000"/>
          <w:kern w:val="21"/>
          <w:szCs w:val="32"/>
        </w:rPr>
        <w:t>规定，</w:t>
      </w:r>
      <w:r>
        <w:rPr>
          <w:rFonts w:hint="eastAsia"/>
          <w:color w:val="000000"/>
          <w:kern w:val="21"/>
          <w:szCs w:val="32"/>
        </w:rPr>
        <w:t>经区政府授权，</w:t>
      </w:r>
      <w:r>
        <w:rPr>
          <w:color w:val="000000"/>
          <w:kern w:val="21"/>
          <w:szCs w:val="32"/>
        </w:rPr>
        <w:t>成立由区应急管理局牵头，</w:t>
      </w:r>
      <w:r>
        <w:rPr>
          <w:rFonts w:hint="eastAsia"/>
          <w:color w:val="000000"/>
          <w:kern w:val="21"/>
          <w:szCs w:val="32"/>
        </w:rPr>
        <w:t>区政府办公室</w:t>
      </w:r>
      <w:r>
        <w:rPr>
          <w:color w:val="000000"/>
          <w:kern w:val="21"/>
          <w:szCs w:val="32"/>
        </w:rPr>
        <w:t>、</w:t>
      </w:r>
      <w:r>
        <w:rPr>
          <w:rFonts w:hint="eastAsia"/>
          <w:color w:val="000000"/>
          <w:kern w:val="21"/>
          <w:szCs w:val="32"/>
        </w:rPr>
        <w:t>区住房城乡建委、区总工会、区</w:t>
      </w:r>
      <w:r>
        <w:rPr>
          <w:color w:val="000000"/>
          <w:kern w:val="21"/>
          <w:szCs w:val="32"/>
        </w:rPr>
        <w:t>公安分局等单位</w:t>
      </w:r>
      <w:r>
        <w:rPr>
          <w:rFonts w:hint="eastAsia"/>
          <w:color w:val="000000"/>
          <w:kern w:val="21"/>
          <w:szCs w:val="32"/>
        </w:rPr>
        <w:t>人员</w:t>
      </w:r>
      <w:r>
        <w:rPr>
          <w:color w:val="000000"/>
          <w:kern w:val="21"/>
          <w:szCs w:val="32"/>
        </w:rPr>
        <w:t>组成的</w:t>
      </w:r>
      <w:r>
        <w:rPr>
          <w:rFonts w:hint="eastAsia"/>
          <w:color w:val="000000"/>
          <w:kern w:val="21"/>
          <w:szCs w:val="32"/>
        </w:rPr>
        <w:t>两江某售楼部“3·15”一般物体打击事故</w:t>
      </w:r>
      <w:r>
        <w:rPr>
          <w:color w:val="000000"/>
          <w:kern w:val="21"/>
          <w:szCs w:val="32"/>
        </w:rPr>
        <w:t>调查组（以下简称事故调查组），并邀请区纪委监</w:t>
      </w:r>
      <w:r>
        <w:rPr>
          <w:rFonts w:hint="eastAsia"/>
          <w:color w:val="000000"/>
          <w:kern w:val="21"/>
          <w:szCs w:val="32"/>
        </w:rPr>
        <w:t>委</w:t>
      </w:r>
      <w:r>
        <w:rPr>
          <w:color w:val="000000"/>
          <w:kern w:val="21"/>
          <w:szCs w:val="32"/>
        </w:rPr>
        <w:t>、区检察院派员参加调查工作。事故调查组按照</w:t>
      </w:r>
      <w:r>
        <w:rPr>
          <w:rFonts w:hint="eastAsia"/>
          <w:color w:val="000000"/>
          <w:kern w:val="21"/>
          <w:szCs w:val="32"/>
        </w:rPr>
        <w:t>“</w:t>
      </w:r>
      <w:r>
        <w:rPr>
          <w:color w:val="000000"/>
          <w:kern w:val="21"/>
          <w:szCs w:val="32"/>
        </w:rPr>
        <w:t>科学严谨、依法依规、实事求是、注重实效</w:t>
      </w:r>
      <w:r>
        <w:rPr>
          <w:rFonts w:hint="eastAsia"/>
          <w:color w:val="000000"/>
          <w:kern w:val="21"/>
          <w:szCs w:val="32"/>
        </w:rPr>
        <w:t>”</w:t>
      </w:r>
      <w:r>
        <w:rPr>
          <w:color w:val="000000"/>
          <w:kern w:val="21"/>
          <w:szCs w:val="32"/>
        </w:rPr>
        <w:t>和</w:t>
      </w:r>
      <w:r>
        <w:rPr>
          <w:rFonts w:hint="eastAsia"/>
          <w:color w:val="000000"/>
          <w:kern w:val="21"/>
          <w:szCs w:val="32"/>
        </w:rPr>
        <w:t>“</w:t>
      </w:r>
      <w:r>
        <w:rPr>
          <w:color w:val="000000"/>
          <w:kern w:val="21"/>
          <w:szCs w:val="32"/>
        </w:rPr>
        <w:t>四不放过</w:t>
      </w:r>
      <w:r>
        <w:rPr>
          <w:rFonts w:hint="eastAsia"/>
          <w:color w:val="000000"/>
          <w:kern w:val="21"/>
          <w:szCs w:val="32"/>
        </w:rPr>
        <w:t>”</w:t>
      </w:r>
      <w:r>
        <w:rPr>
          <w:color w:val="000000"/>
          <w:kern w:val="21"/>
          <w:szCs w:val="32"/>
        </w:rPr>
        <w:t>的原则，经调查取证和综合分析，查明了事故发生经过、原因、应急处置、人员伤亡和直接经济损失，认定了事故性质和责任，提出了对相关责任单位和责任人的处理意见和防范措施建议。</w:t>
      </w:r>
    </w:p>
    <w:p>
      <w:pPr>
        <w:overflowPunct w:val="0"/>
        <w:adjustRightInd w:val="0"/>
        <w:snapToGrid w:val="0"/>
        <w:spacing w:line="594" w:lineRule="exact"/>
        <w:ind w:firstLine="632" w:firstLineChars="200"/>
        <w:rPr>
          <w:color w:val="FF0000"/>
          <w:kern w:val="21"/>
          <w:szCs w:val="32"/>
        </w:rPr>
      </w:pPr>
      <w:r>
        <w:rPr>
          <w:color w:val="000000"/>
          <w:kern w:val="21"/>
          <w:szCs w:val="32"/>
        </w:rPr>
        <w:t>经调查认定，</w:t>
      </w:r>
      <w:r>
        <w:rPr>
          <w:rFonts w:hint="eastAsia"/>
          <w:color w:val="000000"/>
          <w:kern w:val="21"/>
          <w:szCs w:val="32"/>
        </w:rPr>
        <w:t>两江某</w:t>
      </w:r>
      <w:r>
        <w:rPr>
          <w:color w:val="000000"/>
          <w:kern w:val="21"/>
          <w:szCs w:val="32"/>
        </w:rPr>
        <w:t>售楼</w:t>
      </w:r>
      <w:r>
        <w:rPr>
          <w:kern w:val="21"/>
          <w:szCs w:val="32"/>
        </w:rPr>
        <w:t>部“3·15”</w:t>
      </w:r>
      <w:r>
        <w:rPr>
          <w:rFonts w:hint="eastAsia"/>
          <w:kern w:val="21"/>
          <w:szCs w:val="32"/>
        </w:rPr>
        <w:t>物体打击事故</w:t>
      </w:r>
      <w:r>
        <w:rPr>
          <w:kern w:val="21"/>
          <w:szCs w:val="32"/>
        </w:rPr>
        <w:t>是一起因作业人员</w:t>
      </w:r>
      <w:r>
        <w:rPr>
          <w:rFonts w:hint="eastAsia"/>
          <w:kern w:val="21"/>
          <w:szCs w:val="32"/>
        </w:rPr>
        <w:t>违章冒险</w:t>
      </w:r>
      <w:r>
        <w:rPr>
          <w:kern w:val="21"/>
          <w:szCs w:val="32"/>
        </w:rPr>
        <w:t>作业，</w:t>
      </w:r>
      <w:r>
        <w:rPr>
          <w:rFonts w:hint="eastAsia"/>
          <w:kern w:val="21"/>
          <w:szCs w:val="32"/>
        </w:rPr>
        <w:t>装修施工负责人安全生产资金投入不到位而导致的一般生产安全责任事故</w:t>
      </w:r>
      <w:r>
        <w:rPr>
          <w:kern w:val="21"/>
          <w:szCs w:val="32"/>
        </w:rPr>
        <w:t>。</w:t>
      </w:r>
    </w:p>
    <w:p>
      <w:pPr>
        <w:overflowPunct w:val="0"/>
        <w:adjustRightInd w:val="0"/>
        <w:snapToGrid w:val="0"/>
        <w:spacing w:line="594" w:lineRule="exact"/>
        <w:ind w:firstLine="632" w:firstLineChars="200"/>
        <w:outlineLvl w:val="0"/>
        <w:rPr>
          <w:rFonts w:eastAsia="方正黑体_GBK"/>
          <w:kern w:val="21"/>
          <w:szCs w:val="22"/>
        </w:rPr>
      </w:pPr>
      <w:bookmarkStart w:id="1" w:name="_Toc229147483"/>
      <w:bookmarkStart w:id="2" w:name="_Toc172190257"/>
      <w:r>
        <w:rPr>
          <w:rFonts w:eastAsia="方正黑体_GBK"/>
          <w:kern w:val="21"/>
          <w:szCs w:val="22"/>
        </w:rPr>
        <w:t>一、事故基本情况</w:t>
      </w:r>
      <w:bookmarkEnd w:id="1"/>
      <w:bookmarkEnd w:id="2"/>
    </w:p>
    <w:p>
      <w:pPr>
        <w:overflowPunct w:val="0"/>
        <w:adjustRightInd w:val="0"/>
        <w:snapToGrid w:val="0"/>
        <w:spacing w:line="594" w:lineRule="exact"/>
        <w:ind w:firstLine="632" w:firstLineChars="200"/>
        <w:outlineLvl w:val="1"/>
        <w:rPr>
          <w:rFonts w:eastAsia="方正楷体_GBK"/>
          <w:kern w:val="21"/>
          <w:szCs w:val="22"/>
        </w:rPr>
      </w:pPr>
      <w:bookmarkStart w:id="3" w:name="_Toc172190258"/>
      <w:bookmarkStart w:id="4" w:name="_Toc229147484"/>
      <w:r>
        <w:rPr>
          <w:rFonts w:eastAsia="方正楷体_GBK"/>
          <w:kern w:val="21"/>
          <w:szCs w:val="22"/>
        </w:rPr>
        <w:t>（一）项目概况</w:t>
      </w:r>
      <w:bookmarkEnd w:id="3"/>
      <w:bookmarkEnd w:id="4"/>
    </w:p>
    <w:p>
      <w:pPr>
        <w:overflowPunct w:val="0"/>
        <w:adjustRightInd w:val="0"/>
        <w:snapToGrid w:val="0"/>
        <w:spacing w:line="594" w:lineRule="exact"/>
        <w:ind w:firstLine="632" w:firstLineChars="200"/>
        <w:rPr>
          <w:kern w:val="21"/>
          <w:szCs w:val="22"/>
        </w:rPr>
      </w:pPr>
      <w:r>
        <w:rPr>
          <w:rFonts w:hint="eastAsia"/>
          <w:kern w:val="21"/>
          <w:szCs w:val="22"/>
        </w:rPr>
        <w:t>位于重庆市两江新区云英路某号附某号的两江新区某售楼部由袁某某、黄某某共同共有</w:t>
      </w:r>
      <w:r>
        <w:rPr>
          <w:kern w:val="21"/>
          <w:szCs w:val="22"/>
        </w:rPr>
        <w:t>，</w:t>
      </w:r>
      <w:r>
        <w:rPr>
          <w:rFonts w:hint="eastAsia"/>
          <w:kern w:val="21"/>
          <w:szCs w:val="22"/>
        </w:rPr>
        <w:t>于2024年5月17日取得不动产权证书（渝（2024）两江新区不动产权第000</w:t>
      </w:r>
      <w:r>
        <w:rPr>
          <w:kern w:val="21"/>
          <w:szCs w:val="22"/>
        </w:rPr>
        <w:t>****</w:t>
      </w:r>
      <w:r>
        <w:rPr>
          <w:rFonts w:hint="eastAsia"/>
          <w:kern w:val="21"/>
          <w:szCs w:val="22"/>
        </w:rPr>
        <w:t>41号），房屋建筑面积1665.37㎡，用于零售商业用地/商业服务。业主袁某某于2024年7月25日向物业单位某物业服务（重庆）有限公司递交了装修备案登记表，申请自装。进场前，物业单位对袁某某进行了装修交底并签订了《安全消防责任书》《商铺装修注意事项》。</w:t>
      </w:r>
    </w:p>
    <w:p>
      <w:pPr>
        <w:overflowPunct w:val="0"/>
        <w:adjustRightInd w:val="0"/>
        <w:snapToGrid w:val="0"/>
        <w:spacing w:line="594" w:lineRule="exact"/>
        <w:ind w:firstLine="632" w:firstLineChars="200"/>
        <w:outlineLvl w:val="1"/>
        <w:rPr>
          <w:rFonts w:eastAsia="方正楷体_GBK"/>
          <w:kern w:val="21"/>
          <w:szCs w:val="22"/>
        </w:rPr>
      </w:pPr>
      <w:bookmarkStart w:id="5" w:name="_Toc172190259"/>
      <w:bookmarkStart w:id="6" w:name="_Toc229147485"/>
      <w:r>
        <w:rPr>
          <w:rFonts w:eastAsia="方正楷体_GBK"/>
          <w:kern w:val="21"/>
          <w:szCs w:val="22"/>
        </w:rPr>
        <w:t>（二）事故发生单位及相关单位概况</w:t>
      </w:r>
      <w:bookmarkEnd w:id="5"/>
      <w:bookmarkEnd w:id="6"/>
    </w:p>
    <w:p>
      <w:pPr>
        <w:overflowPunct w:val="0"/>
        <w:adjustRightInd w:val="0"/>
        <w:snapToGrid w:val="0"/>
        <w:spacing w:line="594" w:lineRule="exact"/>
        <w:ind w:firstLine="632" w:firstLineChars="200"/>
        <w:rPr>
          <w:kern w:val="21"/>
          <w:szCs w:val="22"/>
        </w:rPr>
      </w:pPr>
      <w:r>
        <w:rPr>
          <w:rFonts w:hint="eastAsia"/>
          <w:kern w:val="21"/>
          <w:szCs w:val="22"/>
        </w:rPr>
        <w:t>业主兼装修施工负责人：袁某某（自然人），身份证号：512223</w:t>
      </w:r>
      <w:r>
        <w:rPr>
          <w:kern w:val="21"/>
          <w:szCs w:val="22"/>
        </w:rPr>
        <w:t>********</w:t>
      </w:r>
      <w:r>
        <w:rPr>
          <w:rFonts w:hint="eastAsia"/>
          <w:kern w:val="21"/>
          <w:szCs w:val="22"/>
        </w:rPr>
        <w:t>261X。</w:t>
      </w:r>
    </w:p>
    <w:p>
      <w:pPr>
        <w:overflowPunct w:val="0"/>
        <w:adjustRightInd w:val="0"/>
        <w:snapToGrid w:val="0"/>
        <w:spacing w:line="594" w:lineRule="exact"/>
        <w:ind w:firstLine="632" w:firstLineChars="200"/>
        <w:rPr>
          <w:kern w:val="21"/>
          <w:szCs w:val="22"/>
        </w:rPr>
      </w:pPr>
      <w:bookmarkStart w:id="7" w:name="_Toc172190260"/>
      <w:r>
        <w:rPr>
          <w:rFonts w:hint="eastAsia"/>
          <w:kern w:val="21"/>
          <w:szCs w:val="22"/>
        </w:rPr>
        <w:t>物业单位：某物业服务（重庆）有限公司</w:t>
      </w:r>
    </w:p>
    <w:p>
      <w:pPr>
        <w:overflowPunct w:val="0"/>
        <w:adjustRightInd w:val="0"/>
        <w:snapToGrid w:val="0"/>
        <w:spacing w:line="594" w:lineRule="exact"/>
        <w:ind w:firstLine="632" w:firstLineChars="200"/>
        <w:outlineLvl w:val="1"/>
        <w:rPr>
          <w:rFonts w:eastAsia="方正楷体_GBK"/>
          <w:kern w:val="21"/>
          <w:szCs w:val="22"/>
        </w:rPr>
      </w:pPr>
      <w:bookmarkStart w:id="8" w:name="_Toc229147486"/>
      <w:r>
        <w:rPr>
          <w:rFonts w:eastAsia="方正楷体_GBK"/>
          <w:kern w:val="21"/>
          <w:szCs w:val="22"/>
        </w:rPr>
        <w:t>（三）合同签订情况</w:t>
      </w:r>
      <w:bookmarkEnd w:id="7"/>
      <w:bookmarkEnd w:id="8"/>
    </w:p>
    <w:p>
      <w:pPr>
        <w:overflowPunct w:val="0"/>
        <w:adjustRightInd w:val="0"/>
        <w:snapToGrid w:val="0"/>
        <w:spacing w:line="594" w:lineRule="exact"/>
        <w:ind w:firstLine="632" w:firstLineChars="200"/>
        <w:rPr>
          <w:kern w:val="21"/>
          <w:szCs w:val="22"/>
        </w:rPr>
      </w:pPr>
      <w:r>
        <w:rPr>
          <w:rFonts w:hint="eastAsia"/>
          <w:kern w:val="21"/>
          <w:szCs w:val="22"/>
        </w:rPr>
        <w:t>卢某某，系袁某某聘用的装修施工人员，袁某某与卢某某未签订书面施工合同，双方仅作口头约定：袁某某安排卢某某协助寻找2名工人到现场进行拆除墙体作业，工人薪酬400元/天，由袁某某支付。</w:t>
      </w:r>
    </w:p>
    <w:p>
      <w:pPr>
        <w:overflowPunct w:val="0"/>
        <w:adjustRightInd w:val="0"/>
        <w:snapToGrid w:val="0"/>
        <w:spacing w:line="594" w:lineRule="exact"/>
        <w:ind w:firstLine="632" w:firstLineChars="200"/>
        <w:outlineLvl w:val="1"/>
        <w:rPr>
          <w:rFonts w:eastAsia="方正楷体_GBK"/>
          <w:kern w:val="21"/>
          <w:szCs w:val="22"/>
        </w:rPr>
      </w:pPr>
      <w:bookmarkStart w:id="9" w:name="_Toc172190261"/>
      <w:bookmarkStart w:id="10" w:name="_Toc229147487"/>
      <w:r>
        <w:rPr>
          <w:rFonts w:eastAsia="方正楷体_GBK"/>
          <w:kern w:val="21"/>
          <w:szCs w:val="22"/>
        </w:rPr>
        <w:t>（四）事故发生单位安全管理情况</w:t>
      </w:r>
      <w:bookmarkEnd w:id="9"/>
      <w:bookmarkEnd w:id="10"/>
    </w:p>
    <w:p>
      <w:pPr>
        <w:overflowPunct w:val="0"/>
        <w:adjustRightInd w:val="0"/>
        <w:snapToGrid w:val="0"/>
        <w:spacing w:line="594" w:lineRule="exact"/>
        <w:ind w:firstLine="632" w:firstLineChars="200"/>
        <w:rPr>
          <w:color w:val="FF0000"/>
          <w:kern w:val="21"/>
          <w:szCs w:val="22"/>
        </w:rPr>
      </w:pPr>
      <w:r>
        <w:rPr>
          <w:rFonts w:hint="eastAsia"/>
          <w:kern w:val="21"/>
          <w:szCs w:val="22"/>
        </w:rPr>
        <w:t>袁某某负责施工现场安全管理，现场配备了安全帽、安全带、手套、口罩及脚手架等，袁某某对卢某某进行了安全技术交底，未对其他工人进行安全技术交底。袁某某组织该项目装修施工后，未聘请第三方专业机构或人员进行墙体拆除施工的安全评估及现场勘查，未制定墙体拆除施工的方案或措施，未投入保证项目施工所必需的安全资金。</w:t>
      </w:r>
    </w:p>
    <w:p>
      <w:pPr>
        <w:overflowPunct w:val="0"/>
        <w:adjustRightInd w:val="0"/>
        <w:snapToGrid w:val="0"/>
        <w:spacing w:line="594" w:lineRule="exact"/>
        <w:ind w:firstLine="632" w:firstLineChars="200"/>
        <w:rPr>
          <w:kern w:val="21"/>
          <w:szCs w:val="22"/>
        </w:rPr>
      </w:pPr>
      <w:bookmarkStart w:id="11" w:name="_Toc172190262"/>
      <w:r>
        <w:rPr>
          <w:rFonts w:hint="eastAsia"/>
          <w:kern w:val="21"/>
          <w:szCs w:val="22"/>
        </w:rPr>
        <w:t>某物业服务（重庆）有限公司制定了安全管理制度，编制了突发事件应急预案，办理了装修备案登记，签订了装修管理服务协议，约定了装修注意事项及安全事宜，开展了装修入场前的沟通交底，并组织人员不定时对装修施工区域开展安全巡查，对发现的安全隐患及时督促整改。</w:t>
      </w:r>
    </w:p>
    <w:p>
      <w:pPr>
        <w:overflowPunct w:val="0"/>
        <w:adjustRightInd w:val="0"/>
        <w:snapToGrid w:val="0"/>
        <w:spacing w:line="594" w:lineRule="exact"/>
        <w:ind w:firstLine="632" w:firstLineChars="200"/>
        <w:outlineLvl w:val="1"/>
        <w:rPr>
          <w:rFonts w:eastAsia="方正楷体_GBK"/>
          <w:kern w:val="21"/>
          <w:szCs w:val="22"/>
        </w:rPr>
      </w:pPr>
      <w:bookmarkStart w:id="12" w:name="_Toc229147488"/>
      <w:r>
        <w:rPr>
          <w:rFonts w:eastAsia="方正楷体_GBK"/>
          <w:kern w:val="21"/>
          <w:szCs w:val="22"/>
        </w:rPr>
        <w:t>（五）事故发生经过</w:t>
      </w:r>
      <w:bookmarkEnd w:id="11"/>
      <w:bookmarkEnd w:id="12"/>
    </w:p>
    <w:p>
      <w:pPr>
        <w:overflowPunct w:val="0"/>
        <w:adjustRightInd w:val="0"/>
        <w:snapToGrid w:val="0"/>
        <w:spacing w:line="594" w:lineRule="exact"/>
        <w:ind w:firstLine="632" w:firstLineChars="200"/>
        <w:rPr>
          <w:kern w:val="21"/>
          <w:szCs w:val="22"/>
        </w:rPr>
      </w:pPr>
      <w:r>
        <w:rPr>
          <w:rFonts w:hint="eastAsia"/>
          <w:kern w:val="21"/>
          <w:szCs w:val="22"/>
        </w:rPr>
        <w:t>2026年3月15日8时许，作业人员卢某某和李某某驾车到达两江新区某路某售楼部，两人一起上至二层，查看了需要拆除的墙体，共两面，一面高约1米，一面高约4.8米。卢某某告知李某某先拆除较矮的墙，较高的墙需搭脚手架从上往下拆除，安排完毕后卢某某前往一层，使用切割机拆除墙柱内的钢筋，李某某留在二层拆除墙体。</w:t>
      </w:r>
    </w:p>
    <w:p>
      <w:pPr>
        <w:overflowPunct w:val="0"/>
        <w:adjustRightInd w:val="0"/>
        <w:snapToGrid w:val="0"/>
        <w:spacing w:line="594" w:lineRule="exact"/>
        <w:ind w:firstLine="632" w:firstLineChars="200"/>
        <w:rPr>
          <w:kern w:val="21"/>
          <w:szCs w:val="22"/>
        </w:rPr>
      </w:pPr>
      <w:r>
        <w:rPr>
          <w:rFonts w:hint="eastAsia"/>
          <w:kern w:val="21"/>
          <w:szCs w:val="22"/>
        </w:rPr>
        <w:t>8时30分许</w:t>
      </w:r>
      <w:r>
        <w:rPr>
          <w:kern w:val="21"/>
          <w:szCs w:val="22"/>
        </w:rPr>
        <w:t>，</w:t>
      </w:r>
      <w:r>
        <w:rPr>
          <w:rFonts w:hint="eastAsia"/>
          <w:kern w:val="21"/>
          <w:szCs w:val="22"/>
        </w:rPr>
        <w:t>袁某某到达现场，在二层看见李某某正在对墙体下方进行掏掘，已砸出直径约40公分的孔洞，袁某某告诉李某某要由上至下拆墙，李某某答复立马去取脚手架，随后袁某某离开，前往其它楼层检查。</w:t>
      </w:r>
    </w:p>
    <w:p>
      <w:pPr>
        <w:overflowPunct w:val="0"/>
        <w:adjustRightInd w:val="0"/>
        <w:snapToGrid w:val="0"/>
        <w:spacing w:line="594" w:lineRule="exact"/>
        <w:ind w:firstLine="632" w:firstLineChars="200"/>
        <w:rPr>
          <w:color w:val="FF0000"/>
          <w:kern w:val="21"/>
          <w:szCs w:val="22"/>
        </w:rPr>
      </w:pPr>
      <w:r>
        <w:rPr>
          <w:rFonts w:hint="eastAsia"/>
          <w:kern w:val="21"/>
          <w:szCs w:val="22"/>
        </w:rPr>
        <w:t>8时50分许，袁某某在前往负一层过程中，听见墙体倒塌声音，随后，现场工人黎某某找到他，并告知墙体倒塌将李某某砸压。两人一起上至二层，看见李某某倒在地上，膝盖以下部位被倒塌的墙体压砸，头部、嘴角正流血，袁某某立即呼叫李某某，其有意识，无法说话。</w:t>
      </w:r>
    </w:p>
    <w:p>
      <w:pPr>
        <w:overflowPunct w:val="0"/>
        <w:adjustRightInd w:val="0"/>
        <w:snapToGrid w:val="0"/>
        <w:spacing w:line="594" w:lineRule="exact"/>
        <w:ind w:firstLine="632" w:firstLineChars="200"/>
        <w:outlineLvl w:val="1"/>
        <w:rPr>
          <w:rFonts w:eastAsia="方正楷体_GBK"/>
          <w:kern w:val="21"/>
          <w:szCs w:val="22"/>
        </w:rPr>
      </w:pPr>
      <w:bookmarkStart w:id="13" w:name="_Toc229147489"/>
      <w:bookmarkStart w:id="14" w:name="_Toc172190263"/>
      <w:r>
        <w:rPr>
          <w:rFonts w:eastAsia="方正楷体_GBK"/>
          <w:kern w:val="21"/>
          <w:szCs w:val="22"/>
        </w:rPr>
        <w:t>（六）事故现场情况</w:t>
      </w:r>
      <w:bookmarkEnd w:id="13"/>
      <w:bookmarkEnd w:id="14"/>
    </w:p>
    <w:p>
      <w:pPr>
        <w:overflowPunct w:val="0"/>
        <w:adjustRightInd w:val="0"/>
        <w:snapToGrid w:val="0"/>
        <w:spacing w:line="594" w:lineRule="exact"/>
        <w:ind w:firstLine="632" w:firstLineChars="200"/>
        <w:rPr>
          <w:kern w:val="21"/>
          <w:szCs w:val="22"/>
        </w:rPr>
      </w:pPr>
      <w:r>
        <w:rPr>
          <w:kern w:val="21"/>
          <w:szCs w:val="22"/>
        </w:rPr>
        <w:t>事故现场</w:t>
      </w:r>
      <w:r>
        <w:rPr>
          <w:rFonts w:hint="eastAsia"/>
          <w:kern w:val="21"/>
          <w:szCs w:val="22"/>
        </w:rPr>
        <w:t>位于两江新区某售楼部二层</w:t>
      </w:r>
      <w:r>
        <w:rPr>
          <w:kern w:val="21"/>
          <w:szCs w:val="22"/>
        </w:rPr>
        <w:t>。该</w:t>
      </w:r>
      <w:r>
        <w:rPr>
          <w:rFonts w:hint="eastAsia"/>
          <w:kern w:val="21"/>
          <w:szCs w:val="22"/>
        </w:rPr>
        <w:t>房屋为原某售楼部</w:t>
      </w:r>
      <w:r>
        <w:rPr>
          <w:kern w:val="21"/>
          <w:szCs w:val="22"/>
        </w:rPr>
        <w:t>，</w:t>
      </w:r>
      <w:r>
        <w:rPr>
          <w:rFonts w:hint="eastAsia"/>
          <w:kern w:val="21"/>
          <w:szCs w:val="22"/>
        </w:rPr>
        <w:t>建筑面积1665.37㎡，倒塌墙体高4.8米、宽4.5米，墙体倒塌中心处有一滩血迹，血迹周边有一把椅子、一顶红色安全帽、一件上衣。</w:t>
      </w:r>
      <w:r>
        <w:rPr>
          <w:kern w:val="21"/>
          <w:szCs w:val="22"/>
        </w:rPr>
        <w:t>据现场人员介绍，作业人员</w:t>
      </w:r>
      <w:r>
        <w:rPr>
          <w:rFonts w:hint="eastAsia"/>
          <w:kern w:val="21"/>
          <w:szCs w:val="22"/>
        </w:rPr>
        <w:t>在二层墙体拆除过程中，被倒塌的墙体砸压，经医护人员现场抢救无效死亡</w:t>
      </w:r>
      <w:r>
        <w:rPr>
          <w:kern w:val="21"/>
          <w:szCs w:val="22"/>
        </w:rPr>
        <w:t>。</w:t>
      </w:r>
    </w:p>
    <w:p>
      <w:pPr>
        <w:overflowPunct w:val="0"/>
        <w:adjustRightInd w:val="0"/>
        <w:snapToGrid w:val="0"/>
        <w:spacing w:line="594" w:lineRule="exact"/>
        <w:ind w:firstLine="632" w:firstLineChars="200"/>
        <w:outlineLvl w:val="1"/>
        <w:rPr>
          <w:rFonts w:eastAsia="方正楷体_GBK"/>
          <w:kern w:val="21"/>
          <w:szCs w:val="22"/>
        </w:rPr>
      </w:pPr>
      <w:bookmarkStart w:id="15" w:name="_Toc229147490"/>
      <w:bookmarkStart w:id="16" w:name="_Toc172190264"/>
      <w:r>
        <w:rPr>
          <w:rFonts w:eastAsia="方正楷体_GBK"/>
          <w:kern w:val="21"/>
          <w:szCs w:val="22"/>
        </w:rPr>
        <w:t>（七）事故造成的人员伤亡和直接经济损失</w:t>
      </w:r>
      <w:bookmarkEnd w:id="15"/>
      <w:bookmarkEnd w:id="16"/>
    </w:p>
    <w:p>
      <w:pPr>
        <w:overflowPunct w:val="0"/>
        <w:adjustRightInd w:val="0"/>
        <w:snapToGrid w:val="0"/>
        <w:spacing w:line="594" w:lineRule="exact"/>
        <w:ind w:firstLine="632" w:firstLineChars="200"/>
        <w:rPr>
          <w:kern w:val="21"/>
          <w:szCs w:val="22"/>
        </w:rPr>
      </w:pPr>
      <w:r>
        <w:rPr>
          <w:kern w:val="21"/>
          <w:szCs w:val="22"/>
        </w:rPr>
        <w:t>1.人员伤亡情况</w:t>
      </w:r>
    </w:p>
    <w:p>
      <w:pPr>
        <w:overflowPunct w:val="0"/>
        <w:adjustRightInd w:val="0"/>
        <w:snapToGrid w:val="0"/>
        <w:spacing w:line="594" w:lineRule="exact"/>
        <w:ind w:firstLine="632" w:firstLineChars="200"/>
        <w:rPr>
          <w:kern w:val="21"/>
          <w:szCs w:val="22"/>
        </w:rPr>
      </w:pPr>
      <w:r>
        <w:rPr>
          <w:kern w:val="21"/>
          <w:szCs w:val="22"/>
        </w:rPr>
        <w:t>本次事故造成1人死亡。死者：</w:t>
      </w:r>
      <w:r>
        <w:rPr>
          <w:rFonts w:hint="eastAsia"/>
          <w:kern w:val="21"/>
          <w:szCs w:val="22"/>
        </w:rPr>
        <w:t>李某某</w:t>
      </w:r>
      <w:r>
        <w:rPr>
          <w:kern w:val="21"/>
          <w:szCs w:val="22"/>
        </w:rPr>
        <w:t>，男，**岁，</w:t>
      </w:r>
      <w:r>
        <w:rPr>
          <w:rFonts w:hint="eastAsia"/>
          <w:kern w:val="21"/>
          <w:szCs w:val="22"/>
        </w:rPr>
        <w:t>四川安岳</w:t>
      </w:r>
      <w:r>
        <w:rPr>
          <w:kern w:val="21"/>
          <w:szCs w:val="22"/>
        </w:rPr>
        <w:t>人；生前家庭住址：</w:t>
      </w:r>
      <w:r>
        <w:rPr>
          <w:rFonts w:hint="eastAsia"/>
          <w:kern w:val="21"/>
          <w:szCs w:val="22"/>
        </w:rPr>
        <w:t>四川省安岳县某镇某村某组某号</w:t>
      </w:r>
      <w:r>
        <w:rPr>
          <w:kern w:val="21"/>
          <w:szCs w:val="22"/>
        </w:rPr>
        <w:t>；身份证号：</w:t>
      </w:r>
      <w:r>
        <w:rPr>
          <w:rFonts w:hint="eastAsia"/>
          <w:kern w:val="21"/>
          <w:szCs w:val="22"/>
        </w:rPr>
        <w:t>511023</w:t>
      </w:r>
      <w:r>
        <w:rPr>
          <w:kern w:val="21"/>
          <w:szCs w:val="22"/>
        </w:rPr>
        <w:t>********</w:t>
      </w:r>
      <w:r>
        <w:rPr>
          <w:rFonts w:hint="eastAsia"/>
          <w:kern w:val="21"/>
          <w:szCs w:val="22"/>
        </w:rPr>
        <w:t>5617</w:t>
      </w:r>
      <w:r>
        <w:rPr>
          <w:kern w:val="21"/>
          <w:szCs w:val="22"/>
        </w:rPr>
        <w:t>；系</w:t>
      </w:r>
      <w:r>
        <w:rPr>
          <w:rFonts w:hint="eastAsia"/>
          <w:kern w:val="21"/>
          <w:szCs w:val="22"/>
        </w:rPr>
        <w:t>业主袁某某雇佣的工人</w:t>
      </w:r>
      <w:r>
        <w:rPr>
          <w:kern w:val="21"/>
          <w:szCs w:val="22"/>
        </w:rPr>
        <w:t>。</w:t>
      </w:r>
    </w:p>
    <w:p>
      <w:pPr>
        <w:overflowPunct w:val="0"/>
        <w:adjustRightInd w:val="0"/>
        <w:snapToGrid w:val="0"/>
        <w:spacing w:line="594" w:lineRule="exact"/>
        <w:ind w:firstLine="632" w:firstLineChars="200"/>
        <w:rPr>
          <w:kern w:val="21"/>
          <w:szCs w:val="22"/>
        </w:rPr>
      </w:pPr>
      <w:r>
        <w:rPr>
          <w:kern w:val="21"/>
          <w:szCs w:val="22"/>
        </w:rPr>
        <w:t>2.直接经济损失</w:t>
      </w:r>
    </w:p>
    <w:p>
      <w:pPr>
        <w:overflowPunct w:val="0"/>
        <w:adjustRightInd w:val="0"/>
        <w:snapToGrid w:val="0"/>
        <w:spacing w:line="594" w:lineRule="exact"/>
        <w:ind w:firstLine="632" w:firstLineChars="200"/>
        <w:rPr>
          <w:kern w:val="21"/>
          <w:szCs w:val="22"/>
        </w:rPr>
      </w:pPr>
      <w:r>
        <w:rPr>
          <w:kern w:val="21"/>
          <w:szCs w:val="22"/>
        </w:rPr>
        <w:t>本次事故直接经济损失</w:t>
      </w:r>
      <w:r>
        <w:rPr>
          <w:rFonts w:hint="eastAsia"/>
          <w:kern w:val="21"/>
          <w:szCs w:val="22"/>
        </w:rPr>
        <w:t>120</w:t>
      </w:r>
      <w:r>
        <w:rPr>
          <w:kern w:val="21"/>
          <w:szCs w:val="22"/>
        </w:rPr>
        <w:t>万元。</w:t>
      </w:r>
    </w:p>
    <w:p>
      <w:pPr>
        <w:overflowPunct w:val="0"/>
        <w:adjustRightInd w:val="0"/>
        <w:snapToGrid w:val="0"/>
        <w:spacing w:line="594" w:lineRule="exact"/>
        <w:ind w:firstLine="632" w:firstLineChars="200"/>
        <w:outlineLvl w:val="0"/>
        <w:rPr>
          <w:rFonts w:eastAsia="方正黑体_GBK"/>
          <w:kern w:val="21"/>
          <w:szCs w:val="22"/>
        </w:rPr>
      </w:pPr>
      <w:bookmarkStart w:id="17" w:name="_Toc229147491"/>
      <w:bookmarkStart w:id="18" w:name="_Toc172190265"/>
      <w:r>
        <w:rPr>
          <w:rFonts w:eastAsia="方正黑体_GBK"/>
          <w:kern w:val="21"/>
          <w:szCs w:val="22"/>
        </w:rPr>
        <w:t>二、事故应急处置及评估情况</w:t>
      </w:r>
      <w:bookmarkEnd w:id="17"/>
      <w:bookmarkEnd w:id="18"/>
    </w:p>
    <w:p>
      <w:pPr>
        <w:overflowPunct w:val="0"/>
        <w:adjustRightInd w:val="0"/>
        <w:snapToGrid w:val="0"/>
        <w:spacing w:line="594" w:lineRule="exact"/>
        <w:ind w:firstLine="632" w:firstLineChars="200"/>
        <w:outlineLvl w:val="1"/>
        <w:rPr>
          <w:rFonts w:eastAsia="方正楷体_GBK"/>
          <w:kern w:val="21"/>
          <w:szCs w:val="22"/>
        </w:rPr>
      </w:pPr>
      <w:bookmarkStart w:id="19" w:name="_Toc229147492"/>
      <w:bookmarkStart w:id="20" w:name="_Toc172190266"/>
      <w:r>
        <w:rPr>
          <w:rFonts w:eastAsia="方正楷体_GBK"/>
          <w:kern w:val="21"/>
          <w:szCs w:val="22"/>
        </w:rPr>
        <w:t>（一）事故信息接报及响应情况</w:t>
      </w:r>
      <w:bookmarkEnd w:id="19"/>
      <w:bookmarkEnd w:id="20"/>
    </w:p>
    <w:p>
      <w:pPr>
        <w:overflowPunct w:val="0"/>
        <w:adjustRightInd w:val="0"/>
        <w:snapToGrid w:val="0"/>
        <w:spacing w:line="594" w:lineRule="exact"/>
        <w:ind w:firstLine="632" w:firstLineChars="200"/>
        <w:rPr>
          <w:kern w:val="21"/>
          <w:szCs w:val="22"/>
        </w:rPr>
      </w:pPr>
      <w:r>
        <w:rPr>
          <w:kern w:val="21"/>
          <w:szCs w:val="22"/>
        </w:rPr>
        <w:t>事故发生后，</w:t>
      </w:r>
      <w:r>
        <w:rPr>
          <w:rFonts w:hint="eastAsia"/>
          <w:kern w:val="21"/>
          <w:szCs w:val="22"/>
        </w:rPr>
        <w:t>袁某某和黎某某、卢某某等现场人员第一时间到场处置。某物业服务（重庆）有限公司现场值班经理周某某接报后赴现场，同时</w:t>
      </w:r>
      <w:r>
        <w:rPr>
          <w:kern w:val="21"/>
          <w:szCs w:val="22"/>
        </w:rPr>
        <w:t>向</w:t>
      </w:r>
      <w:r>
        <w:rPr>
          <w:rFonts w:hint="eastAsia"/>
          <w:kern w:val="21"/>
          <w:szCs w:val="22"/>
        </w:rPr>
        <w:t>某</w:t>
      </w:r>
      <w:r>
        <w:rPr>
          <w:kern w:val="21"/>
          <w:szCs w:val="22"/>
        </w:rPr>
        <w:t>街道</w:t>
      </w:r>
      <w:r>
        <w:rPr>
          <w:rFonts w:hint="eastAsia"/>
          <w:kern w:val="21"/>
          <w:szCs w:val="22"/>
        </w:rPr>
        <w:t>进行</w:t>
      </w:r>
      <w:r>
        <w:rPr>
          <w:kern w:val="21"/>
          <w:szCs w:val="22"/>
        </w:rPr>
        <w:t>了报告，</w:t>
      </w:r>
      <w:r>
        <w:rPr>
          <w:rFonts w:hint="eastAsia"/>
          <w:kern w:val="21"/>
          <w:szCs w:val="22"/>
        </w:rPr>
        <w:t>某</w:t>
      </w:r>
      <w:r>
        <w:rPr>
          <w:kern w:val="21"/>
          <w:szCs w:val="22"/>
        </w:rPr>
        <w:t>街道向区应急管理部门报告了事故</w:t>
      </w:r>
      <w:r>
        <w:rPr>
          <w:rFonts w:hint="eastAsia"/>
          <w:kern w:val="21"/>
          <w:szCs w:val="22"/>
        </w:rPr>
        <w:t>情况</w:t>
      </w:r>
      <w:r>
        <w:rPr>
          <w:kern w:val="21"/>
          <w:szCs w:val="22"/>
        </w:rPr>
        <w:t>。区应急管理局、</w:t>
      </w:r>
      <w:r>
        <w:rPr>
          <w:rFonts w:hint="eastAsia"/>
          <w:kern w:val="21"/>
          <w:szCs w:val="22"/>
        </w:rPr>
        <w:t>区住房城乡建委、区</w:t>
      </w:r>
      <w:r>
        <w:rPr>
          <w:kern w:val="21"/>
          <w:szCs w:val="22"/>
        </w:rPr>
        <w:t>公安分局</w:t>
      </w:r>
      <w:r>
        <w:rPr>
          <w:rFonts w:hint="eastAsia"/>
          <w:kern w:val="21"/>
          <w:szCs w:val="22"/>
        </w:rPr>
        <w:t>、某街道等</w:t>
      </w:r>
      <w:r>
        <w:rPr>
          <w:kern w:val="21"/>
          <w:szCs w:val="22"/>
        </w:rPr>
        <w:t>得到事故报告后，立即启动应急响应，同时派人赶到事故现场进行处置。</w:t>
      </w:r>
    </w:p>
    <w:p>
      <w:pPr>
        <w:overflowPunct w:val="0"/>
        <w:adjustRightInd w:val="0"/>
        <w:snapToGrid w:val="0"/>
        <w:spacing w:line="594" w:lineRule="exact"/>
        <w:ind w:firstLine="632" w:firstLineChars="200"/>
        <w:outlineLvl w:val="1"/>
        <w:rPr>
          <w:rFonts w:eastAsia="方正楷体_GBK"/>
          <w:kern w:val="21"/>
          <w:szCs w:val="22"/>
        </w:rPr>
      </w:pPr>
      <w:bookmarkStart w:id="21" w:name="_Toc229147493"/>
      <w:bookmarkStart w:id="22" w:name="_Toc172190267"/>
      <w:r>
        <w:rPr>
          <w:rFonts w:eastAsia="方正楷体_GBK"/>
          <w:kern w:val="21"/>
          <w:szCs w:val="22"/>
        </w:rPr>
        <w:t>（二）事故现场应急处置情况</w:t>
      </w:r>
      <w:bookmarkEnd w:id="21"/>
      <w:bookmarkEnd w:id="22"/>
    </w:p>
    <w:p>
      <w:pPr>
        <w:overflowPunct w:val="0"/>
        <w:adjustRightInd w:val="0"/>
        <w:snapToGrid w:val="0"/>
        <w:spacing w:line="594" w:lineRule="exact"/>
        <w:ind w:firstLine="632" w:firstLineChars="200"/>
        <w:rPr>
          <w:kern w:val="21"/>
          <w:szCs w:val="22"/>
        </w:rPr>
      </w:pPr>
      <w:r>
        <w:rPr>
          <w:rFonts w:hint="eastAsia"/>
          <w:kern w:val="21"/>
          <w:szCs w:val="22"/>
        </w:rPr>
        <w:t>李某某被墙体砸压</w:t>
      </w:r>
      <w:r>
        <w:rPr>
          <w:kern w:val="21"/>
          <w:szCs w:val="22"/>
        </w:rPr>
        <w:t>后，</w:t>
      </w:r>
      <w:r>
        <w:rPr>
          <w:rFonts w:hint="eastAsia"/>
          <w:kern w:val="21"/>
          <w:szCs w:val="22"/>
        </w:rPr>
        <w:t>袁某某</w:t>
      </w:r>
      <w:r>
        <w:rPr>
          <w:kern w:val="21"/>
          <w:szCs w:val="22"/>
        </w:rPr>
        <w:t>立即拨打了120</w:t>
      </w:r>
      <w:r>
        <w:rPr>
          <w:rFonts w:hint="eastAsia"/>
          <w:kern w:val="21"/>
          <w:szCs w:val="22"/>
        </w:rPr>
        <w:t>急救电话</w:t>
      </w:r>
      <w:r>
        <w:rPr>
          <w:kern w:val="21"/>
          <w:szCs w:val="22"/>
        </w:rPr>
        <w:t>，</w:t>
      </w:r>
      <w:r>
        <w:rPr>
          <w:rFonts w:hint="eastAsia"/>
          <w:kern w:val="21"/>
          <w:szCs w:val="22"/>
        </w:rPr>
        <w:t>并</w:t>
      </w:r>
      <w:r>
        <w:rPr>
          <w:kern w:val="21"/>
          <w:szCs w:val="22"/>
        </w:rPr>
        <w:t>与</w:t>
      </w:r>
      <w:r>
        <w:rPr>
          <w:rFonts w:hint="eastAsia"/>
          <w:kern w:val="21"/>
          <w:szCs w:val="22"/>
        </w:rPr>
        <w:t>黎某某</w:t>
      </w:r>
      <w:r>
        <w:rPr>
          <w:kern w:val="21"/>
          <w:szCs w:val="22"/>
        </w:rPr>
        <w:t>一起</w:t>
      </w:r>
      <w:r>
        <w:rPr>
          <w:rFonts w:hint="eastAsia"/>
          <w:kern w:val="21"/>
          <w:szCs w:val="22"/>
        </w:rPr>
        <w:t>在场守护</w:t>
      </w:r>
      <w:r>
        <w:rPr>
          <w:kern w:val="21"/>
          <w:szCs w:val="22"/>
        </w:rPr>
        <w:t>等待救援。</w:t>
      </w:r>
      <w:r>
        <w:rPr>
          <w:rFonts w:hint="eastAsia"/>
          <w:kern w:val="21"/>
          <w:szCs w:val="22"/>
        </w:rPr>
        <w:t>9</w:t>
      </w:r>
      <w:r>
        <w:rPr>
          <w:kern w:val="21"/>
          <w:szCs w:val="22"/>
        </w:rPr>
        <w:t>时</w:t>
      </w:r>
      <w:r>
        <w:rPr>
          <w:rFonts w:hint="eastAsia"/>
          <w:kern w:val="21"/>
          <w:szCs w:val="22"/>
        </w:rPr>
        <w:t>10</w:t>
      </w:r>
      <w:r>
        <w:rPr>
          <w:kern w:val="21"/>
          <w:szCs w:val="22"/>
        </w:rPr>
        <w:t>分</w:t>
      </w:r>
      <w:r>
        <w:rPr>
          <w:rFonts w:hint="eastAsia"/>
          <w:kern w:val="21"/>
          <w:szCs w:val="22"/>
        </w:rPr>
        <w:t>许</w:t>
      </w:r>
      <w:r>
        <w:rPr>
          <w:kern w:val="21"/>
          <w:szCs w:val="22"/>
        </w:rPr>
        <w:t>，医护人员到达现场对</w:t>
      </w:r>
      <w:r>
        <w:rPr>
          <w:rFonts w:hint="eastAsia"/>
          <w:kern w:val="21"/>
          <w:szCs w:val="22"/>
        </w:rPr>
        <w:t>李某某</w:t>
      </w:r>
      <w:r>
        <w:rPr>
          <w:kern w:val="21"/>
          <w:szCs w:val="22"/>
        </w:rPr>
        <w:t>进行</w:t>
      </w:r>
      <w:r>
        <w:rPr>
          <w:rFonts w:hint="eastAsia"/>
          <w:kern w:val="21"/>
          <w:szCs w:val="22"/>
        </w:rPr>
        <w:t>抢</w:t>
      </w:r>
      <w:r>
        <w:rPr>
          <w:kern w:val="21"/>
          <w:szCs w:val="22"/>
        </w:rPr>
        <w:t>救，</w:t>
      </w:r>
      <w:r>
        <w:rPr>
          <w:rFonts w:hint="eastAsia"/>
          <w:kern w:val="21"/>
          <w:szCs w:val="22"/>
        </w:rPr>
        <w:t>李某某</w:t>
      </w:r>
      <w:r>
        <w:rPr>
          <w:kern w:val="21"/>
          <w:szCs w:val="22"/>
        </w:rPr>
        <w:t>经现场抢救无效死亡。</w:t>
      </w:r>
    </w:p>
    <w:p>
      <w:pPr>
        <w:overflowPunct w:val="0"/>
        <w:adjustRightInd w:val="0"/>
        <w:snapToGrid w:val="0"/>
        <w:spacing w:line="594" w:lineRule="exact"/>
        <w:ind w:firstLine="632" w:firstLineChars="200"/>
        <w:outlineLvl w:val="1"/>
        <w:rPr>
          <w:rFonts w:eastAsia="方正楷体_GBK"/>
          <w:kern w:val="21"/>
          <w:szCs w:val="22"/>
        </w:rPr>
      </w:pPr>
      <w:bookmarkStart w:id="23" w:name="_Toc172190268"/>
      <w:bookmarkStart w:id="24" w:name="_Toc229147494"/>
      <w:r>
        <w:rPr>
          <w:rFonts w:eastAsia="方正楷体_GBK"/>
          <w:kern w:val="21"/>
          <w:szCs w:val="22"/>
        </w:rPr>
        <w:t>（三）事故应急处置评估</w:t>
      </w:r>
      <w:bookmarkEnd w:id="23"/>
      <w:bookmarkEnd w:id="24"/>
    </w:p>
    <w:p>
      <w:pPr>
        <w:overflowPunct w:val="0"/>
        <w:adjustRightInd w:val="0"/>
        <w:snapToGrid w:val="0"/>
        <w:spacing w:line="594" w:lineRule="exact"/>
        <w:ind w:firstLine="632" w:firstLineChars="200"/>
        <w:rPr>
          <w:kern w:val="21"/>
          <w:szCs w:val="22"/>
        </w:rPr>
      </w:pPr>
      <w:r>
        <w:rPr>
          <w:kern w:val="21"/>
          <w:szCs w:val="22"/>
        </w:rPr>
        <w:t>接到事故信息后，区应急管理局、</w:t>
      </w:r>
      <w:r>
        <w:rPr>
          <w:rFonts w:hint="eastAsia"/>
          <w:kern w:val="21"/>
          <w:szCs w:val="22"/>
        </w:rPr>
        <w:t>区住房城乡建委、区</w:t>
      </w:r>
      <w:r>
        <w:rPr>
          <w:kern w:val="21"/>
          <w:szCs w:val="22"/>
        </w:rPr>
        <w:t>公安分局、</w:t>
      </w:r>
      <w:r>
        <w:rPr>
          <w:rFonts w:hint="eastAsia"/>
          <w:kern w:val="21"/>
          <w:szCs w:val="22"/>
        </w:rPr>
        <w:t>某</w:t>
      </w:r>
      <w:r>
        <w:rPr>
          <w:kern w:val="21"/>
          <w:szCs w:val="22"/>
        </w:rPr>
        <w:t>街道等</w:t>
      </w:r>
      <w:r>
        <w:rPr>
          <w:rFonts w:hint="eastAsia"/>
          <w:kern w:val="21"/>
          <w:szCs w:val="22"/>
        </w:rPr>
        <w:t>部门和</w:t>
      </w:r>
      <w:r>
        <w:rPr>
          <w:kern w:val="21"/>
          <w:szCs w:val="22"/>
        </w:rPr>
        <w:t>单位第一时间赶赴现场进行处置，现场处置、应急救援及善后处置得当，未造成负面舆情，无不稳定情况。</w:t>
      </w:r>
    </w:p>
    <w:p>
      <w:pPr>
        <w:overflowPunct w:val="0"/>
        <w:adjustRightInd w:val="0"/>
        <w:snapToGrid w:val="0"/>
        <w:spacing w:line="594" w:lineRule="exact"/>
        <w:ind w:firstLine="632" w:firstLineChars="200"/>
        <w:outlineLvl w:val="0"/>
        <w:rPr>
          <w:rFonts w:eastAsia="方正黑体_GBK"/>
          <w:kern w:val="21"/>
          <w:szCs w:val="22"/>
        </w:rPr>
      </w:pPr>
      <w:bookmarkStart w:id="25" w:name="_Toc229147495"/>
      <w:bookmarkStart w:id="26" w:name="_Toc172190269"/>
      <w:r>
        <w:rPr>
          <w:rFonts w:eastAsia="方正黑体_GBK"/>
          <w:kern w:val="21"/>
          <w:szCs w:val="22"/>
        </w:rPr>
        <w:t>三、事故原因和事故性质</w:t>
      </w:r>
      <w:bookmarkEnd w:id="25"/>
      <w:bookmarkEnd w:id="26"/>
    </w:p>
    <w:p>
      <w:pPr>
        <w:overflowPunct w:val="0"/>
        <w:adjustRightInd w:val="0"/>
        <w:snapToGrid w:val="0"/>
        <w:spacing w:line="594" w:lineRule="exact"/>
        <w:ind w:firstLine="632" w:firstLineChars="200"/>
        <w:outlineLvl w:val="1"/>
        <w:rPr>
          <w:rFonts w:eastAsia="方正楷体_GBK"/>
          <w:kern w:val="21"/>
          <w:szCs w:val="22"/>
        </w:rPr>
      </w:pPr>
      <w:bookmarkStart w:id="27" w:name="_Toc229147496"/>
      <w:bookmarkStart w:id="28" w:name="_Toc172190270"/>
      <w:r>
        <w:rPr>
          <w:rFonts w:eastAsia="方正楷体_GBK"/>
          <w:kern w:val="21"/>
          <w:szCs w:val="22"/>
        </w:rPr>
        <w:t>（一）直接原因</w:t>
      </w:r>
      <w:bookmarkEnd w:id="27"/>
      <w:bookmarkEnd w:id="28"/>
    </w:p>
    <w:p>
      <w:pPr>
        <w:overflowPunct w:val="0"/>
        <w:adjustRightInd w:val="0"/>
        <w:snapToGrid w:val="0"/>
        <w:spacing w:line="594" w:lineRule="exact"/>
        <w:ind w:firstLine="632" w:firstLineChars="200"/>
        <w:rPr>
          <w:kern w:val="21"/>
          <w:szCs w:val="22"/>
        </w:rPr>
      </w:pPr>
      <w:r>
        <w:rPr>
          <w:kern w:val="21"/>
          <w:szCs w:val="22"/>
        </w:rPr>
        <w:t>作业人员在</w:t>
      </w:r>
      <w:r>
        <w:rPr>
          <w:rFonts w:hint="eastAsia"/>
          <w:kern w:val="21"/>
          <w:szCs w:val="22"/>
        </w:rPr>
        <w:t>房屋装修施工现场进行墙体拆除时</w:t>
      </w:r>
      <w:r>
        <w:rPr>
          <w:kern w:val="21"/>
          <w:szCs w:val="22"/>
        </w:rPr>
        <w:t>，</w:t>
      </w:r>
      <w:r>
        <w:rPr>
          <w:rFonts w:hint="eastAsia"/>
          <w:kern w:val="21"/>
          <w:szCs w:val="22"/>
        </w:rPr>
        <w:t>被倒塌的墙体砸压死亡</w:t>
      </w:r>
      <w:r>
        <w:rPr>
          <w:kern w:val="21"/>
          <w:szCs w:val="22"/>
        </w:rPr>
        <w:t>是事故发生的直接原因。</w:t>
      </w:r>
    </w:p>
    <w:p>
      <w:pPr>
        <w:overflowPunct w:val="0"/>
        <w:adjustRightInd w:val="0"/>
        <w:snapToGrid w:val="0"/>
        <w:spacing w:line="594" w:lineRule="exact"/>
        <w:ind w:firstLine="632" w:firstLineChars="200"/>
        <w:outlineLvl w:val="1"/>
        <w:rPr>
          <w:rFonts w:eastAsia="方正楷体_GBK"/>
          <w:kern w:val="21"/>
          <w:szCs w:val="22"/>
        </w:rPr>
      </w:pPr>
      <w:bookmarkStart w:id="29" w:name="_Toc172190271"/>
      <w:bookmarkStart w:id="30" w:name="_Toc229147497"/>
      <w:r>
        <w:rPr>
          <w:rFonts w:eastAsia="方正楷体_GBK"/>
          <w:kern w:val="21"/>
          <w:szCs w:val="22"/>
        </w:rPr>
        <w:t>（二）间接原因</w:t>
      </w:r>
      <w:bookmarkEnd w:id="29"/>
      <w:bookmarkEnd w:id="30"/>
    </w:p>
    <w:p>
      <w:pPr>
        <w:overflowPunct w:val="0"/>
        <w:adjustRightInd w:val="0"/>
        <w:snapToGrid w:val="0"/>
        <w:spacing w:line="594" w:lineRule="exact"/>
        <w:ind w:firstLine="632" w:firstLineChars="200"/>
        <w:rPr>
          <w:kern w:val="21"/>
          <w:szCs w:val="22"/>
        </w:rPr>
      </w:pPr>
      <w:r>
        <w:rPr>
          <w:rFonts w:hint="eastAsia"/>
          <w:kern w:val="21"/>
          <w:szCs w:val="22"/>
        </w:rPr>
        <w:t>袁某某作为装修施工负责人，</w:t>
      </w:r>
      <w:r>
        <w:rPr>
          <w:kern w:val="21"/>
          <w:szCs w:val="22"/>
        </w:rPr>
        <w:t>未严格落实安全生产主体责任，主要表现为：</w:t>
      </w:r>
      <w:r>
        <w:rPr>
          <w:rFonts w:hint="eastAsia"/>
          <w:kern w:val="21"/>
          <w:szCs w:val="22"/>
        </w:rPr>
        <w:t>未对墙体拆除施工进行安全评估及现场勘查，未制定墙体拆除施工的方案、措施，未投入保证项目施工所必需的安全资金。</w:t>
      </w:r>
    </w:p>
    <w:p>
      <w:pPr>
        <w:overflowPunct w:val="0"/>
        <w:adjustRightInd w:val="0"/>
        <w:snapToGrid w:val="0"/>
        <w:spacing w:line="594" w:lineRule="exact"/>
        <w:ind w:firstLine="632" w:firstLineChars="200"/>
        <w:outlineLvl w:val="0"/>
        <w:rPr>
          <w:rFonts w:eastAsia="方正黑体_GBK"/>
          <w:kern w:val="21"/>
          <w:szCs w:val="22"/>
        </w:rPr>
      </w:pPr>
      <w:bookmarkStart w:id="31" w:name="_Toc229147498"/>
      <w:r>
        <w:rPr>
          <w:rFonts w:eastAsia="方正黑体_GBK"/>
          <w:kern w:val="21"/>
          <w:szCs w:val="22"/>
        </w:rPr>
        <w:t>四、监管部门履职情况</w:t>
      </w:r>
      <w:bookmarkEnd w:id="31"/>
    </w:p>
    <w:p>
      <w:pPr>
        <w:overflowPunct w:val="0"/>
        <w:adjustRightInd w:val="0"/>
        <w:snapToGrid w:val="0"/>
        <w:spacing w:line="594" w:lineRule="exact"/>
        <w:ind w:firstLine="632" w:firstLineChars="200"/>
        <w:rPr>
          <w:kern w:val="21"/>
          <w:szCs w:val="22"/>
        </w:rPr>
      </w:pPr>
      <w:bookmarkStart w:id="32" w:name="_Hlk228175913"/>
      <w:bookmarkStart w:id="33" w:name="_Toc172190274"/>
      <w:r>
        <w:rPr>
          <w:rFonts w:hint="eastAsia"/>
          <w:kern w:val="21"/>
          <w:szCs w:val="22"/>
        </w:rPr>
        <w:t>区住房城乡建委</w:t>
      </w:r>
      <w:bookmarkEnd w:id="32"/>
      <w:r>
        <w:rPr>
          <w:rFonts w:hint="eastAsia"/>
          <w:kern w:val="21"/>
          <w:szCs w:val="22"/>
        </w:rPr>
        <w:t>按职责不定期对物业服务企业公共设施设备及物业管理安全工作检查，截止2026年3月15日，区住房城乡建委共开展物业小区安全检查</w:t>
      </w:r>
      <w:r>
        <w:rPr>
          <w:kern w:val="21"/>
          <w:szCs w:val="22"/>
        </w:rPr>
        <w:t>**</w:t>
      </w:r>
      <w:r>
        <w:rPr>
          <w:rFonts w:hint="eastAsia"/>
          <w:kern w:val="21"/>
          <w:szCs w:val="22"/>
        </w:rPr>
        <w:t>家次，下发整改通知书</w:t>
      </w:r>
      <w:r>
        <w:rPr>
          <w:kern w:val="21"/>
          <w:szCs w:val="22"/>
        </w:rPr>
        <w:t>**</w:t>
      </w:r>
      <w:r>
        <w:rPr>
          <w:rFonts w:hint="eastAsia"/>
          <w:kern w:val="21"/>
          <w:szCs w:val="22"/>
        </w:rPr>
        <w:t>份，并督促物业服务企业整改，履行了物业管理安全监管职责。</w:t>
      </w:r>
      <w:r>
        <w:rPr>
          <w:kern w:val="21"/>
          <w:szCs w:val="22"/>
        </w:rPr>
        <w:t>本次事故调查中，未发现</w:t>
      </w:r>
      <w:r>
        <w:rPr>
          <w:rFonts w:hint="eastAsia"/>
          <w:kern w:val="21"/>
          <w:szCs w:val="22"/>
        </w:rPr>
        <w:t>区住房城乡建委</w:t>
      </w:r>
      <w:r>
        <w:rPr>
          <w:kern w:val="21"/>
          <w:szCs w:val="22"/>
        </w:rPr>
        <w:t>履职不到位的情况。</w:t>
      </w:r>
    </w:p>
    <w:p>
      <w:pPr>
        <w:overflowPunct w:val="0"/>
        <w:adjustRightInd w:val="0"/>
        <w:snapToGrid w:val="0"/>
        <w:spacing w:line="594" w:lineRule="exact"/>
        <w:ind w:firstLine="632" w:firstLineChars="200"/>
        <w:outlineLvl w:val="0"/>
        <w:rPr>
          <w:rFonts w:eastAsia="方正黑体_GBK"/>
          <w:kern w:val="21"/>
          <w:szCs w:val="22"/>
        </w:rPr>
      </w:pPr>
      <w:bookmarkStart w:id="34" w:name="_Toc229147499"/>
      <w:r>
        <w:rPr>
          <w:rFonts w:hint="eastAsia" w:eastAsia="方正黑体_GBK"/>
          <w:kern w:val="21"/>
          <w:szCs w:val="22"/>
        </w:rPr>
        <w:t>五、建议不予处罚的单位和人员</w:t>
      </w:r>
      <w:bookmarkEnd w:id="34"/>
    </w:p>
    <w:bookmarkEnd w:id="33"/>
    <w:p>
      <w:pPr>
        <w:overflowPunct w:val="0"/>
        <w:adjustRightInd w:val="0"/>
        <w:snapToGrid w:val="0"/>
        <w:spacing w:line="594" w:lineRule="exact"/>
        <w:ind w:firstLine="632" w:firstLineChars="200"/>
        <w:rPr>
          <w:kern w:val="21"/>
          <w:szCs w:val="22"/>
        </w:rPr>
      </w:pPr>
      <w:r>
        <w:rPr>
          <w:rFonts w:hint="eastAsia"/>
          <w:kern w:val="21"/>
          <w:szCs w:val="22"/>
        </w:rPr>
        <w:t>某物业服务（重庆）有限公司</w:t>
      </w:r>
      <w:r>
        <w:rPr>
          <w:kern w:val="21"/>
          <w:szCs w:val="22"/>
        </w:rPr>
        <w:t>及相关人员。经调查，</w:t>
      </w:r>
      <w:r>
        <w:rPr>
          <w:rFonts w:hint="eastAsia"/>
          <w:kern w:val="21"/>
          <w:szCs w:val="22"/>
        </w:rPr>
        <w:t>其</w:t>
      </w:r>
      <w:r>
        <w:rPr>
          <w:kern w:val="21"/>
          <w:szCs w:val="22"/>
        </w:rPr>
        <w:t>按照规定对该项目办理了装修</w:t>
      </w:r>
      <w:r>
        <w:rPr>
          <w:rFonts w:hint="eastAsia"/>
          <w:kern w:val="21"/>
          <w:szCs w:val="22"/>
        </w:rPr>
        <w:t>备案登记；</w:t>
      </w:r>
      <w:r>
        <w:rPr>
          <w:kern w:val="21"/>
          <w:szCs w:val="22"/>
        </w:rPr>
        <w:t>与业主</w:t>
      </w:r>
      <w:r>
        <w:rPr>
          <w:rFonts w:hint="eastAsia"/>
          <w:kern w:val="21"/>
          <w:szCs w:val="22"/>
        </w:rPr>
        <w:t>袁某某</w:t>
      </w:r>
      <w:r>
        <w:rPr>
          <w:kern w:val="21"/>
          <w:szCs w:val="22"/>
        </w:rPr>
        <w:t>签订了装修</w:t>
      </w:r>
      <w:r>
        <w:rPr>
          <w:rFonts w:hint="eastAsia"/>
          <w:kern w:val="21"/>
          <w:szCs w:val="22"/>
        </w:rPr>
        <w:t>管理服务协议</w:t>
      </w:r>
      <w:r>
        <w:rPr>
          <w:kern w:val="21"/>
          <w:szCs w:val="22"/>
        </w:rPr>
        <w:t>，约定了装修注意事项及安全事宜；</w:t>
      </w:r>
      <w:r>
        <w:rPr>
          <w:rFonts w:hint="eastAsia"/>
          <w:kern w:val="21"/>
          <w:szCs w:val="22"/>
        </w:rPr>
        <w:t>开展了装修入场前的沟通交底</w:t>
      </w:r>
      <w:r>
        <w:rPr>
          <w:kern w:val="21"/>
          <w:szCs w:val="22"/>
        </w:rPr>
        <w:t>；组织人员不定时对装修施工区域开展安全巡查，对发现的安全隐患及时督促整改。在本次事故调查中，未发现物业单位安全管理不到位的情况，对此次事故不负有责任，建议不予</w:t>
      </w:r>
      <w:r>
        <w:rPr>
          <w:rFonts w:hint="eastAsia"/>
          <w:kern w:val="21"/>
          <w:szCs w:val="22"/>
        </w:rPr>
        <w:t>处理</w:t>
      </w:r>
      <w:r>
        <w:rPr>
          <w:kern w:val="21"/>
          <w:szCs w:val="22"/>
        </w:rPr>
        <w:t>。</w:t>
      </w:r>
    </w:p>
    <w:p>
      <w:pPr>
        <w:overflowPunct w:val="0"/>
        <w:adjustRightInd w:val="0"/>
        <w:snapToGrid w:val="0"/>
        <w:spacing w:line="594" w:lineRule="exact"/>
        <w:ind w:firstLine="632" w:firstLineChars="200"/>
        <w:rPr>
          <w:rFonts w:eastAsia="方正黑体_GBK"/>
          <w:kern w:val="21"/>
          <w:szCs w:val="22"/>
        </w:rPr>
      </w:pPr>
      <w:bookmarkStart w:id="35" w:name="_Toc172190276"/>
      <w:r>
        <w:rPr>
          <w:rFonts w:hint="eastAsia" w:eastAsia="方正黑体_GBK"/>
          <w:kern w:val="21"/>
          <w:szCs w:val="22"/>
        </w:rPr>
        <w:t>六</w:t>
      </w:r>
      <w:r>
        <w:rPr>
          <w:rFonts w:eastAsia="方正黑体_GBK"/>
          <w:kern w:val="21"/>
          <w:szCs w:val="22"/>
        </w:rPr>
        <w:t>、对有关责任人员和责任单位的处理建议</w:t>
      </w:r>
    </w:p>
    <w:p>
      <w:pPr>
        <w:overflowPunct w:val="0"/>
        <w:adjustRightInd w:val="0"/>
        <w:snapToGrid w:val="0"/>
        <w:spacing w:line="594" w:lineRule="exact"/>
        <w:ind w:firstLine="632" w:firstLineChars="200"/>
        <w:rPr>
          <w:rFonts w:eastAsia="方正楷体_GBK"/>
          <w:kern w:val="21"/>
          <w:szCs w:val="22"/>
        </w:rPr>
      </w:pPr>
      <w:r>
        <w:rPr>
          <w:rFonts w:hint="eastAsia" w:eastAsia="方正楷体_GBK"/>
          <w:kern w:val="21"/>
          <w:szCs w:val="22"/>
        </w:rPr>
        <w:t>（一）建议免于责任追究的人员</w:t>
      </w:r>
    </w:p>
    <w:p>
      <w:pPr>
        <w:overflowPunct w:val="0"/>
        <w:adjustRightInd w:val="0"/>
        <w:snapToGrid w:val="0"/>
        <w:spacing w:line="594" w:lineRule="exact"/>
        <w:ind w:firstLine="632" w:firstLineChars="200"/>
        <w:rPr>
          <w:kern w:val="21"/>
          <w:szCs w:val="22"/>
        </w:rPr>
      </w:pPr>
      <w:r>
        <w:rPr>
          <w:rFonts w:hint="eastAsia"/>
          <w:kern w:val="21"/>
          <w:szCs w:val="22"/>
        </w:rPr>
        <w:t>李某某，在某售楼部二层进行墙体拆除期间，未遵循墙体拆除应从上至下逐层拆除的相关标准（《建筑与市政施工现场安全卫生与职业健康通用规范》（GB55034-2022）第3.5.14条第1项“拆除作业应符合下列规定：1拆除作业应从上至下逐层拆除，并应分段进行，不得垂直交叉作业”），违章冒险从墙体下方掏掘，被倒塌的墙体砸压死亡，导致事故发生，对本次事故负有责任，鉴于李某某已在事故中死亡，建议不再追究其责任。</w:t>
      </w:r>
    </w:p>
    <w:p>
      <w:pPr>
        <w:overflowPunct w:val="0"/>
        <w:adjustRightInd w:val="0"/>
        <w:snapToGrid w:val="0"/>
        <w:spacing w:line="594" w:lineRule="exact"/>
        <w:ind w:firstLine="632" w:firstLineChars="200"/>
        <w:outlineLvl w:val="1"/>
        <w:rPr>
          <w:rFonts w:eastAsia="方正楷体_GBK"/>
          <w:kern w:val="21"/>
          <w:szCs w:val="22"/>
        </w:rPr>
      </w:pPr>
      <w:bookmarkStart w:id="36" w:name="_Toc229147500"/>
      <w:r>
        <w:rPr>
          <w:rFonts w:eastAsia="方正楷体_GBK"/>
          <w:kern w:val="21"/>
          <w:szCs w:val="22"/>
        </w:rPr>
        <w:t>（</w:t>
      </w:r>
      <w:r>
        <w:rPr>
          <w:rFonts w:hint="eastAsia" w:eastAsia="方正楷体_GBK"/>
          <w:kern w:val="21"/>
          <w:szCs w:val="22"/>
        </w:rPr>
        <w:t>二</w:t>
      </w:r>
      <w:r>
        <w:rPr>
          <w:rFonts w:eastAsia="方正楷体_GBK"/>
          <w:kern w:val="21"/>
          <w:szCs w:val="22"/>
        </w:rPr>
        <w:t>）建议给予行政处罚</w:t>
      </w:r>
      <w:bookmarkEnd w:id="35"/>
      <w:r>
        <w:rPr>
          <w:rFonts w:eastAsia="方正楷体_GBK"/>
          <w:kern w:val="21"/>
          <w:szCs w:val="22"/>
        </w:rPr>
        <w:t>的</w:t>
      </w:r>
      <w:r>
        <w:rPr>
          <w:rFonts w:hint="eastAsia" w:eastAsia="方正楷体_GBK"/>
          <w:kern w:val="21"/>
          <w:szCs w:val="22"/>
        </w:rPr>
        <w:t>人员</w:t>
      </w:r>
      <w:bookmarkEnd w:id="36"/>
    </w:p>
    <w:p>
      <w:pPr>
        <w:overflowPunct w:val="0"/>
        <w:adjustRightInd w:val="0"/>
        <w:snapToGrid w:val="0"/>
        <w:spacing w:line="594" w:lineRule="exact"/>
        <w:ind w:firstLine="632" w:firstLineChars="200"/>
        <w:rPr>
          <w:kern w:val="21"/>
          <w:szCs w:val="22"/>
        </w:rPr>
      </w:pPr>
      <w:r>
        <w:rPr>
          <w:rFonts w:hint="eastAsia"/>
          <w:kern w:val="21"/>
          <w:szCs w:val="22"/>
        </w:rPr>
        <w:t>袁某某</w:t>
      </w:r>
      <w:r>
        <w:rPr>
          <w:kern w:val="21"/>
          <w:szCs w:val="22"/>
        </w:rPr>
        <w:t>，</w:t>
      </w:r>
      <w:r>
        <w:rPr>
          <w:rFonts w:hint="eastAsia"/>
          <w:kern w:val="21"/>
          <w:szCs w:val="22"/>
        </w:rPr>
        <w:t>某售楼部业主，同时作为某售楼部装修项目的施工负责人</w:t>
      </w:r>
      <w:r>
        <w:rPr>
          <w:kern w:val="21"/>
          <w:szCs w:val="22"/>
        </w:rPr>
        <w:t>，</w:t>
      </w:r>
      <w:r>
        <w:rPr>
          <w:rFonts w:hint="eastAsia"/>
          <w:kern w:val="21"/>
          <w:szCs w:val="22"/>
        </w:rPr>
        <w:t>安全生产费用投入不到位，未投入保证项目施工安全所必需的资金，</w:t>
      </w:r>
      <w:r>
        <w:rPr>
          <w:kern w:val="21"/>
          <w:szCs w:val="22"/>
        </w:rPr>
        <w:t>导致事故发生。其行为违反了《中华人民共和国安全生产法》第</w:t>
      </w:r>
      <w:r>
        <w:rPr>
          <w:rFonts w:hint="eastAsia"/>
          <w:kern w:val="21"/>
          <w:szCs w:val="22"/>
        </w:rPr>
        <w:t>二十三</w:t>
      </w:r>
      <w:r>
        <w:rPr>
          <w:kern w:val="21"/>
          <w:szCs w:val="22"/>
        </w:rPr>
        <w:t>条的规定，对本次事故负有责任</w:t>
      </w:r>
      <w:r>
        <w:rPr>
          <w:rFonts w:hint="eastAsia"/>
          <w:kern w:val="21"/>
          <w:szCs w:val="22"/>
        </w:rPr>
        <w:t>，依据《中华人民共和国安全生产法》第九十三条，参照《重庆市应急管理系统行政处罚裁量权基准》的规定，建议由区应急管理局对其作出罚款的行政处罚。</w:t>
      </w:r>
    </w:p>
    <w:p>
      <w:pPr>
        <w:overflowPunct w:val="0"/>
        <w:adjustRightInd w:val="0"/>
        <w:snapToGrid w:val="0"/>
        <w:spacing w:line="594" w:lineRule="exact"/>
        <w:ind w:firstLine="632" w:firstLineChars="200"/>
        <w:outlineLvl w:val="0"/>
        <w:rPr>
          <w:rFonts w:eastAsia="方正黑体_GBK"/>
          <w:kern w:val="21"/>
          <w:szCs w:val="22"/>
        </w:rPr>
      </w:pPr>
      <w:bookmarkStart w:id="37" w:name="_Toc172190277"/>
      <w:bookmarkStart w:id="38" w:name="_Toc229147501"/>
      <w:r>
        <w:rPr>
          <w:rFonts w:hint="eastAsia" w:eastAsia="方正黑体_GBK"/>
          <w:kern w:val="21"/>
          <w:szCs w:val="22"/>
        </w:rPr>
        <w:t>七</w:t>
      </w:r>
      <w:r>
        <w:rPr>
          <w:rFonts w:eastAsia="方正黑体_GBK"/>
          <w:kern w:val="21"/>
          <w:szCs w:val="22"/>
        </w:rPr>
        <w:t>、事故整改和防范措施</w:t>
      </w:r>
      <w:bookmarkEnd w:id="37"/>
      <w:bookmarkEnd w:id="38"/>
    </w:p>
    <w:p>
      <w:pPr>
        <w:overflowPunct w:val="0"/>
        <w:adjustRightInd w:val="0"/>
        <w:snapToGrid w:val="0"/>
        <w:spacing w:line="594" w:lineRule="exact"/>
        <w:ind w:firstLine="632" w:firstLineChars="200"/>
        <w:rPr>
          <w:kern w:val="21"/>
          <w:szCs w:val="22"/>
        </w:rPr>
      </w:pPr>
      <w:r>
        <w:rPr>
          <w:kern w:val="21"/>
          <w:szCs w:val="22"/>
        </w:rPr>
        <w:t>各单位要深刻汲取事故教训，避免事故再次发生，应从以下方面采取防范措施：</w:t>
      </w:r>
    </w:p>
    <w:p>
      <w:pPr>
        <w:numPr>
          <w:ilvl w:val="0"/>
          <w:numId w:val="1"/>
        </w:numPr>
        <w:spacing w:line="594" w:lineRule="exact"/>
        <w:ind w:firstLine="632" w:firstLineChars="200"/>
        <w:rPr>
          <w:kern w:val="21"/>
          <w:szCs w:val="22"/>
        </w:rPr>
      </w:pPr>
      <w:r>
        <w:rPr>
          <w:rFonts w:hint="eastAsia"/>
          <w:kern w:val="21"/>
          <w:szCs w:val="22"/>
        </w:rPr>
        <w:t>施工负责人袁某某</w:t>
      </w:r>
      <w:r>
        <w:rPr>
          <w:kern w:val="21"/>
          <w:szCs w:val="22"/>
        </w:rPr>
        <w:t>要加强作业人员的安全教育培训，进一步提高从业人员的安全意识</w:t>
      </w:r>
      <w:r>
        <w:rPr>
          <w:rFonts w:hint="eastAsia"/>
          <w:kern w:val="21"/>
          <w:szCs w:val="22"/>
        </w:rPr>
        <w:t>。</w:t>
      </w:r>
      <w:r>
        <w:rPr>
          <w:kern w:val="21"/>
          <w:szCs w:val="22"/>
        </w:rPr>
        <w:t>要</w:t>
      </w:r>
      <w:r>
        <w:rPr>
          <w:rFonts w:hint="eastAsia"/>
          <w:kern w:val="21"/>
          <w:szCs w:val="22"/>
        </w:rPr>
        <w:t>保证施工安全所必须的资金投入，</w:t>
      </w:r>
      <w:r>
        <w:rPr>
          <w:kern w:val="21"/>
          <w:szCs w:val="22"/>
        </w:rPr>
        <w:t>加强作业现场的安全管理，督促作业人员严格执行国家法律法规规章和安全要求</w:t>
      </w:r>
      <w:r>
        <w:rPr>
          <w:rFonts w:hint="eastAsia"/>
          <w:kern w:val="21"/>
          <w:szCs w:val="22"/>
        </w:rPr>
        <w:t>。</w:t>
      </w:r>
      <w:r>
        <w:rPr>
          <w:kern w:val="21"/>
          <w:szCs w:val="22"/>
        </w:rPr>
        <w:t>要加强隐患排查，及时发现和消除存在的安全隐患及违反安全规定的行为，做到文明作业、科学管理，确保安全。</w:t>
      </w:r>
    </w:p>
    <w:p>
      <w:pPr>
        <w:spacing w:line="594" w:lineRule="exact"/>
        <w:ind w:firstLine="632" w:firstLineChars="200"/>
        <w:rPr>
          <w:kern w:val="21"/>
          <w:szCs w:val="22"/>
        </w:rPr>
      </w:pPr>
      <w:r>
        <w:rPr>
          <w:kern w:val="21"/>
          <w:szCs w:val="22"/>
        </w:rPr>
        <w:t>（二）</w:t>
      </w:r>
      <w:r>
        <w:rPr>
          <w:rFonts w:hint="eastAsia"/>
          <w:kern w:val="21"/>
          <w:szCs w:val="22"/>
        </w:rPr>
        <w:t>某物业服务（重庆）有限公司</w:t>
      </w:r>
      <w:r>
        <w:rPr>
          <w:kern w:val="21"/>
          <w:szCs w:val="22"/>
        </w:rPr>
        <w:t>要落实房屋装修装饰安全管理责任，认真履行检查发现、劝阻、报告、协助查处职责</w:t>
      </w:r>
      <w:r>
        <w:rPr>
          <w:rFonts w:hint="eastAsia"/>
          <w:kern w:val="21"/>
          <w:szCs w:val="22"/>
        </w:rPr>
        <w:t>。</w:t>
      </w:r>
      <w:r>
        <w:rPr>
          <w:kern w:val="21"/>
          <w:szCs w:val="22"/>
        </w:rPr>
        <w:t>要积极向业主、施工单位、工人宣传购买工伤保险。施工前要建立区域内住宅装饰装修管理台账和档案，与装修施工单位签订安全管理服务协议并进行安全告知</w:t>
      </w:r>
      <w:r>
        <w:rPr>
          <w:rFonts w:hint="eastAsia"/>
          <w:kern w:val="21"/>
          <w:szCs w:val="22"/>
        </w:rPr>
        <w:t>。</w:t>
      </w:r>
      <w:r>
        <w:rPr>
          <w:kern w:val="21"/>
          <w:szCs w:val="22"/>
        </w:rPr>
        <w:t>要审查施工单位编制的各项施工方案和措施，并督促施工单位严格按照方案施工，施工期间加强巡查检查，发现装饰装修违法行为，及时劝阻制止并拍照存档，并向社区、街道报告情况，积极配合相关职能部门查处住宅装修装饰违法行为。</w:t>
      </w:r>
    </w:p>
    <w:p>
      <w:pPr>
        <w:spacing w:line="594" w:lineRule="exact"/>
        <w:ind w:firstLine="632" w:firstLineChars="200"/>
        <w:rPr>
          <w:kern w:val="21"/>
          <w:szCs w:val="22"/>
        </w:rPr>
      </w:pPr>
      <w:r>
        <w:rPr>
          <w:kern w:val="21"/>
          <w:szCs w:val="22"/>
        </w:rPr>
        <w:t>（三）</w:t>
      </w:r>
      <w:r>
        <w:rPr>
          <w:rFonts w:hint="eastAsia"/>
          <w:kern w:val="21"/>
          <w:szCs w:val="22"/>
        </w:rPr>
        <w:t>区住房城乡建委</w:t>
      </w:r>
      <w:r>
        <w:rPr>
          <w:kern w:val="21"/>
          <w:szCs w:val="22"/>
        </w:rPr>
        <w:t>要督促物业单位宣传装饰装修中的事故案例，</w:t>
      </w:r>
      <w:r>
        <w:rPr>
          <w:rFonts w:hint="eastAsia"/>
          <w:kern w:val="21"/>
          <w:szCs w:val="22"/>
        </w:rPr>
        <w:t>督促</w:t>
      </w:r>
      <w:r>
        <w:rPr>
          <w:kern w:val="21"/>
          <w:szCs w:val="22"/>
        </w:rPr>
        <w:t>业主及装修单位购买工伤保险；督促物业单位加大对业主装修的安全巡查力度，及时劝阻、制止并报告住宅装饰装修过程中的违法行为。</w:t>
      </w:r>
    </w:p>
    <w:p>
      <w:pPr>
        <w:spacing w:line="594" w:lineRule="exact"/>
        <w:ind w:firstLine="632" w:firstLineChars="200"/>
      </w:pPr>
    </w:p>
    <w:p>
      <w:pPr>
        <w:spacing w:line="594" w:lineRule="exact"/>
        <w:ind w:firstLine="632" w:firstLineChars="200"/>
      </w:pPr>
    </w:p>
    <w:p>
      <w:pPr>
        <w:spacing w:line="594" w:lineRule="exact"/>
        <w:ind w:firstLine="632" w:firstLineChars="200"/>
      </w:pPr>
    </w:p>
    <w:p>
      <w:pPr>
        <w:spacing w:line="594" w:lineRule="exact"/>
        <w:ind w:firstLine="1896" w:firstLineChars="600"/>
      </w:pPr>
      <w:r>
        <w:rPr>
          <w:rFonts w:hint="eastAsia"/>
        </w:rPr>
        <w:t>两江某售楼部“3·15”一般物体打击事故调查组</w:t>
      </w:r>
    </w:p>
    <w:p>
      <w:pPr>
        <w:spacing w:line="594" w:lineRule="exact"/>
        <w:ind w:firstLine="632" w:firstLineChars="200"/>
      </w:pPr>
      <w:r>
        <w:rPr>
          <w:rFonts w:hint="eastAsia"/>
        </w:rPr>
        <w:t xml:space="preserve"> </w:t>
      </w:r>
      <w:r>
        <w:t xml:space="preserve">                        </w:t>
      </w:r>
      <w:r>
        <w:rPr>
          <w:rFonts w:hint="eastAsia"/>
        </w:rPr>
        <w:t>2026年</w:t>
      </w:r>
      <w:r>
        <w:t>5</w:t>
      </w:r>
      <w:r>
        <w:rPr>
          <w:rFonts w:hint="eastAsia"/>
        </w:rPr>
        <w:t>月</w:t>
      </w:r>
      <w:r>
        <w:t>8</w:t>
      </w:r>
      <w:r>
        <w:rPr>
          <w:rFonts w:hint="eastAsia"/>
        </w:rPr>
        <w:t>日</w:t>
      </w:r>
    </w:p>
    <w:sectPr>
      <w:footerReference r:id="rId3" w:type="default"/>
      <w:footerReference r:id="rId4" w:type="even"/>
      <w:pgSz w:w="11906" w:h="16838"/>
      <w:pgMar w:top="2098" w:right="1531" w:bottom="1985" w:left="1531" w:header="851" w:footer="1247"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方正黑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
    <w:altName w:val="方正仿宋_GBK"/>
    <w:panose1 w:val="00000000000000000000"/>
    <w:charset w:val="86"/>
    <w:family w:val="auto"/>
    <w:pitch w:val="default"/>
    <w:sig w:usb0="00000000" w:usb1="00000000" w:usb2="0000001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20" w:rightChars="100" w:firstLine="280" w:firstLineChars="100"/>
      <w:rPr>
        <w:sz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4514215</wp:posOffset>
              </wp:positionH>
              <wp:positionV relativeFrom="paragraph">
                <wp:posOffset>-3175</wp:posOffset>
              </wp:positionV>
              <wp:extent cx="1216660" cy="1828800"/>
              <wp:effectExtent l="0" t="0" r="3175" b="10795"/>
              <wp:wrapNone/>
              <wp:docPr id="5" name="文本框 5"/>
              <wp:cNvGraphicFramePr/>
              <a:graphic xmlns:a="http://schemas.openxmlformats.org/drawingml/2006/main">
                <a:graphicData uri="http://schemas.microsoft.com/office/word/2010/wordprocessingShape">
                  <wps:wsp>
                    <wps:cNvSpPr txBox="true"/>
                    <wps:spPr>
                      <a:xfrm>
                        <a:off x="0" y="0"/>
                        <a:ext cx="12165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355.45pt;margin-top:-0.25pt;height:144pt;width:95.8pt;mso-position-horizontal-relative:margin;z-index:251662336;mso-width-relative:page;mso-height-relative:page;" filled="f" stroked="f" coordsize="21600,21600" o:gfxdata="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CBC303YAAAACQEAAA8AAAAAAAAAAQAgAAAAOAAAAGRycy9kb3ducmV2Lnht&#10;bFBLAQIUABQAAAAIAIdO4kBxKjqyHAIAABsEAAAOAAAAAAAAAAEAIAAAAD0BAABkcnMvZTJvRG9j&#10;LnhtbFBLBQYAAAAABgAGAFkBAADLBQAAAAA=&#10;">
              <v:fill on="f" focussize="0,0"/>
              <v:stroke on="f" weight="0.5pt"/>
              <v:imagedata o:title=""/>
              <o:lock v:ext="edit" aspectratio="f"/>
              <v:textbox inset="0mm,0mm,0mm,0mm" style="mso-fit-shape-to-text:t;">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20" w:rightChars="100" w:firstLine="180" w:firstLineChars="100"/>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200785" cy="1828800"/>
              <wp:effectExtent l="0" t="0" r="0" b="10795"/>
              <wp:wrapNone/>
              <wp:docPr id="6" name="文本框 6"/>
              <wp:cNvGraphicFramePr/>
              <a:graphic xmlns:a="http://schemas.openxmlformats.org/drawingml/2006/main">
                <a:graphicData uri="http://schemas.microsoft.com/office/word/2010/wordprocessingShape">
                  <wps:wsp>
                    <wps:cNvSpPr txBox="true"/>
                    <wps:spPr>
                      <a:xfrm>
                        <a:off x="0" y="0"/>
                        <a:ext cx="120064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94.55pt;mso-position-horizontal:outside;mso-position-horizontal-relative:margin;z-index:251664384;mso-width-relative:page;mso-height-relative:page;" filled="f" stroked="f" coordsize="21600,21600" o:gfxdata="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RQMmGtQAAAAFAQAADwAAAAAAAAABACAAAAA4AAAAZHJzL2Rvd25yZXYueG1sUEsB&#10;AhQAFAAAAAgAh07iQDmaOnIcAgAAGwQAAA4AAAAAAAAAAQAgAAAAOQEAAGRycy9lMm9Eb2MueG1s&#10;UEsFBgAAAAAGAAYAWQEAAMcFAAAAAA==&#10;">
              <v:fill on="f" focussize="0,0"/>
              <v:stroke on="f" weight="0.5pt"/>
              <v:imagedata o:title=""/>
              <o:lock v:ext="edit" aspectratio="f"/>
              <v:textbox inset="0mm,0mm,0mm,0mm" style="mso-fit-shape-to-text:t;">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E676B"/>
    <w:multiLevelType w:val="singleLevel"/>
    <w:tmpl w:val="FFFE676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2"/>
  <w:evenAndOddHeaders w:val="true"/>
  <w:drawingGridHorizontalSpacing w:val="315"/>
  <w:drawingGridVerticalSpacing w:val="579"/>
  <w:noPunctuationKerning w:val="true"/>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23.143.0.11:80/seeyon/officeservlet"/>
  </w:docVars>
  <w:rsids>
    <w:rsidRoot w:val="62520CA9"/>
    <w:rsid w:val="00003A72"/>
    <w:rsid w:val="00005872"/>
    <w:rsid w:val="00006E6D"/>
    <w:rsid w:val="00012404"/>
    <w:rsid w:val="00012714"/>
    <w:rsid w:val="00013916"/>
    <w:rsid w:val="000221F1"/>
    <w:rsid w:val="00022C93"/>
    <w:rsid w:val="000240BD"/>
    <w:rsid w:val="00025503"/>
    <w:rsid w:val="00025F29"/>
    <w:rsid w:val="00031C35"/>
    <w:rsid w:val="00033C00"/>
    <w:rsid w:val="000345C3"/>
    <w:rsid w:val="00036B55"/>
    <w:rsid w:val="00040EEB"/>
    <w:rsid w:val="000446AF"/>
    <w:rsid w:val="000477C5"/>
    <w:rsid w:val="00047F17"/>
    <w:rsid w:val="000524FB"/>
    <w:rsid w:val="00054E83"/>
    <w:rsid w:val="00061E46"/>
    <w:rsid w:val="000620DE"/>
    <w:rsid w:val="0006315C"/>
    <w:rsid w:val="00072880"/>
    <w:rsid w:val="00072B8A"/>
    <w:rsid w:val="00073817"/>
    <w:rsid w:val="00074413"/>
    <w:rsid w:val="0007512A"/>
    <w:rsid w:val="00076F2B"/>
    <w:rsid w:val="0008168C"/>
    <w:rsid w:val="00082FCC"/>
    <w:rsid w:val="000847A9"/>
    <w:rsid w:val="00085857"/>
    <w:rsid w:val="00086092"/>
    <w:rsid w:val="0009135E"/>
    <w:rsid w:val="0009340E"/>
    <w:rsid w:val="0009389C"/>
    <w:rsid w:val="000951AC"/>
    <w:rsid w:val="00097296"/>
    <w:rsid w:val="000978F7"/>
    <w:rsid w:val="00097AA5"/>
    <w:rsid w:val="000A19A4"/>
    <w:rsid w:val="000A6FA1"/>
    <w:rsid w:val="000A791E"/>
    <w:rsid w:val="000B11FB"/>
    <w:rsid w:val="000B373F"/>
    <w:rsid w:val="000B3B1E"/>
    <w:rsid w:val="000B452C"/>
    <w:rsid w:val="000C1939"/>
    <w:rsid w:val="000C25F0"/>
    <w:rsid w:val="000C26EC"/>
    <w:rsid w:val="000C4504"/>
    <w:rsid w:val="000C587D"/>
    <w:rsid w:val="000D3197"/>
    <w:rsid w:val="000D4A7D"/>
    <w:rsid w:val="000E047D"/>
    <w:rsid w:val="000E1EF8"/>
    <w:rsid w:val="000E4296"/>
    <w:rsid w:val="000E5B45"/>
    <w:rsid w:val="000E5B53"/>
    <w:rsid w:val="000E744C"/>
    <w:rsid w:val="000F677A"/>
    <w:rsid w:val="000F6CB7"/>
    <w:rsid w:val="00100500"/>
    <w:rsid w:val="00103759"/>
    <w:rsid w:val="001054D6"/>
    <w:rsid w:val="001078A2"/>
    <w:rsid w:val="00107DE6"/>
    <w:rsid w:val="00111973"/>
    <w:rsid w:val="00112020"/>
    <w:rsid w:val="0011324E"/>
    <w:rsid w:val="00114C00"/>
    <w:rsid w:val="00121706"/>
    <w:rsid w:val="001236D0"/>
    <w:rsid w:val="00125B6D"/>
    <w:rsid w:val="00127364"/>
    <w:rsid w:val="00127C14"/>
    <w:rsid w:val="001306EF"/>
    <w:rsid w:val="00132840"/>
    <w:rsid w:val="00133FFF"/>
    <w:rsid w:val="00134EEB"/>
    <w:rsid w:val="0014231F"/>
    <w:rsid w:val="00143305"/>
    <w:rsid w:val="001459BF"/>
    <w:rsid w:val="00151195"/>
    <w:rsid w:val="00153954"/>
    <w:rsid w:val="00155FEB"/>
    <w:rsid w:val="00156420"/>
    <w:rsid w:val="00161012"/>
    <w:rsid w:val="00161499"/>
    <w:rsid w:val="00166E9C"/>
    <w:rsid w:val="0017266F"/>
    <w:rsid w:val="00172A27"/>
    <w:rsid w:val="00172D8C"/>
    <w:rsid w:val="00176CB4"/>
    <w:rsid w:val="001864E8"/>
    <w:rsid w:val="0019096F"/>
    <w:rsid w:val="00190F2B"/>
    <w:rsid w:val="00194410"/>
    <w:rsid w:val="00195236"/>
    <w:rsid w:val="001961BC"/>
    <w:rsid w:val="0019727A"/>
    <w:rsid w:val="00197332"/>
    <w:rsid w:val="001A232D"/>
    <w:rsid w:val="001A4DB7"/>
    <w:rsid w:val="001B058A"/>
    <w:rsid w:val="001B2833"/>
    <w:rsid w:val="001B4039"/>
    <w:rsid w:val="001B458D"/>
    <w:rsid w:val="001B4DCD"/>
    <w:rsid w:val="001B5825"/>
    <w:rsid w:val="001B5971"/>
    <w:rsid w:val="001C6461"/>
    <w:rsid w:val="001C7BE3"/>
    <w:rsid w:val="001D2539"/>
    <w:rsid w:val="001D27F2"/>
    <w:rsid w:val="001D40F4"/>
    <w:rsid w:val="001D4308"/>
    <w:rsid w:val="001D7AA7"/>
    <w:rsid w:val="001E39FB"/>
    <w:rsid w:val="001E4727"/>
    <w:rsid w:val="001E58E7"/>
    <w:rsid w:val="001F275B"/>
    <w:rsid w:val="001F4DD4"/>
    <w:rsid w:val="001F6899"/>
    <w:rsid w:val="00202492"/>
    <w:rsid w:val="002028F4"/>
    <w:rsid w:val="00205E70"/>
    <w:rsid w:val="00207250"/>
    <w:rsid w:val="00207BF0"/>
    <w:rsid w:val="00210544"/>
    <w:rsid w:val="00217B73"/>
    <w:rsid w:val="002202FB"/>
    <w:rsid w:val="0023470A"/>
    <w:rsid w:val="0023572E"/>
    <w:rsid w:val="00235830"/>
    <w:rsid w:val="00237E07"/>
    <w:rsid w:val="002407C1"/>
    <w:rsid w:val="00256A68"/>
    <w:rsid w:val="00261448"/>
    <w:rsid w:val="002620D0"/>
    <w:rsid w:val="002622B6"/>
    <w:rsid w:val="002640A9"/>
    <w:rsid w:val="00271F13"/>
    <w:rsid w:val="00273E0A"/>
    <w:rsid w:val="002765F6"/>
    <w:rsid w:val="00277FDF"/>
    <w:rsid w:val="0028188A"/>
    <w:rsid w:val="00281FC0"/>
    <w:rsid w:val="00287721"/>
    <w:rsid w:val="00287E19"/>
    <w:rsid w:val="002910D0"/>
    <w:rsid w:val="0029232B"/>
    <w:rsid w:val="00292461"/>
    <w:rsid w:val="00292E8B"/>
    <w:rsid w:val="00293B4C"/>
    <w:rsid w:val="00293CCF"/>
    <w:rsid w:val="00293F5E"/>
    <w:rsid w:val="00293F6F"/>
    <w:rsid w:val="002954BD"/>
    <w:rsid w:val="00296011"/>
    <w:rsid w:val="002A2DB0"/>
    <w:rsid w:val="002A5556"/>
    <w:rsid w:val="002B0B5F"/>
    <w:rsid w:val="002B2537"/>
    <w:rsid w:val="002B400A"/>
    <w:rsid w:val="002B434E"/>
    <w:rsid w:val="002B75AC"/>
    <w:rsid w:val="002C395B"/>
    <w:rsid w:val="002C6B29"/>
    <w:rsid w:val="002D03FB"/>
    <w:rsid w:val="002D0479"/>
    <w:rsid w:val="002D0754"/>
    <w:rsid w:val="002D1EC1"/>
    <w:rsid w:val="002D2507"/>
    <w:rsid w:val="002D2CCB"/>
    <w:rsid w:val="002D4B3A"/>
    <w:rsid w:val="002D6926"/>
    <w:rsid w:val="002D6963"/>
    <w:rsid w:val="002D6E5D"/>
    <w:rsid w:val="002E00FA"/>
    <w:rsid w:val="002E762D"/>
    <w:rsid w:val="002F1A66"/>
    <w:rsid w:val="002F22BA"/>
    <w:rsid w:val="002F4F92"/>
    <w:rsid w:val="002F5FF5"/>
    <w:rsid w:val="002F6371"/>
    <w:rsid w:val="002F6483"/>
    <w:rsid w:val="002F65B2"/>
    <w:rsid w:val="002F6AD8"/>
    <w:rsid w:val="00300F75"/>
    <w:rsid w:val="003034C0"/>
    <w:rsid w:val="00304306"/>
    <w:rsid w:val="00304F08"/>
    <w:rsid w:val="00312804"/>
    <w:rsid w:val="003178CE"/>
    <w:rsid w:val="003269AD"/>
    <w:rsid w:val="00330623"/>
    <w:rsid w:val="003357B4"/>
    <w:rsid w:val="003408C4"/>
    <w:rsid w:val="00341019"/>
    <w:rsid w:val="00341803"/>
    <w:rsid w:val="00342C5B"/>
    <w:rsid w:val="00344564"/>
    <w:rsid w:val="00345C87"/>
    <w:rsid w:val="00347000"/>
    <w:rsid w:val="003667D2"/>
    <w:rsid w:val="0037102A"/>
    <w:rsid w:val="00376466"/>
    <w:rsid w:val="003767AF"/>
    <w:rsid w:val="0037706E"/>
    <w:rsid w:val="00382490"/>
    <w:rsid w:val="00383878"/>
    <w:rsid w:val="003867E0"/>
    <w:rsid w:val="00387F34"/>
    <w:rsid w:val="00391CE8"/>
    <w:rsid w:val="003939F5"/>
    <w:rsid w:val="0039492C"/>
    <w:rsid w:val="00396832"/>
    <w:rsid w:val="003A14A2"/>
    <w:rsid w:val="003A1E28"/>
    <w:rsid w:val="003A3194"/>
    <w:rsid w:val="003A3524"/>
    <w:rsid w:val="003A3869"/>
    <w:rsid w:val="003A3DA4"/>
    <w:rsid w:val="003A54BA"/>
    <w:rsid w:val="003B240A"/>
    <w:rsid w:val="003B2D83"/>
    <w:rsid w:val="003C088D"/>
    <w:rsid w:val="003C11E3"/>
    <w:rsid w:val="003C1620"/>
    <w:rsid w:val="003C3599"/>
    <w:rsid w:val="003C4B28"/>
    <w:rsid w:val="003C5779"/>
    <w:rsid w:val="003C60DD"/>
    <w:rsid w:val="003C6979"/>
    <w:rsid w:val="003D0256"/>
    <w:rsid w:val="003D4F44"/>
    <w:rsid w:val="003D67EF"/>
    <w:rsid w:val="003E2A67"/>
    <w:rsid w:val="003E37AE"/>
    <w:rsid w:val="003E3FEE"/>
    <w:rsid w:val="003E77A1"/>
    <w:rsid w:val="003F0C2F"/>
    <w:rsid w:val="003F2A3E"/>
    <w:rsid w:val="003F30A5"/>
    <w:rsid w:val="003F58DF"/>
    <w:rsid w:val="00406026"/>
    <w:rsid w:val="00406A91"/>
    <w:rsid w:val="004110DD"/>
    <w:rsid w:val="00412680"/>
    <w:rsid w:val="00412CD3"/>
    <w:rsid w:val="0041424C"/>
    <w:rsid w:val="00414DC8"/>
    <w:rsid w:val="004205C2"/>
    <w:rsid w:val="004222B6"/>
    <w:rsid w:val="004229F1"/>
    <w:rsid w:val="00426925"/>
    <w:rsid w:val="0043261E"/>
    <w:rsid w:val="00433045"/>
    <w:rsid w:val="0043711D"/>
    <w:rsid w:val="00437624"/>
    <w:rsid w:val="004420D4"/>
    <w:rsid w:val="004468B4"/>
    <w:rsid w:val="00450BEF"/>
    <w:rsid w:val="004552BC"/>
    <w:rsid w:val="0045667A"/>
    <w:rsid w:val="00456CA3"/>
    <w:rsid w:val="00463D74"/>
    <w:rsid w:val="00466A85"/>
    <w:rsid w:val="00466DBD"/>
    <w:rsid w:val="00467E3F"/>
    <w:rsid w:val="004701B0"/>
    <w:rsid w:val="00471C68"/>
    <w:rsid w:val="00472088"/>
    <w:rsid w:val="00474CD6"/>
    <w:rsid w:val="00474E80"/>
    <w:rsid w:val="00475D6E"/>
    <w:rsid w:val="004764B6"/>
    <w:rsid w:val="00476C2B"/>
    <w:rsid w:val="00480205"/>
    <w:rsid w:val="0048033F"/>
    <w:rsid w:val="004843C9"/>
    <w:rsid w:val="00484ACB"/>
    <w:rsid w:val="004861EE"/>
    <w:rsid w:val="0048677A"/>
    <w:rsid w:val="004868EE"/>
    <w:rsid w:val="00496629"/>
    <w:rsid w:val="00497426"/>
    <w:rsid w:val="004A0E19"/>
    <w:rsid w:val="004B11BF"/>
    <w:rsid w:val="004B1473"/>
    <w:rsid w:val="004B1962"/>
    <w:rsid w:val="004B1E14"/>
    <w:rsid w:val="004B44AF"/>
    <w:rsid w:val="004B672A"/>
    <w:rsid w:val="004C04E4"/>
    <w:rsid w:val="004C1113"/>
    <w:rsid w:val="004C224B"/>
    <w:rsid w:val="004C3375"/>
    <w:rsid w:val="004C4A68"/>
    <w:rsid w:val="004C52D2"/>
    <w:rsid w:val="004C7012"/>
    <w:rsid w:val="004C7FA7"/>
    <w:rsid w:val="004D1D7D"/>
    <w:rsid w:val="004D3720"/>
    <w:rsid w:val="004D42E4"/>
    <w:rsid w:val="004D5C24"/>
    <w:rsid w:val="004D6F36"/>
    <w:rsid w:val="004E4876"/>
    <w:rsid w:val="004E5CFC"/>
    <w:rsid w:val="004E5E9B"/>
    <w:rsid w:val="004F1537"/>
    <w:rsid w:val="004F2462"/>
    <w:rsid w:val="005067A7"/>
    <w:rsid w:val="0051071B"/>
    <w:rsid w:val="0051156B"/>
    <w:rsid w:val="00513AEA"/>
    <w:rsid w:val="00513BAD"/>
    <w:rsid w:val="00515F81"/>
    <w:rsid w:val="0052448B"/>
    <w:rsid w:val="005258E5"/>
    <w:rsid w:val="00527B8C"/>
    <w:rsid w:val="00527EEF"/>
    <w:rsid w:val="00533C33"/>
    <w:rsid w:val="0053509D"/>
    <w:rsid w:val="005373DB"/>
    <w:rsid w:val="00537826"/>
    <w:rsid w:val="0054293A"/>
    <w:rsid w:val="005456C5"/>
    <w:rsid w:val="005459AE"/>
    <w:rsid w:val="0054637C"/>
    <w:rsid w:val="00546E5F"/>
    <w:rsid w:val="00550E9D"/>
    <w:rsid w:val="00553B12"/>
    <w:rsid w:val="0055448E"/>
    <w:rsid w:val="00556266"/>
    <w:rsid w:val="005579B9"/>
    <w:rsid w:val="00562A57"/>
    <w:rsid w:val="00566338"/>
    <w:rsid w:val="00566B24"/>
    <w:rsid w:val="00570F84"/>
    <w:rsid w:val="00572892"/>
    <w:rsid w:val="00574F92"/>
    <w:rsid w:val="005754CF"/>
    <w:rsid w:val="005763E6"/>
    <w:rsid w:val="0057726B"/>
    <w:rsid w:val="00585F21"/>
    <w:rsid w:val="0058653B"/>
    <w:rsid w:val="0058744A"/>
    <w:rsid w:val="00587F6F"/>
    <w:rsid w:val="00590A8B"/>
    <w:rsid w:val="00593DDB"/>
    <w:rsid w:val="00594509"/>
    <w:rsid w:val="005A06BB"/>
    <w:rsid w:val="005A17A3"/>
    <w:rsid w:val="005A1F03"/>
    <w:rsid w:val="005A2372"/>
    <w:rsid w:val="005A5EAE"/>
    <w:rsid w:val="005A5F49"/>
    <w:rsid w:val="005A6CE6"/>
    <w:rsid w:val="005A6D85"/>
    <w:rsid w:val="005B5382"/>
    <w:rsid w:val="005C4F0F"/>
    <w:rsid w:val="005C7859"/>
    <w:rsid w:val="005D2FAB"/>
    <w:rsid w:val="005D4B14"/>
    <w:rsid w:val="005D5AEA"/>
    <w:rsid w:val="005D5C80"/>
    <w:rsid w:val="005E18D3"/>
    <w:rsid w:val="005E2A33"/>
    <w:rsid w:val="005E567F"/>
    <w:rsid w:val="005E64FA"/>
    <w:rsid w:val="005E7947"/>
    <w:rsid w:val="005F12CF"/>
    <w:rsid w:val="005F7677"/>
    <w:rsid w:val="005F7927"/>
    <w:rsid w:val="005F7B87"/>
    <w:rsid w:val="00601A60"/>
    <w:rsid w:val="00605FC9"/>
    <w:rsid w:val="00607144"/>
    <w:rsid w:val="00607F69"/>
    <w:rsid w:val="006118C3"/>
    <w:rsid w:val="006143D9"/>
    <w:rsid w:val="00615382"/>
    <w:rsid w:val="0061790C"/>
    <w:rsid w:val="00623521"/>
    <w:rsid w:val="006257BA"/>
    <w:rsid w:val="0062632B"/>
    <w:rsid w:val="00627544"/>
    <w:rsid w:val="006313ED"/>
    <w:rsid w:val="00631EDE"/>
    <w:rsid w:val="0063296E"/>
    <w:rsid w:val="00633914"/>
    <w:rsid w:val="0063536D"/>
    <w:rsid w:val="0064485A"/>
    <w:rsid w:val="006452D4"/>
    <w:rsid w:val="00646D6A"/>
    <w:rsid w:val="00650C7F"/>
    <w:rsid w:val="006521C6"/>
    <w:rsid w:val="0065293B"/>
    <w:rsid w:val="0065321C"/>
    <w:rsid w:val="00654ACB"/>
    <w:rsid w:val="006557A2"/>
    <w:rsid w:val="00657E46"/>
    <w:rsid w:val="00666821"/>
    <w:rsid w:val="00672703"/>
    <w:rsid w:val="00673455"/>
    <w:rsid w:val="00673A61"/>
    <w:rsid w:val="00674EF2"/>
    <w:rsid w:val="00675590"/>
    <w:rsid w:val="0067726E"/>
    <w:rsid w:val="00683F01"/>
    <w:rsid w:val="00684F4C"/>
    <w:rsid w:val="00687035"/>
    <w:rsid w:val="0069003E"/>
    <w:rsid w:val="0069009C"/>
    <w:rsid w:val="0069444B"/>
    <w:rsid w:val="006952F8"/>
    <w:rsid w:val="00697BC6"/>
    <w:rsid w:val="006A4F7C"/>
    <w:rsid w:val="006A52AD"/>
    <w:rsid w:val="006B3451"/>
    <w:rsid w:val="006B4CE3"/>
    <w:rsid w:val="006B6D04"/>
    <w:rsid w:val="006B722A"/>
    <w:rsid w:val="006C00B8"/>
    <w:rsid w:val="006C0C45"/>
    <w:rsid w:val="006C1ACF"/>
    <w:rsid w:val="006C5BEF"/>
    <w:rsid w:val="006C754E"/>
    <w:rsid w:val="006D1F1A"/>
    <w:rsid w:val="006D1FE7"/>
    <w:rsid w:val="006D2979"/>
    <w:rsid w:val="006E3817"/>
    <w:rsid w:val="006F2310"/>
    <w:rsid w:val="006F24DA"/>
    <w:rsid w:val="006F29AB"/>
    <w:rsid w:val="006F31C5"/>
    <w:rsid w:val="006F55DC"/>
    <w:rsid w:val="006F5A68"/>
    <w:rsid w:val="006F75C1"/>
    <w:rsid w:val="00700705"/>
    <w:rsid w:val="007009F1"/>
    <w:rsid w:val="007034B6"/>
    <w:rsid w:val="0070411B"/>
    <w:rsid w:val="00705176"/>
    <w:rsid w:val="00705701"/>
    <w:rsid w:val="007059F7"/>
    <w:rsid w:val="00705C7D"/>
    <w:rsid w:val="007075D7"/>
    <w:rsid w:val="007146E9"/>
    <w:rsid w:val="00715FED"/>
    <w:rsid w:val="007222D7"/>
    <w:rsid w:val="0072307E"/>
    <w:rsid w:val="0072459F"/>
    <w:rsid w:val="00724FDF"/>
    <w:rsid w:val="007263B5"/>
    <w:rsid w:val="00727039"/>
    <w:rsid w:val="007273A9"/>
    <w:rsid w:val="00731492"/>
    <w:rsid w:val="00733AAE"/>
    <w:rsid w:val="00733FB5"/>
    <w:rsid w:val="007358E4"/>
    <w:rsid w:val="00740BE1"/>
    <w:rsid w:val="007428B6"/>
    <w:rsid w:val="00742A27"/>
    <w:rsid w:val="007468C3"/>
    <w:rsid w:val="00746F06"/>
    <w:rsid w:val="0075422A"/>
    <w:rsid w:val="007579D3"/>
    <w:rsid w:val="00760D19"/>
    <w:rsid w:val="00762524"/>
    <w:rsid w:val="007636CC"/>
    <w:rsid w:val="00772298"/>
    <w:rsid w:val="00772455"/>
    <w:rsid w:val="007733C4"/>
    <w:rsid w:val="007827A1"/>
    <w:rsid w:val="00783FA9"/>
    <w:rsid w:val="00784843"/>
    <w:rsid w:val="00784C11"/>
    <w:rsid w:val="0078754A"/>
    <w:rsid w:val="00792BE2"/>
    <w:rsid w:val="0079458B"/>
    <w:rsid w:val="00794EFE"/>
    <w:rsid w:val="00796F13"/>
    <w:rsid w:val="007A1EE7"/>
    <w:rsid w:val="007B0DBF"/>
    <w:rsid w:val="007B3C1E"/>
    <w:rsid w:val="007B44F0"/>
    <w:rsid w:val="007B78F3"/>
    <w:rsid w:val="007B791A"/>
    <w:rsid w:val="007C205E"/>
    <w:rsid w:val="007C6723"/>
    <w:rsid w:val="007C6EF1"/>
    <w:rsid w:val="007D0D6E"/>
    <w:rsid w:val="007D2DAB"/>
    <w:rsid w:val="007D3649"/>
    <w:rsid w:val="007D383C"/>
    <w:rsid w:val="007D789B"/>
    <w:rsid w:val="007E1E70"/>
    <w:rsid w:val="007E22E1"/>
    <w:rsid w:val="007E2870"/>
    <w:rsid w:val="007F0AC6"/>
    <w:rsid w:val="007F70AE"/>
    <w:rsid w:val="0080017F"/>
    <w:rsid w:val="00814AB5"/>
    <w:rsid w:val="008160AC"/>
    <w:rsid w:val="00822BB7"/>
    <w:rsid w:val="00825DAB"/>
    <w:rsid w:val="0082605A"/>
    <w:rsid w:val="00830265"/>
    <w:rsid w:val="008302E2"/>
    <w:rsid w:val="00831D54"/>
    <w:rsid w:val="00832519"/>
    <w:rsid w:val="008331AB"/>
    <w:rsid w:val="00833334"/>
    <w:rsid w:val="008505C1"/>
    <w:rsid w:val="00855014"/>
    <w:rsid w:val="00855332"/>
    <w:rsid w:val="00862770"/>
    <w:rsid w:val="00865944"/>
    <w:rsid w:val="008667D1"/>
    <w:rsid w:val="00866A96"/>
    <w:rsid w:val="00867966"/>
    <w:rsid w:val="008706E6"/>
    <w:rsid w:val="00870F02"/>
    <w:rsid w:val="00874CC1"/>
    <w:rsid w:val="0087506B"/>
    <w:rsid w:val="0087569A"/>
    <w:rsid w:val="00876137"/>
    <w:rsid w:val="00877A40"/>
    <w:rsid w:val="00880DC0"/>
    <w:rsid w:val="00881996"/>
    <w:rsid w:val="008819D0"/>
    <w:rsid w:val="00881C28"/>
    <w:rsid w:val="00884493"/>
    <w:rsid w:val="008867D1"/>
    <w:rsid w:val="008872A2"/>
    <w:rsid w:val="0088780A"/>
    <w:rsid w:val="00890822"/>
    <w:rsid w:val="00891BE2"/>
    <w:rsid w:val="00892DA6"/>
    <w:rsid w:val="00893305"/>
    <w:rsid w:val="00894F0D"/>
    <w:rsid w:val="008A0FE2"/>
    <w:rsid w:val="008A4256"/>
    <w:rsid w:val="008A697B"/>
    <w:rsid w:val="008A6AC9"/>
    <w:rsid w:val="008B130E"/>
    <w:rsid w:val="008B1ACC"/>
    <w:rsid w:val="008B323B"/>
    <w:rsid w:val="008B75BE"/>
    <w:rsid w:val="008B7F56"/>
    <w:rsid w:val="008C0C3E"/>
    <w:rsid w:val="008C18F1"/>
    <w:rsid w:val="008C3B1E"/>
    <w:rsid w:val="008C4EDA"/>
    <w:rsid w:val="008C52C1"/>
    <w:rsid w:val="008D4C54"/>
    <w:rsid w:val="008D7258"/>
    <w:rsid w:val="008D7C78"/>
    <w:rsid w:val="008E346C"/>
    <w:rsid w:val="008E56C3"/>
    <w:rsid w:val="008E67C9"/>
    <w:rsid w:val="008E6D0A"/>
    <w:rsid w:val="008F074F"/>
    <w:rsid w:val="008F2FA7"/>
    <w:rsid w:val="008F43DB"/>
    <w:rsid w:val="00900E28"/>
    <w:rsid w:val="00901E94"/>
    <w:rsid w:val="00901F34"/>
    <w:rsid w:val="0090740D"/>
    <w:rsid w:val="00907927"/>
    <w:rsid w:val="009100E5"/>
    <w:rsid w:val="00911EBE"/>
    <w:rsid w:val="009141EE"/>
    <w:rsid w:val="00915278"/>
    <w:rsid w:val="00915421"/>
    <w:rsid w:val="00915A46"/>
    <w:rsid w:val="009177E3"/>
    <w:rsid w:val="00921067"/>
    <w:rsid w:val="00922177"/>
    <w:rsid w:val="0092247E"/>
    <w:rsid w:val="009230A5"/>
    <w:rsid w:val="009249B8"/>
    <w:rsid w:val="00927E49"/>
    <w:rsid w:val="00930395"/>
    <w:rsid w:val="009325D5"/>
    <w:rsid w:val="00932B2F"/>
    <w:rsid w:val="0093351A"/>
    <w:rsid w:val="00934773"/>
    <w:rsid w:val="00935629"/>
    <w:rsid w:val="00940D42"/>
    <w:rsid w:val="00941685"/>
    <w:rsid w:val="00943561"/>
    <w:rsid w:val="00946467"/>
    <w:rsid w:val="00951111"/>
    <w:rsid w:val="00951124"/>
    <w:rsid w:val="00954083"/>
    <w:rsid w:val="00956A82"/>
    <w:rsid w:val="00961B05"/>
    <w:rsid w:val="0096325C"/>
    <w:rsid w:val="00963C21"/>
    <w:rsid w:val="00964433"/>
    <w:rsid w:val="00975CFF"/>
    <w:rsid w:val="00976559"/>
    <w:rsid w:val="00976A8A"/>
    <w:rsid w:val="00983866"/>
    <w:rsid w:val="00983C68"/>
    <w:rsid w:val="009854B0"/>
    <w:rsid w:val="00994322"/>
    <w:rsid w:val="00997354"/>
    <w:rsid w:val="009A1A67"/>
    <w:rsid w:val="009A27E4"/>
    <w:rsid w:val="009A3331"/>
    <w:rsid w:val="009A3A10"/>
    <w:rsid w:val="009A67AF"/>
    <w:rsid w:val="009B1202"/>
    <w:rsid w:val="009B244C"/>
    <w:rsid w:val="009B255C"/>
    <w:rsid w:val="009B2924"/>
    <w:rsid w:val="009B529E"/>
    <w:rsid w:val="009B5EB1"/>
    <w:rsid w:val="009C027F"/>
    <w:rsid w:val="009C19C2"/>
    <w:rsid w:val="009C3BCC"/>
    <w:rsid w:val="009D57DD"/>
    <w:rsid w:val="009D5FCE"/>
    <w:rsid w:val="009D6A79"/>
    <w:rsid w:val="009E0F40"/>
    <w:rsid w:val="009E3031"/>
    <w:rsid w:val="009E33CD"/>
    <w:rsid w:val="009E5D37"/>
    <w:rsid w:val="009E769C"/>
    <w:rsid w:val="009E7FB2"/>
    <w:rsid w:val="009F1568"/>
    <w:rsid w:val="009F3B68"/>
    <w:rsid w:val="009F472B"/>
    <w:rsid w:val="00A001A5"/>
    <w:rsid w:val="00A03EA0"/>
    <w:rsid w:val="00A137AA"/>
    <w:rsid w:val="00A13E19"/>
    <w:rsid w:val="00A248F5"/>
    <w:rsid w:val="00A267B8"/>
    <w:rsid w:val="00A27394"/>
    <w:rsid w:val="00A363CA"/>
    <w:rsid w:val="00A43468"/>
    <w:rsid w:val="00A512AE"/>
    <w:rsid w:val="00A61222"/>
    <w:rsid w:val="00A613E9"/>
    <w:rsid w:val="00A61520"/>
    <w:rsid w:val="00A61E1B"/>
    <w:rsid w:val="00A6352C"/>
    <w:rsid w:val="00A65144"/>
    <w:rsid w:val="00A70261"/>
    <w:rsid w:val="00A70599"/>
    <w:rsid w:val="00A70D93"/>
    <w:rsid w:val="00A7293C"/>
    <w:rsid w:val="00A73C8B"/>
    <w:rsid w:val="00A7419B"/>
    <w:rsid w:val="00A746C3"/>
    <w:rsid w:val="00A80268"/>
    <w:rsid w:val="00A80BDD"/>
    <w:rsid w:val="00A8101C"/>
    <w:rsid w:val="00A84849"/>
    <w:rsid w:val="00A87CF5"/>
    <w:rsid w:val="00A902B1"/>
    <w:rsid w:val="00A93CA0"/>
    <w:rsid w:val="00A93E3E"/>
    <w:rsid w:val="00A94BFB"/>
    <w:rsid w:val="00A96B7F"/>
    <w:rsid w:val="00A96D40"/>
    <w:rsid w:val="00A97A35"/>
    <w:rsid w:val="00A97AC1"/>
    <w:rsid w:val="00AA1AA7"/>
    <w:rsid w:val="00AB09D9"/>
    <w:rsid w:val="00AB1C81"/>
    <w:rsid w:val="00AB379D"/>
    <w:rsid w:val="00AB52A7"/>
    <w:rsid w:val="00AB656B"/>
    <w:rsid w:val="00AC0319"/>
    <w:rsid w:val="00AC119E"/>
    <w:rsid w:val="00AC6C8C"/>
    <w:rsid w:val="00AD0347"/>
    <w:rsid w:val="00AD12CE"/>
    <w:rsid w:val="00AD1CD8"/>
    <w:rsid w:val="00AD3238"/>
    <w:rsid w:val="00AD37A2"/>
    <w:rsid w:val="00AD534F"/>
    <w:rsid w:val="00AD6E72"/>
    <w:rsid w:val="00AE39F7"/>
    <w:rsid w:val="00AE5AC4"/>
    <w:rsid w:val="00AE6312"/>
    <w:rsid w:val="00AE6ED7"/>
    <w:rsid w:val="00AF5861"/>
    <w:rsid w:val="00AF6665"/>
    <w:rsid w:val="00B02438"/>
    <w:rsid w:val="00B03318"/>
    <w:rsid w:val="00B05B55"/>
    <w:rsid w:val="00B13D6A"/>
    <w:rsid w:val="00B16C33"/>
    <w:rsid w:val="00B17358"/>
    <w:rsid w:val="00B173D7"/>
    <w:rsid w:val="00B20872"/>
    <w:rsid w:val="00B30456"/>
    <w:rsid w:val="00B36907"/>
    <w:rsid w:val="00B40419"/>
    <w:rsid w:val="00B42551"/>
    <w:rsid w:val="00B4326A"/>
    <w:rsid w:val="00B5155A"/>
    <w:rsid w:val="00B56287"/>
    <w:rsid w:val="00B57D1B"/>
    <w:rsid w:val="00B636AD"/>
    <w:rsid w:val="00B6737A"/>
    <w:rsid w:val="00B70D54"/>
    <w:rsid w:val="00B74A3C"/>
    <w:rsid w:val="00B808BC"/>
    <w:rsid w:val="00B82222"/>
    <w:rsid w:val="00B85563"/>
    <w:rsid w:val="00B860DA"/>
    <w:rsid w:val="00B86122"/>
    <w:rsid w:val="00B86B6C"/>
    <w:rsid w:val="00B87158"/>
    <w:rsid w:val="00B9099D"/>
    <w:rsid w:val="00B90CC3"/>
    <w:rsid w:val="00B963A8"/>
    <w:rsid w:val="00B973E0"/>
    <w:rsid w:val="00BB54C3"/>
    <w:rsid w:val="00BB7A07"/>
    <w:rsid w:val="00BC1090"/>
    <w:rsid w:val="00BC2D4C"/>
    <w:rsid w:val="00BC50D2"/>
    <w:rsid w:val="00BC6558"/>
    <w:rsid w:val="00BC7910"/>
    <w:rsid w:val="00BC7D2D"/>
    <w:rsid w:val="00BC7FB4"/>
    <w:rsid w:val="00BD34DC"/>
    <w:rsid w:val="00BD4D27"/>
    <w:rsid w:val="00BE05EC"/>
    <w:rsid w:val="00BE6E8B"/>
    <w:rsid w:val="00BF1A48"/>
    <w:rsid w:val="00BF4216"/>
    <w:rsid w:val="00BF649B"/>
    <w:rsid w:val="00BF7274"/>
    <w:rsid w:val="00C01CD0"/>
    <w:rsid w:val="00C04341"/>
    <w:rsid w:val="00C046C5"/>
    <w:rsid w:val="00C05282"/>
    <w:rsid w:val="00C05E8A"/>
    <w:rsid w:val="00C06082"/>
    <w:rsid w:val="00C10534"/>
    <w:rsid w:val="00C10A06"/>
    <w:rsid w:val="00C10FD8"/>
    <w:rsid w:val="00C117B1"/>
    <w:rsid w:val="00C11C48"/>
    <w:rsid w:val="00C132E6"/>
    <w:rsid w:val="00C14CF5"/>
    <w:rsid w:val="00C20F69"/>
    <w:rsid w:val="00C21A0F"/>
    <w:rsid w:val="00C23780"/>
    <w:rsid w:val="00C2449D"/>
    <w:rsid w:val="00C24899"/>
    <w:rsid w:val="00C315D1"/>
    <w:rsid w:val="00C317FB"/>
    <w:rsid w:val="00C31BF1"/>
    <w:rsid w:val="00C32407"/>
    <w:rsid w:val="00C32ABC"/>
    <w:rsid w:val="00C34115"/>
    <w:rsid w:val="00C35090"/>
    <w:rsid w:val="00C35BA0"/>
    <w:rsid w:val="00C44BE3"/>
    <w:rsid w:val="00C467AB"/>
    <w:rsid w:val="00C47C6E"/>
    <w:rsid w:val="00C50C1C"/>
    <w:rsid w:val="00C527DE"/>
    <w:rsid w:val="00C56186"/>
    <w:rsid w:val="00C62943"/>
    <w:rsid w:val="00C635B6"/>
    <w:rsid w:val="00C644F6"/>
    <w:rsid w:val="00C66221"/>
    <w:rsid w:val="00C66B03"/>
    <w:rsid w:val="00C6759E"/>
    <w:rsid w:val="00C70B5D"/>
    <w:rsid w:val="00C72743"/>
    <w:rsid w:val="00C8076C"/>
    <w:rsid w:val="00C81E61"/>
    <w:rsid w:val="00C8229F"/>
    <w:rsid w:val="00C83238"/>
    <w:rsid w:val="00C8579E"/>
    <w:rsid w:val="00C8583E"/>
    <w:rsid w:val="00C85895"/>
    <w:rsid w:val="00C949B0"/>
    <w:rsid w:val="00C961A4"/>
    <w:rsid w:val="00CA163F"/>
    <w:rsid w:val="00CA72F7"/>
    <w:rsid w:val="00CB0D85"/>
    <w:rsid w:val="00CB1758"/>
    <w:rsid w:val="00CB3C2A"/>
    <w:rsid w:val="00CB63A2"/>
    <w:rsid w:val="00CB7BDC"/>
    <w:rsid w:val="00CC0AAF"/>
    <w:rsid w:val="00CC2000"/>
    <w:rsid w:val="00CC3AE4"/>
    <w:rsid w:val="00CC618D"/>
    <w:rsid w:val="00CD1DFF"/>
    <w:rsid w:val="00CD3F5F"/>
    <w:rsid w:val="00CD41B6"/>
    <w:rsid w:val="00CD46C0"/>
    <w:rsid w:val="00CD4ADF"/>
    <w:rsid w:val="00CD7DC3"/>
    <w:rsid w:val="00CD7E90"/>
    <w:rsid w:val="00CE5A20"/>
    <w:rsid w:val="00CE5E85"/>
    <w:rsid w:val="00CE6C32"/>
    <w:rsid w:val="00CF1A11"/>
    <w:rsid w:val="00CF39F5"/>
    <w:rsid w:val="00CF45F8"/>
    <w:rsid w:val="00CF47C7"/>
    <w:rsid w:val="00CF7790"/>
    <w:rsid w:val="00D02F22"/>
    <w:rsid w:val="00D04778"/>
    <w:rsid w:val="00D04B73"/>
    <w:rsid w:val="00D04D60"/>
    <w:rsid w:val="00D05E63"/>
    <w:rsid w:val="00D078DD"/>
    <w:rsid w:val="00D07C50"/>
    <w:rsid w:val="00D120DE"/>
    <w:rsid w:val="00D12C81"/>
    <w:rsid w:val="00D23D4A"/>
    <w:rsid w:val="00D23D4F"/>
    <w:rsid w:val="00D24FAB"/>
    <w:rsid w:val="00D26203"/>
    <w:rsid w:val="00D311CE"/>
    <w:rsid w:val="00D35A03"/>
    <w:rsid w:val="00D443D9"/>
    <w:rsid w:val="00D45E1A"/>
    <w:rsid w:val="00D4623C"/>
    <w:rsid w:val="00D478F9"/>
    <w:rsid w:val="00D54298"/>
    <w:rsid w:val="00D56E66"/>
    <w:rsid w:val="00D5748A"/>
    <w:rsid w:val="00D574A8"/>
    <w:rsid w:val="00D652A1"/>
    <w:rsid w:val="00D65EE9"/>
    <w:rsid w:val="00D6712C"/>
    <w:rsid w:val="00D67280"/>
    <w:rsid w:val="00D702A8"/>
    <w:rsid w:val="00D7034B"/>
    <w:rsid w:val="00D75036"/>
    <w:rsid w:val="00D8052E"/>
    <w:rsid w:val="00D8158C"/>
    <w:rsid w:val="00D85999"/>
    <w:rsid w:val="00D92A0E"/>
    <w:rsid w:val="00DA2335"/>
    <w:rsid w:val="00DA47B8"/>
    <w:rsid w:val="00DA7997"/>
    <w:rsid w:val="00DB16CA"/>
    <w:rsid w:val="00DB1F48"/>
    <w:rsid w:val="00DB511E"/>
    <w:rsid w:val="00DB5BD5"/>
    <w:rsid w:val="00DB5FA5"/>
    <w:rsid w:val="00DC0995"/>
    <w:rsid w:val="00DC145C"/>
    <w:rsid w:val="00DC36C9"/>
    <w:rsid w:val="00DE14F1"/>
    <w:rsid w:val="00DE22E0"/>
    <w:rsid w:val="00DE419E"/>
    <w:rsid w:val="00DF3799"/>
    <w:rsid w:val="00DF6D15"/>
    <w:rsid w:val="00E00AF5"/>
    <w:rsid w:val="00E2143E"/>
    <w:rsid w:val="00E219FB"/>
    <w:rsid w:val="00E22FD8"/>
    <w:rsid w:val="00E2598E"/>
    <w:rsid w:val="00E26958"/>
    <w:rsid w:val="00E31A1B"/>
    <w:rsid w:val="00E3288A"/>
    <w:rsid w:val="00E33677"/>
    <w:rsid w:val="00E34339"/>
    <w:rsid w:val="00E43442"/>
    <w:rsid w:val="00E44172"/>
    <w:rsid w:val="00E443AC"/>
    <w:rsid w:val="00E460D2"/>
    <w:rsid w:val="00E52160"/>
    <w:rsid w:val="00E54F1F"/>
    <w:rsid w:val="00E571B8"/>
    <w:rsid w:val="00E57D2C"/>
    <w:rsid w:val="00E62652"/>
    <w:rsid w:val="00E66A01"/>
    <w:rsid w:val="00E66E34"/>
    <w:rsid w:val="00E67A18"/>
    <w:rsid w:val="00E70CB0"/>
    <w:rsid w:val="00E74563"/>
    <w:rsid w:val="00E7579E"/>
    <w:rsid w:val="00E75B21"/>
    <w:rsid w:val="00E76859"/>
    <w:rsid w:val="00E7724E"/>
    <w:rsid w:val="00E803B3"/>
    <w:rsid w:val="00E80CA0"/>
    <w:rsid w:val="00E8177F"/>
    <w:rsid w:val="00E840FD"/>
    <w:rsid w:val="00E84270"/>
    <w:rsid w:val="00E84E3E"/>
    <w:rsid w:val="00E85683"/>
    <w:rsid w:val="00E856CF"/>
    <w:rsid w:val="00E85F07"/>
    <w:rsid w:val="00E86D7D"/>
    <w:rsid w:val="00E911AA"/>
    <w:rsid w:val="00E91A16"/>
    <w:rsid w:val="00E92378"/>
    <w:rsid w:val="00E92566"/>
    <w:rsid w:val="00E93CEB"/>
    <w:rsid w:val="00EA0B0F"/>
    <w:rsid w:val="00EA212C"/>
    <w:rsid w:val="00EA282B"/>
    <w:rsid w:val="00EA3833"/>
    <w:rsid w:val="00EA3A9E"/>
    <w:rsid w:val="00EA3C45"/>
    <w:rsid w:val="00EA7571"/>
    <w:rsid w:val="00EB4A91"/>
    <w:rsid w:val="00EC2012"/>
    <w:rsid w:val="00EC61DE"/>
    <w:rsid w:val="00ED2E65"/>
    <w:rsid w:val="00ED3225"/>
    <w:rsid w:val="00ED6E51"/>
    <w:rsid w:val="00EE2191"/>
    <w:rsid w:val="00EE266D"/>
    <w:rsid w:val="00EF06B6"/>
    <w:rsid w:val="00EF16F4"/>
    <w:rsid w:val="00EF4636"/>
    <w:rsid w:val="00EF584E"/>
    <w:rsid w:val="00EF69B9"/>
    <w:rsid w:val="00EF7DD2"/>
    <w:rsid w:val="00EF7DF0"/>
    <w:rsid w:val="00F00871"/>
    <w:rsid w:val="00F010EF"/>
    <w:rsid w:val="00F01766"/>
    <w:rsid w:val="00F045DF"/>
    <w:rsid w:val="00F05E67"/>
    <w:rsid w:val="00F0738F"/>
    <w:rsid w:val="00F07C42"/>
    <w:rsid w:val="00F07FD0"/>
    <w:rsid w:val="00F15249"/>
    <w:rsid w:val="00F20FC0"/>
    <w:rsid w:val="00F236AD"/>
    <w:rsid w:val="00F245E9"/>
    <w:rsid w:val="00F24897"/>
    <w:rsid w:val="00F251B5"/>
    <w:rsid w:val="00F3092A"/>
    <w:rsid w:val="00F3242F"/>
    <w:rsid w:val="00F35D6E"/>
    <w:rsid w:val="00F433BD"/>
    <w:rsid w:val="00F43750"/>
    <w:rsid w:val="00F45138"/>
    <w:rsid w:val="00F45B60"/>
    <w:rsid w:val="00F45DD3"/>
    <w:rsid w:val="00F46740"/>
    <w:rsid w:val="00F52128"/>
    <w:rsid w:val="00F53E75"/>
    <w:rsid w:val="00F54C3F"/>
    <w:rsid w:val="00F554B2"/>
    <w:rsid w:val="00F556B8"/>
    <w:rsid w:val="00F60835"/>
    <w:rsid w:val="00F61B95"/>
    <w:rsid w:val="00F62C36"/>
    <w:rsid w:val="00F70A27"/>
    <w:rsid w:val="00F736F5"/>
    <w:rsid w:val="00F74D38"/>
    <w:rsid w:val="00F762BA"/>
    <w:rsid w:val="00F801CC"/>
    <w:rsid w:val="00F82094"/>
    <w:rsid w:val="00F8329D"/>
    <w:rsid w:val="00F83649"/>
    <w:rsid w:val="00F84012"/>
    <w:rsid w:val="00F916CD"/>
    <w:rsid w:val="00F92459"/>
    <w:rsid w:val="00F94ABF"/>
    <w:rsid w:val="00FA0E5A"/>
    <w:rsid w:val="00FA3007"/>
    <w:rsid w:val="00FA725D"/>
    <w:rsid w:val="00FA7EFA"/>
    <w:rsid w:val="00FB004E"/>
    <w:rsid w:val="00FB2E6F"/>
    <w:rsid w:val="00FC059C"/>
    <w:rsid w:val="00FC1F4E"/>
    <w:rsid w:val="00FC498E"/>
    <w:rsid w:val="00FC4F09"/>
    <w:rsid w:val="00FC5ECC"/>
    <w:rsid w:val="00FC7400"/>
    <w:rsid w:val="00FE00AE"/>
    <w:rsid w:val="00FE1ECE"/>
    <w:rsid w:val="00FE2020"/>
    <w:rsid w:val="00FE2F00"/>
    <w:rsid w:val="00FE3305"/>
    <w:rsid w:val="00FE3A96"/>
    <w:rsid w:val="00FE4F32"/>
    <w:rsid w:val="00FE742B"/>
    <w:rsid w:val="00FF0323"/>
    <w:rsid w:val="00FF0E10"/>
    <w:rsid w:val="00FF19C5"/>
    <w:rsid w:val="00FF401D"/>
    <w:rsid w:val="00FF6D10"/>
    <w:rsid w:val="00FF7745"/>
    <w:rsid w:val="01611F49"/>
    <w:rsid w:val="0862535A"/>
    <w:rsid w:val="08886AA6"/>
    <w:rsid w:val="08BD243D"/>
    <w:rsid w:val="0CFB0D06"/>
    <w:rsid w:val="0F914BA2"/>
    <w:rsid w:val="12D821EF"/>
    <w:rsid w:val="15D56922"/>
    <w:rsid w:val="15FC3373"/>
    <w:rsid w:val="1A692CFB"/>
    <w:rsid w:val="1EE75824"/>
    <w:rsid w:val="218D724E"/>
    <w:rsid w:val="229912E4"/>
    <w:rsid w:val="229E0C31"/>
    <w:rsid w:val="23196119"/>
    <w:rsid w:val="246E1FF6"/>
    <w:rsid w:val="26AF41BE"/>
    <w:rsid w:val="27FD2E15"/>
    <w:rsid w:val="2A3C2DC5"/>
    <w:rsid w:val="2C2A25DC"/>
    <w:rsid w:val="2C693A44"/>
    <w:rsid w:val="2F0E311F"/>
    <w:rsid w:val="332F17EE"/>
    <w:rsid w:val="33E86A8D"/>
    <w:rsid w:val="35E94BC2"/>
    <w:rsid w:val="39537B52"/>
    <w:rsid w:val="3DF03983"/>
    <w:rsid w:val="401424E4"/>
    <w:rsid w:val="42264013"/>
    <w:rsid w:val="443A3475"/>
    <w:rsid w:val="443F7D08"/>
    <w:rsid w:val="44A902EC"/>
    <w:rsid w:val="46E54363"/>
    <w:rsid w:val="47427A4D"/>
    <w:rsid w:val="4B0C07A1"/>
    <w:rsid w:val="4B6B665E"/>
    <w:rsid w:val="4BE73969"/>
    <w:rsid w:val="4E167DB6"/>
    <w:rsid w:val="4F6B433C"/>
    <w:rsid w:val="522A0277"/>
    <w:rsid w:val="52B47C77"/>
    <w:rsid w:val="55FF5D52"/>
    <w:rsid w:val="562E70CC"/>
    <w:rsid w:val="56DD5AEA"/>
    <w:rsid w:val="594069F9"/>
    <w:rsid w:val="59A7719F"/>
    <w:rsid w:val="5B573A4A"/>
    <w:rsid w:val="5C323DFE"/>
    <w:rsid w:val="5DDD0CAA"/>
    <w:rsid w:val="5ECB723E"/>
    <w:rsid w:val="5ED563BB"/>
    <w:rsid w:val="5F17271D"/>
    <w:rsid w:val="5F406F9D"/>
    <w:rsid w:val="605E0760"/>
    <w:rsid w:val="62520CA9"/>
    <w:rsid w:val="62E25A94"/>
    <w:rsid w:val="63095921"/>
    <w:rsid w:val="659729A4"/>
    <w:rsid w:val="659A5F77"/>
    <w:rsid w:val="66065F27"/>
    <w:rsid w:val="6CE667A3"/>
    <w:rsid w:val="6D942EB5"/>
    <w:rsid w:val="770611BC"/>
    <w:rsid w:val="78632E19"/>
    <w:rsid w:val="79780101"/>
    <w:rsid w:val="7B4C4BB1"/>
    <w:rsid w:val="7BB8114F"/>
    <w:rsid w:val="7FF91125"/>
    <w:rsid w:val="7FFD6A6C"/>
    <w:rsid w:val="F73F14CF"/>
    <w:rsid w:val="F77F19C0"/>
    <w:rsid w:val="FDFA33F0"/>
    <w:rsid w:val="FFFF8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outlineLvl w:val="1"/>
    </w:pPr>
    <w:rPr>
      <w:rFonts w:ascii="Cambria" w:hAnsi="Cambria" w:eastAsia="方正黑体_GBK"/>
      <w:bCs/>
      <w:szCs w:val="32"/>
    </w:rPr>
  </w:style>
  <w:style w:type="paragraph" w:styleId="4">
    <w:name w:val="heading 3"/>
    <w:basedOn w:val="1"/>
    <w:next w:val="1"/>
    <w:qFormat/>
    <w:uiPriority w:val="0"/>
    <w:pPr>
      <w:keepNext/>
      <w:keepLines/>
      <w:spacing w:before="260" w:after="260" w:line="413" w:lineRule="auto"/>
      <w:outlineLvl w:val="2"/>
    </w:pPr>
    <w:rPr>
      <w:rFonts w:eastAsia="宋体"/>
      <w:b/>
      <w:szCs w:val="24"/>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1"/>
    <w:pPr>
      <w:ind w:firstLine="420" w:firstLineChars="200"/>
    </w:pPr>
    <w:rPr>
      <w:rFonts w:eastAsia="仿宋"/>
    </w:rPr>
  </w:style>
  <w:style w:type="paragraph" w:styleId="6">
    <w:name w:val="Body Text"/>
    <w:basedOn w:val="1"/>
    <w:next w:val="1"/>
    <w:link w:val="31"/>
    <w:qFormat/>
    <w:uiPriority w:val="0"/>
    <w:pPr>
      <w:spacing w:after="120"/>
    </w:pPr>
  </w:style>
  <w:style w:type="paragraph" w:styleId="7">
    <w:name w:val="Body Text Indent"/>
    <w:basedOn w:val="1"/>
    <w:qFormat/>
    <w:uiPriority w:val="0"/>
    <w:pPr>
      <w:ind w:firstLine="560" w:firstLineChars="200"/>
    </w:pPr>
    <w:rPr>
      <w:rFonts w:eastAsia="宋体"/>
      <w:sz w:val="28"/>
      <w:szCs w:val="24"/>
    </w:rPr>
  </w:style>
  <w:style w:type="paragraph" w:styleId="8">
    <w:name w:val="Date"/>
    <w:basedOn w:val="1"/>
    <w:next w:val="1"/>
    <w:link w:val="33"/>
    <w:qFormat/>
    <w:uiPriority w:val="0"/>
    <w:pPr>
      <w:ind w:left="100" w:leftChars="25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rPr>
  </w:style>
  <w:style w:type="paragraph" w:styleId="12">
    <w:name w:val="toc 1"/>
    <w:basedOn w:val="1"/>
    <w:next w:val="1"/>
    <w:qFormat/>
    <w:uiPriority w:val="39"/>
  </w:style>
  <w:style w:type="paragraph" w:styleId="13">
    <w:name w:val="footnote text"/>
    <w:basedOn w:val="1"/>
    <w:qFormat/>
    <w:uiPriority w:val="0"/>
    <w:pPr>
      <w:snapToGrid w:val="0"/>
      <w:jc w:val="left"/>
    </w:pPr>
    <w:rPr>
      <w:sz w:val="18"/>
      <w:szCs w:val="18"/>
    </w:rPr>
  </w:style>
  <w:style w:type="paragraph" w:styleId="14">
    <w:name w:val="toc 2"/>
    <w:basedOn w:val="1"/>
    <w:next w:val="1"/>
    <w:qFormat/>
    <w:uiPriority w:val="39"/>
    <w:pPr>
      <w:ind w:left="420" w:leftChars="200"/>
    </w:p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Body Text First Indent"/>
    <w:basedOn w:val="6"/>
    <w:link w:val="32"/>
    <w:qFormat/>
    <w:uiPriority w:val="0"/>
    <w:pPr>
      <w:ind w:firstLine="420" w:firstLineChars="100"/>
    </w:pPr>
  </w:style>
  <w:style w:type="paragraph" w:styleId="18">
    <w:name w:val="Body Text First Indent 2"/>
    <w:basedOn w:val="7"/>
    <w:qFormat/>
    <w:uiPriority w:val="0"/>
    <w:pPr>
      <w:ind w:firstLine="420"/>
    </w:pPr>
  </w:style>
  <w:style w:type="character" w:styleId="21">
    <w:name w:val="page number"/>
    <w:basedOn w:val="20"/>
    <w:qFormat/>
    <w:uiPriority w:val="0"/>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footnote reference"/>
    <w:basedOn w:val="20"/>
    <w:qFormat/>
    <w:uiPriority w:val="99"/>
    <w:rPr>
      <w:vertAlign w:val="superscript"/>
    </w:rPr>
  </w:style>
  <w:style w:type="paragraph" w:customStyle="1" w:styleId="24">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方正仿宋"/>
      <w:szCs w:val="24"/>
    </w:rPr>
  </w:style>
  <w:style w:type="paragraph" w:customStyle="1" w:styleId="25">
    <w:name w:val="列出段落1"/>
    <w:basedOn w:val="1"/>
    <w:qFormat/>
    <w:uiPriority w:val="0"/>
    <w:pPr>
      <w:ind w:firstLine="420" w:firstLineChars="200"/>
    </w:pPr>
    <w:rPr>
      <w:rFonts w:eastAsia="宋体"/>
      <w:sz w:val="21"/>
      <w:szCs w:val="24"/>
    </w:rPr>
  </w:style>
  <w:style w:type="paragraph" w:customStyle="1" w:styleId="26">
    <w:name w:val="_Style 8"/>
    <w:basedOn w:val="1"/>
    <w:qFormat/>
    <w:uiPriority w:val="0"/>
    <w:pPr>
      <w:widowControl/>
      <w:spacing w:after="160" w:line="240" w:lineRule="exact"/>
      <w:jc w:val="left"/>
    </w:pPr>
    <w:rPr>
      <w:rFonts w:eastAsia="宋体"/>
      <w:sz w:val="21"/>
      <w:szCs w:val="24"/>
    </w:rPr>
  </w:style>
  <w:style w:type="paragraph" w:customStyle="1" w:styleId="27">
    <w:name w:val="Char Char Char Char"/>
    <w:basedOn w:val="1"/>
    <w:qFormat/>
    <w:uiPriority w:val="0"/>
    <w:pPr>
      <w:widowControl/>
      <w:spacing w:after="160" w:line="240" w:lineRule="exact"/>
      <w:jc w:val="left"/>
    </w:pPr>
  </w:style>
  <w:style w:type="paragraph" w:customStyle="1" w:styleId="28">
    <w:name w:val="Char"/>
    <w:basedOn w:val="1"/>
    <w:qFormat/>
    <w:uiPriority w:val="0"/>
    <w:pPr>
      <w:tabs>
        <w:tab w:val="left" w:pos="360"/>
      </w:tabs>
    </w:pPr>
    <w:rPr>
      <w:rFonts w:eastAsia="方正仿宋"/>
      <w:szCs w:val="24"/>
    </w:rPr>
  </w:style>
  <w:style w:type="paragraph" w:customStyle="1" w:styleId="29">
    <w:name w:val="Char1"/>
    <w:basedOn w:val="1"/>
    <w:qFormat/>
    <w:uiPriority w:val="0"/>
    <w:pPr>
      <w:tabs>
        <w:tab w:val="left" w:pos="360"/>
      </w:tabs>
    </w:pPr>
    <w:rPr>
      <w:rFonts w:eastAsia="宋体"/>
      <w:sz w:val="21"/>
      <w:szCs w:val="24"/>
    </w:rPr>
  </w:style>
  <w:style w:type="paragraph" w:customStyle="1" w:styleId="30">
    <w:name w:val="列出段落11"/>
    <w:basedOn w:val="1"/>
    <w:qFormat/>
    <w:uiPriority w:val="0"/>
    <w:pPr>
      <w:ind w:firstLine="420" w:firstLineChars="200"/>
    </w:pPr>
    <w:rPr>
      <w:rFonts w:ascii="Calibri" w:hAnsi="Calibri"/>
      <w:szCs w:val="22"/>
    </w:rPr>
  </w:style>
  <w:style w:type="character" w:customStyle="1" w:styleId="31">
    <w:name w:val="正文文本 字符"/>
    <w:basedOn w:val="20"/>
    <w:link w:val="6"/>
    <w:qFormat/>
    <w:uiPriority w:val="0"/>
    <w:rPr>
      <w:rFonts w:eastAsia="方正仿宋_GBK"/>
      <w:kern w:val="2"/>
      <w:sz w:val="32"/>
    </w:rPr>
  </w:style>
  <w:style w:type="character" w:customStyle="1" w:styleId="32">
    <w:name w:val="正文文本首行缩进 字符"/>
    <w:basedOn w:val="31"/>
    <w:link w:val="17"/>
    <w:qFormat/>
    <w:uiPriority w:val="0"/>
    <w:rPr>
      <w:rFonts w:eastAsia="方正仿宋_GBK"/>
      <w:kern w:val="2"/>
      <w:sz w:val="32"/>
    </w:rPr>
  </w:style>
  <w:style w:type="character" w:customStyle="1" w:styleId="33">
    <w:name w:val="日期 字符"/>
    <w:basedOn w:val="20"/>
    <w:link w:val="8"/>
    <w:qFormat/>
    <w:uiPriority w:val="0"/>
    <w:rPr>
      <w:rFonts w:eastAsia="方正仿宋_GBK"/>
      <w:kern w:val="2"/>
      <w:sz w:val="32"/>
    </w:rPr>
  </w:style>
  <w:style w:type="character" w:customStyle="1" w:styleId="34">
    <w:name w:val="标题 1 字符"/>
    <w:basedOn w:val="20"/>
    <w:link w:val="2"/>
    <w:qFormat/>
    <w:uiPriority w:val="0"/>
    <w:rPr>
      <w:rFonts w:eastAsia="方正仿宋_GBK"/>
      <w:b/>
      <w:bCs/>
      <w:kern w:val="44"/>
      <w:sz w:val="44"/>
      <w:szCs w:val="44"/>
    </w:rPr>
  </w:style>
  <w:style w:type="paragraph" w:customStyle="1" w:styleId="3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8</Pages>
  <Words>558</Words>
  <Characters>3186</Characters>
  <Lines>26</Lines>
  <Paragraphs>7</Paragraphs>
  <TotalTime>81</TotalTime>
  <ScaleCrop>false</ScaleCrop>
  <LinksUpToDate>false</LinksUpToDate>
  <CharactersWithSpaces>3737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2024-08-22T23:54:00Z</dcterms:created>
  <dc:creator>微软中国</dc:creator>
  <cp:lastModifiedBy>guest</cp:lastModifiedBy>
  <cp:lastPrinted>2026-04-30T12:41:00Z</cp:lastPrinted>
  <dcterms:modified xsi:type="dcterms:W3CDTF">2026-06-10T15:48:58Z</dcterms:modified>
  <dc:title>（来文单位：□□□□）</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eyJoZGlkIjoiOGJkOGE1ZmY3YzgxZWYwNmJjYjM0YjBmZDE3N2U1OTciLCJ1c2VySWQiOiI0MDg1NDk0NjMifQ==</vt:lpwstr>
  </property>
  <property fmtid="{D5CDD505-2E9C-101B-9397-08002B2CF9AE}" pid="4" name="ICV">
    <vt:lpwstr>1ABBAB43C10F4C75B519B12CD99F8C12_12</vt:lpwstr>
  </property>
</Properties>
</file>