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firstLine="0" w:firstLineChars="0"/>
      </w:pPr>
      <w:bookmarkStart w:id="0" w:name="OLE_LINK88"/>
    </w:p>
    <w:p>
      <w:pPr>
        <w:spacing w:line="560" w:lineRule="exact"/>
        <w:jc w:val="center"/>
        <w:rPr>
          <w:rFonts w:ascii="方正小标宋_GBK" w:hAnsi="黑体" w:eastAsia="方正小标宋_GBK"/>
          <w:sz w:val="44"/>
          <w:szCs w:val="44"/>
        </w:rPr>
      </w:pPr>
      <w:r>
        <w:rPr>
          <w:rFonts w:eastAsia="方正小标宋_GBK"/>
          <w:color w:val="000000"/>
          <w:spacing w:val="-17"/>
          <w:sz w:val="44"/>
          <w:szCs w:val="44"/>
        </w:rPr>
        <w:t>两江康美四川鑫昊华宇建筑劳务有限公司</w:t>
      </w:r>
      <w:r>
        <w:rPr>
          <w:rFonts w:hint="eastAsia" w:eastAsia="方正小标宋_GBK"/>
          <w:color w:val="000000"/>
          <w:spacing w:val="-11"/>
          <w:sz w:val="44"/>
          <w:szCs w:val="44"/>
        </w:rPr>
        <w:t>“</w:t>
      </w:r>
      <w:r>
        <w:rPr>
          <w:rFonts w:eastAsia="方正小标宋_GBK"/>
          <w:color w:val="000000"/>
          <w:spacing w:val="-11"/>
          <w:sz w:val="44"/>
          <w:szCs w:val="44"/>
        </w:rPr>
        <w:t>6</w:t>
      </w:r>
      <w:r>
        <w:rPr>
          <w:rFonts w:hint="eastAsia" w:eastAsia="方正小标宋_GBK"/>
          <w:color w:val="000000"/>
          <w:spacing w:val="-11"/>
          <w:sz w:val="44"/>
          <w:szCs w:val="44"/>
        </w:rPr>
        <w:t>·</w:t>
      </w:r>
      <w:r>
        <w:rPr>
          <w:rFonts w:eastAsia="方正小标宋_GBK"/>
          <w:color w:val="000000"/>
          <w:spacing w:val="-11"/>
          <w:sz w:val="44"/>
          <w:szCs w:val="44"/>
        </w:rPr>
        <w:t>22</w:t>
      </w:r>
      <w:r>
        <w:rPr>
          <w:rFonts w:hint="eastAsia" w:eastAsia="方正小标宋_GBK"/>
          <w:color w:val="000000"/>
          <w:spacing w:val="-11"/>
          <w:sz w:val="44"/>
          <w:szCs w:val="44"/>
        </w:rPr>
        <w:t>”</w:t>
      </w:r>
      <w:r>
        <w:rPr>
          <w:rFonts w:eastAsia="方正小标宋_GBK"/>
          <w:color w:val="000000"/>
          <w:spacing w:val="-11"/>
          <w:sz w:val="44"/>
          <w:szCs w:val="44"/>
        </w:rPr>
        <w:t>一般坍塌事故</w:t>
      </w:r>
      <w:r>
        <w:rPr>
          <w:rFonts w:hint="eastAsia" w:ascii="方正小标宋_GBK" w:hAnsi="黑体" w:eastAsia="方正小标宋_GBK"/>
          <w:sz w:val="44"/>
          <w:szCs w:val="44"/>
        </w:rPr>
        <w:t>调查报告</w:t>
      </w:r>
    </w:p>
    <w:p>
      <w:pPr>
        <w:spacing w:line="560" w:lineRule="exact"/>
        <w:ind w:firstLine="644"/>
        <w:rPr>
          <w:szCs w:val="32"/>
        </w:rPr>
      </w:pPr>
    </w:p>
    <w:p>
      <w:pPr>
        <w:spacing w:line="560" w:lineRule="exact"/>
        <w:ind w:firstLine="641"/>
        <w:rPr>
          <w:szCs w:val="32"/>
        </w:rPr>
      </w:pPr>
      <w:r>
        <w:rPr>
          <w:rFonts w:ascii="方正仿宋_GBK" w:hAnsi="方正仿宋_GB2312"/>
          <w:szCs w:val="32"/>
        </w:rPr>
        <w:t>202</w:t>
      </w:r>
      <w:r>
        <w:rPr>
          <w:rFonts w:hint="eastAsia" w:ascii="方正仿宋_GBK" w:hAnsi="方正仿宋_GB2312"/>
          <w:szCs w:val="32"/>
        </w:rPr>
        <w:t>6</w:t>
      </w:r>
      <w:r>
        <w:rPr>
          <w:rFonts w:ascii="方正仿宋_GBK" w:hAnsi="方正仿宋_GB2312"/>
          <w:szCs w:val="32"/>
        </w:rPr>
        <w:t>年</w:t>
      </w:r>
      <w:r>
        <w:rPr>
          <w:rFonts w:hint="eastAsia" w:ascii="方正仿宋_GBK" w:hAnsi="方正仿宋_GB2312"/>
          <w:szCs w:val="32"/>
        </w:rPr>
        <w:t>6</w:t>
      </w:r>
      <w:r>
        <w:rPr>
          <w:rFonts w:ascii="方正仿宋_GBK" w:hAnsi="方正仿宋_GB2312"/>
          <w:szCs w:val="32"/>
        </w:rPr>
        <w:t>月</w:t>
      </w:r>
      <w:r>
        <w:rPr>
          <w:rFonts w:hint="eastAsia" w:ascii="方正仿宋_GBK" w:hAnsi="方正仿宋_GB2312"/>
          <w:szCs w:val="32"/>
        </w:rPr>
        <w:t>22</w:t>
      </w:r>
      <w:r>
        <w:rPr>
          <w:rFonts w:ascii="方正仿宋_GBK" w:hAnsi="方正仿宋_GB2312"/>
          <w:szCs w:val="32"/>
        </w:rPr>
        <w:t>日</w:t>
      </w:r>
      <w:r>
        <w:rPr>
          <w:rFonts w:hint="eastAsia" w:ascii="方正仿宋_GBK" w:hAnsi="方正仿宋_GB2312"/>
          <w:szCs w:val="32"/>
        </w:rPr>
        <w:t>8时10分左右，在两江新区康美街道九曲河湿地公园西区地块上发生一起坍塌事故，造成1人死亡。</w:t>
      </w:r>
    </w:p>
    <w:p>
      <w:pPr>
        <w:spacing w:line="560" w:lineRule="exact"/>
        <w:ind w:firstLine="641"/>
        <w:rPr>
          <w:rFonts w:ascii="方正仿宋_GBK" w:hAnsi="方正仿宋_GBK" w:cs="方正仿宋_GBK"/>
        </w:rPr>
      </w:pPr>
      <w:r>
        <w:rPr>
          <w:rFonts w:hint="eastAsia" w:ascii="方正仿宋_GBK" w:hAnsi="方正仿宋_GB2312"/>
          <w:szCs w:val="32"/>
        </w:rPr>
        <w:t>根据《中华人民共和国安全生产法》《生产安全事故报告和调查处理条例》（国务院令第493号）和《重庆市安全生产条例》的相关规定，经区政府授权，成立了由区应急管理局牵头，</w:t>
      </w:r>
      <w:r>
        <w:rPr>
          <w:szCs w:val="32"/>
        </w:rPr>
        <w:t>区政府办公室</w:t>
      </w:r>
      <w:r>
        <w:rPr>
          <w:rFonts w:hint="eastAsia" w:ascii="方正仿宋_GBK" w:hAnsi="方正仿宋_GB2312"/>
          <w:szCs w:val="32"/>
        </w:rPr>
        <w:t>、区公安分局、区总工会、区交通运输委、康美街道办事处等单位派员参加的</w:t>
      </w:r>
      <w:r>
        <w:rPr>
          <w:rFonts w:ascii="方正仿宋_GBK" w:hAnsi="方正仿宋_GB2312"/>
          <w:szCs w:val="32"/>
        </w:rPr>
        <w:t>两江康美四川鑫昊华宇建筑劳务有限公司</w:t>
      </w:r>
      <w:r>
        <w:rPr>
          <w:rFonts w:hint="eastAsia" w:ascii="方正仿宋_GBK" w:hAnsi="方正仿宋_GB2312"/>
          <w:szCs w:val="32"/>
        </w:rPr>
        <w:t>“</w:t>
      </w:r>
      <w:r>
        <w:rPr>
          <w:rFonts w:ascii="方正仿宋_GBK" w:hAnsi="方正仿宋_GB2312"/>
          <w:szCs w:val="32"/>
        </w:rPr>
        <w:t>6</w:t>
      </w:r>
      <w:r>
        <w:rPr>
          <w:rFonts w:hint="eastAsia" w:ascii="方正仿宋_GBK" w:hAnsi="方正仿宋_GB2312"/>
          <w:szCs w:val="32"/>
        </w:rPr>
        <w:t>·</w:t>
      </w:r>
      <w:r>
        <w:rPr>
          <w:rFonts w:ascii="方正仿宋_GBK" w:hAnsi="方正仿宋_GB2312"/>
          <w:szCs w:val="32"/>
        </w:rPr>
        <w:t>22</w:t>
      </w:r>
      <w:r>
        <w:rPr>
          <w:rFonts w:hint="eastAsia" w:ascii="方正仿宋_GBK" w:hAnsi="方正仿宋_GB2312"/>
          <w:szCs w:val="32"/>
        </w:rPr>
        <w:t>”</w:t>
      </w:r>
      <w:r>
        <w:rPr>
          <w:rFonts w:ascii="方正仿宋_GBK" w:hAnsi="方正仿宋_GB2312"/>
          <w:szCs w:val="32"/>
        </w:rPr>
        <w:t>一般坍塌事故</w:t>
      </w:r>
      <w:r>
        <w:rPr>
          <w:rFonts w:hint="eastAsia" w:ascii="方正仿宋_GBK" w:hAnsi="方正仿宋_GB2312"/>
          <w:szCs w:val="32"/>
        </w:rPr>
        <w:t>调查组（以下简称事故调查组），同时，</w:t>
      </w:r>
      <w:r>
        <w:rPr>
          <w:rFonts w:hint="eastAsia"/>
          <w:szCs w:val="32"/>
        </w:rPr>
        <w:t>邀请</w:t>
      </w:r>
      <w:r>
        <w:rPr>
          <w:rFonts w:hint="eastAsia"/>
          <w:color w:val="auto"/>
          <w:szCs w:val="32"/>
        </w:rPr>
        <w:t>成都高新技术产业开发区应急管理局</w:t>
      </w:r>
      <w:r>
        <w:rPr>
          <w:rFonts w:hint="eastAsia" w:ascii="方正仿宋_GBK"/>
          <w:szCs w:val="32"/>
        </w:rPr>
        <w:t>、</w:t>
      </w:r>
      <w:r>
        <w:rPr>
          <w:rFonts w:hint="default" w:ascii="Times New Roman" w:hAnsi="Times New Roman" w:cs="Times New Roman"/>
          <w:szCs w:val="32"/>
        </w:rPr>
        <w:t>区纪委监委机关、区</w:t>
      </w:r>
      <w:r>
        <w:rPr>
          <w:rFonts w:hint="eastAsia" w:ascii="方正仿宋_GBK" w:hAnsi="方正仿宋_GBK" w:eastAsia="方正仿宋_GBK" w:cs="方正仿宋_GBK"/>
          <w:szCs w:val="32"/>
        </w:rPr>
        <w:t>检察院</w:t>
      </w:r>
      <w:r>
        <w:rPr>
          <w:rFonts w:hint="eastAsia" w:ascii="方正仿宋_GBK" w:hAnsi="方正仿宋_GBK" w:eastAsia="方正仿宋_GBK" w:cs="方正仿宋_GBK"/>
        </w:rPr>
        <w:t>参加事故调查工作</w:t>
      </w:r>
      <w:r>
        <w:rPr>
          <w:rFonts w:hint="eastAsia" w:ascii="方正仿宋_GBK" w:hAnsi="方正仿宋_GBK" w:eastAsia="方正仿宋_GBK" w:cs="方正仿宋_GBK"/>
          <w:lang w:val="en-US" w:eastAsia="zh-CN"/>
        </w:rPr>
        <w:t>，</w:t>
      </w:r>
      <w:r>
        <w:rPr>
          <w:rFonts w:hint="eastAsia" w:ascii="方正仿宋_GBK" w:hAnsi="方正仿宋_GBK" w:eastAsia="方正仿宋_GBK" w:cs="方正仿宋_GBK"/>
        </w:rPr>
        <w:t>并邀请重庆市应急管理专家库3名专家进行技术鉴定</w:t>
      </w:r>
      <w:r>
        <w:rPr>
          <w:rFonts w:hint="eastAsia" w:ascii="方正仿宋_GBK" w:hAnsi="方正仿宋_GBK" w:eastAsia="方正仿宋_GBK" w:cs="方正仿宋_GBK"/>
          <w:szCs w:val="32"/>
        </w:rPr>
        <w:t>。事故</w:t>
      </w:r>
      <w:r>
        <w:rPr>
          <w:rFonts w:hint="eastAsia" w:ascii="方正仿宋_GBK" w:hAnsi="方正仿宋_GBK" w:eastAsia="方正仿宋_GBK" w:cs="方正仿宋_GBK"/>
        </w:rPr>
        <w:t>调查组经过现场勘查、调查取证，查明了</w:t>
      </w:r>
      <w:r>
        <w:rPr>
          <w:rFonts w:hint="eastAsia" w:ascii="方正仿宋_GBK" w:hAnsi="方正仿宋_GBK" w:cs="方正仿宋_GBK"/>
        </w:rPr>
        <w:t>事故原因，认定了事故性质，提出了对事故责任单位及责任人的处理意见和事故防范措施建议。</w:t>
      </w:r>
    </w:p>
    <w:p>
      <w:pPr>
        <w:spacing w:line="560" w:lineRule="exact"/>
        <w:ind w:firstLine="641"/>
        <w:rPr>
          <w:rFonts w:ascii="方正仿宋_GBK" w:hAnsi="方正仿宋_GB2312"/>
          <w:szCs w:val="32"/>
        </w:rPr>
      </w:pPr>
      <w:r>
        <w:rPr>
          <w:rFonts w:hint="eastAsia" w:ascii="方正仿宋_GBK" w:hAnsi="方正仿宋_GB2312"/>
          <w:szCs w:val="32"/>
        </w:rPr>
        <w:t>事故调查组认定，</w:t>
      </w:r>
      <w:r>
        <w:rPr>
          <w:rFonts w:ascii="方正仿宋_GBK" w:hAnsi="方正仿宋_GB2312"/>
          <w:szCs w:val="32"/>
        </w:rPr>
        <w:t>两江康美四川鑫昊华宇建筑劳务有限公司</w:t>
      </w:r>
      <w:r>
        <w:rPr>
          <w:rFonts w:hint="eastAsia" w:ascii="方正仿宋_GBK" w:hAnsi="方正仿宋_GB2312"/>
          <w:szCs w:val="32"/>
        </w:rPr>
        <w:t>“</w:t>
      </w:r>
      <w:r>
        <w:rPr>
          <w:rFonts w:ascii="方正仿宋_GBK" w:hAnsi="方正仿宋_GB2312"/>
          <w:szCs w:val="32"/>
        </w:rPr>
        <w:t>6</w:t>
      </w:r>
      <w:r>
        <w:rPr>
          <w:rFonts w:hint="eastAsia" w:ascii="方正仿宋_GBK" w:hAnsi="方正仿宋_GB2312"/>
          <w:szCs w:val="32"/>
        </w:rPr>
        <w:t>·</w:t>
      </w:r>
      <w:r>
        <w:rPr>
          <w:rFonts w:ascii="方正仿宋_GBK" w:hAnsi="方正仿宋_GB2312"/>
          <w:szCs w:val="32"/>
        </w:rPr>
        <w:t>22</w:t>
      </w:r>
      <w:r>
        <w:rPr>
          <w:rFonts w:hint="eastAsia" w:ascii="方正仿宋_GBK" w:hAnsi="方正仿宋_GB2312"/>
          <w:szCs w:val="32"/>
        </w:rPr>
        <w:t>”</w:t>
      </w:r>
      <w:r>
        <w:rPr>
          <w:rFonts w:ascii="方正仿宋_GBK" w:hAnsi="方正仿宋_GB2312"/>
          <w:szCs w:val="32"/>
        </w:rPr>
        <w:t>一般坍塌事故</w:t>
      </w:r>
      <w:r>
        <w:rPr>
          <w:rFonts w:hint="eastAsia" w:ascii="方正仿宋_GBK" w:hAnsi="方正仿宋_GB2312"/>
          <w:szCs w:val="32"/>
        </w:rPr>
        <w:t>是一起因钢质模板堆放不符合要</w:t>
      </w:r>
      <w:r>
        <w:rPr>
          <w:rFonts w:hint="eastAsia"/>
          <w:szCs w:val="32"/>
        </w:rPr>
        <w:t>求（未分类堆放）</w:t>
      </w:r>
      <w:r>
        <w:rPr>
          <w:rFonts w:hint="eastAsia" w:ascii="方正仿宋_GBK" w:hAnsi="方正仿宋_GB2312"/>
          <w:szCs w:val="32"/>
        </w:rPr>
        <w:t>，致使钢质模板堆自身稳定性不足，工人在未采取任何措施的情况下，上到欠稳定的</w:t>
      </w:r>
      <w:r>
        <w:rPr>
          <w:rFonts w:hint="eastAsia" w:ascii="方正仿宋_GBK" w:hAnsi="方正仿宋_GB2312"/>
          <w:color w:val="auto"/>
          <w:szCs w:val="32"/>
        </w:rPr>
        <w:t>钢质模板</w:t>
      </w:r>
      <w:r>
        <w:rPr>
          <w:rFonts w:hint="eastAsia" w:ascii="方正仿宋_GBK" w:hAnsi="方正仿宋_GB2312"/>
          <w:szCs w:val="32"/>
        </w:rPr>
        <w:t>堆上作业，导致钢质模板堆坍塌造成的一般生产安全责任事故。</w:t>
      </w:r>
      <w:bookmarkStart w:id="1" w:name="_Toc132193280"/>
    </w:p>
    <w:p>
      <w:pPr>
        <w:spacing w:line="560" w:lineRule="exact"/>
        <w:ind w:firstLine="641"/>
        <w:rPr>
          <w:rFonts w:ascii="方正黑体_GBK" w:hAnsi="方正黑体_GBK" w:eastAsia="方正黑体_GBK" w:cs="方正黑体_GBK"/>
          <w:b/>
          <w:bCs/>
          <w:szCs w:val="32"/>
        </w:rPr>
      </w:pPr>
      <w:r>
        <w:rPr>
          <w:rFonts w:hint="eastAsia" w:ascii="方正黑体_GBK" w:hAnsi="方正黑体_GBK" w:eastAsia="方正黑体_GBK" w:cs="方正黑体_GBK"/>
          <w:b/>
          <w:bCs/>
          <w:szCs w:val="32"/>
        </w:rPr>
        <w:t>一、事故基本情况</w:t>
      </w:r>
      <w:bookmarkEnd w:id="1"/>
      <w:bookmarkStart w:id="2" w:name="_Toc132193281"/>
    </w:p>
    <w:p>
      <w:pPr>
        <w:keepNext w:val="0"/>
        <w:keepLines w:val="0"/>
        <w:pageBreakBefore w:val="0"/>
        <w:widowControl w:val="0"/>
        <w:kinsoku/>
        <w:wordWrap/>
        <w:overflowPunct/>
        <w:topLinePunct w:val="0"/>
        <w:autoSpaceDE/>
        <w:autoSpaceDN/>
        <w:bidi w:val="0"/>
        <w:adjustRightInd/>
        <w:snapToGrid/>
        <w:spacing w:line="540" w:lineRule="exact"/>
        <w:ind w:firstLine="641"/>
        <w:textAlignment w:val="auto"/>
        <w:rPr>
          <w:rFonts w:hint="default" w:ascii="方正楷体_GB2312" w:hAnsi="方正楷体_GB2312" w:eastAsia="方正楷体_GB2312" w:cs="方正楷体_GB2312"/>
          <w:color w:val="000000"/>
          <w:szCs w:val="32"/>
          <w:lang w:val="en-US" w:eastAsia="zh-CN"/>
        </w:rPr>
      </w:pPr>
      <w:r>
        <w:rPr>
          <w:rFonts w:hint="eastAsia" w:ascii="方正楷体_GB2312" w:hAnsi="方正楷体_GB2312" w:eastAsia="方正楷体_GB2312" w:cs="方正楷体_GB2312"/>
        </w:rPr>
        <w:t>（一）</w:t>
      </w:r>
      <w:bookmarkStart w:id="3" w:name="_Toc887814858"/>
      <w:bookmarkStart w:id="4" w:name="_Toc1654370678"/>
      <w:r>
        <w:rPr>
          <w:rFonts w:hint="eastAsia" w:ascii="方正楷体_GB2312" w:hAnsi="方正楷体_GB2312" w:eastAsia="方正楷体_GB2312" w:cs="方正楷体_GB2312"/>
          <w:color w:val="000000"/>
          <w:szCs w:val="32"/>
        </w:rPr>
        <w:t>涉事</w:t>
      </w:r>
      <w:bookmarkEnd w:id="3"/>
      <w:bookmarkEnd w:id="4"/>
      <w:bookmarkStart w:id="5" w:name="_Toc125008298"/>
      <w:r>
        <w:rPr>
          <w:rFonts w:hint="eastAsia" w:ascii="方正楷体_GB2312" w:hAnsi="方正楷体_GB2312" w:eastAsia="方正楷体_GB2312" w:cs="方正楷体_GB2312"/>
          <w:color w:val="000000"/>
          <w:szCs w:val="32"/>
          <w:lang w:val="en-US" w:eastAsia="zh-CN"/>
        </w:rPr>
        <w:t>单位及相关情况</w:t>
      </w:r>
    </w:p>
    <w:p>
      <w:pPr>
        <w:keepNext w:val="0"/>
        <w:keepLines w:val="0"/>
        <w:pageBreakBefore w:val="0"/>
        <w:widowControl w:val="0"/>
        <w:kinsoku/>
        <w:wordWrap/>
        <w:overflowPunct/>
        <w:topLinePunct w:val="0"/>
        <w:autoSpaceDE/>
        <w:autoSpaceDN/>
        <w:bidi w:val="0"/>
        <w:adjustRightInd/>
        <w:snapToGrid/>
        <w:spacing w:line="540" w:lineRule="exact"/>
        <w:ind w:firstLine="641"/>
        <w:textAlignment w:val="auto"/>
        <w:rPr>
          <w:rFonts w:hint="eastAsia" w:ascii="方正仿宋_GBK" w:hAnsi="方正仿宋_GBK" w:eastAsia="方正仿宋_GBK" w:cs="方正仿宋_GBK"/>
          <w:lang w:eastAsia="zh-CN"/>
        </w:rPr>
      </w:pPr>
      <w:r>
        <w:rPr>
          <w:rFonts w:hint="eastAsia" w:ascii="方正仿宋_GBK" w:hAnsi="方正仿宋_GBK" w:cs="方正仿宋_GBK"/>
          <w:lang w:val="en-US" w:eastAsia="zh-CN"/>
        </w:rPr>
        <w:t xml:space="preserve">1. </w:t>
      </w:r>
      <w:r>
        <w:rPr>
          <w:rFonts w:hint="eastAsia" w:ascii="方正仿宋_GBK" w:hAnsi="方正仿宋_GBK" w:eastAsia="方正仿宋_GBK" w:cs="方正仿宋_GBK"/>
          <w:lang w:val="en-US" w:eastAsia="zh-CN"/>
        </w:rPr>
        <w:t>事故单位</w:t>
      </w:r>
      <w:bookmarkEnd w:id="5"/>
      <w:r>
        <w:rPr>
          <w:rFonts w:hint="eastAsia" w:ascii="方正仿宋_GBK" w:hAnsi="方正仿宋_GBK" w:eastAsia="方正仿宋_GBK" w:cs="方正仿宋_GBK"/>
          <w:lang w:val="en-US" w:eastAsia="zh-CN"/>
        </w:rPr>
        <w:t>概况</w:t>
      </w:r>
    </w:p>
    <w:p>
      <w:pPr>
        <w:keepNext w:val="0"/>
        <w:keepLines w:val="0"/>
        <w:pageBreakBefore w:val="0"/>
        <w:widowControl w:val="0"/>
        <w:kinsoku/>
        <w:wordWrap/>
        <w:overflowPunct/>
        <w:topLinePunct w:val="0"/>
        <w:autoSpaceDE/>
        <w:autoSpaceDN/>
        <w:bidi w:val="0"/>
        <w:adjustRightInd/>
        <w:snapToGrid/>
        <w:spacing w:line="540" w:lineRule="exact"/>
        <w:ind w:firstLine="641"/>
        <w:textAlignment w:val="auto"/>
        <w:rPr>
          <w:rFonts w:hint="eastAsia" w:ascii="方正仿宋_GBK" w:hAnsi="方正仿宋_GBK" w:eastAsia="方正仿宋_GBK" w:cs="方正仿宋_GBK"/>
          <w:szCs w:val="32"/>
        </w:rPr>
      </w:pPr>
      <w:r>
        <w:rPr>
          <w:rFonts w:hint="eastAsia" w:ascii="方正仿宋_GBK" w:hAnsi="方正仿宋_GBK" w:eastAsia="方正仿宋_GBK" w:cs="方正仿宋_GBK"/>
          <w:szCs w:val="32"/>
        </w:rPr>
        <w:t>四川鑫昊华宇建筑劳务有限公司，</w:t>
      </w:r>
      <w:bookmarkStart w:id="6" w:name="OLE_LINK3"/>
      <w:r>
        <w:rPr>
          <w:rFonts w:hint="eastAsia" w:ascii="方正仿宋_GBK" w:hAnsi="方正仿宋_GBK" w:eastAsia="方正仿宋_GBK" w:cs="方正仿宋_GBK"/>
          <w:szCs w:val="32"/>
        </w:rPr>
        <w:t>统一社会信用代码：91510100MAD1TKK609；类型：有限责任公司（自然人投资或控股）；住所：中国（四川）自由贸</w:t>
      </w:r>
      <w:bookmarkStart w:id="26" w:name="_GoBack"/>
      <w:bookmarkEnd w:id="26"/>
      <w:r>
        <w:rPr>
          <w:rFonts w:hint="eastAsia" w:ascii="方正仿宋_GBK" w:hAnsi="方正仿宋_GBK" w:eastAsia="方正仿宋_GBK" w:cs="方正仿宋_GBK"/>
          <w:szCs w:val="32"/>
        </w:rPr>
        <w:t>易试验区成都高新区府城大道西段399号天府新谷7号楼C座6楼7号；法定代表人：胡</w:t>
      </w:r>
      <w:r>
        <w:rPr>
          <w:rFonts w:hint="eastAsia" w:ascii="方正仿宋_GBK" w:hAnsi="方正仿宋_GBK" w:eastAsia="方正仿宋_GBK" w:cs="方正仿宋_GBK"/>
          <w:lang w:val="en-US" w:eastAsia="zh-CN"/>
        </w:rPr>
        <w:t>X</w:t>
      </w:r>
      <w:r>
        <w:rPr>
          <w:rFonts w:hint="eastAsia" w:ascii="方正仿宋_GBK" w:hAnsi="方正仿宋_GBK" w:eastAsia="方正仿宋_GBK" w:cs="方正仿宋_GBK"/>
          <w:szCs w:val="32"/>
        </w:rPr>
        <w:t>；注册资本：壹仟万元整人民币；成立日期：</w:t>
      </w:r>
      <w:bookmarkStart w:id="7" w:name="OLE_LINK2"/>
      <w:r>
        <w:rPr>
          <w:rFonts w:hint="eastAsia" w:ascii="方正仿宋_GBK" w:hAnsi="方正仿宋_GBK" w:eastAsia="方正仿宋_GBK" w:cs="方正仿宋_GBK"/>
          <w:szCs w:val="32"/>
        </w:rPr>
        <w:t>2023年10月24日</w:t>
      </w:r>
      <w:bookmarkEnd w:id="7"/>
      <w:r>
        <w:rPr>
          <w:rFonts w:hint="eastAsia" w:ascii="方正仿宋_GBK" w:hAnsi="方正仿宋_GBK" w:eastAsia="方正仿宋_GBK" w:cs="方正仿宋_GBK"/>
          <w:szCs w:val="32"/>
        </w:rPr>
        <w:t>；经营范围：许可项目：建筑劳务分包；建设工程施工；施工专业作业；建设工程设计。（依法须经批准的项目，经相关部门批准后方可开展经营活动，具体经营项目以相关部门批准文件或许可证件为准）一般项目：建筑工程机械与设备租赁；建筑材料销售；土石方工程施工；装卸搬运；园林绿化工程施工。（除依法须经批准的项目外，凭营业执照依法自主开展经营活动）</w:t>
      </w:r>
      <w:bookmarkEnd w:id="2"/>
      <w:bookmarkEnd w:id="6"/>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firstLine="641"/>
        <w:textAlignment w:val="auto"/>
        <w:rPr>
          <w:rFonts w:hint="eastAsia" w:ascii="方正仿宋_GBK" w:hAnsi="方正仿宋_GBK" w:eastAsia="方正仿宋_GBK" w:cs="方正仿宋_GBK"/>
        </w:rPr>
      </w:pPr>
      <w:r>
        <w:rPr>
          <w:rFonts w:hint="eastAsia" w:ascii="方正仿宋_GBK" w:hAnsi="方正仿宋_GBK" w:eastAsia="方正仿宋_GBK" w:cs="方正仿宋_GBK"/>
          <w:szCs w:val="32"/>
          <w:lang w:val="en-US" w:eastAsia="zh-CN"/>
        </w:rPr>
        <w:t>事故相关</w:t>
      </w:r>
      <w:r>
        <w:rPr>
          <w:rFonts w:hint="eastAsia" w:ascii="方正仿宋_GBK" w:hAnsi="方正仿宋_GBK" w:eastAsia="方正仿宋_GBK" w:cs="方正仿宋_GBK"/>
          <w:szCs w:val="32"/>
        </w:rPr>
        <w:t>单位概况</w:t>
      </w:r>
    </w:p>
    <w:p>
      <w:pPr>
        <w:keepNext w:val="0"/>
        <w:keepLines w:val="0"/>
        <w:pageBreakBefore w:val="0"/>
        <w:widowControl w:val="0"/>
        <w:kinsoku/>
        <w:wordWrap/>
        <w:overflowPunct/>
        <w:topLinePunct w:val="0"/>
        <w:autoSpaceDE/>
        <w:autoSpaceDN/>
        <w:bidi w:val="0"/>
        <w:adjustRightInd/>
        <w:snapToGrid/>
        <w:spacing w:line="540" w:lineRule="exact"/>
        <w:ind w:firstLine="641"/>
        <w:textAlignment w:val="auto"/>
        <w:rPr>
          <w:rFonts w:hint="eastAsia" w:ascii="方正仿宋_GBK" w:hAnsi="方正仿宋_GBK" w:eastAsia="方正仿宋_GBK" w:cs="方正仿宋_GBK"/>
          <w:color w:val="auto"/>
          <w:szCs w:val="32"/>
        </w:rPr>
      </w:pPr>
      <w:r>
        <w:rPr>
          <w:rFonts w:hint="eastAsia" w:ascii="方正仿宋_GBK" w:hAnsi="方正仿宋_GBK" w:eastAsia="方正仿宋_GBK" w:cs="方正仿宋_GBK"/>
          <w:color w:val="auto"/>
          <w:szCs w:val="32"/>
        </w:rPr>
        <w:t>中铁大桥局集团第八工程有限公司物资分公司隶属于中铁大桥局集团第八工程有限公司，类型：分公司；办公地址：重庆市两江新区港城东环路两江产业园；单位负责人：吴</w:t>
      </w:r>
      <w:r>
        <w:rPr>
          <w:rFonts w:hint="eastAsia" w:ascii="方正仿宋_GBK" w:hAnsi="方正仿宋_GBK" w:eastAsia="方正仿宋_GBK" w:cs="方正仿宋_GBK"/>
          <w:lang w:val="en-US" w:eastAsia="zh-CN"/>
        </w:rPr>
        <w:t>XX</w:t>
      </w:r>
      <w:r>
        <w:rPr>
          <w:rFonts w:hint="eastAsia" w:ascii="方正仿宋_GBK" w:hAnsi="方正仿宋_GBK" w:eastAsia="方正仿宋_GBK" w:cs="方正仿宋_GBK"/>
          <w:color w:val="auto"/>
          <w:szCs w:val="32"/>
        </w:rPr>
        <w:t>（由中铁大桥局集团第八工程有限公司任命）；成立日期：2020年6月；经中铁大桥局集团第八工程有限公司授权许可，主要在重庆、云南、贵州、四川、西藏等西部地区开展物资材料管理、周转材料管理、小临场地管理经营活动，为公司所属项目提供服务，主要负责工程项目主要物资、周转材料采购租赁，物资材料及场地调剂处置及维护、优化物资材料资产结构。</w:t>
      </w:r>
    </w:p>
    <w:p>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firstLine="641"/>
        <w:textAlignment w:val="auto"/>
        <w:rPr>
          <w:rFonts w:hint="eastAsia" w:ascii="方正仿宋_GBK" w:hAnsi="方正仿宋_GBK" w:eastAsia="方正仿宋_GBK" w:cs="方正仿宋_GBK"/>
        </w:rPr>
      </w:pPr>
      <w:r>
        <w:rPr>
          <w:rFonts w:hint="eastAsia" w:ascii="方正仿宋_GBK" w:hAnsi="方正仿宋_GBK" w:eastAsia="方正仿宋_GBK" w:cs="方正仿宋_GBK"/>
          <w:szCs w:val="32"/>
          <w:lang w:val="en-US" w:eastAsia="zh-CN"/>
        </w:rPr>
        <w:t>事故相关情况</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_GBK" w:hAnsi="方正仿宋_GBK" w:eastAsia="方正仿宋_GBK" w:cs="方正仿宋_GBK"/>
          <w:color w:val="FF0000"/>
          <w:szCs w:val="32"/>
        </w:rPr>
      </w:pPr>
      <w:bookmarkStart w:id="8" w:name="_Toc132193282"/>
      <w:r>
        <w:rPr>
          <w:rFonts w:hint="eastAsia" w:ascii="方正仿宋_GBK" w:hAnsi="方正仿宋_GBK" w:eastAsia="方正仿宋_GBK" w:cs="方正仿宋_GBK"/>
        </w:rPr>
        <w:t>2023年12月25日，</w:t>
      </w:r>
      <w:r>
        <w:rPr>
          <w:rFonts w:hint="eastAsia" w:ascii="方正仿宋_GBK" w:hAnsi="方正仿宋_GBK" w:eastAsia="方正仿宋_GBK" w:cs="方正仿宋_GBK"/>
          <w:color w:val="auto"/>
        </w:rPr>
        <w:t>重庆两江新区市政园林水利管护中心将九曲河湿地公园西区地块（面积约1.71亩），移交给中铁大桥局第八工程有限公司物资分</w:t>
      </w:r>
      <w:r>
        <w:rPr>
          <w:rFonts w:hint="eastAsia" w:ascii="方正仿宋_GBK" w:hAnsi="方正仿宋_GBK" w:eastAsia="方正仿宋_GBK" w:cs="方正仿宋_GBK"/>
        </w:rPr>
        <w:t>公司，该地块属于中铁大桥局第八工程有限公司物资分公司小临用地，用于进场临时用地使用，移交后该地块上的安全管理、土地看护管理等由中铁大桥局第八工程有限公司物资分公司全权负责</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2026年1月底，四川鑫昊华宇建筑劳务有限公司完成施工</w:t>
      </w:r>
      <w:r>
        <w:rPr>
          <w:rFonts w:hint="eastAsia" w:ascii="方正仿宋_GBK" w:hAnsi="方正仿宋_GBK" w:eastAsia="方正仿宋_GBK" w:cs="方正仿宋_GBK"/>
          <w:lang w:val="en-US" w:eastAsia="zh-CN"/>
        </w:rPr>
        <w:t>任务</w:t>
      </w:r>
      <w:r>
        <w:rPr>
          <w:rFonts w:hint="eastAsia" w:ascii="方正仿宋_GBK" w:hAnsi="方正仿宋_GBK" w:eastAsia="方正仿宋_GBK" w:cs="方正仿宋_GBK"/>
        </w:rPr>
        <w:t>，办理了退场手续，</w:t>
      </w:r>
      <w:r>
        <w:rPr>
          <w:rFonts w:hint="eastAsia" w:ascii="方正仿宋_GBK" w:hAnsi="方正仿宋_GBK" w:eastAsia="方正仿宋_GBK" w:cs="方正仿宋_GBK"/>
          <w:lang w:val="en-US" w:eastAsia="zh-CN"/>
        </w:rPr>
        <w:t>2026年2月28日，</w:t>
      </w:r>
      <w:r>
        <w:rPr>
          <w:rFonts w:hint="eastAsia" w:ascii="方正仿宋_GBK" w:hAnsi="方正仿宋_GBK" w:eastAsia="方正仿宋_GBK" w:cs="方正仿宋_GBK"/>
        </w:rPr>
        <w:t>四川鑫昊华宇建筑劳务有限公司</w:t>
      </w:r>
      <w:r>
        <w:rPr>
          <w:rFonts w:hint="eastAsia" w:ascii="方正仿宋_GBK" w:hAnsi="方正仿宋_GBK" w:eastAsia="方正仿宋_GBK" w:cs="方正仿宋_GBK"/>
          <w:lang w:val="en-US" w:eastAsia="zh-CN"/>
        </w:rPr>
        <w:t>向</w:t>
      </w:r>
      <w:r>
        <w:rPr>
          <w:rFonts w:hint="eastAsia" w:ascii="方正仿宋_GBK" w:hAnsi="方正仿宋_GBK" w:eastAsia="方正仿宋_GBK" w:cs="方正仿宋_GBK"/>
          <w:color w:val="auto"/>
        </w:rPr>
        <w:t>中铁大桥局第八工程有限公司物资分</w:t>
      </w:r>
      <w:r>
        <w:rPr>
          <w:rFonts w:hint="eastAsia" w:ascii="方正仿宋_GBK" w:hAnsi="方正仿宋_GBK" w:eastAsia="方正仿宋_GBK" w:cs="方正仿宋_GBK"/>
        </w:rPr>
        <w:t>公司租用九曲河湿地公园西区地块部分区域作为临时堆场，用于暂时堆放其公司</w:t>
      </w:r>
      <w:r>
        <w:rPr>
          <w:rFonts w:hint="eastAsia" w:ascii="方正仿宋_GBK" w:hAnsi="方正仿宋_GBK" w:eastAsia="方正仿宋_GBK" w:cs="方正仿宋_GBK"/>
          <w:lang w:val="en-US" w:eastAsia="zh-CN"/>
        </w:rPr>
        <w:t>退场撤离出</w:t>
      </w:r>
      <w:r>
        <w:rPr>
          <w:rFonts w:hint="eastAsia" w:ascii="方正仿宋_GBK" w:hAnsi="方正仿宋_GBK" w:eastAsia="方正仿宋_GBK" w:cs="方正仿宋_GBK"/>
        </w:rPr>
        <w:t>的机具和辅材（含事故中所涉</w:t>
      </w:r>
      <w:r>
        <w:rPr>
          <w:rFonts w:hint="eastAsia" w:ascii="方正仿宋_GBK" w:hAnsi="方正仿宋_GBK" w:eastAsia="方正仿宋_GBK" w:cs="方正仿宋_GBK"/>
          <w:lang w:eastAsia="zh-CN"/>
        </w:rPr>
        <w:t>钢质模板</w:t>
      </w:r>
      <w:r>
        <w:rPr>
          <w:rFonts w:hint="eastAsia" w:ascii="方正仿宋_GBK" w:hAnsi="方正仿宋_GBK" w:eastAsia="方正仿宋_GBK" w:cs="方正仿宋_GBK"/>
        </w:rPr>
        <w:t>）</w:t>
      </w:r>
      <w:r>
        <w:rPr>
          <w:rFonts w:hint="eastAsia" w:ascii="方正仿宋_GBK" w:hAnsi="方正仿宋_GBK" w:eastAsia="方正仿宋_GBK" w:cs="方正仿宋_GBK"/>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1"/>
        <w:textAlignment w:val="auto"/>
        <w:rPr>
          <w:rFonts w:hint="eastAsia" w:ascii="方正楷体_GB2312" w:hAnsi="方正楷体_GB2312" w:eastAsia="方正楷体_GB2312" w:cs="方正楷体_GB2312"/>
        </w:rPr>
      </w:pPr>
      <w:r>
        <w:rPr>
          <w:rFonts w:hint="eastAsia" w:ascii="方正楷体_GB2312" w:hAnsi="方正楷体_GB2312" w:eastAsia="方正楷体_GB2312" w:cs="方正楷体_GB2312"/>
        </w:rPr>
        <w:t>（二）事故单位安全管理及相关情况</w:t>
      </w:r>
    </w:p>
    <w:p>
      <w:pPr>
        <w:pageBreakBefore w:val="0"/>
        <w:widowControl w:val="0"/>
        <w:kinsoku/>
        <w:wordWrap/>
        <w:overflowPunct/>
        <w:topLinePunct w:val="0"/>
        <w:autoSpaceDE/>
        <w:autoSpaceDN/>
        <w:bidi w:val="0"/>
        <w:adjustRightInd/>
        <w:snapToGrid/>
        <w:spacing w:line="540" w:lineRule="exact"/>
        <w:ind w:firstLine="641"/>
        <w:textAlignment w:val="auto"/>
        <w:rPr>
          <w:rFonts w:ascii="方正仿宋_GBK" w:hAnsi="方正仿宋_GBK" w:cs="方正仿宋_GBK"/>
        </w:rPr>
      </w:pPr>
      <w:r>
        <w:rPr>
          <w:rFonts w:hint="eastAsia" w:ascii="方正楷体_GB2312" w:hAnsi="方正楷体_GB2312" w:eastAsia="方正楷体_GB2312" w:cs="方正楷体_GB2312"/>
          <w:lang w:val="en-US" w:eastAsia="zh-CN"/>
        </w:rPr>
        <w:t xml:space="preserve">1. </w:t>
      </w:r>
      <w:r>
        <w:rPr>
          <w:rFonts w:hint="eastAsia" w:ascii="方正楷体_GB2312" w:hAnsi="方正楷体_GB2312" w:eastAsia="方正楷体_GB2312" w:cs="方正楷体_GB2312"/>
        </w:rPr>
        <w:t>相关人员情况</w:t>
      </w:r>
    </w:p>
    <w:p>
      <w:pPr>
        <w:pageBreakBefore w:val="0"/>
        <w:widowControl w:val="0"/>
        <w:kinsoku/>
        <w:wordWrap/>
        <w:overflowPunct/>
        <w:topLinePunct w:val="0"/>
        <w:autoSpaceDE/>
        <w:autoSpaceDN/>
        <w:bidi w:val="0"/>
        <w:adjustRightInd/>
        <w:snapToGrid/>
        <w:spacing w:line="540" w:lineRule="exact"/>
        <w:ind w:firstLine="640"/>
        <w:textAlignment w:val="auto"/>
        <w:rPr>
          <w:rFonts w:ascii="方正仿宋_GBK" w:hAnsi="方正仿宋_GBK" w:cs="方正仿宋_GBK"/>
          <w:color w:val="auto"/>
        </w:rPr>
      </w:pPr>
      <w:r>
        <w:rPr>
          <w:rFonts w:hint="eastAsia" w:ascii="方正仿宋_GBK" w:hAnsi="方正仿宋_GBK" w:cs="方正仿宋_GBK"/>
          <w:color w:val="auto"/>
        </w:rPr>
        <w:t>傅</w:t>
      </w:r>
      <w:r>
        <w:rPr>
          <w:rFonts w:hint="eastAsia" w:ascii="方正仿宋_GBK" w:hAnsi="方正仿宋_GBK" w:cs="方正仿宋_GBK"/>
          <w:lang w:val="en-US" w:eastAsia="zh-CN"/>
        </w:rPr>
        <w:t>XX</w:t>
      </w:r>
      <w:r>
        <w:rPr>
          <w:rFonts w:hint="eastAsia" w:ascii="方正仿宋_GBK" w:hAnsi="方正仿宋_GBK" w:cs="方正仿宋_GBK"/>
          <w:color w:val="auto"/>
        </w:rPr>
        <w:t>，</w:t>
      </w:r>
      <w:r>
        <w:rPr>
          <w:rFonts w:hint="eastAsia" w:ascii="方正仿宋_GBK" w:hAnsi="方正仿宋_GBK" w:cs="方正仿宋_GBK"/>
          <w:color w:val="auto"/>
          <w:szCs w:val="32"/>
        </w:rPr>
        <w:t>男，身份证号码：500225199205</w:t>
      </w:r>
      <w:r>
        <w:rPr>
          <w:rFonts w:hint="eastAsia" w:ascii="方正仿宋_GBK" w:hAnsi="方正仿宋_GBK" w:cs="方正仿宋_GBK"/>
          <w:lang w:val="en-US" w:eastAsia="zh-CN"/>
        </w:rPr>
        <w:t>XXXXXX</w:t>
      </w:r>
      <w:r>
        <w:rPr>
          <w:rFonts w:hint="eastAsia" w:ascii="方正仿宋_GBK" w:hAnsi="方正仿宋_GBK" w:cs="方正仿宋_GBK"/>
          <w:color w:val="auto"/>
          <w:szCs w:val="32"/>
        </w:rPr>
        <w:t>，住址：重庆市大足区</w:t>
      </w:r>
      <w:r>
        <w:rPr>
          <w:rFonts w:hint="eastAsia" w:ascii="方正仿宋_GBK" w:hAnsi="方正仿宋_GBK" w:cs="方正仿宋_GBK"/>
          <w:lang w:val="en-US" w:eastAsia="zh-CN"/>
        </w:rPr>
        <w:t>XXXXXXXX</w:t>
      </w:r>
      <w:r>
        <w:rPr>
          <w:rFonts w:hint="eastAsia" w:ascii="方正仿宋_GBK" w:hAnsi="方正仿宋_GBK" w:cs="方正仿宋_GBK"/>
          <w:color w:val="auto"/>
          <w:szCs w:val="32"/>
        </w:rPr>
        <w:t>，系中铁大桥局集团第八工程有限公司物资分公司员工</w:t>
      </w:r>
      <w:r>
        <w:rPr>
          <w:rFonts w:hint="eastAsia" w:ascii="方正仿宋_GBK" w:hAnsi="方正仿宋_GBK" w:cs="方正仿宋_GBK"/>
          <w:color w:val="auto"/>
        </w:rPr>
        <w:t>。</w:t>
      </w:r>
    </w:p>
    <w:p>
      <w:pPr>
        <w:pageBreakBefore w:val="0"/>
        <w:widowControl w:val="0"/>
        <w:kinsoku/>
        <w:wordWrap/>
        <w:overflowPunct/>
        <w:topLinePunct w:val="0"/>
        <w:autoSpaceDE/>
        <w:autoSpaceDN/>
        <w:bidi w:val="0"/>
        <w:adjustRightInd/>
        <w:snapToGrid/>
        <w:spacing w:line="540" w:lineRule="exact"/>
        <w:ind w:firstLine="640"/>
        <w:textAlignment w:val="auto"/>
        <w:rPr>
          <w:rFonts w:ascii="方正仿宋_GBK" w:hAnsi="方正仿宋_GBK" w:cs="方正仿宋_GBK"/>
        </w:rPr>
      </w:pPr>
      <w:r>
        <w:rPr>
          <w:rFonts w:hint="eastAsia" w:ascii="方正仿宋_GBK" w:hAnsi="方正仿宋_GBK" w:cs="方正仿宋_GBK"/>
        </w:rPr>
        <w:t>胡</w:t>
      </w:r>
      <w:r>
        <w:rPr>
          <w:rFonts w:hint="eastAsia" w:ascii="方正仿宋_GBK" w:hAnsi="方正仿宋_GBK" w:cs="方正仿宋_GBK"/>
          <w:lang w:val="en-US" w:eastAsia="zh-CN"/>
        </w:rPr>
        <w:t>X</w:t>
      </w:r>
      <w:r>
        <w:rPr>
          <w:rFonts w:hint="eastAsia" w:ascii="方正仿宋_GBK" w:hAnsi="方正仿宋_GBK" w:cs="方正仿宋_GBK"/>
        </w:rPr>
        <w:t>，男，身份证号码：511113199006</w:t>
      </w:r>
      <w:r>
        <w:rPr>
          <w:rFonts w:hint="eastAsia" w:ascii="方正仿宋_GBK" w:hAnsi="方正仿宋_GBK" w:cs="方正仿宋_GBK"/>
          <w:lang w:val="en-US" w:eastAsia="zh-CN"/>
        </w:rPr>
        <w:t>XXXXXX</w:t>
      </w:r>
      <w:r>
        <w:rPr>
          <w:rFonts w:hint="eastAsia" w:ascii="方正仿宋_GBK" w:hAnsi="方正仿宋_GBK" w:cs="方正仿宋_GBK"/>
        </w:rPr>
        <w:t>，住址：四川省乐山市</w:t>
      </w:r>
      <w:r>
        <w:rPr>
          <w:rFonts w:hint="eastAsia" w:ascii="方正仿宋_GBK" w:hAnsi="方正仿宋_GBK" w:cs="方正仿宋_GBK"/>
          <w:lang w:val="en-US" w:eastAsia="zh-CN"/>
        </w:rPr>
        <w:t>XXXXXXXX</w:t>
      </w:r>
      <w:r>
        <w:rPr>
          <w:rFonts w:hint="eastAsia" w:ascii="方正仿宋_GBK" w:hAnsi="方正仿宋_GBK" w:cs="方正仿宋_GBK"/>
        </w:rPr>
        <w:t>，系四川鑫昊华宇建筑劳务有限公司</w:t>
      </w:r>
      <w:r>
        <w:rPr>
          <w:rFonts w:hint="eastAsia" w:ascii="方正仿宋_GBK" w:hAnsi="方正仿宋_GBK" w:cs="方正仿宋_GBK"/>
          <w:lang w:eastAsia="zh-CN"/>
        </w:rPr>
        <w:t>主要</w:t>
      </w:r>
      <w:r>
        <w:rPr>
          <w:rFonts w:hint="eastAsia" w:ascii="方正仿宋_GBK" w:hAnsi="方正仿宋_GBK" w:cs="方正仿宋_GBK"/>
        </w:rPr>
        <w:t>负责人（法定代表人）。</w:t>
      </w:r>
    </w:p>
    <w:p>
      <w:pPr>
        <w:pageBreakBefore w:val="0"/>
        <w:widowControl w:val="0"/>
        <w:kinsoku/>
        <w:wordWrap/>
        <w:overflowPunct/>
        <w:topLinePunct w:val="0"/>
        <w:autoSpaceDE/>
        <w:autoSpaceDN/>
        <w:bidi w:val="0"/>
        <w:adjustRightInd/>
        <w:snapToGrid/>
        <w:spacing w:line="540" w:lineRule="exact"/>
        <w:ind w:firstLine="640"/>
        <w:textAlignment w:val="auto"/>
        <w:rPr>
          <w:rFonts w:ascii="方正仿宋_GBK" w:hAnsi="方正仿宋_GBK" w:cs="方正仿宋_GBK"/>
        </w:rPr>
      </w:pPr>
      <w:r>
        <w:rPr>
          <w:rFonts w:hint="eastAsia" w:ascii="方正仿宋_GBK" w:hAnsi="方正仿宋_GBK" w:cs="方正仿宋_GBK"/>
        </w:rPr>
        <w:t>王</w:t>
      </w:r>
      <w:r>
        <w:rPr>
          <w:rFonts w:hint="eastAsia" w:ascii="方正仿宋_GBK" w:hAnsi="方正仿宋_GBK" w:cs="方正仿宋_GBK"/>
          <w:lang w:val="en-US" w:eastAsia="zh-CN"/>
        </w:rPr>
        <w:t>X</w:t>
      </w:r>
      <w:r>
        <w:rPr>
          <w:rFonts w:hint="eastAsia" w:ascii="方正仿宋_GBK" w:hAnsi="方正仿宋_GBK" w:cs="方正仿宋_GBK"/>
        </w:rPr>
        <w:t>，男，身份证号码：510183199310</w:t>
      </w:r>
      <w:r>
        <w:rPr>
          <w:rFonts w:hint="eastAsia" w:ascii="方正仿宋_GBK" w:hAnsi="方正仿宋_GBK" w:cs="方正仿宋_GBK"/>
          <w:lang w:val="en-US" w:eastAsia="zh-CN"/>
        </w:rPr>
        <w:t>XXXXXX</w:t>
      </w:r>
      <w:r>
        <w:rPr>
          <w:rFonts w:hint="eastAsia" w:ascii="方正仿宋_GBK" w:hAnsi="方正仿宋_GBK" w:cs="方正仿宋_GBK"/>
        </w:rPr>
        <w:t>，住址：四川省邛崃市</w:t>
      </w:r>
      <w:r>
        <w:rPr>
          <w:rFonts w:hint="eastAsia" w:ascii="方正仿宋_GBK" w:hAnsi="方正仿宋_GBK" w:cs="方正仿宋_GBK"/>
          <w:lang w:val="en-US" w:eastAsia="zh-CN"/>
        </w:rPr>
        <w:t>XXXXXXXX</w:t>
      </w:r>
      <w:r>
        <w:rPr>
          <w:rFonts w:hint="eastAsia" w:ascii="方正仿宋_GBK" w:hAnsi="方正仿宋_GBK" w:cs="方正仿宋_GBK"/>
        </w:rPr>
        <w:t>，系四川鑫昊华宇建筑劳务有限公司工人。</w:t>
      </w:r>
    </w:p>
    <w:p>
      <w:pPr>
        <w:pageBreakBefore w:val="0"/>
        <w:widowControl w:val="0"/>
        <w:kinsoku/>
        <w:wordWrap/>
        <w:overflowPunct/>
        <w:topLinePunct w:val="0"/>
        <w:autoSpaceDE/>
        <w:autoSpaceDN/>
        <w:bidi w:val="0"/>
        <w:adjustRightInd/>
        <w:snapToGrid/>
        <w:spacing w:line="540" w:lineRule="exact"/>
        <w:ind w:firstLine="640"/>
        <w:textAlignment w:val="auto"/>
        <w:rPr>
          <w:rFonts w:ascii="方正仿宋_GBK" w:hAnsi="方正仿宋_GBK" w:cs="方正仿宋_GBK"/>
        </w:rPr>
      </w:pPr>
      <w:bookmarkStart w:id="9" w:name="OLE_LINK63"/>
      <w:bookmarkStart w:id="10" w:name="OLE_LINK20"/>
      <w:r>
        <w:rPr>
          <w:rFonts w:hint="eastAsia" w:ascii="方正仿宋_GBK" w:hAnsi="方正仿宋_GBK" w:cs="方正仿宋_GBK"/>
        </w:rPr>
        <w:t>刘</w:t>
      </w:r>
      <w:r>
        <w:rPr>
          <w:rFonts w:hint="eastAsia" w:ascii="方正仿宋_GBK" w:hAnsi="方正仿宋_GBK" w:cs="方正仿宋_GBK"/>
          <w:lang w:val="en-US" w:eastAsia="zh-CN"/>
        </w:rPr>
        <w:t>X</w:t>
      </w:r>
      <w:r>
        <w:rPr>
          <w:rFonts w:hint="eastAsia" w:ascii="方正仿宋_GBK" w:hAnsi="方正仿宋_GBK" w:cs="方正仿宋_GBK"/>
        </w:rPr>
        <w:t>，男，身份证号码：500381200311</w:t>
      </w:r>
      <w:r>
        <w:rPr>
          <w:rFonts w:hint="eastAsia" w:ascii="方正仿宋_GBK" w:hAnsi="方正仿宋_GBK" w:cs="方正仿宋_GBK"/>
          <w:lang w:val="en-US" w:eastAsia="zh-CN"/>
        </w:rPr>
        <w:t>XXXXXX</w:t>
      </w:r>
      <w:r>
        <w:rPr>
          <w:rFonts w:hint="eastAsia" w:ascii="方正仿宋_GBK" w:hAnsi="方正仿宋_GBK" w:cs="方正仿宋_GBK"/>
        </w:rPr>
        <w:t>，住址：重庆市江津区</w:t>
      </w:r>
      <w:r>
        <w:rPr>
          <w:rFonts w:hint="eastAsia" w:ascii="方正仿宋_GBK" w:hAnsi="方正仿宋_GBK" w:cs="方正仿宋_GBK"/>
          <w:lang w:val="en-US" w:eastAsia="zh-CN"/>
        </w:rPr>
        <w:t>XXXXXXXX</w:t>
      </w:r>
      <w:r>
        <w:rPr>
          <w:rFonts w:hint="eastAsia" w:ascii="方正仿宋_GBK" w:hAnsi="方正仿宋_GBK" w:cs="方正仿宋_GBK"/>
        </w:rPr>
        <w:t>，系四川鑫昊华宇建筑劳务有限公司工人。</w:t>
      </w:r>
    </w:p>
    <w:p>
      <w:pPr>
        <w:pageBreakBefore w:val="0"/>
        <w:widowControl w:val="0"/>
        <w:kinsoku/>
        <w:wordWrap/>
        <w:overflowPunct/>
        <w:topLinePunct w:val="0"/>
        <w:autoSpaceDE/>
        <w:autoSpaceDN/>
        <w:bidi w:val="0"/>
        <w:adjustRightInd/>
        <w:snapToGrid/>
        <w:spacing w:line="540" w:lineRule="exact"/>
        <w:ind w:firstLine="640"/>
        <w:textAlignment w:val="auto"/>
        <w:rPr>
          <w:rFonts w:ascii="方正仿宋_GBK" w:hAnsi="方正仿宋_GBK" w:cs="方正仿宋_GBK"/>
        </w:rPr>
      </w:pPr>
      <w:r>
        <w:rPr>
          <w:rFonts w:hint="eastAsia" w:ascii="方正仿宋_GBK" w:hAnsi="方正仿宋_GBK" w:cs="方正仿宋_GBK"/>
        </w:rPr>
        <w:t>胡</w:t>
      </w:r>
      <w:r>
        <w:rPr>
          <w:rFonts w:hint="eastAsia" w:ascii="方正仿宋_GBK" w:hAnsi="方正仿宋_GBK" w:cs="方正仿宋_GBK"/>
          <w:lang w:val="en-US" w:eastAsia="zh-CN"/>
        </w:rPr>
        <w:t>X</w:t>
      </w:r>
      <w:r>
        <w:rPr>
          <w:rFonts w:hint="eastAsia" w:ascii="方正仿宋_GBK" w:hAnsi="方正仿宋_GBK" w:cs="方正仿宋_GBK"/>
        </w:rPr>
        <w:t>，男，身份证号码：510225197005</w:t>
      </w:r>
      <w:r>
        <w:rPr>
          <w:rFonts w:hint="eastAsia" w:ascii="方正仿宋_GBK" w:hAnsi="方正仿宋_GBK" w:cs="方正仿宋_GBK"/>
          <w:lang w:val="en-US" w:eastAsia="zh-CN"/>
        </w:rPr>
        <w:t>XXXXXX</w:t>
      </w:r>
      <w:r>
        <w:rPr>
          <w:rFonts w:hint="eastAsia" w:ascii="方正仿宋_GBK" w:hAnsi="方正仿宋_GBK" w:cs="方正仿宋_GBK"/>
        </w:rPr>
        <w:t>，住址：重庆市江津市</w:t>
      </w:r>
      <w:r>
        <w:rPr>
          <w:rFonts w:hint="eastAsia" w:ascii="方正仿宋_GBK" w:hAnsi="方正仿宋_GBK" w:cs="方正仿宋_GBK"/>
          <w:lang w:val="en-US" w:eastAsia="zh-CN"/>
        </w:rPr>
        <w:t>XXXXXXXX</w:t>
      </w:r>
      <w:r>
        <w:rPr>
          <w:rFonts w:hint="eastAsia" w:ascii="方正仿宋_GBK" w:hAnsi="方正仿宋_GBK" w:cs="方正仿宋_GBK"/>
        </w:rPr>
        <w:t>，系四川鑫昊华宇建筑劳务有限公司工人。</w:t>
      </w:r>
    </w:p>
    <w:p>
      <w:pPr>
        <w:pageBreakBefore w:val="0"/>
        <w:widowControl w:val="0"/>
        <w:kinsoku/>
        <w:wordWrap/>
        <w:overflowPunct/>
        <w:topLinePunct w:val="0"/>
        <w:autoSpaceDE/>
        <w:autoSpaceDN/>
        <w:bidi w:val="0"/>
        <w:adjustRightInd/>
        <w:snapToGrid/>
        <w:spacing w:line="540" w:lineRule="exact"/>
        <w:ind w:firstLine="640"/>
        <w:textAlignment w:val="auto"/>
        <w:rPr>
          <w:rFonts w:ascii="方正仿宋_GBK" w:hAnsi="方正仿宋_GBK" w:cs="方正仿宋_GBK"/>
        </w:rPr>
      </w:pPr>
      <w:r>
        <w:rPr>
          <w:rFonts w:hint="eastAsia" w:ascii="方正仿宋_GBK" w:hAnsi="方正仿宋_GBK" w:cs="方正仿宋_GBK"/>
        </w:rPr>
        <w:t>邓</w:t>
      </w:r>
      <w:r>
        <w:rPr>
          <w:rFonts w:hint="eastAsia" w:ascii="方正仿宋_GBK" w:hAnsi="方正仿宋_GBK" w:cs="方正仿宋_GBK"/>
          <w:lang w:val="en-US" w:eastAsia="zh-CN"/>
        </w:rPr>
        <w:t>X</w:t>
      </w:r>
      <w:r>
        <w:rPr>
          <w:rFonts w:hint="eastAsia" w:ascii="方正仿宋_GBK" w:hAnsi="方正仿宋_GBK" w:cs="方正仿宋_GBK"/>
        </w:rPr>
        <w:t>，男，身份证号码：510232198109</w:t>
      </w:r>
      <w:r>
        <w:rPr>
          <w:rFonts w:hint="eastAsia" w:ascii="方正仿宋_GBK" w:hAnsi="方正仿宋_GBK" w:cs="方正仿宋_GBK"/>
          <w:lang w:val="en-US" w:eastAsia="zh-CN"/>
        </w:rPr>
        <w:t>XXXXXX</w:t>
      </w:r>
      <w:r>
        <w:rPr>
          <w:rFonts w:hint="eastAsia" w:ascii="方正仿宋_GBK" w:hAnsi="方正仿宋_GBK" w:cs="方正仿宋_GBK"/>
        </w:rPr>
        <w:t>，住址：重庆市璧山区</w:t>
      </w:r>
      <w:r>
        <w:rPr>
          <w:rFonts w:hint="eastAsia" w:ascii="方正仿宋_GBK" w:hAnsi="方正仿宋_GBK" w:cs="方正仿宋_GBK"/>
          <w:lang w:val="en-US" w:eastAsia="zh-CN"/>
        </w:rPr>
        <w:t>XXXXXXXX</w:t>
      </w:r>
      <w:r>
        <w:rPr>
          <w:rFonts w:hint="eastAsia" w:ascii="方正仿宋_GBK" w:hAnsi="方正仿宋_GBK" w:cs="方正仿宋_GBK"/>
        </w:rPr>
        <w:t>，系渝DK1799拖挂货车驾驶员。</w:t>
      </w:r>
    </w:p>
    <w:p>
      <w:pPr>
        <w:pageBreakBefore w:val="0"/>
        <w:widowControl w:val="0"/>
        <w:kinsoku/>
        <w:wordWrap/>
        <w:overflowPunct/>
        <w:topLinePunct w:val="0"/>
        <w:autoSpaceDE/>
        <w:autoSpaceDN/>
        <w:bidi w:val="0"/>
        <w:adjustRightInd/>
        <w:snapToGrid/>
        <w:spacing w:line="540" w:lineRule="exact"/>
        <w:ind w:firstLine="640"/>
        <w:textAlignment w:val="auto"/>
        <w:rPr>
          <w:rFonts w:ascii="方正仿宋_GBK" w:hAnsi="方正仿宋_GBK" w:cs="方正仿宋_GBK"/>
        </w:rPr>
      </w:pPr>
      <w:r>
        <w:rPr>
          <w:rFonts w:hint="eastAsia" w:ascii="方正仿宋_GBK" w:hAnsi="方正仿宋_GBK" w:cs="方正仿宋_GBK"/>
        </w:rPr>
        <w:t>乔</w:t>
      </w:r>
      <w:r>
        <w:rPr>
          <w:rFonts w:hint="eastAsia" w:ascii="方正仿宋_GBK" w:hAnsi="方正仿宋_GBK" w:cs="方正仿宋_GBK"/>
          <w:lang w:val="en-US" w:eastAsia="zh-CN"/>
        </w:rPr>
        <w:t>XX</w:t>
      </w:r>
      <w:r>
        <w:rPr>
          <w:rFonts w:hint="eastAsia" w:ascii="方正仿宋_GBK" w:hAnsi="方正仿宋_GBK" w:cs="方正仿宋_GBK"/>
        </w:rPr>
        <w:t>，男，身份证号码：512929197707</w:t>
      </w:r>
      <w:r>
        <w:rPr>
          <w:rFonts w:hint="eastAsia" w:ascii="方正仿宋_GBK" w:hAnsi="方正仿宋_GBK" w:cs="方正仿宋_GBK"/>
          <w:lang w:val="en-US" w:eastAsia="zh-CN"/>
        </w:rPr>
        <w:t>XXXXXX</w:t>
      </w:r>
      <w:r>
        <w:rPr>
          <w:rFonts w:hint="eastAsia" w:ascii="方正仿宋_GBK" w:hAnsi="方正仿宋_GBK" w:cs="方正仿宋_GBK"/>
        </w:rPr>
        <w:t>，住址：四川省南充市</w:t>
      </w:r>
      <w:r>
        <w:rPr>
          <w:rFonts w:hint="eastAsia" w:ascii="方正仿宋_GBK" w:hAnsi="方正仿宋_GBK" w:cs="方正仿宋_GBK"/>
          <w:lang w:val="en-US" w:eastAsia="zh-CN"/>
        </w:rPr>
        <w:t>XXXXXXXX</w:t>
      </w:r>
      <w:r>
        <w:rPr>
          <w:rFonts w:hint="eastAsia" w:ascii="方正仿宋_GBK" w:hAnsi="方正仿宋_GBK" w:cs="方正仿宋_GBK"/>
        </w:rPr>
        <w:t>，系川R70225汽车吊吊车驾驶员。</w:t>
      </w:r>
    </w:p>
    <w:p>
      <w:pPr>
        <w:pageBreakBefore w:val="0"/>
        <w:widowControl w:val="0"/>
        <w:kinsoku/>
        <w:wordWrap/>
        <w:overflowPunct/>
        <w:topLinePunct w:val="0"/>
        <w:autoSpaceDE/>
        <w:autoSpaceDN/>
        <w:bidi w:val="0"/>
        <w:adjustRightInd/>
        <w:snapToGrid/>
        <w:spacing w:line="540" w:lineRule="exact"/>
        <w:ind w:firstLine="640"/>
        <w:textAlignment w:val="auto"/>
        <w:rPr>
          <w:rFonts w:ascii="方正仿宋_GBK" w:hAnsi="方正仿宋_GBK" w:cs="方正仿宋_GBK"/>
        </w:rPr>
      </w:pPr>
      <w:r>
        <w:rPr>
          <w:rFonts w:hint="eastAsia" w:ascii="方正仿宋_GBK" w:hAnsi="方正仿宋_GBK" w:cs="方正仿宋_GBK"/>
        </w:rPr>
        <w:t>王</w:t>
      </w:r>
      <w:r>
        <w:rPr>
          <w:rFonts w:hint="eastAsia" w:ascii="方正仿宋_GBK" w:hAnsi="方正仿宋_GBK" w:cs="方正仿宋_GBK"/>
          <w:lang w:val="en-US" w:eastAsia="zh-CN"/>
        </w:rPr>
        <w:t>XX</w:t>
      </w:r>
      <w:r>
        <w:rPr>
          <w:rFonts w:hint="eastAsia" w:ascii="方正仿宋_GBK" w:hAnsi="方正仿宋_GBK" w:cs="方正仿宋_GBK"/>
        </w:rPr>
        <w:t>，男，身份证号码：</w:t>
      </w:r>
      <w:bookmarkEnd w:id="9"/>
      <w:r>
        <w:rPr>
          <w:rFonts w:hint="eastAsia" w:ascii="方正仿宋_GBK" w:hAnsi="方正仿宋_GBK" w:cs="方正仿宋_GBK"/>
          <w:szCs w:val="32"/>
        </w:rPr>
        <w:t>510130197101</w:t>
      </w:r>
      <w:r>
        <w:rPr>
          <w:rFonts w:hint="eastAsia" w:ascii="方正仿宋_GBK" w:hAnsi="方正仿宋_GBK" w:cs="方正仿宋_GBK"/>
          <w:lang w:val="en-US" w:eastAsia="zh-CN"/>
        </w:rPr>
        <w:t>XXXXXX</w:t>
      </w:r>
      <w:r>
        <w:rPr>
          <w:rFonts w:hint="eastAsia" w:ascii="方正仿宋_GBK" w:hAnsi="方正仿宋_GBK" w:cs="方正仿宋_GBK"/>
        </w:rPr>
        <w:t>，住址：四川省邛崃市</w:t>
      </w:r>
      <w:r>
        <w:rPr>
          <w:rFonts w:hint="eastAsia" w:ascii="方正仿宋_GBK" w:hAnsi="方正仿宋_GBK" w:cs="方正仿宋_GBK"/>
          <w:lang w:val="en-US" w:eastAsia="zh-CN"/>
        </w:rPr>
        <w:t>XXXXXXXX</w:t>
      </w:r>
      <w:r>
        <w:rPr>
          <w:rFonts w:hint="eastAsia" w:ascii="方正仿宋_GBK" w:hAnsi="方正仿宋_GBK" w:cs="方正仿宋_GBK"/>
        </w:rPr>
        <w:t>，系四川鑫昊华宇建筑劳务有限公司工人，在事故中死亡。</w:t>
      </w:r>
    </w:p>
    <w:bookmarkEnd w:id="10"/>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eastAsia="方正楷体_GBK"/>
          <w:bCs/>
          <w:szCs w:val="32"/>
        </w:rPr>
      </w:pPr>
      <w:r>
        <w:rPr>
          <w:rFonts w:hint="eastAsia" w:ascii="方正楷体_GB2312" w:hAnsi="方正楷体_GB2312" w:eastAsia="方正楷体_GB2312" w:cs="方正楷体_GB2312"/>
          <w:bCs/>
          <w:szCs w:val="32"/>
          <w:lang w:val="en-US" w:eastAsia="zh-CN"/>
        </w:rPr>
        <w:t xml:space="preserve">2. </w:t>
      </w:r>
      <w:r>
        <w:rPr>
          <w:rFonts w:hint="eastAsia" w:ascii="方正楷体_GB2312" w:hAnsi="方正楷体_GB2312" w:eastAsia="方正楷体_GB2312" w:cs="方正楷体_GB2312"/>
          <w:bCs/>
          <w:szCs w:val="32"/>
        </w:rPr>
        <w:t>事故</w:t>
      </w:r>
      <w:r>
        <w:rPr>
          <w:rFonts w:hint="eastAsia" w:ascii="方正楷体_GB2312" w:hAnsi="方正楷体_GB2312" w:eastAsia="方正楷体_GB2312" w:cs="方正楷体_GB2312"/>
          <w:bCs/>
          <w:szCs w:val="32"/>
          <w:lang w:val="en-US" w:eastAsia="zh-CN"/>
        </w:rPr>
        <w:t>相关</w:t>
      </w:r>
      <w:r>
        <w:rPr>
          <w:rFonts w:hint="eastAsia" w:ascii="方正楷体_GB2312" w:hAnsi="方正楷体_GB2312" w:eastAsia="方正楷体_GB2312" w:cs="方正楷体_GB2312"/>
          <w:bCs/>
          <w:szCs w:val="32"/>
        </w:rPr>
        <w:t>单位安全管理情况</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default" w:ascii="方正仿宋_GBK" w:hAnsi="方正仿宋_GBK" w:cs="方正仿宋_GBK"/>
          <w:lang w:val="en-US" w:eastAsia="zh-CN"/>
        </w:rPr>
      </w:pPr>
      <w:r>
        <w:rPr>
          <w:rFonts w:hint="eastAsia" w:ascii="方正仿宋_GBK" w:hAnsi="方正仿宋_GBK" w:cs="方正仿宋_GBK"/>
          <w:lang w:eastAsia="zh-CN"/>
        </w:rPr>
        <w:t>（</w:t>
      </w:r>
      <w:r>
        <w:rPr>
          <w:rFonts w:hint="eastAsia" w:ascii="方正仿宋_GBK" w:hAnsi="方正仿宋_GBK" w:cs="方正仿宋_GBK"/>
          <w:lang w:val="en-US" w:eastAsia="zh-CN"/>
        </w:rPr>
        <w:t>1</w:t>
      </w:r>
      <w:r>
        <w:rPr>
          <w:rFonts w:hint="eastAsia" w:ascii="方正仿宋_GBK" w:hAnsi="方正仿宋_GBK" w:cs="方正仿宋_GBK"/>
          <w:lang w:eastAsia="zh-CN"/>
        </w:rPr>
        <w:t>）</w:t>
      </w:r>
      <w:r>
        <w:rPr>
          <w:rFonts w:hint="eastAsia" w:ascii="方正仿宋_GBK" w:hAnsi="方正仿宋_GBK" w:cs="方正仿宋_GBK"/>
          <w:lang w:val="en-US" w:eastAsia="zh-CN"/>
        </w:rPr>
        <w:t xml:space="preserve"> </w:t>
      </w:r>
      <w:r>
        <w:rPr>
          <w:rFonts w:hint="eastAsia" w:ascii="方正仿宋_GBK" w:hAnsi="方正仿宋_GBK" w:cs="方正仿宋_GBK"/>
        </w:rPr>
        <w:t>四川鑫昊华宇建筑劳务有限公司租用九曲河湿地公园西区地块部分区域作为临时堆场</w:t>
      </w:r>
      <w:r>
        <w:rPr>
          <w:rFonts w:hint="eastAsia" w:ascii="方正仿宋_GBK" w:hAnsi="方正仿宋_GBK" w:cs="方正仿宋_GBK"/>
          <w:lang w:val="en-US" w:eastAsia="zh-CN"/>
        </w:rPr>
        <w:t>后，将其公司的钢质模板</w:t>
      </w:r>
      <w:r>
        <w:rPr>
          <w:rFonts w:hint="eastAsia" w:ascii="方正仿宋_GBK" w:hAnsi="方正仿宋_GBK" w:cs="方正仿宋_GBK"/>
        </w:rPr>
        <w:t>叠层堆放</w:t>
      </w:r>
      <w:r>
        <w:rPr>
          <w:rFonts w:hint="eastAsia" w:ascii="方正仿宋_GBK" w:hAnsi="方正仿宋_GBK" w:cs="方正仿宋_GBK"/>
          <w:lang w:val="en-US" w:eastAsia="zh-CN"/>
        </w:rPr>
        <w:t>在堆场内形成模板堆。2026年6月22日，</w:t>
      </w:r>
      <w:r>
        <w:rPr>
          <w:rFonts w:hint="eastAsia" w:ascii="方正仿宋_GBK" w:hAnsi="方正仿宋_GBK" w:cs="方正仿宋_GBK"/>
        </w:rPr>
        <w:t>四川鑫昊华宇建筑劳务有限公司</w:t>
      </w:r>
      <w:r>
        <w:rPr>
          <w:rFonts w:hint="eastAsia" w:ascii="方正仿宋_GBK" w:hAnsi="方正仿宋_GBK" w:cs="方正仿宋_GBK"/>
          <w:lang w:val="en-US" w:eastAsia="zh-CN"/>
        </w:rPr>
        <w:t>组织工人、车辆，</w:t>
      </w:r>
      <w:r>
        <w:rPr>
          <w:rFonts w:hint="eastAsia" w:ascii="方正仿宋_GBK" w:hAnsi="方正仿宋_GBK" w:cs="方正仿宋_GBK"/>
        </w:rPr>
        <w:t>到九曲河湿地公园西区地块临时堆场内转运</w:t>
      </w:r>
      <w:r>
        <w:rPr>
          <w:rFonts w:hint="eastAsia" w:ascii="方正仿宋_GBK" w:hAnsi="方正仿宋_GBK" w:cs="方正仿宋_GBK"/>
          <w:lang w:eastAsia="zh-CN"/>
        </w:rPr>
        <w:t>钢质模板，</w:t>
      </w:r>
      <w:r>
        <w:rPr>
          <w:rFonts w:hint="eastAsia" w:ascii="方正仿宋_GBK" w:hAnsi="方正仿宋_GBK" w:cs="方正仿宋_GBK"/>
          <w:lang w:val="en-US" w:eastAsia="zh-CN"/>
        </w:rPr>
        <w:t>作业前现场负责人胡X对工人进行了口头安全提醒，未对</w:t>
      </w:r>
      <w:r>
        <w:rPr>
          <w:rFonts w:hint="eastAsia" w:ascii="方正仿宋_GBK" w:hAnsi="方正仿宋_GBK" w:cs="方正仿宋_GBK"/>
        </w:rPr>
        <w:t>叠层</w:t>
      </w:r>
      <w:r>
        <w:rPr>
          <w:rFonts w:hint="eastAsia" w:ascii="方正仿宋_GBK" w:hAnsi="方正仿宋_GBK" w:cs="方正仿宋_GBK"/>
          <w:lang w:val="en-US" w:eastAsia="zh-CN"/>
        </w:rPr>
        <w:t>堆码的</w:t>
      </w:r>
      <w:r>
        <w:rPr>
          <w:rFonts w:hint="eastAsia" w:ascii="方正仿宋_GBK" w:hAnsi="方正仿宋_GBK" w:cs="方正仿宋_GBK"/>
          <w:lang w:eastAsia="zh-CN"/>
        </w:rPr>
        <w:t>钢质模板</w:t>
      </w:r>
      <w:r>
        <w:rPr>
          <w:rFonts w:hint="eastAsia" w:ascii="方正仿宋_GBK" w:hAnsi="方正仿宋_GBK" w:cs="方正仿宋_GBK"/>
          <w:lang w:val="en-US" w:eastAsia="zh-CN"/>
        </w:rPr>
        <w:t>堆进行安全隐患排查，工人在作业过程中</w:t>
      </w:r>
      <w:r>
        <w:rPr>
          <w:rFonts w:hint="eastAsia" w:ascii="方正仿宋_GBK" w:hAnsi="方正仿宋_GBK" w:cs="方正仿宋_GBK"/>
          <w:lang w:eastAsia="zh-CN"/>
        </w:rPr>
        <w:t>钢质模板</w:t>
      </w:r>
      <w:r>
        <w:rPr>
          <w:rFonts w:hint="eastAsia" w:ascii="方正仿宋_GBK" w:hAnsi="方正仿宋_GBK" w:cs="方正仿宋_GBK"/>
          <w:lang w:val="en-US" w:eastAsia="zh-CN"/>
        </w:rPr>
        <w:t>堆坍塌发生事故。</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方正仿宋_GBK" w:hAnsi="方正仿宋_GBK" w:cs="方正仿宋_GBK"/>
          <w:lang w:eastAsia="zh-CN"/>
        </w:rPr>
      </w:pPr>
      <w:r>
        <w:rPr>
          <w:rFonts w:hint="eastAsia" w:ascii="方正仿宋_GBK" w:hAnsi="方正仿宋_GBK" w:cs="方正仿宋_GBK"/>
        </w:rPr>
        <w:t>（2）</w:t>
      </w:r>
      <w:r>
        <w:rPr>
          <w:rFonts w:hint="eastAsia" w:ascii="方正仿宋_GBK" w:hAnsi="方正仿宋_GBK" w:cs="方正仿宋_GBK"/>
          <w:lang w:val="en-US" w:eastAsia="zh-CN"/>
        </w:rPr>
        <w:t xml:space="preserve"> </w:t>
      </w:r>
      <w:r>
        <w:rPr>
          <w:rFonts w:hint="eastAsia" w:ascii="方正仿宋_GBK" w:hAnsi="方正仿宋_GBK" w:cs="方正仿宋_GBK"/>
        </w:rPr>
        <w:t>中铁大桥局第八工程有限公司物资分公司办理了</w:t>
      </w:r>
      <w:r>
        <w:rPr>
          <w:rFonts w:hint="eastAsia" w:ascii="方正仿宋_GBK" w:hAnsi="方正仿宋_GBK" w:cs="方正仿宋_GBK"/>
          <w:color w:val="auto"/>
        </w:rPr>
        <w:t>九曲河湿地公园西区地块</w:t>
      </w:r>
      <w:r>
        <w:rPr>
          <w:rFonts w:hint="eastAsia" w:ascii="方正仿宋_GBK" w:hAnsi="方正仿宋_GBK" w:cs="方正仿宋_GBK"/>
        </w:rPr>
        <w:t>用地手续</w:t>
      </w:r>
      <w:r>
        <w:rPr>
          <w:rFonts w:hint="eastAsia" w:ascii="方正仿宋_GBK" w:hAnsi="方正仿宋_GBK" w:cs="方正仿宋_GBK"/>
          <w:lang w:eastAsia="zh-CN"/>
        </w:rPr>
        <w:t>，</w:t>
      </w:r>
      <w:r>
        <w:rPr>
          <w:rFonts w:hint="eastAsia" w:ascii="方正仿宋_GBK" w:hAnsi="方正仿宋_GBK" w:cs="方正仿宋_GBK"/>
        </w:rPr>
        <w:t>四川鑫昊华宇建筑劳务有限公司与中铁大桥局第八工程有限公司物资分公司签订有《九曲河公园（红线外）临时场地租赁合同》，双方在租赁合同中约定明确了安全管理职责，中铁大桥局第八工程有限公司物资分公司安排了工作人员对出租的临时场地进行检查，就检查发现的问题向租赁单位进行了提醒和要求，履行了出租单位职责。</w:t>
      </w:r>
    </w:p>
    <w:p>
      <w:pPr>
        <w:keepNext w:val="0"/>
        <w:keepLines w:val="0"/>
        <w:pageBreakBefore w:val="0"/>
        <w:widowControl w:val="0"/>
        <w:kinsoku/>
        <w:wordWrap/>
        <w:overflowPunct/>
        <w:topLinePunct w:val="0"/>
        <w:autoSpaceDE/>
        <w:autoSpaceDN/>
        <w:bidi w:val="0"/>
        <w:adjustRightInd/>
        <w:snapToGrid/>
        <w:spacing w:line="540" w:lineRule="exact"/>
        <w:ind w:firstLine="641"/>
        <w:textAlignment w:val="auto"/>
        <w:rPr>
          <w:rFonts w:hint="eastAsia" w:ascii="方正楷体_GB2312" w:hAnsi="方正楷体_GB2312" w:eastAsia="方正楷体_GB2312" w:cs="方正楷体_GB2312"/>
        </w:rPr>
      </w:pPr>
      <w:r>
        <w:rPr>
          <w:rFonts w:hint="eastAsia" w:ascii="方正楷体_GB2312" w:hAnsi="方正楷体_GB2312" w:eastAsia="方正楷体_GB2312" w:cs="方正楷体_GB2312"/>
        </w:rPr>
        <w:t>（三）事故发生经过</w:t>
      </w:r>
    </w:p>
    <w:p>
      <w:pPr>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方正仿宋_GBK" w:hAnsi="方正仿宋_GBK" w:cs="方正仿宋_GBK"/>
          <w:color w:val="auto"/>
        </w:rPr>
      </w:pPr>
      <w:bookmarkStart w:id="11" w:name="OLE_LINK79"/>
      <w:r>
        <w:rPr>
          <w:rFonts w:hint="eastAsia" w:ascii="方正仿宋_GBK" w:hAnsi="方正仿宋_GBK" w:cs="方正仿宋_GBK"/>
          <w:color w:val="auto"/>
        </w:rPr>
        <w:t>2026年6月22日上午，四川鑫昊华宇建筑劳务有限公司</w:t>
      </w:r>
      <w:r>
        <w:rPr>
          <w:rFonts w:hint="eastAsia" w:ascii="方正仿宋_GBK" w:hAnsi="方正仿宋_GBK" w:cs="方正仿宋_GBK"/>
          <w:color w:val="auto"/>
          <w:lang w:eastAsia="zh-CN"/>
        </w:rPr>
        <w:t>主要</w:t>
      </w:r>
      <w:r>
        <w:rPr>
          <w:rFonts w:hint="eastAsia" w:ascii="方正仿宋_GBK" w:hAnsi="方正仿宋_GBK" w:cs="方正仿宋_GBK"/>
          <w:color w:val="auto"/>
        </w:rPr>
        <w:t>负责人胡</w:t>
      </w:r>
      <w:r>
        <w:rPr>
          <w:rFonts w:hint="eastAsia" w:ascii="方正仿宋_GBK" w:hAnsi="方正仿宋_GBK" w:cs="方正仿宋_GBK"/>
          <w:color w:val="auto"/>
          <w:lang w:val="en-US" w:eastAsia="zh-CN"/>
        </w:rPr>
        <w:t>X</w:t>
      </w:r>
      <w:r>
        <w:rPr>
          <w:rFonts w:hint="eastAsia" w:ascii="方正仿宋_GBK" w:hAnsi="方正仿宋_GBK" w:cs="方正仿宋_GBK"/>
          <w:color w:val="auto"/>
        </w:rPr>
        <w:t>带领工人王</w:t>
      </w:r>
      <w:r>
        <w:rPr>
          <w:rFonts w:hint="eastAsia" w:ascii="方正仿宋_GBK" w:hAnsi="方正仿宋_GBK" w:cs="方正仿宋_GBK"/>
          <w:color w:val="auto"/>
          <w:lang w:val="en-US" w:eastAsia="zh-CN"/>
        </w:rPr>
        <w:t>XX</w:t>
      </w:r>
      <w:r>
        <w:rPr>
          <w:rFonts w:hint="eastAsia" w:ascii="方正仿宋_GBK" w:hAnsi="方正仿宋_GBK" w:cs="方正仿宋_GBK"/>
          <w:color w:val="auto"/>
        </w:rPr>
        <w:t>、王</w:t>
      </w:r>
      <w:r>
        <w:rPr>
          <w:rFonts w:hint="eastAsia" w:ascii="方正仿宋_GBK" w:hAnsi="方正仿宋_GBK" w:cs="方正仿宋_GBK"/>
          <w:color w:val="auto"/>
          <w:lang w:val="en-US" w:eastAsia="zh-CN"/>
        </w:rPr>
        <w:t>X</w:t>
      </w:r>
      <w:r>
        <w:rPr>
          <w:rFonts w:hint="eastAsia" w:ascii="方正仿宋_GBK" w:hAnsi="方正仿宋_GBK" w:cs="方正仿宋_GBK"/>
          <w:color w:val="auto"/>
        </w:rPr>
        <w:t>、胡</w:t>
      </w:r>
      <w:r>
        <w:rPr>
          <w:rFonts w:hint="eastAsia" w:ascii="方正仿宋_GBK" w:hAnsi="方正仿宋_GBK" w:cs="方正仿宋_GBK"/>
          <w:color w:val="auto"/>
          <w:lang w:val="en-US" w:eastAsia="zh-CN"/>
        </w:rPr>
        <w:t>X</w:t>
      </w:r>
      <w:r>
        <w:rPr>
          <w:rFonts w:hint="eastAsia" w:ascii="方正仿宋_GBK" w:hAnsi="方正仿宋_GBK" w:cs="方正仿宋_GBK"/>
          <w:color w:val="auto"/>
        </w:rPr>
        <w:t>、刘</w:t>
      </w:r>
      <w:r>
        <w:rPr>
          <w:rFonts w:hint="eastAsia" w:ascii="方正仿宋_GBK" w:hAnsi="方正仿宋_GBK" w:cs="方正仿宋_GBK"/>
          <w:color w:val="auto"/>
          <w:lang w:val="en-US" w:eastAsia="zh-CN"/>
        </w:rPr>
        <w:t>X</w:t>
      </w:r>
      <w:r>
        <w:rPr>
          <w:rFonts w:hint="eastAsia" w:ascii="方正仿宋_GBK" w:hAnsi="方正仿宋_GBK" w:cs="方正仿宋_GBK"/>
          <w:color w:val="auto"/>
        </w:rPr>
        <w:t>、文</w:t>
      </w:r>
      <w:r>
        <w:rPr>
          <w:rFonts w:hint="eastAsia" w:ascii="方正仿宋_GBK" w:hAnsi="方正仿宋_GBK" w:cs="方正仿宋_GBK"/>
          <w:color w:val="auto"/>
          <w:lang w:val="en-US" w:eastAsia="zh-CN"/>
        </w:rPr>
        <w:t>XX</w:t>
      </w:r>
      <w:r>
        <w:rPr>
          <w:rFonts w:hint="eastAsia" w:ascii="方正仿宋_GBK" w:hAnsi="方正仿宋_GBK" w:cs="方正仿宋_GBK"/>
          <w:color w:val="auto"/>
        </w:rPr>
        <w:t>五名作业人员和租赁一辆拖挂货车、一辆汽车吊吊车到重庆市两江新区康美街道九曲河湿地公园西区地块临时堆场内，转运包括钢质模板在内的施工机具和辅材。到达临时堆场后，按照工作安排，王</w:t>
      </w:r>
      <w:r>
        <w:rPr>
          <w:rFonts w:hint="eastAsia" w:ascii="方正仿宋_GBK" w:hAnsi="方正仿宋_GBK" w:cs="方正仿宋_GBK"/>
          <w:color w:val="auto"/>
          <w:lang w:val="en-US" w:eastAsia="zh-CN"/>
        </w:rPr>
        <w:t>XX</w:t>
      </w:r>
      <w:r>
        <w:rPr>
          <w:rFonts w:hint="eastAsia" w:ascii="方正仿宋_GBK" w:hAnsi="方正仿宋_GBK" w:cs="方正仿宋_GBK"/>
          <w:color w:val="auto"/>
        </w:rPr>
        <w:t>、王</w:t>
      </w:r>
      <w:r>
        <w:rPr>
          <w:rFonts w:hint="eastAsia" w:ascii="方正仿宋_GBK" w:hAnsi="方正仿宋_GBK" w:cs="方正仿宋_GBK"/>
          <w:lang w:val="en-US" w:eastAsia="zh-CN"/>
        </w:rPr>
        <w:t>X</w:t>
      </w:r>
      <w:r>
        <w:rPr>
          <w:rFonts w:hint="eastAsia" w:ascii="方正仿宋_GBK" w:hAnsi="方正仿宋_GBK" w:cs="方正仿宋_GBK"/>
          <w:color w:val="auto"/>
        </w:rPr>
        <w:t>、胡</w:t>
      </w:r>
      <w:r>
        <w:rPr>
          <w:rFonts w:hint="eastAsia" w:ascii="方正仿宋_GBK" w:hAnsi="方正仿宋_GBK" w:cs="方正仿宋_GBK"/>
          <w:lang w:val="en-US" w:eastAsia="zh-CN"/>
        </w:rPr>
        <w:t>X</w:t>
      </w:r>
      <w:r>
        <w:rPr>
          <w:rFonts w:hint="eastAsia" w:ascii="方正仿宋_GBK" w:hAnsi="方正仿宋_GBK" w:cs="方正仿宋_GBK"/>
          <w:color w:val="auto"/>
        </w:rPr>
        <w:t>、刘</w:t>
      </w:r>
      <w:r>
        <w:rPr>
          <w:rFonts w:hint="eastAsia" w:ascii="方正仿宋_GBK" w:hAnsi="方正仿宋_GBK" w:cs="方正仿宋_GBK"/>
          <w:lang w:val="en-US" w:eastAsia="zh-CN"/>
        </w:rPr>
        <w:t>X</w:t>
      </w:r>
      <w:r>
        <w:rPr>
          <w:rFonts w:hint="eastAsia" w:ascii="方正仿宋_GBK" w:hAnsi="方正仿宋_GBK" w:cs="方正仿宋_GBK"/>
          <w:color w:val="auto"/>
        </w:rPr>
        <w:t>、拖挂货车驾驶员邓</w:t>
      </w:r>
      <w:r>
        <w:rPr>
          <w:rFonts w:hint="eastAsia" w:ascii="方正仿宋_GBK" w:hAnsi="方正仿宋_GBK" w:cs="方正仿宋_GBK"/>
          <w:lang w:val="en-US" w:eastAsia="zh-CN"/>
        </w:rPr>
        <w:t>X</w:t>
      </w:r>
      <w:r>
        <w:rPr>
          <w:rFonts w:hint="eastAsia" w:ascii="方正仿宋_GBK" w:hAnsi="方正仿宋_GBK" w:cs="方正仿宋_GBK"/>
          <w:color w:val="auto"/>
        </w:rPr>
        <w:t>、汽车吊驾驶员乔</w:t>
      </w:r>
      <w:r>
        <w:rPr>
          <w:rFonts w:hint="eastAsia" w:ascii="方正仿宋_GBK" w:hAnsi="方正仿宋_GBK" w:cs="方正仿宋_GBK"/>
          <w:lang w:val="en-US" w:eastAsia="zh-CN"/>
        </w:rPr>
        <w:t>XX</w:t>
      </w:r>
      <w:r>
        <w:rPr>
          <w:rFonts w:hint="eastAsia" w:ascii="方正仿宋_GBK" w:hAnsi="方正仿宋_GBK" w:cs="方正仿宋_GBK"/>
          <w:color w:val="auto"/>
        </w:rPr>
        <w:t>六名作业人员，拟采用吊运的方式将</w:t>
      </w:r>
      <w:r>
        <w:rPr>
          <w:rFonts w:hint="eastAsia" w:ascii="方正仿宋_GBK" w:hAnsi="方正仿宋_GBK" w:cs="方正仿宋_GBK"/>
          <w:color w:val="auto"/>
          <w:lang w:eastAsia="zh-CN"/>
        </w:rPr>
        <w:t>钢质模板</w:t>
      </w:r>
      <w:r>
        <w:rPr>
          <w:rFonts w:hint="eastAsia" w:ascii="方正仿宋_GBK" w:hAnsi="方正仿宋_GBK" w:cs="方正仿宋_GBK"/>
          <w:color w:val="auto"/>
        </w:rPr>
        <w:t>转运至拖挂货车上，胡</w:t>
      </w:r>
      <w:r>
        <w:rPr>
          <w:rFonts w:hint="eastAsia" w:ascii="方正仿宋_GBK" w:hAnsi="方正仿宋_GBK" w:cs="方正仿宋_GBK"/>
          <w:lang w:val="en-US" w:eastAsia="zh-CN"/>
        </w:rPr>
        <w:t>X</w:t>
      </w:r>
      <w:r>
        <w:rPr>
          <w:rFonts w:hint="eastAsia" w:ascii="方正仿宋_GBK" w:hAnsi="方正仿宋_GBK" w:cs="方正仿宋_GBK"/>
          <w:color w:val="auto"/>
        </w:rPr>
        <w:t>、文</w:t>
      </w:r>
      <w:r>
        <w:rPr>
          <w:rFonts w:hint="eastAsia" w:ascii="方正仿宋_GBK" w:hAnsi="方正仿宋_GBK" w:cs="方正仿宋_GBK"/>
          <w:lang w:val="en-US" w:eastAsia="zh-CN"/>
        </w:rPr>
        <w:t>XX</w:t>
      </w:r>
      <w:r>
        <w:rPr>
          <w:rFonts w:hint="eastAsia" w:ascii="方正仿宋_GBK" w:hAnsi="方正仿宋_GBK" w:cs="方正仿宋_GBK"/>
          <w:color w:val="auto"/>
        </w:rPr>
        <w:t>在钢质模板堆旁的公路外侧去清理拟同时转运的施工机具。事故发生前，货车驾驶员邓</w:t>
      </w:r>
      <w:r>
        <w:rPr>
          <w:rFonts w:hint="eastAsia" w:ascii="方正仿宋_GBK" w:hAnsi="方正仿宋_GBK" w:cs="方正仿宋_GBK"/>
          <w:lang w:val="en-US" w:eastAsia="zh-CN"/>
        </w:rPr>
        <w:t>X</w:t>
      </w:r>
      <w:r>
        <w:rPr>
          <w:rFonts w:hint="eastAsia" w:ascii="方正仿宋_GBK" w:hAnsi="方正仿宋_GBK" w:cs="方正仿宋_GBK"/>
          <w:color w:val="auto"/>
        </w:rPr>
        <w:t>在驾驶室内，胡</w:t>
      </w:r>
      <w:r>
        <w:rPr>
          <w:rFonts w:hint="eastAsia" w:ascii="方正仿宋_GBK" w:hAnsi="方正仿宋_GBK" w:cs="方正仿宋_GBK"/>
          <w:lang w:val="en-US" w:eastAsia="zh-CN"/>
        </w:rPr>
        <w:t>X</w:t>
      </w:r>
      <w:r>
        <w:rPr>
          <w:rFonts w:hint="eastAsia" w:ascii="方正仿宋_GBK" w:hAnsi="方正仿宋_GBK" w:cs="方正仿宋_GBK"/>
          <w:color w:val="auto"/>
        </w:rPr>
        <w:t>、刘</w:t>
      </w:r>
      <w:r>
        <w:rPr>
          <w:rFonts w:hint="eastAsia" w:ascii="方正仿宋_GBK" w:hAnsi="方正仿宋_GBK" w:cs="方正仿宋_GBK"/>
          <w:lang w:val="en-US" w:eastAsia="zh-CN"/>
        </w:rPr>
        <w:t>X</w:t>
      </w:r>
      <w:r>
        <w:rPr>
          <w:rFonts w:hint="eastAsia" w:ascii="方正仿宋_GBK" w:hAnsi="方正仿宋_GBK" w:cs="方正仿宋_GBK"/>
          <w:color w:val="auto"/>
        </w:rPr>
        <w:t>上到货车的货厢内做放置钢质大模板的清理准备工作，汽车吊驾驶员乔</w:t>
      </w:r>
      <w:r>
        <w:rPr>
          <w:rFonts w:hint="eastAsia" w:ascii="方正仿宋_GBK" w:hAnsi="方正仿宋_GBK" w:cs="方正仿宋_GBK"/>
          <w:lang w:val="en-US" w:eastAsia="zh-CN"/>
        </w:rPr>
        <w:t>XX</w:t>
      </w:r>
      <w:r>
        <w:rPr>
          <w:rFonts w:hint="eastAsia" w:ascii="方正仿宋_GBK" w:hAnsi="方正仿宋_GBK" w:cs="方正仿宋_GBK"/>
          <w:color w:val="auto"/>
        </w:rPr>
        <w:t>在吊车驾驶室内做吊运</w:t>
      </w:r>
      <w:r>
        <w:rPr>
          <w:rFonts w:hint="eastAsia" w:ascii="方正仿宋_GBK" w:hAnsi="方正仿宋_GBK" w:cs="方正仿宋_GBK"/>
          <w:color w:val="auto"/>
          <w:lang w:eastAsia="zh-CN"/>
        </w:rPr>
        <w:t>钢质模板</w:t>
      </w:r>
      <w:r>
        <w:rPr>
          <w:rFonts w:hint="eastAsia" w:ascii="方正仿宋_GBK" w:hAnsi="方正仿宋_GBK" w:cs="方正仿宋_GBK"/>
          <w:color w:val="auto"/>
        </w:rPr>
        <w:t>的准备工作，王</w:t>
      </w:r>
      <w:r>
        <w:rPr>
          <w:rFonts w:hint="eastAsia" w:ascii="方正仿宋_GBK" w:hAnsi="方正仿宋_GBK" w:cs="方正仿宋_GBK"/>
          <w:lang w:val="en-US" w:eastAsia="zh-CN"/>
        </w:rPr>
        <w:t>XX</w:t>
      </w:r>
      <w:r>
        <w:rPr>
          <w:rFonts w:hint="eastAsia" w:ascii="方正仿宋_GBK" w:hAnsi="方正仿宋_GBK" w:cs="方正仿宋_GBK"/>
          <w:color w:val="auto"/>
        </w:rPr>
        <w:t>上到钢质模板堆上负责捆绑钢丝绳，王</w:t>
      </w:r>
      <w:r>
        <w:rPr>
          <w:rFonts w:hint="eastAsia" w:ascii="方正仿宋_GBK" w:hAnsi="方正仿宋_GBK" w:cs="方正仿宋_GBK"/>
          <w:lang w:val="en-US" w:eastAsia="zh-CN"/>
        </w:rPr>
        <w:t>X</w:t>
      </w:r>
      <w:r>
        <w:rPr>
          <w:rFonts w:hint="eastAsia" w:ascii="方正仿宋_GBK" w:hAnsi="方正仿宋_GBK" w:cs="方正仿宋_GBK"/>
          <w:color w:val="auto"/>
        </w:rPr>
        <w:t>因入厕临时离开了作业现场，作业至8时10分</w:t>
      </w:r>
      <w:r>
        <w:rPr>
          <w:rFonts w:hint="eastAsia" w:ascii="方正仿宋_GBK" w:hAnsi="方正仿宋_GBK" w:cs="方正仿宋_GBK"/>
          <w:color w:val="auto"/>
          <w:lang w:eastAsia="zh-CN"/>
        </w:rPr>
        <w:t>许</w:t>
      </w:r>
      <w:r>
        <w:rPr>
          <w:rFonts w:hint="eastAsia" w:ascii="方正仿宋_GBK" w:hAnsi="方正仿宋_GBK" w:cs="方正仿宋_GBK"/>
          <w:color w:val="auto"/>
        </w:rPr>
        <w:t>，王</w:t>
      </w:r>
      <w:r>
        <w:rPr>
          <w:rFonts w:hint="eastAsia" w:ascii="方正仿宋_GBK" w:hAnsi="方正仿宋_GBK" w:cs="方正仿宋_GBK"/>
          <w:lang w:val="en-US" w:eastAsia="zh-CN"/>
        </w:rPr>
        <w:t>XX</w:t>
      </w:r>
      <w:r>
        <w:rPr>
          <w:rFonts w:hint="eastAsia" w:ascii="方正仿宋_GBK" w:hAnsi="方正仿宋_GBK" w:cs="方正仿宋_GBK"/>
          <w:color w:val="auto"/>
        </w:rPr>
        <w:t>在</w:t>
      </w:r>
      <w:r>
        <w:rPr>
          <w:rFonts w:hint="eastAsia" w:ascii="方正仿宋_GBK" w:hAnsi="方正仿宋_GBK" w:cs="方正仿宋_GBK"/>
          <w:color w:val="auto"/>
          <w:lang w:eastAsia="zh-CN"/>
        </w:rPr>
        <w:t>钢质模板</w:t>
      </w:r>
      <w:r>
        <w:rPr>
          <w:rFonts w:hint="eastAsia" w:ascii="方正仿宋_GBK" w:hAnsi="方正仿宋_GBK" w:cs="方正仿宋_GBK"/>
          <w:color w:val="auto"/>
        </w:rPr>
        <w:t>堆上捆绑</w:t>
      </w:r>
      <w:r>
        <w:rPr>
          <w:rFonts w:hint="eastAsia" w:ascii="方正仿宋_GBK" w:hAnsi="方正仿宋_GBK" w:cs="方正仿宋_GBK"/>
          <w:color w:val="auto"/>
          <w:szCs w:val="32"/>
        </w:rPr>
        <w:t>钢丝绳时不慎摔倒，致该</w:t>
      </w:r>
      <w:r>
        <w:rPr>
          <w:rFonts w:hint="eastAsia" w:ascii="方正仿宋_GBK" w:hAnsi="方正仿宋_GBK" w:cs="方正仿宋_GBK"/>
          <w:color w:val="auto"/>
          <w:lang w:eastAsia="zh-CN"/>
        </w:rPr>
        <w:t>钢质模板</w:t>
      </w:r>
      <w:r>
        <w:rPr>
          <w:rFonts w:hint="eastAsia" w:ascii="方正仿宋_GBK" w:hAnsi="方正仿宋_GBK" w:cs="方正仿宋_GBK"/>
          <w:color w:val="auto"/>
        </w:rPr>
        <w:t>堆发生坍塌，造成</w:t>
      </w:r>
      <w:r>
        <w:rPr>
          <w:rFonts w:hint="eastAsia" w:ascii="方正仿宋_GBK" w:hAnsi="方正仿宋_GBK" w:cs="方正仿宋_GBK"/>
          <w:color w:val="auto"/>
          <w:lang w:eastAsia="zh-CN"/>
        </w:rPr>
        <w:t>钢质模板</w:t>
      </w:r>
      <w:r>
        <w:rPr>
          <w:rFonts w:hint="eastAsia" w:ascii="方正仿宋_GBK" w:hAnsi="方正仿宋_GBK" w:cs="方正仿宋_GBK"/>
          <w:color w:val="auto"/>
        </w:rPr>
        <w:t>侧翻，王</w:t>
      </w:r>
      <w:r>
        <w:rPr>
          <w:rFonts w:hint="eastAsia" w:ascii="方正仿宋_GBK" w:hAnsi="方正仿宋_GBK" w:cs="方正仿宋_GBK"/>
          <w:lang w:val="en-US" w:eastAsia="zh-CN"/>
        </w:rPr>
        <w:t>XX</w:t>
      </w:r>
      <w:r>
        <w:rPr>
          <w:rFonts w:hint="eastAsia" w:ascii="方正仿宋_GBK" w:hAnsi="方正仿宋_GBK" w:cs="方正仿宋_GBK"/>
          <w:color w:val="auto"/>
        </w:rPr>
        <w:t>被压在侧翻的</w:t>
      </w:r>
      <w:r>
        <w:rPr>
          <w:rFonts w:hint="eastAsia" w:ascii="方正仿宋_GBK" w:hAnsi="方正仿宋_GBK" w:cs="方正仿宋_GBK"/>
          <w:color w:val="auto"/>
          <w:lang w:eastAsia="zh-CN"/>
        </w:rPr>
        <w:t>钢质模板</w:t>
      </w:r>
      <w:r>
        <w:rPr>
          <w:rFonts w:hint="eastAsia" w:ascii="方正仿宋_GBK" w:hAnsi="方正仿宋_GBK" w:cs="方正仿宋_GBK"/>
          <w:color w:val="auto"/>
        </w:rPr>
        <w:t>下。事故发生后，现场工友对王</w:t>
      </w:r>
      <w:r>
        <w:rPr>
          <w:rFonts w:hint="eastAsia" w:ascii="方正仿宋_GBK" w:hAnsi="方正仿宋_GBK" w:cs="方正仿宋_GBK"/>
          <w:lang w:val="en-US" w:eastAsia="zh-CN"/>
        </w:rPr>
        <w:t>XX</w:t>
      </w:r>
      <w:r>
        <w:rPr>
          <w:rFonts w:hint="eastAsia" w:ascii="方正仿宋_GBK" w:hAnsi="方正仿宋_GBK" w:cs="方正仿宋_GBK"/>
          <w:color w:val="auto"/>
        </w:rPr>
        <w:t>展开施救，胡</w:t>
      </w:r>
      <w:r>
        <w:rPr>
          <w:rFonts w:hint="eastAsia" w:ascii="方正仿宋_GBK" w:hAnsi="方正仿宋_GBK" w:cs="方正仿宋_GBK"/>
          <w:lang w:val="en-US" w:eastAsia="zh-CN"/>
        </w:rPr>
        <w:t>X</w:t>
      </w:r>
      <w:r>
        <w:rPr>
          <w:rFonts w:hint="eastAsia" w:ascii="方正仿宋_GBK" w:hAnsi="方正仿宋_GBK" w:cs="方正仿宋_GBK"/>
          <w:color w:val="auto"/>
        </w:rPr>
        <w:t>发现王</w:t>
      </w:r>
      <w:r>
        <w:rPr>
          <w:rFonts w:hint="eastAsia" w:ascii="方正仿宋_GBK" w:hAnsi="方正仿宋_GBK" w:cs="方正仿宋_GBK"/>
          <w:lang w:val="en-US" w:eastAsia="zh-CN"/>
        </w:rPr>
        <w:t>XX</w:t>
      </w:r>
      <w:r>
        <w:rPr>
          <w:rFonts w:hint="eastAsia" w:ascii="方正仿宋_GBK" w:hAnsi="方正仿宋_GBK" w:cs="方正仿宋_GBK"/>
          <w:color w:val="auto"/>
        </w:rPr>
        <w:t>身体被</w:t>
      </w:r>
      <w:r>
        <w:rPr>
          <w:rFonts w:hint="eastAsia" w:ascii="方正仿宋_GBK" w:hAnsi="方正仿宋_GBK" w:cs="方正仿宋_GBK"/>
          <w:color w:val="auto"/>
          <w:lang w:eastAsia="zh-CN"/>
        </w:rPr>
        <w:t>钢质模板</w:t>
      </w:r>
      <w:r>
        <w:rPr>
          <w:rFonts w:hint="eastAsia" w:ascii="方正仿宋_GBK" w:hAnsi="方正仿宋_GBK" w:cs="方正仿宋_GBK"/>
          <w:color w:val="auto"/>
        </w:rPr>
        <w:t>压住受困，附近的周边工友立即拨打了119救援电话、120急救电话和110报警电话，胡</w:t>
      </w:r>
      <w:r>
        <w:rPr>
          <w:rFonts w:hint="eastAsia" w:ascii="方正仿宋_GBK" w:hAnsi="方正仿宋_GBK" w:cs="方正仿宋_GBK"/>
          <w:lang w:val="en-US" w:eastAsia="zh-CN"/>
        </w:rPr>
        <w:t>X</w:t>
      </w:r>
      <w:r>
        <w:rPr>
          <w:rFonts w:hint="eastAsia" w:ascii="方正仿宋_GBK" w:hAnsi="方正仿宋_GBK" w:cs="方正仿宋_GBK"/>
          <w:color w:val="auto"/>
        </w:rPr>
        <w:t>立按事故报告程序报告了事故，119救援人员到达现场后将王</w:t>
      </w:r>
      <w:r>
        <w:rPr>
          <w:rFonts w:hint="eastAsia" w:ascii="方正仿宋_GBK" w:hAnsi="方正仿宋_GBK" w:cs="方正仿宋_GBK"/>
          <w:lang w:val="en-US" w:eastAsia="zh-CN"/>
        </w:rPr>
        <w:t>XX</w:t>
      </w:r>
      <w:r>
        <w:rPr>
          <w:rFonts w:hint="eastAsia" w:ascii="方正仿宋_GBK" w:hAnsi="方正仿宋_GBK" w:cs="方正仿宋_GBK"/>
          <w:color w:val="auto"/>
        </w:rPr>
        <w:t>救出，</w:t>
      </w:r>
      <w:r>
        <w:rPr>
          <w:rFonts w:ascii="方正仿宋_GBK" w:hAnsi="方正仿宋_GBK"/>
          <w:color w:val="auto"/>
        </w:rPr>
        <w:t>120</w:t>
      </w:r>
      <w:r>
        <w:rPr>
          <w:rFonts w:hint="eastAsia" w:ascii="方正仿宋_GBK" w:hAnsi="方正仿宋_GBK"/>
          <w:color w:val="auto"/>
        </w:rPr>
        <w:t>医生到达现场后经过检查，宣布</w:t>
      </w:r>
      <w:r>
        <w:rPr>
          <w:rFonts w:hint="eastAsia" w:ascii="方正仿宋_GBK" w:hAnsi="方正仿宋_GBK" w:cs="方正仿宋_GBK"/>
          <w:color w:val="auto"/>
        </w:rPr>
        <w:t>王</w:t>
      </w:r>
      <w:r>
        <w:rPr>
          <w:rFonts w:hint="eastAsia" w:ascii="方正仿宋_GBK" w:hAnsi="方正仿宋_GBK" w:cs="方正仿宋_GBK"/>
          <w:lang w:val="en-US" w:eastAsia="zh-CN"/>
        </w:rPr>
        <w:t>XX</w:t>
      </w:r>
      <w:r>
        <w:rPr>
          <w:rFonts w:hint="eastAsia" w:ascii="方正仿宋_GBK" w:hAnsi="方正仿宋_GBK"/>
          <w:color w:val="auto"/>
        </w:rPr>
        <w:t>死亡。</w:t>
      </w:r>
    </w:p>
    <w:p>
      <w:pPr>
        <w:pageBreakBefore w:val="0"/>
        <w:widowControl w:val="0"/>
        <w:kinsoku/>
        <w:wordWrap/>
        <w:overflowPunct/>
        <w:topLinePunct w:val="0"/>
        <w:autoSpaceDE/>
        <w:autoSpaceDN/>
        <w:bidi w:val="0"/>
        <w:adjustRightInd/>
        <w:snapToGrid/>
        <w:spacing w:line="540" w:lineRule="exact"/>
        <w:ind w:firstLine="640"/>
        <w:textAlignment w:val="auto"/>
        <w:rPr>
          <w:rFonts w:ascii="方正仿宋_GBK" w:hAnsi="方正仿宋_GBK" w:cs="方正仿宋_GBK"/>
          <w:color w:val="auto"/>
        </w:rPr>
      </w:pPr>
      <w:r>
        <w:rPr>
          <w:rFonts w:hint="eastAsia" w:ascii="方正仿宋_GBK" w:hAnsi="方正仿宋_GBK" w:cs="方正仿宋_GBK"/>
          <w:color w:val="auto"/>
        </w:rPr>
        <w:t>重庆市公安局两江新区分局刑侦支队对王</w:t>
      </w:r>
      <w:r>
        <w:rPr>
          <w:rFonts w:hint="eastAsia" w:ascii="方正仿宋_GBK" w:hAnsi="方正仿宋_GBK" w:cs="方正仿宋_GBK"/>
          <w:lang w:val="en-US" w:eastAsia="zh-CN"/>
        </w:rPr>
        <w:t>XX</w:t>
      </w:r>
      <w:r>
        <w:rPr>
          <w:rFonts w:hint="eastAsia" w:ascii="方正仿宋_GBK" w:hAnsi="方正仿宋_GBK" w:cs="方正仿宋_GBK"/>
          <w:color w:val="auto"/>
        </w:rPr>
        <w:t>的尸表检验情况：王</w:t>
      </w:r>
      <w:r>
        <w:rPr>
          <w:rFonts w:hint="eastAsia" w:ascii="方正仿宋_GBK" w:hAnsi="方正仿宋_GBK" w:cs="方正仿宋_GBK"/>
          <w:lang w:val="en-US" w:eastAsia="zh-CN"/>
        </w:rPr>
        <w:t>XX</w:t>
      </w:r>
      <w:r>
        <w:rPr>
          <w:rFonts w:hint="eastAsia" w:ascii="方正仿宋_GBK" w:hAnsi="方正仿宋_GBK" w:cs="方正仿宋_GBK"/>
          <w:color w:val="auto"/>
        </w:rPr>
        <w:t>符合颅脑损伤死亡。</w:t>
      </w:r>
    </w:p>
    <w:bookmarkEnd w:id="11"/>
    <w:p>
      <w:pPr>
        <w:keepNext w:val="0"/>
        <w:keepLines w:val="0"/>
        <w:pageBreakBefore w:val="0"/>
        <w:widowControl w:val="0"/>
        <w:kinsoku/>
        <w:wordWrap/>
        <w:overflowPunct/>
        <w:topLinePunct w:val="0"/>
        <w:autoSpaceDE/>
        <w:autoSpaceDN/>
        <w:bidi w:val="0"/>
        <w:adjustRightInd/>
        <w:snapToGrid/>
        <w:spacing w:line="540" w:lineRule="exact"/>
        <w:ind w:firstLine="641"/>
        <w:textAlignment w:val="auto"/>
        <w:rPr>
          <w:rFonts w:ascii="方正楷体_GB2312" w:hAnsi="方正楷体_GB2312" w:eastAsia="方正楷体_GB2312" w:cs="方正楷体_GB2312"/>
        </w:rPr>
      </w:pPr>
      <w:bookmarkStart w:id="12" w:name="_Toc132193284"/>
      <w:r>
        <w:rPr>
          <w:rFonts w:hint="eastAsia" w:ascii="方正楷体_GB2312" w:hAnsi="方正楷体_GB2312" w:eastAsia="方正楷体_GB2312" w:cs="方正楷体_GB2312"/>
        </w:rPr>
        <w:t>（四）事故现场情况</w:t>
      </w:r>
      <w:bookmarkEnd w:id="12"/>
    </w:p>
    <w:p>
      <w:pPr>
        <w:pageBreakBefore w:val="0"/>
        <w:widowControl w:val="0"/>
        <w:kinsoku/>
        <w:wordWrap/>
        <w:overflowPunct/>
        <w:topLinePunct w:val="0"/>
        <w:autoSpaceDE/>
        <w:autoSpaceDN/>
        <w:bidi w:val="0"/>
        <w:adjustRightInd/>
        <w:snapToGrid/>
        <w:spacing w:line="540" w:lineRule="exact"/>
        <w:ind w:firstLine="632" w:firstLineChars="200"/>
        <w:textAlignment w:val="auto"/>
      </w:pPr>
      <w:r>
        <w:rPr>
          <w:rFonts w:hint="eastAsia" w:ascii="方正仿宋_GBK" w:hAnsi="方正仿宋_GBK" w:cs="方正仿宋_GBK"/>
        </w:rPr>
        <w:t>1. 事故现场位于两江新区康美街道九曲河湿地公园西区地块临时堆场内，该场地地面用混凝土硬化，场地一侧为自然边坡，边坡下方是围挡及公路；在事故现场发现堆放有3堆</w:t>
      </w:r>
      <w:r>
        <w:rPr>
          <w:rFonts w:hint="eastAsia" w:ascii="方正仿宋_GBK" w:hAnsi="方正仿宋_GBK" w:cs="方正仿宋_GBK"/>
          <w:lang w:eastAsia="zh-CN"/>
        </w:rPr>
        <w:t>钢质模板</w:t>
      </w:r>
      <w:r>
        <w:rPr>
          <w:rFonts w:hint="eastAsia" w:ascii="方正仿宋_GBK" w:hAnsi="方正仿宋_GBK" w:cs="方正仿宋_GBK"/>
        </w:rPr>
        <w:t>，呈杂乱堆码状态，钢质模板堆下小上大，且上下块钢质模板重心不共线；在现场有1辆拖挂货车（车牌号：渝DK1799）和1辆25吨汽车吊车（车牌号：川R70225），其中货车车车头后拖挂有挂厢车（车牌号：渝D9351挂），该货车顺事故所涉</w:t>
      </w:r>
      <w:r>
        <w:rPr>
          <w:rFonts w:hint="eastAsia" w:ascii="方正仿宋_GBK" w:hAnsi="方正仿宋_GBK" w:cs="方正仿宋_GBK"/>
          <w:lang w:eastAsia="zh-CN"/>
        </w:rPr>
        <w:t>钢质模板</w:t>
      </w:r>
      <w:r>
        <w:rPr>
          <w:rFonts w:hint="eastAsia" w:ascii="方正仿宋_GBK" w:hAnsi="方正仿宋_GBK" w:cs="方正仿宋_GBK"/>
        </w:rPr>
        <w:t>堆停放（面向事故坍塌</w:t>
      </w:r>
      <w:r>
        <w:rPr>
          <w:rFonts w:hint="eastAsia" w:ascii="方正仿宋_GBK" w:hAnsi="方正仿宋_GBK" w:cs="方正仿宋_GBK"/>
          <w:lang w:eastAsia="zh-CN"/>
        </w:rPr>
        <w:t>钢质模板</w:t>
      </w:r>
      <w:r>
        <w:rPr>
          <w:rFonts w:hint="eastAsia" w:ascii="方正仿宋_GBK" w:hAnsi="方正仿宋_GBK" w:cs="方正仿宋_GBK"/>
        </w:rPr>
        <w:t>堆的左侧），距离事故坍塌</w:t>
      </w:r>
      <w:r>
        <w:rPr>
          <w:rFonts w:hint="eastAsia" w:ascii="方正仿宋_GBK" w:hAnsi="方正仿宋_GBK" w:cs="方正仿宋_GBK"/>
          <w:lang w:eastAsia="zh-CN"/>
        </w:rPr>
        <w:t>钢质模板</w:t>
      </w:r>
      <w:r>
        <w:rPr>
          <w:rFonts w:hint="eastAsia" w:ascii="方正仿宋_GBK" w:hAnsi="方正仿宋_GBK" w:cs="方正仿宋_GBK"/>
        </w:rPr>
        <w:t>堆水平距离约3米，货厢内无</w:t>
      </w:r>
      <w:r>
        <w:rPr>
          <w:rFonts w:hint="eastAsia" w:ascii="方正仿宋_GBK" w:hAnsi="方正仿宋_GBK" w:cs="方正仿宋_GBK"/>
          <w:lang w:eastAsia="zh-CN"/>
        </w:rPr>
        <w:t>钢质模板</w:t>
      </w:r>
      <w:r>
        <w:rPr>
          <w:rFonts w:hint="eastAsia" w:ascii="方正仿宋_GBK" w:hAnsi="方正仿宋_GBK" w:cs="方正仿宋_GBK"/>
        </w:rPr>
        <w:t>，有几块木方；汽车吊车川R70255停放在事故坍塌</w:t>
      </w:r>
      <w:r>
        <w:rPr>
          <w:rFonts w:hint="eastAsia" w:ascii="方正仿宋_GBK" w:hAnsi="方正仿宋_GBK" w:cs="方正仿宋_GBK"/>
          <w:lang w:eastAsia="zh-CN"/>
        </w:rPr>
        <w:t>钢质模板</w:t>
      </w:r>
      <w:r>
        <w:rPr>
          <w:rFonts w:hint="eastAsia" w:ascii="方正仿宋_GBK" w:hAnsi="方正仿宋_GBK" w:cs="方正仿宋_GBK"/>
        </w:rPr>
        <w:t>堆左斜前方（面向事故坍塌</w:t>
      </w:r>
      <w:r>
        <w:rPr>
          <w:rFonts w:hint="eastAsia" w:ascii="方正仿宋_GBK" w:hAnsi="方正仿宋_GBK" w:cs="方正仿宋_GBK"/>
          <w:lang w:eastAsia="zh-CN"/>
        </w:rPr>
        <w:t>钢质模板</w:t>
      </w:r>
      <w:r>
        <w:rPr>
          <w:rFonts w:hint="eastAsia" w:ascii="方正仿宋_GBK" w:hAnsi="方正仿宋_GBK" w:cs="方正仿宋_GBK"/>
        </w:rPr>
        <w:t>堆的左斜前方），该汽车吊吊臂已经升起，吊钩上挂有2根钢丝绳，吊臂旋转后将吊钩高度下降到事故坍塌</w:t>
      </w:r>
      <w:r>
        <w:rPr>
          <w:rFonts w:hint="eastAsia" w:ascii="方正仿宋_GBK" w:hAnsi="方正仿宋_GBK" w:cs="方正仿宋_GBK"/>
          <w:lang w:eastAsia="zh-CN"/>
        </w:rPr>
        <w:t>钢质模板</w:t>
      </w:r>
      <w:r>
        <w:rPr>
          <w:rFonts w:hint="eastAsia" w:ascii="方正仿宋_GBK" w:hAnsi="方正仿宋_GBK" w:cs="方正仿宋_GBK"/>
        </w:rPr>
        <w:t>堆上方，本次事故发生前准备吊运钢模板至货车货厢内，汽车吊车川R70255距离事故坍塌</w:t>
      </w:r>
      <w:r>
        <w:rPr>
          <w:rFonts w:hint="eastAsia" w:ascii="方正仿宋_GBK" w:hAnsi="方正仿宋_GBK" w:cs="方正仿宋_GBK"/>
          <w:lang w:eastAsia="zh-CN"/>
        </w:rPr>
        <w:t>钢质模板</w:t>
      </w:r>
      <w:r>
        <w:rPr>
          <w:rFonts w:hint="eastAsia" w:ascii="方正仿宋_GBK" w:hAnsi="方正仿宋_GBK" w:cs="方正仿宋_GBK"/>
        </w:rPr>
        <w:t>堆水平距离约12米（如图一、图二、图三所示）。</w:t>
      </w:r>
    </w:p>
    <w:p>
      <w:pPr>
        <w:jc w:val="center"/>
        <w:rPr>
          <w:sz w:val="21"/>
          <w:szCs w:val="21"/>
        </w:rPr>
      </w:pPr>
      <w:r>
        <w:rPr>
          <w:rFonts w:hint="eastAsia" w:ascii="仿宋" w:hAnsi="仿宋" w:eastAsia="仿宋" w:cs="仿宋"/>
        </w:rPr>
        <w:drawing>
          <wp:anchor distT="0" distB="0" distL="114300" distR="114300" simplePos="0" relativeHeight="251664384" behindDoc="1" locked="0" layoutInCell="1" allowOverlap="1">
            <wp:simplePos x="0" y="0"/>
            <wp:positionH relativeFrom="column">
              <wp:align>center</wp:align>
            </wp:positionH>
            <wp:positionV relativeFrom="page">
              <wp:posOffset>3815715</wp:posOffset>
            </wp:positionV>
            <wp:extent cx="4748530" cy="2034540"/>
            <wp:effectExtent l="0" t="0" r="13970" b="0"/>
            <wp:wrapTight wrapText="bothSides">
              <wp:wrapPolygon>
                <wp:start x="0" y="0"/>
                <wp:lineTo x="0" y="21438"/>
                <wp:lineTo x="21490" y="21438"/>
                <wp:lineTo x="21490" y="0"/>
                <wp:lineTo x="0" y="0"/>
              </wp:wrapPolygon>
            </wp:wrapTight>
            <wp:docPr id="32"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2" name="图片 6"/>
                    <pic:cNvPicPr>
                      <a:picLocks noChangeAspect="true"/>
                    </pic:cNvPicPr>
                  </pic:nvPicPr>
                  <pic:blipFill>
                    <a:blip r:embed="rId9"/>
                    <a:stretch>
                      <a:fillRect/>
                    </a:stretch>
                  </pic:blipFill>
                  <pic:spPr>
                    <a:xfrm>
                      <a:off x="0" y="0"/>
                      <a:ext cx="4748530" cy="2034540"/>
                    </a:xfrm>
                    <a:prstGeom prst="rect">
                      <a:avLst/>
                    </a:prstGeom>
                    <a:noFill/>
                    <a:ln>
                      <a:noFill/>
                    </a:ln>
                  </pic:spPr>
                </pic:pic>
              </a:graphicData>
            </a:graphic>
          </wp:anchor>
        </w:drawing>
      </w:r>
      <w:r>
        <w:rPr>
          <w:rFonts w:hint="eastAsia" w:ascii="方正仿宋_GBK" w:hAnsi="方正仿宋_GBK" w:cs="方正仿宋_GBK"/>
        </w:rPr>
        <w:drawing>
          <wp:anchor distT="0" distB="0" distL="114300" distR="114300" simplePos="0" relativeHeight="251663360" behindDoc="0" locked="0" layoutInCell="1" allowOverlap="1">
            <wp:simplePos x="0" y="0"/>
            <wp:positionH relativeFrom="column">
              <wp:align>center</wp:align>
            </wp:positionH>
            <wp:positionV relativeFrom="page">
              <wp:posOffset>1526540</wp:posOffset>
            </wp:positionV>
            <wp:extent cx="4748530" cy="1984375"/>
            <wp:effectExtent l="0" t="0" r="13970" b="15875"/>
            <wp:wrapTopAndBottom/>
            <wp:docPr id="31" name="图片 31" descr="98efe54d6195680471af15e6e7f0012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1" name="图片 31" descr="98efe54d6195680471af15e6e7f00128"/>
                    <pic:cNvPicPr>
                      <a:picLocks noChangeAspect="true"/>
                    </pic:cNvPicPr>
                  </pic:nvPicPr>
                  <pic:blipFill>
                    <a:blip r:embed="rId10"/>
                    <a:srcRect/>
                    <a:stretch>
                      <a:fillRect/>
                    </a:stretch>
                  </pic:blipFill>
                  <pic:spPr>
                    <a:xfrm>
                      <a:off x="0" y="0"/>
                      <a:ext cx="4748530" cy="1984375"/>
                    </a:xfrm>
                    <a:prstGeom prst="rect">
                      <a:avLst/>
                    </a:prstGeom>
                  </pic:spPr>
                </pic:pic>
              </a:graphicData>
            </a:graphic>
          </wp:anchor>
        </w:drawing>
      </w:r>
      <w:r>
        <w:rPr>
          <w:rFonts w:hint="eastAsia"/>
          <w:sz w:val="21"/>
          <w:szCs w:val="21"/>
        </w:rPr>
        <w:t>图一  事故现场</w:t>
      </w:r>
      <w:r>
        <w:rPr>
          <w:rFonts w:hint="eastAsia"/>
          <w:sz w:val="21"/>
          <w:szCs w:val="21"/>
          <w:lang w:eastAsia="zh-CN"/>
        </w:rPr>
        <w:t>钢质模板</w:t>
      </w:r>
      <w:r>
        <w:rPr>
          <w:rFonts w:hint="eastAsia"/>
          <w:sz w:val="21"/>
          <w:szCs w:val="21"/>
        </w:rPr>
        <w:t>堆示意图</w:t>
      </w:r>
    </w:p>
    <w:p>
      <w:pPr>
        <w:jc w:val="right"/>
        <w:rPr>
          <w:sz w:val="21"/>
          <w:szCs w:val="21"/>
        </w:rPr>
      </w:pPr>
    </w:p>
    <w:p>
      <w:pPr>
        <w:jc w:val="right"/>
        <w:rPr>
          <w:sz w:val="21"/>
          <w:szCs w:val="21"/>
        </w:rPr>
      </w:pPr>
      <w:r>
        <w:rPr>
          <w:rFonts w:hint="eastAsia" w:ascii="仿宋" w:hAnsi="仿宋" w:eastAsia="仿宋" w:cs="仿宋"/>
          <w:sz w:val="28"/>
        </w:rPr>
        <mc:AlternateContent>
          <mc:Choice Requires="wps">
            <w:drawing>
              <wp:anchor distT="0" distB="0" distL="114300" distR="114300" simplePos="0" relativeHeight="251665408" behindDoc="0" locked="0" layoutInCell="1" allowOverlap="1">
                <wp:simplePos x="0" y="0"/>
                <wp:positionH relativeFrom="column">
                  <wp:posOffset>1202055</wp:posOffset>
                </wp:positionH>
                <wp:positionV relativeFrom="paragraph">
                  <wp:posOffset>8624570</wp:posOffset>
                </wp:positionV>
                <wp:extent cx="959485" cy="546735"/>
                <wp:effectExtent l="4445" t="1342390" r="2084070" b="15875"/>
                <wp:wrapNone/>
                <wp:docPr id="33" name="圆角矩形标注 33"/>
                <wp:cNvGraphicFramePr/>
                <a:graphic xmlns:a="http://schemas.openxmlformats.org/drawingml/2006/main">
                  <a:graphicData uri="http://schemas.microsoft.com/office/word/2010/wordprocessingShape">
                    <wps:wsp>
                      <wps:cNvSpPr/>
                      <wps:spPr>
                        <a:xfrm>
                          <a:off x="0" y="0"/>
                          <a:ext cx="959485" cy="546735"/>
                        </a:xfrm>
                        <a:prstGeom prst="wedgeRoundRectCallout">
                          <a:avLst>
                            <a:gd name="adj1" fmla="val 262046"/>
                            <a:gd name="adj2" fmla="val -291458"/>
                            <a:gd name="adj3" fmla="val 16667"/>
                          </a:avLst>
                        </a:prstGeom>
                        <a:solidFill>
                          <a:srgbClr val="FFFFFF"/>
                        </a:solidFill>
                        <a:ln w="9525" cap="flat" cmpd="sng">
                          <a:solidFill>
                            <a:srgbClr val="000000"/>
                          </a:solidFill>
                          <a:prstDash val="solid"/>
                          <a:miter/>
                          <a:headEnd type="none" w="med" len="med"/>
                          <a:tailEnd type="none" w="med" len="med"/>
                        </a:ln>
                      </wps:spPr>
                      <wps:txbx>
                        <w:txbxContent>
                          <w:p>
                            <w:pPr>
                              <w:rPr>
                                <w:rFonts w:ascii="仿宋" w:hAnsi="仿宋" w:eastAsia="仿宋" w:cs="仿宋"/>
                              </w:rPr>
                            </w:pPr>
                            <w:r>
                              <w:rPr>
                                <w:rFonts w:hint="eastAsia" w:ascii="仿宋" w:hAnsi="仿宋" w:eastAsia="仿宋" w:cs="仿宋"/>
                              </w:rPr>
                              <w:t>坍塌的钢质大模板堆</w:t>
                            </w:r>
                          </w:p>
                        </w:txbxContent>
                      </wps:txbx>
                      <wps:bodyPr upright="true"/>
                    </wps:wsp>
                  </a:graphicData>
                </a:graphic>
              </wp:anchor>
            </w:drawing>
          </mc:Choice>
          <mc:Fallback>
            <w:pict>
              <v:shape id="_x0000_s1026" o:spid="_x0000_s1026" o:spt="62" type="#_x0000_t62" style="position:absolute;left:0pt;margin-left:94.65pt;margin-top:679.1pt;height:43.05pt;width:75.55pt;z-index:251665408;mso-width-relative:page;mso-height-relative:page;" fillcolor="#FFFFFF" filled="t" stroked="t" coordsize="21600,21600" o:gfxdata="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WAAAAZHJzL1BLAQIUABQAAAAIAIdO4kCraXc92wAAAA0B&#10;AAAPAAAAAAAAAAEAIAAAADgAAABkcnMvZG93bnJldi54bWxQSwECFAAUAAAACACHTuJAKLMBBzsC&#10;AAB0BAAADgAAAAAAAAABACAAAABAAQAAZHJzL2Uyb0RvYy54bWxQSwUGAAAAAAYABgBZAQAA7QUA&#10;AAAA&#10;" adj="67402,-52155,14400">
                <v:fill on="t" focussize="0,0"/>
                <v:stroke color="#000000" joinstyle="miter"/>
                <v:imagedata o:title=""/>
                <o:lock v:ext="edit" aspectratio="f"/>
                <v:textbox>
                  <w:txbxContent>
                    <w:p>
                      <w:pPr>
                        <w:rPr>
                          <w:rFonts w:ascii="仿宋" w:hAnsi="仿宋" w:eastAsia="仿宋" w:cs="仿宋"/>
                        </w:rPr>
                      </w:pPr>
                      <w:r>
                        <w:rPr>
                          <w:rFonts w:hint="eastAsia" w:ascii="仿宋" w:hAnsi="仿宋" w:eastAsia="仿宋" w:cs="仿宋"/>
                        </w:rPr>
                        <w:t>坍塌的钢质大模板堆</w:t>
                      </w:r>
                    </w:p>
                  </w:txbxContent>
                </v:textbox>
              </v:shape>
            </w:pict>
          </mc:Fallback>
        </mc:AlternateContent>
      </w:r>
    </w:p>
    <w:p>
      <w:pPr>
        <w:spacing w:line="560" w:lineRule="exact"/>
        <w:ind w:firstLine="632" w:firstLineChars="200"/>
      </w:pPr>
    </w:p>
    <w:p>
      <w:pPr>
        <w:spacing w:line="560" w:lineRule="exact"/>
        <w:ind w:firstLine="632" w:firstLineChars="200"/>
      </w:pPr>
    </w:p>
    <w:p>
      <w:pPr>
        <w:spacing w:line="560" w:lineRule="exact"/>
      </w:pPr>
      <w:r>
        <w:rPr>
          <w:rFonts w:hint="eastAsia" w:ascii="仿宋" w:hAnsi="仿宋" w:eastAsia="仿宋" w:cs="仿宋"/>
          <w:szCs w:val="32"/>
        </w:rPr>
        <mc:AlternateContent>
          <mc:Choice Requires="wps">
            <w:drawing>
              <wp:anchor distT="0" distB="0" distL="114300" distR="114300" simplePos="0" relativeHeight="251662336" behindDoc="0" locked="0" layoutInCell="1" allowOverlap="1">
                <wp:simplePos x="0" y="0"/>
                <wp:positionH relativeFrom="column">
                  <wp:posOffset>855345</wp:posOffset>
                </wp:positionH>
                <wp:positionV relativeFrom="paragraph">
                  <wp:posOffset>110490</wp:posOffset>
                </wp:positionV>
                <wp:extent cx="1143000" cy="323850"/>
                <wp:effectExtent l="5080" t="428625" r="1118870" b="9525"/>
                <wp:wrapNone/>
                <wp:docPr id="22" name="圆角矩形标注 22"/>
                <wp:cNvGraphicFramePr/>
                <a:graphic xmlns:a="http://schemas.openxmlformats.org/drawingml/2006/main">
                  <a:graphicData uri="http://schemas.microsoft.com/office/word/2010/wordprocessingShape">
                    <wps:wsp>
                      <wps:cNvSpPr/>
                      <wps:spPr>
                        <a:xfrm>
                          <a:off x="0" y="0"/>
                          <a:ext cx="1143000" cy="323850"/>
                        </a:xfrm>
                        <a:prstGeom prst="wedgeRoundRectCallout">
                          <a:avLst>
                            <a:gd name="adj1" fmla="val 144222"/>
                            <a:gd name="adj2" fmla="val -177843"/>
                            <a:gd name="adj3" fmla="val 16667"/>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exact"/>
                              <w:rPr>
                                <w:rFonts w:ascii="方正仿宋_GBK" w:hAnsi="Calibri"/>
                                <w:b/>
                                <w:color w:val="FF0000"/>
                                <w:sz w:val="18"/>
                                <w:szCs w:val="18"/>
                              </w:rPr>
                            </w:pPr>
                            <w:r>
                              <w:rPr>
                                <w:rFonts w:hint="eastAsia" w:ascii="方正仿宋_GBK" w:hAnsi="Calibri"/>
                                <w:b/>
                                <w:color w:val="FF0000"/>
                                <w:sz w:val="18"/>
                                <w:szCs w:val="18"/>
                              </w:rPr>
                              <w:t>坍塌的</w:t>
                            </w:r>
                            <w:r>
                              <w:rPr>
                                <w:rFonts w:hint="eastAsia" w:ascii="方正仿宋_GBK" w:hAnsi="Calibri"/>
                                <w:b/>
                                <w:color w:val="FF0000"/>
                                <w:sz w:val="18"/>
                                <w:szCs w:val="18"/>
                                <w:lang w:eastAsia="zh-CN"/>
                              </w:rPr>
                              <w:t>钢质模板</w:t>
                            </w:r>
                            <w:r>
                              <w:rPr>
                                <w:rFonts w:hint="eastAsia" w:ascii="方正仿宋_GBK" w:hAnsi="Calibri"/>
                                <w:b/>
                                <w:color w:val="FF0000"/>
                                <w:sz w:val="18"/>
                                <w:szCs w:val="18"/>
                              </w:rPr>
                              <w:t>堆</w:t>
                            </w:r>
                          </w:p>
                        </w:txbxContent>
                      </wps:txbx>
                      <wps:bodyPr upright="true"/>
                    </wps:wsp>
                  </a:graphicData>
                </a:graphic>
              </wp:anchor>
            </w:drawing>
          </mc:Choice>
          <mc:Fallback>
            <w:pict>
              <v:shape id="_x0000_s1026" o:spid="_x0000_s1026" o:spt="62" type="#_x0000_t62" style="position:absolute;left:0pt;margin-left:67.35pt;margin-top:8.7pt;height:25.5pt;width:90pt;z-index:251662336;mso-width-relative:page;mso-height-relative:page;" fillcolor="#FFFFFF" filled="t" stroked="t" coordsize="21600,21600" o:gfxdata="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BYAAABkcnMvUEsBAhQAFAAAAAgAh07iQDq+onzXAAAA&#10;CQEAAA8AAAAAAAAAAQAgAAAAOAAAAGRycy9kb3ducmV2LnhtbFBLAQIUABQAAAAIAIdO4kADd8Xp&#10;QQIAAHUEAAAOAAAAAAAAAAEAIAAAADwBAABkcnMvZTJvRG9jLnhtbFBLBQYAAAAABgAGAFkBAADv&#10;BQAAAAA=&#10;" adj="41952,-27614,14400">
                <v:fill on="t" focussize="0,0"/>
                <v:stroke color="#000000" joinstyle="miter"/>
                <v:imagedata o:title=""/>
                <o:lock v:ext="edit" aspectratio="f"/>
                <v:textbox>
                  <w:txbxContent>
                    <w:p>
                      <w:pPr>
                        <w:spacing w:line="240" w:lineRule="exact"/>
                        <w:rPr>
                          <w:rFonts w:ascii="方正仿宋_GBK" w:hAnsi="Calibri"/>
                          <w:b/>
                          <w:color w:val="FF0000"/>
                          <w:sz w:val="18"/>
                          <w:szCs w:val="18"/>
                        </w:rPr>
                      </w:pPr>
                      <w:r>
                        <w:rPr>
                          <w:rFonts w:hint="eastAsia" w:ascii="方正仿宋_GBK" w:hAnsi="Calibri"/>
                          <w:b/>
                          <w:color w:val="FF0000"/>
                          <w:sz w:val="18"/>
                          <w:szCs w:val="18"/>
                        </w:rPr>
                        <w:t>坍塌的</w:t>
                      </w:r>
                      <w:r>
                        <w:rPr>
                          <w:rFonts w:hint="eastAsia" w:ascii="方正仿宋_GBK" w:hAnsi="Calibri"/>
                          <w:b/>
                          <w:color w:val="FF0000"/>
                          <w:sz w:val="18"/>
                          <w:szCs w:val="18"/>
                          <w:lang w:eastAsia="zh-CN"/>
                        </w:rPr>
                        <w:t>钢质模板</w:t>
                      </w:r>
                      <w:r>
                        <w:rPr>
                          <w:rFonts w:hint="eastAsia" w:ascii="方正仿宋_GBK" w:hAnsi="Calibri"/>
                          <w:b/>
                          <w:color w:val="FF0000"/>
                          <w:sz w:val="18"/>
                          <w:szCs w:val="18"/>
                        </w:rPr>
                        <w:t>堆</w:t>
                      </w:r>
                    </w:p>
                  </w:txbxContent>
                </v:textbox>
              </v:shape>
            </w:pict>
          </mc:Fallback>
        </mc:AlternateContent>
      </w:r>
    </w:p>
    <w:p>
      <w:pPr>
        <w:spacing w:line="560" w:lineRule="exact"/>
        <w:jc w:val="center"/>
      </w:pPr>
      <w:r>
        <w:rPr>
          <w:rFonts w:hint="eastAsia"/>
          <w:sz w:val="21"/>
          <w:szCs w:val="21"/>
        </w:rPr>
        <w:t>图二  事发现场示意图</w:t>
      </w:r>
    </w:p>
    <w:p>
      <w:pPr>
        <w:spacing w:line="560" w:lineRule="exact"/>
        <w:ind w:firstLine="632" w:firstLineChars="200"/>
        <w:rPr>
          <w:sz w:val="21"/>
          <w:szCs w:val="21"/>
        </w:rPr>
      </w:pPr>
      <w:r>
        <w:drawing>
          <wp:anchor distT="0" distB="0" distL="114300" distR="114300" simplePos="0" relativeHeight="251666432" behindDoc="1" locked="0" layoutInCell="1" allowOverlap="1">
            <wp:simplePos x="0" y="0"/>
            <wp:positionH relativeFrom="column">
              <wp:align>center</wp:align>
            </wp:positionH>
            <wp:positionV relativeFrom="page">
              <wp:posOffset>6191885</wp:posOffset>
            </wp:positionV>
            <wp:extent cx="4701540" cy="2138680"/>
            <wp:effectExtent l="0" t="0" r="3810" b="52070"/>
            <wp:wrapTight wrapText="bothSides">
              <wp:wrapPolygon>
                <wp:start x="0" y="0"/>
                <wp:lineTo x="0" y="21356"/>
                <wp:lineTo x="21530" y="21356"/>
                <wp:lineTo x="21530" y="0"/>
                <wp:lineTo x="0" y="0"/>
              </wp:wrapPolygon>
            </wp:wrapTight>
            <wp:docPr id="38" name="图片 38" descr="IMG_20260622_1059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8" name="图片 38" descr="IMG_20260622_105924"/>
                    <pic:cNvPicPr>
                      <a:picLocks noChangeAspect="true"/>
                    </pic:cNvPicPr>
                  </pic:nvPicPr>
                  <pic:blipFill>
                    <a:blip r:embed="rId11"/>
                    <a:stretch>
                      <a:fillRect/>
                    </a:stretch>
                  </pic:blipFill>
                  <pic:spPr>
                    <a:xfrm>
                      <a:off x="0" y="0"/>
                      <a:ext cx="4701540" cy="2138680"/>
                    </a:xfrm>
                    <a:prstGeom prst="rect">
                      <a:avLst/>
                    </a:prstGeom>
                  </pic:spPr>
                </pic:pic>
              </a:graphicData>
            </a:graphic>
          </wp:anchor>
        </w:drawing>
      </w:r>
      <w:r>
        <w:rPr>
          <w:rFonts w:hint="eastAsia"/>
        </w:rPr>
        <w:t xml:space="preserve">    </w:t>
      </w:r>
      <w:r>
        <w:rPr>
          <w:rFonts w:hint="eastAsia"/>
          <w:sz w:val="21"/>
          <w:szCs w:val="21"/>
        </w:rPr>
        <w:t xml:space="preserve">                         </w:t>
      </w:r>
    </w:p>
    <w:p>
      <w:pPr>
        <w:spacing w:line="560" w:lineRule="exact"/>
      </w:pPr>
    </w:p>
    <w:p>
      <w:pPr>
        <w:spacing w:line="560" w:lineRule="exact"/>
        <w:ind w:firstLine="412" w:firstLineChars="200"/>
        <w:jc w:val="center"/>
        <w:rPr>
          <w:rFonts w:hint="eastAsia"/>
          <w:sz w:val="21"/>
          <w:szCs w:val="21"/>
        </w:rPr>
      </w:pPr>
    </w:p>
    <w:p>
      <w:pPr>
        <w:spacing w:line="560" w:lineRule="exact"/>
        <w:ind w:firstLine="632" w:firstLineChars="200"/>
        <w:jc w:val="center"/>
        <w:rPr>
          <w:rFonts w:hint="eastAsia"/>
          <w:sz w:val="21"/>
          <w:szCs w:val="21"/>
        </w:rPr>
      </w:pPr>
      <w:r>
        <w:rPr>
          <w:rFonts w:hint="eastAsia" w:ascii="仿宋" w:hAnsi="仿宋" w:eastAsia="仿宋" w:cs="仿宋"/>
          <w:szCs w:val="32"/>
        </w:rPr>
        <mc:AlternateContent>
          <mc:Choice Requires="wps">
            <w:drawing>
              <wp:anchor distT="0" distB="0" distL="114300" distR="114300" simplePos="0" relativeHeight="251660288" behindDoc="0" locked="0" layoutInCell="1" allowOverlap="1">
                <wp:simplePos x="0" y="0"/>
                <wp:positionH relativeFrom="column">
                  <wp:posOffset>2719705</wp:posOffset>
                </wp:positionH>
                <wp:positionV relativeFrom="paragraph">
                  <wp:posOffset>106045</wp:posOffset>
                </wp:positionV>
                <wp:extent cx="796290" cy="428625"/>
                <wp:effectExtent l="4445" t="5080" r="666115" b="4445"/>
                <wp:wrapNone/>
                <wp:docPr id="18" name="圆角矩形标注 18"/>
                <wp:cNvGraphicFramePr/>
                <a:graphic xmlns:a="http://schemas.openxmlformats.org/drawingml/2006/main">
                  <a:graphicData uri="http://schemas.microsoft.com/office/word/2010/wordprocessingShape">
                    <wps:wsp>
                      <wps:cNvSpPr/>
                      <wps:spPr>
                        <a:xfrm>
                          <a:off x="0" y="0"/>
                          <a:ext cx="796290" cy="428625"/>
                        </a:xfrm>
                        <a:prstGeom prst="wedgeRoundRectCallout">
                          <a:avLst>
                            <a:gd name="adj1" fmla="val 128309"/>
                            <a:gd name="adj2" fmla="val -33259"/>
                            <a:gd name="adj3" fmla="val 16667"/>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exact"/>
                              <w:rPr>
                                <w:rFonts w:ascii="方正仿宋_GBK" w:hAnsi="Calibri"/>
                                <w:b/>
                                <w:color w:val="FF0000"/>
                                <w:sz w:val="18"/>
                                <w:szCs w:val="18"/>
                              </w:rPr>
                            </w:pPr>
                            <w:r>
                              <w:rPr>
                                <w:rFonts w:hint="eastAsia" w:ascii="方正仿宋_GBK" w:hAnsi="Calibri"/>
                                <w:b/>
                                <w:color w:val="FF0000"/>
                                <w:sz w:val="18"/>
                                <w:szCs w:val="18"/>
                              </w:rPr>
                              <w:t>坍塌的</w:t>
                            </w:r>
                            <w:r>
                              <w:rPr>
                                <w:rFonts w:hint="eastAsia" w:ascii="方正仿宋_GBK" w:hAnsi="Calibri"/>
                                <w:b/>
                                <w:color w:val="FF0000"/>
                                <w:sz w:val="18"/>
                                <w:szCs w:val="18"/>
                                <w:lang w:eastAsia="zh-CN"/>
                              </w:rPr>
                              <w:t>钢质模板</w:t>
                            </w:r>
                            <w:r>
                              <w:rPr>
                                <w:rFonts w:hint="eastAsia" w:ascii="方正仿宋_GBK" w:hAnsi="Calibri"/>
                                <w:b/>
                                <w:color w:val="FF0000"/>
                                <w:sz w:val="18"/>
                                <w:szCs w:val="18"/>
                              </w:rPr>
                              <w:t>堆</w:t>
                            </w:r>
                          </w:p>
                        </w:txbxContent>
                      </wps:txbx>
                      <wps:bodyPr upright="true"/>
                    </wps:wsp>
                  </a:graphicData>
                </a:graphic>
              </wp:anchor>
            </w:drawing>
          </mc:Choice>
          <mc:Fallback>
            <w:pict>
              <v:shape id="_x0000_s1026" o:spid="_x0000_s1026" o:spt="62" type="#_x0000_t62" style="position:absolute;left:0pt;margin-left:214.15pt;margin-top:8.35pt;height:33.75pt;width:62.7pt;z-index:251660288;mso-width-relative:page;mso-height-relative:page;" fillcolor="#FFFFFF" filled="t" stroked="t" coordsize="21600,21600" o:gfxdata="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FgAAAGRycy9QSwECFAAUAAAACACHTuJAVkg0QNkAAAAJAQAADwAA&#10;AAAAAAABACAAAAA4AAAAZHJzL2Rvd25yZXYueG1sUEsBAhQAFAAAAAgAh07iQLJ6lnY4AgAAcwQA&#10;AA4AAAAAAAAAAQAgAAAAPgEAAGRycy9lMm9Eb2MueG1sUEsFBgAAAAAGAAYAWQEAAOgFAAAAAA==&#10;" adj="38515,3616,14400">
                <v:fill on="t" focussize="0,0"/>
                <v:stroke color="#000000" joinstyle="miter"/>
                <v:imagedata o:title=""/>
                <o:lock v:ext="edit" aspectratio="f"/>
                <v:textbox>
                  <w:txbxContent>
                    <w:p>
                      <w:pPr>
                        <w:spacing w:line="240" w:lineRule="exact"/>
                        <w:rPr>
                          <w:rFonts w:ascii="方正仿宋_GBK" w:hAnsi="Calibri"/>
                          <w:b/>
                          <w:color w:val="FF0000"/>
                          <w:sz w:val="18"/>
                          <w:szCs w:val="18"/>
                        </w:rPr>
                      </w:pPr>
                      <w:r>
                        <w:rPr>
                          <w:rFonts w:hint="eastAsia" w:ascii="方正仿宋_GBK" w:hAnsi="Calibri"/>
                          <w:b/>
                          <w:color w:val="FF0000"/>
                          <w:sz w:val="18"/>
                          <w:szCs w:val="18"/>
                        </w:rPr>
                        <w:t>坍塌的</w:t>
                      </w:r>
                      <w:r>
                        <w:rPr>
                          <w:rFonts w:hint="eastAsia" w:ascii="方正仿宋_GBK" w:hAnsi="Calibri"/>
                          <w:b/>
                          <w:color w:val="FF0000"/>
                          <w:sz w:val="18"/>
                          <w:szCs w:val="18"/>
                          <w:lang w:eastAsia="zh-CN"/>
                        </w:rPr>
                        <w:t>钢质模板</w:t>
                      </w:r>
                      <w:r>
                        <w:rPr>
                          <w:rFonts w:hint="eastAsia" w:ascii="方正仿宋_GBK" w:hAnsi="Calibri"/>
                          <w:b/>
                          <w:color w:val="FF0000"/>
                          <w:sz w:val="18"/>
                          <w:szCs w:val="18"/>
                        </w:rPr>
                        <w:t>堆</w:t>
                      </w:r>
                    </w:p>
                  </w:txbxContent>
                </v:textbox>
              </v:shape>
            </w:pict>
          </mc:Fallback>
        </mc:AlternateContent>
      </w:r>
    </w:p>
    <w:p>
      <w:pPr>
        <w:spacing w:line="560" w:lineRule="exact"/>
        <w:ind w:firstLine="632" w:firstLineChars="200"/>
        <w:jc w:val="center"/>
        <w:rPr>
          <w:rFonts w:hint="eastAsia"/>
          <w:sz w:val="21"/>
          <w:szCs w:val="21"/>
        </w:rPr>
      </w:pPr>
      <w:r>
        <w:rPr>
          <w:rFonts w:hint="eastAsia" w:ascii="仿宋" w:hAnsi="仿宋" w:eastAsia="仿宋" w:cs="仿宋"/>
          <w:szCs w:val="32"/>
        </w:rPr>
        <mc:AlternateContent>
          <mc:Choice Requires="wps">
            <w:drawing>
              <wp:anchor distT="0" distB="0" distL="114300" distR="114300" simplePos="0" relativeHeight="251661312" behindDoc="0" locked="0" layoutInCell="1" allowOverlap="1">
                <wp:simplePos x="0" y="0"/>
                <wp:positionH relativeFrom="column">
                  <wp:posOffset>2739390</wp:posOffset>
                </wp:positionH>
                <wp:positionV relativeFrom="paragraph">
                  <wp:posOffset>191135</wp:posOffset>
                </wp:positionV>
                <wp:extent cx="978535" cy="581025"/>
                <wp:effectExtent l="527050" t="4445" r="18415" b="5080"/>
                <wp:wrapNone/>
                <wp:docPr id="23" name="圆角矩形标注 23"/>
                <wp:cNvGraphicFramePr/>
                <a:graphic xmlns:a="http://schemas.openxmlformats.org/drawingml/2006/main">
                  <a:graphicData uri="http://schemas.microsoft.com/office/word/2010/wordprocessingShape">
                    <wps:wsp>
                      <wps:cNvSpPr/>
                      <wps:spPr>
                        <a:xfrm>
                          <a:off x="0" y="0"/>
                          <a:ext cx="978535" cy="581025"/>
                        </a:xfrm>
                        <a:prstGeom prst="wedgeRoundRectCallout">
                          <a:avLst>
                            <a:gd name="adj1" fmla="val -100486"/>
                            <a:gd name="adj2" fmla="val -23442"/>
                            <a:gd name="adj3" fmla="val 16667"/>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exact"/>
                              <w:rPr>
                                <w:rFonts w:hint="eastAsia" w:ascii="方正仿宋_GBK" w:hAnsi="Calibri" w:eastAsia="方正仿宋_GBK"/>
                                <w:b/>
                                <w:color w:val="FF0000"/>
                                <w:sz w:val="18"/>
                                <w:szCs w:val="18"/>
                                <w:lang w:eastAsia="zh-CN"/>
                              </w:rPr>
                            </w:pPr>
                            <w:r>
                              <w:rPr>
                                <w:rFonts w:hint="eastAsia" w:ascii="方正仿宋_GBK" w:hAnsi="Calibri"/>
                                <w:b/>
                                <w:color w:val="FF0000"/>
                                <w:sz w:val="18"/>
                                <w:szCs w:val="18"/>
                              </w:rPr>
                              <w:t>救援时吊离坍塌模板堆的四块</w:t>
                            </w:r>
                            <w:r>
                              <w:rPr>
                                <w:rFonts w:hint="eastAsia" w:ascii="方正仿宋_GBK" w:hAnsi="Calibri"/>
                                <w:b/>
                                <w:color w:val="FF0000"/>
                                <w:sz w:val="18"/>
                                <w:szCs w:val="18"/>
                                <w:lang w:eastAsia="zh-CN"/>
                              </w:rPr>
                              <w:t>钢质模板</w:t>
                            </w:r>
                          </w:p>
                        </w:txbxContent>
                      </wps:txbx>
                      <wps:bodyPr upright="true"/>
                    </wps:wsp>
                  </a:graphicData>
                </a:graphic>
              </wp:anchor>
            </w:drawing>
          </mc:Choice>
          <mc:Fallback>
            <w:pict>
              <v:shape id="_x0000_s1026" o:spid="_x0000_s1026" o:spt="62" type="#_x0000_t62" style="position:absolute;left:0pt;margin-left:215.7pt;margin-top:15.05pt;height:45.75pt;width:77.05pt;z-index:251661312;mso-width-relative:page;mso-height-relative:page;" fillcolor="#FFFFFF" filled="t" stroked="t" coordsize="21600,21600" o:gfxdata="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FgAAAGRycy9QSwECFAAUAAAACACHTuJA63XNldcAAAAKAQAADwAA&#10;AAAAAAABACAAAAA4AAAAZHJzL2Rvd25yZXYueG1sUEsBAhQAFAAAAAgAh07iQG4hYkI6AgAAdAQA&#10;AA4AAAAAAAAAAQAgAAAAPAEAAGRycy9lMm9Eb2MueG1sUEsFBgAAAAAGAAYAWQEAAOgFAAAAAA==&#10;" adj="-10905,5737,14400">
                <v:fill on="t" focussize="0,0"/>
                <v:stroke color="#000000" joinstyle="miter"/>
                <v:imagedata o:title=""/>
                <o:lock v:ext="edit" aspectratio="f"/>
                <v:textbox>
                  <w:txbxContent>
                    <w:p>
                      <w:pPr>
                        <w:spacing w:line="240" w:lineRule="exact"/>
                        <w:rPr>
                          <w:rFonts w:hint="eastAsia" w:ascii="方正仿宋_GBK" w:hAnsi="Calibri" w:eastAsia="方正仿宋_GBK"/>
                          <w:b/>
                          <w:color w:val="FF0000"/>
                          <w:sz w:val="18"/>
                          <w:szCs w:val="18"/>
                          <w:lang w:eastAsia="zh-CN"/>
                        </w:rPr>
                      </w:pPr>
                      <w:r>
                        <w:rPr>
                          <w:rFonts w:hint="eastAsia" w:ascii="方正仿宋_GBK" w:hAnsi="Calibri"/>
                          <w:b/>
                          <w:color w:val="FF0000"/>
                          <w:sz w:val="18"/>
                          <w:szCs w:val="18"/>
                        </w:rPr>
                        <w:t>救援时吊离坍塌模板堆的四块</w:t>
                      </w:r>
                      <w:r>
                        <w:rPr>
                          <w:rFonts w:hint="eastAsia" w:ascii="方正仿宋_GBK" w:hAnsi="Calibri"/>
                          <w:b/>
                          <w:color w:val="FF0000"/>
                          <w:sz w:val="18"/>
                          <w:szCs w:val="18"/>
                          <w:lang w:eastAsia="zh-CN"/>
                        </w:rPr>
                        <w:t>钢质模板</w:t>
                      </w:r>
                    </w:p>
                  </w:txbxContent>
                </v:textbox>
              </v:shape>
            </w:pict>
          </mc:Fallback>
        </mc:AlternateContent>
      </w:r>
    </w:p>
    <w:p>
      <w:pPr>
        <w:spacing w:line="560" w:lineRule="exact"/>
        <w:ind w:firstLine="412" w:firstLineChars="200"/>
        <w:jc w:val="center"/>
        <w:rPr>
          <w:rFonts w:hint="eastAsia"/>
          <w:sz w:val="21"/>
          <w:szCs w:val="21"/>
        </w:rPr>
      </w:pPr>
    </w:p>
    <w:p>
      <w:pPr>
        <w:spacing w:line="560" w:lineRule="exact"/>
        <w:jc w:val="center"/>
        <w:rPr>
          <w:rFonts w:hint="eastAsia" w:ascii="方正仿宋_GBK" w:hAnsi="方正仿宋_GBK" w:cs="方正仿宋_GBK"/>
          <w:lang w:val="en-US" w:eastAsia="zh-CN"/>
        </w:rPr>
      </w:pPr>
      <w:r>
        <w:rPr>
          <w:rFonts w:hint="eastAsia"/>
          <w:sz w:val="21"/>
          <w:szCs w:val="21"/>
        </w:rPr>
        <w:t>图三  事故现场货车、吊车、坍塌钢模板堆位置图</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jc w:val="left"/>
        <w:textAlignment w:val="auto"/>
        <w:rPr>
          <w:rFonts w:ascii="方正仿宋_GB2312" w:hAnsi="方正仿宋_GB2312" w:eastAsia="方正仿宋_GB2312" w:cs="方正仿宋_GB2312"/>
          <w:szCs w:val="32"/>
        </w:rPr>
      </w:pPr>
      <w:r>
        <w:rPr>
          <w:rFonts w:hint="eastAsia" w:ascii="方正仿宋_GBK" w:hAnsi="方正仿宋_GBK" w:cs="方正仿宋_GBK"/>
          <w:lang w:val="en-US" w:eastAsia="zh-CN"/>
        </w:rPr>
        <w:t xml:space="preserve">2. </w:t>
      </w:r>
      <w:r>
        <w:rPr>
          <w:rFonts w:hint="eastAsia" w:ascii="方正仿宋_GBK" w:hAnsi="方正仿宋_GBK" w:cs="方正仿宋_GBK"/>
        </w:rPr>
        <w:t>涉事坍塌</w:t>
      </w:r>
      <w:r>
        <w:rPr>
          <w:rFonts w:hint="eastAsia" w:ascii="方正仿宋_GBK" w:hAnsi="方正仿宋_GBK" w:cs="方正仿宋_GBK"/>
          <w:lang w:eastAsia="zh-CN"/>
        </w:rPr>
        <w:t>钢质模板</w:t>
      </w:r>
      <w:r>
        <w:rPr>
          <w:rFonts w:hint="eastAsia" w:ascii="方正仿宋_GBK" w:hAnsi="方正仿宋_GBK" w:cs="方正仿宋_GBK"/>
        </w:rPr>
        <w:t>堆码在现场地面硬化区域外靠边坡公</w:t>
      </w:r>
      <w:r>
        <w:rPr>
          <w:rFonts w:hint="eastAsia" w:ascii="方正仿宋_GB2312" w:hAnsi="方正仿宋_GB2312" w:eastAsia="方正仿宋_GB2312" w:cs="方正仿宋_GB2312"/>
          <w:szCs w:val="32"/>
        </w:rPr>
        <w:t>路一侧地面上，该地面大致平整；涉事坍塌</w:t>
      </w:r>
      <w:r>
        <w:rPr>
          <w:rFonts w:hint="eastAsia" w:ascii="方正仿宋_GB2312" w:hAnsi="方正仿宋_GB2312" w:eastAsia="方正仿宋_GB2312" w:cs="方正仿宋_GB2312"/>
          <w:szCs w:val="32"/>
          <w:lang w:eastAsia="zh-CN"/>
        </w:rPr>
        <w:t>钢质模板</w:t>
      </w:r>
      <w:r>
        <w:rPr>
          <w:rFonts w:hint="eastAsia" w:ascii="方正仿宋_GB2312" w:hAnsi="方正仿宋_GB2312" w:eastAsia="方正仿宋_GB2312" w:cs="方正仿宋_GB2312"/>
          <w:szCs w:val="32"/>
        </w:rPr>
        <w:t>堆共计堆码有14块</w:t>
      </w:r>
      <w:r>
        <w:rPr>
          <w:rFonts w:hint="eastAsia" w:ascii="方正仿宋_GB2312" w:hAnsi="方正仿宋_GB2312" w:eastAsia="方正仿宋_GB2312" w:cs="方正仿宋_GB2312"/>
          <w:szCs w:val="32"/>
          <w:lang w:eastAsia="zh-CN"/>
        </w:rPr>
        <w:t>钢质模板</w:t>
      </w:r>
      <w:r>
        <w:rPr>
          <w:rFonts w:hint="eastAsia" w:ascii="方正仿宋_GB2312" w:hAnsi="方正仿宋_GB2312" w:eastAsia="方正仿宋_GB2312" w:cs="方正仿宋_GB2312"/>
          <w:szCs w:val="32"/>
        </w:rPr>
        <w:t>，该模板的长×宽×厚尺寸约为3m×0.6m×0.1m至5m×2m×0.1m，该模板堆的堆码高度约1.6m，</w:t>
      </w:r>
      <w:r>
        <w:rPr>
          <w:rFonts w:hint="eastAsia" w:ascii="方正仿宋_GB2312" w:hAnsi="方正仿宋_GB2312" w:eastAsia="方正仿宋_GB2312" w:cs="方正仿宋_GB2312"/>
          <w:color w:val="000000"/>
          <w:szCs w:val="32"/>
        </w:rPr>
        <w:t>钢质模板每m</w:t>
      </w:r>
      <w:r>
        <w:rPr>
          <w:rFonts w:hint="eastAsia" w:ascii="方正仿宋_GB2312" w:hAnsi="方正仿宋_GB2312" w:eastAsia="方正仿宋_GB2312" w:cs="方正仿宋_GB2312"/>
          <w:color w:val="000000"/>
          <w:szCs w:val="32"/>
          <w:vertAlign w:val="superscript"/>
        </w:rPr>
        <w:t>2</w:t>
      </w:r>
      <w:r>
        <w:rPr>
          <w:rFonts w:hint="eastAsia" w:ascii="方正仿宋_GB2312" w:hAnsi="方正仿宋_GB2312" w:eastAsia="方正仿宋_GB2312" w:cs="方正仿宋_GB2312"/>
          <w:color w:val="000000"/>
          <w:szCs w:val="32"/>
        </w:rPr>
        <w:t>重量超过100Kg</w:t>
      </w:r>
      <w:r>
        <w:rPr>
          <w:rFonts w:hint="eastAsia" w:ascii="方正仿宋_GB2312" w:hAnsi="方正仿宋_GB2312" w:eastAsia="方正仿宋_GB2312" w:cs="方正仿宋_GB2312"/>
          <w:szCs w:val="32"/>
        </w:rPr>
        <w:t>；事故发生时，作业人员王</w:t>
      </w:r>
      <w:r>
        <w:rPr>
          <w:rFonts w:hint="eastAsia" w:ascii="方正仿宋_GBK" w:hAnsi="方正仿宋_GBK" w:cs="方正仿宋_GBK"/>
          <w:lang w:val="en-US" w:eastAsia="zh-CN"/>
        </w:rPr>
        <w:t>XX</w:t>
      </w:r>
      <w:r>
        <w:rPr>
          <w:rFonts w:hint="eastAsia" w:ascii="方正仿宋_GB2312" w:hAnsi="方正仿宋_GB2312" w:eastAsia="方正仿宋_GB2312" w:cs="方正仿宋_GB2312"/>
          <w:szCs w:val="32"/>
        </w:rPr>
        <w:t>正在该模板堆上捆绑钢丝绳，该模板堆发生坍塌后，有五块</w:t>
      </w:r>
      <w:r>
        <w:rPr>
          <w:rFonts w:hint="eastAsia" w:ascii="方正仿宋_GB2312" w:hAnsi="方正仿宋_GB2312" w:eastAsia="方正仿宋_GB2312" w:cs="方正仿宋_GB2312"/>
          <w:szCs w:val="32"/>
          <w:lang w:eastAsia="zh-CN"/>
        </w:rPr>
        <w:t>钢质模板</w:t>
      </w:r>
      <w:r>
        <w:rPr>
          <w:rFonts w:hint="eastAsia" w:ascii="方正仿宋_GB2312" w:hAnsi="方正仿宋_GB2312" w:eastAsia="方正仿宋_GB2312" w:cs="方正仿宋_GB2312"/>
          <w:szCs w:val="32"/>
        </w:rPr>
        <w:t>从模板堆上向边坡公路一侧侧翻，侧翻的钢质大模板砸中并压住作业人员王</w:t>
      </w:r>
      <w:r>
        <w:rPr>
          <w:rFonts w:hint="eastAsia" w:ascii="方正仿宋_GBK" w:hAnsi="方正仿宋_GBK" w:cs="方正仿宋_GBK"/>
          <w:lang w:val="en-US" w:eastAsia="zh-CN"/>
        </w:rPr>
        <w:t>XX</w:t>
      </w:r>
      <w:r>
        <w:rPr>
          <w:rFonts w:hint="eastAsia" w:ascii="方正仿宋_GB2312" w:hAnsi="方正仿宋_GB2312" w:eastAsia="方正仿宋_GB2312" w:cs="方正仿宋_GB2312"/>
          <w:szCs w:val="32"/>
        </w:rPr>
        <w:t>；事发后因救援已将侧翻的五块</w:t>
      </w:r>
      <w:r>
        <w:rPr>
          <w:rFonts w:hint="eastAsia" w:ascii="方正仿宋_GB2312" w:hAnsi="方正仿宋_GB2312" w:eastAsia="方正仿宋_GB2312" w:cs="方正仿宋_GB2312"/>
          <w:szCs w:val="32"/>
          <w:lang w:eastAsia="zh-CN"/>
        </w:rPr>
        <w:t>钢质模板</w:t>
      </w:r>
      <w:r>
        <w:rPr>
          <w:rFonts w:hint="eastAsia" w:ascii="方正仿宋_GB2312" w:hAnsi="方正仿宋_GB2312" w:eastAsia="方正仿宋_GB2312" w:cs="方正仿宋_GB2312"/>
          <w:szCs w:val="32"/>
        </w:rPr>
        <w:t>其中四块吊离了坍塌模板堆，余下一块</w:t>
      </w:r>
      <w:r>
        <w:rPr>
          <w:rFonts w:hint="eastAsia" w:ascii="方正仿宋_GB2312" w:hAnsi="方正仿宋_GB2312" w:eastAsia="方正仿宋_GB2312" w:cs="方正仿宋_GB2312"/>
          <w:szCs w:val="32"/>
          <w:lang w:eastAsia="zh-CN"/>
        </w:rPr>
        <w:t>钢质模板</w:t>
      </w:r>
      <w:r>
        <w:rPr>
          <w:rFonts w:hint="eastAsia" w:ascii="方正仿宋_GB2312" w:hAnsi="方正仿宋_GB2312" w:eastAsia="方正仿宋_GB2312" w:cs="方正仿宋_GB2312"/>
          <w:szCs w:val="32"/>
        </w:rPr>
        <w:t>仍呈侧翻状态（如图四、图五、图六所示）。</w:t>
      </w:r>
    </w:p>
    <w:p>
      <w:pPr>
        <w:ind w:firstLine="632" w:firstLineChars="200"/>
        <w:jc w:val="left"/>
        <w:rPr>
          <w:rFonts w:ascii="方正仿宋_GBK" w:hAnsi="方正仿宋_GBK" w:cs="方正仿宋_GBK"/>
        </w:rPr>
      </w:pPr>
      <w:r>
        <w:rPr>
          <w:rFonts w:hint="eastAsia" w:ascii="仿宋" w:hAnsi="仿宋" w:eastAsia="仿宋" w:cs="仿宋"/>
        </w:rPr>
        <w:t xml:space="preserve"> </w:t>
      </w:r>
      <w:r>
        <w:rPr>
          <w:rFonts w:hint="eastAsia" w:ascii="仿宋" w:hAnsi="仿宋" w:eastAsia="仿宋" w:cs="仿宋"/>
        </w:rPr>
        <w:drawing>
          <wp:inline distT="0" distB="0" distL="114300" distR="114300">
            <wp:extent cx="4526915" cy="1718945"/>
            <wp:effectExtent l="0" t="0" r="6985" b="14605"/>
            <wp:docPr id="39"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9" name="图片 7"/>
                    <pic:cNvPicPr>
                      <a:picLocks noChangeAspect="true"/>
                    </pic:cNvPicPr>
                  </pic:nvPicPr>
                  <pic:blipFill>
                    <a:blip r:embed="rId12"/>
                    <a:stretch>
                      <a:fillRect/>
                    </a:stretch>
                  </pic:blipFill>
                  <pic:spPr>
                    <a:xfrm>
                      <a:off x="0" y="0"/>
                      <a:ext cx="4526915" cy="1718945"/>
                    </a:xfrm>
                    <a:prstGeom prst="rect">
                      <a:avLst/>
                    </a:prstGeom>
                    <a:noFill/>
                    <a:ln>
                      <a:noFill/>
                    </a:ln>
                  </pic:spPr>
                </pic:pic>
              </a:graphicData>
            </a:graphic>
          </wp:inline>
        </w:drawing>
      </w:r>
    </w:p>
    <w:p>
      <w:pPr>
        <w:jc w:val="center"/>
        <w:rPr>
          <w:rFonts w:ascii="方正仿宋_GB2312" w:eastAsia="方正仿宋_GB2312"/>
          <w:sz w:val="21"/>
          <w:szCs w:val="21"/>
        </w:rPr>
      </w:pPr>
      <w:r>
        <w:rPr>
          <w:rFonts w:hint="eastAsia" w:ascii="方正仿宋_GB2312" w:eastAsia="方正仿宋_GB2312"/>
          <w:sz w:val="21"/>
          <w:szCs w:val="21"/>
        </w:rPr>
        <w:t>图四  事故现场坍塌</w:t>
      </w:r>
      <w:r>
        <w:rPr>
          <w:rFonts w:hint="eastAsia" w:ascii="方正仿宋_GB2312" w:eastAsia="方正仿宋_GB2312"/>
          <w:sz w:val="21"/>
          <w:szCs w:val="21"/>
          <w:lang w:eastAsia="zh-CN"/>
        </w:rPr>
        <w:t>钢质模板</w:t>
      </w:r>
      <w:r>
        <w:rPr>
          <w:rFonts w:hint="eastAsia" w:ascii="方正仿宋_GB2312" w:eastAsia="方正仿宋_GB2312"/>
          <w:sz w:val="21"/>
          <w:szCs w:val="21"/>
        </w:rPr>
        <w:t>堆正面示意图</w:t>
      </w:r>
    </w:p>
    <w:p>
      <w:pPr>
        <w:jc w:val="left"/>
        <w:rPr>
          <w:rFonts w:hint="eastAsia" w:ascii="方正仿宋_GB2312" w:hAnsi="方正仿宋_GB2312" w:eastAsia="方正仿宋_GB2312" w:cs="方正仿宋_GB2312"/>
          <w:sz w:val="21"/>
          <w:szCs w:val="21"/>
        </w:rPr>
      </w:pPr>
      <w:r>
        <w:rPr>
          <w:rFonts w:hint="eastAsia" w:ascii="仿宋" w:hAnsi="仿宋" w:eastAsia="仿宋" w:cs="仿宋"/>
          <w:szCs w:val="32"/>
        </w:rPr>
        <w:t xml:space="preserve">     </w:t>
      </w:r>
      <w:r>
        <w:rPr>
          <w:rFonts w:hint="eastAsia" w:ascii="仿宋" w:hAnsi="仿宋" w:eastAsia="仿宋" w:cs="仿宋"/>
          <w:szCs w:val="32"/>
        </w:rPr>
        <w:drawing>
          <wp:inline distT="0" distB="0" distL="114300" distR="114300">
            <wp:extent cx="4486910" cy="1744345"/>
            <wp:effectExtent l="0" t="0" r="8890" b="8255"/>
            <wp:docPr id="41" name="图片 41" descr="IMG_20260623_10183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1" name="图片 41" descr="IMG_20260623_101835"/>
                    <pic:cNvPicPr>
                      <a:picLocks noChangeAspect="true"/>
                    </pic:cNvPicPr>
                  </pic:nvPicPr>
                  <pic:blipFill>
                    <a:blip r:embed="rId13"/>
                    <a:stretch>
                      <a:fillRect/>
                    </a:stretch>
                  </pic:blipFill>
                  <pic:spPr>
                    <a:xfrm>
                      <a:off x="0" y="0"/>
                      <a:ext cx="4486910" cy="1744345"/>
                    </a:xfrm>
                    <a:prstGeom prst="rect">
                      <a:avLst/>
                    </a:prstGeom>
                  </pic:spPr>
                </pic:pic>
              </a:graphicData>
            </a:graphic>
          </wp:inline>
        </w:drawing>
      </w:r>
    </w:p>
    <w:p>
      <w:pPr>
        <w:ind w:firstLine="2678" w:firstLineChars="1300"/>
        <w:jc w:val="both"/>
        <w:rPr>
          <w:rFonts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图五  事故现场坍塌</w:t>
      </w:r>
      <w:r>
        <w:rPr>
          <w:rFonts w:hint="eastAsia" w:ascii="方正仿宋_GB2312" w:hAnsi="方正仿宋_GB2312" w:eastAsia="方正仿宋_GB2312" w:cs="方正仿宋_GB2312"/>
          <w:sz w:val="21"/>
          <w:szCs w:val="21"/>
          <w:lang w:eastAsia="zh-CN"/>
        </w:rPr>
        <w:t>钢质模板</w:t>
      </w:r>
      <w:r>
        <w:rPr>
          <w:rFonts w:hint="eastAsia" w:ascii="方正仿宋_GB2312" w:hAnsi="方正仿宋_GB2312" w:eastAsia="方正仿宋_GB2312" w:cs="方正仿宋_GB2312"/>
          <w:sz w:val="21"/>
          <w:szCs w:val="21"/>
        </w:rPr>
        <w:t>堆侧面示意图</w:t>
      </w:r>
    </w:p>
    <w:p>
      <w:pPr>
        <w:jc w:val="left"/>
        <w:rPr>
          <w:rFonts w:ascii="方正仿宋_GB2312" w:hAnsi="方正仿宋_GB2312" w:eastAsia="方正仿宋_GB2312" w:cs="方正仿宋_GB2312"/>
          <w:sz w:val="21"/>
          <w:szCs w:val="21"/>
        </w:rPr>
      </w:pPr>
      <w:r>
        <w:rPr>
          <w:rFonts w:hint="eastAsia" w:ascii="仿宋" w:hAnsi="仿宋" w:eastAsia="仿宋" w:cs="仿宋"/>
          <w:szCs w:val="32"/>
        </w:rPr>
        <mc:AlternateContent>
          <mc:Choice Requires="wps">
            <w:drawing>
              <wp:anchor distT="0" distB="0" distL="114300" distR="114300" simplePos="0" relativeHeight="251659264" behindDoc="0" locked="0" layoutInCell="1" allowOverlap="1">
                <wp:simplePos x="0" y="0"/>
                <wp:positionH relativeFrom="column">
                  <wp:posOffset>3740785</wp:posOffset>
                </wp:positionH>
                <wp:positionV relativeFrom="paragraph">
                  <wp:posOffset>2857500</wp:posOffset>
                </wp:positionV>
                <wp:extent cx="1309370" cy="415925"/>
                <wp:effectExtent l="1136650" t="748665" r="11430" b="16510"/>
                <wp:wrapNone/>
                <wp:docPr id="9" name="圆角矩形标注 9"/>
                <wp:cNvGraphicFramePr/>
                <a:graphic xmlns:a="http://schemas.openxmlformats.org/drawingml/2006/main">
                  <a:graphicData uri="http://schemas.microsoft.com/office/word/2010/wordprocessingShape">
                    <wps:wsp>
                      <wps:cNvSpPr/>
                      <wps:spPr>
                        <a:xfrm>
                          <a:off x="0" y="0"/>
                          <a:ext cx="1309370" cy="415925"/>
                        </a:xfrm>
                        <a:prstGeom prst="wedgeRoundRectCallout">
                          <a:avLst>
                            <a:gd name="adj1" fmla="val -134093"/>
                            <a:gd name="adj2" fmla="val -225267"/>
                            <a:gd name="adj3" fmla="val 16667"/>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exact"/>
                              <w:rPr>
                                <w:rFonts w:hint="eastAsia" w:ascii="方正仿宋_GBK" w:hAnsi="Calibri" w:eastAsia="方正仿宋_GBK"/>
                                <w:b/>
                                <w:color w:val="FF0000"/>
                                <w:sz w:val="18"/>
                                <w:szCs w:val="18"/>
                                <w:lang w:eastAsia="zh-CN"/>
                              </w:rPr>
                            </w:pPr>
                            <w:r>
                              <w:rPr>
                                <w:rFonts w:hint="eastAsia" w:ascii="方正仿宋_GBK" w:hAnsi="Calibri"/>
                                <w:b/>
                                <w:color w:val="FF0000"/>
                                <w:sz w:val="18"/>
                                <w:szCs w:val="18"/>
                              </w:rPr>
                              <w:t>模板堆坍塌后侧翻的</w:t>
                            </w:r>
                            <w:r>
                              <w:rPr>
                                <w:rFonts w:hint="eastAsia" w:ascii="方正仿宋_GBK" w:hAnsi="Calibri"/>
                                <w:b/>
                                <w:color w:val="FF0000"/>
                                <w:sz w:val="18"/>
                                <w:szCs w:val="18"/>
                                <w:lang w:eastAsia="zh-CN"/>
                              </w:rPr>
                              <w:t>钢质模板</w:t>
                            </w:r>
                          </w:p>
                        </w:txbxContent>
                      </wps:txbx>
                      <wps:bodyPr upright="true"/>
                    </wps:wsp>
                  </a:graphicData>
                </a:graphic>
              </wp:anchor>
            </w:drawing>
          </mc:Choice>
          <mc:Fallback>
            <w:pict>
              <v:shape id="_x0000_s1026" o:spid="_x0000_s1026" o:spt="62" type="#_x0000_t62" style="position:absolute;left:0pt;margin-left:294.55pt;margin-top:225pt;height:32.75pt;width:103.1pt;z-index:251659264;mso-width-relative:page;mso-height-relative:page;" fillcolor="#FFFFFF" filled="t" stroked="t" coordsize="21600,21600" o:gfxdata="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BYAAABkcnMvUEsBAhQAFAAAAAgAh07iQAO/BCbaAAAACwEAAA8A&#10;AAAAAAAAAQAgAAAAOAAAAGRycy9kb3ducmV2LnhtbFBLAQIUABQAAAAIAIdO4kCU508SOAIAAHQE&#10;AAAOAAAAAAAAAAEAIAAAAD8BAABkcnMvZTJvRG9jLnhtbFBLBQYAAAAABgAGAFkBAADpBQAAAAA=&#10;" adj="-18164,-37858,14400">
                <v:fill on="t" focussize="0,0"/>
                <v:stroke color="#000000" joinstyle="miter"/>
                <v:imagedata o:title=""/>
                <o:lock v:ext="edit" aspectratio="f"/>
                <v:textbox>
                  <w:txbxContent>
                    <w:p>
                      <w:pPr>
                        <w:spacing w:line="240" w:lineRule="exact"/>
                        <w:rPr>
                          <w:rFonts w:hint="eastAsia" w:ascii="方正仿宋_GBK" w:hAnsi="Calibri" w:eastAsia="方正仿宋_GBK"/>
                          <w:b/>
                          <w:color w:val="FF0000"/>
                          <w:sz w:val="18"/>
                          <w:szCs w:val="18"/>
                          <w:lang w:eastAsia="zh-CN"/>
                        </w:rPr>
                      </w:pPr>
                      <w:r>
                        <w:rPr>
                          <w:rFonts w:hint="eastAsia" w:ascii="方正仿宋_GBK" w:hAnsi="Calibri"/>
                          <w:b/>
                          <w:color w:val="FF0000"/>
                          <w:sz w:val="18"/>
                          <w:szCs w:val="18"/>
                        </w:rPr>
                        <w:t>模板堆坍塌后侧翻的</w:t>
                      </w:r>
                      <w:r>
                        <w:rPr>
                          <w:rFonts w:hint="eastAsia" w:ascii="方正仿宋_GBK" w:hAnsi="Calibri"/>
                          <w:b/>
                          <w:color w:val="FF0000"/>
                          <w:sz w:val="18"/>
                          <w:szCs w:val="18"/>
                          <w:lang w:eastAsia="zh-CN"/>
                        </w:rPr>
                        <w:t>钢质模板</w:t>
                      </w:r>
                    </w:p>
                  </w:txbxContent>
                </v:textbox>
              </v:shape>
            </w:pict>
          </mc:Fallback>
        </mc:AlternateContent>
      </w:r>
      <w:r>
        <w:rPr>
          <w:rFonts w:hint="eastAsia" w:ascii="方正仿宋_GB2312" w:hAnsi="方正仿宋_GB2312" w:eastAsia="方正仿宋_GB2312" w:cs="方正仿宋_GB2312"/>
          <w:sz w:val="21"/>
          <w:szCs w:val="21"/>
        </w:rPr>
        <w:t xml:space="preserve">       </w:t>
      </w:r>
      <w:r>
        <w:rPr>
          <w:rFonts w:ascii="方正仿宋_GB2312" w:hAnsi="方正仿宋_GB2312" w:eastAsia="方正仿宋_GB2312" w:cs="方正仿宋_GB2312"/>
          <w:sz w:val="21"/>
          <w:szCs w:val="21"/>
        </w:rPr>
        <w:drawing>
          <wp:inline distT="0" distB="0" distL="114300" distR="114300">
            <wp:extent cx="4596765" cy="3263900"/>
            <wp:effectExtent l="0" t="0" r="13335" b="12700"/>
            <wp:docPr id="42" name="图片 42" descr="IMG_20260623_10171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2" name="图片 42" descr="IMG_20260623_101715"/>
                    <pic:cNvPicPr>
                      <a:picLocks noChangeAspect="true"/>
                    </pic:cNvPicPr>
                  </pic:nvPicPr>
                  <pic:blipFill>
                    <a:blip r:embed="rId14"/>
                    <a:stretch>
                      <a:fillRect/>
                    </a:stretch>
                  </pic:blipFill>
                  <pic:spPr>
                    <a:xfrm>
                      <a:off x="0" y="0"/>
                      <a:ext cx="4596765" cy="3263900"/>
                    </a:xfrm>
                    <a:prstGeom prst="rect">
                      <a:avLst/>
                    </a:prstGeom>
                  </pic:spPr>
                </pic:pic>
              </a:graphicData>
            </a:graphic>
          </wp:inline>
        </w:drawing>
      </w:r>
    </w:p>
    <w:p>
      <w:pPr>
        <w:jc w:val="center"/>
      </w:pPr>
      <w:r>
        <w:rPr>
          <w:rFonts w:hint="eastAsia" w:ascii="方正仿宋_GB2312" w:hAnsi="方正仿宋_GB2312" w:eastAsia="方正仿宋_GB2312" w:cs="方正仿宋_GB2312"/>
          <w:sz w:val="21"/>
          <w:szCs w:val="21"/>
        </w:rPr>
        <w:t>图六  事故现场涉事模板堆坍塌后呈侧翻状态的</w:t>
      </w:r>
      <w:r>
        <w:rPr>
          <w:rFonts w:hint="eastAsia" w:ascii="方正仿宋_GB2312" w:hAnsi="方正仿宋_GB2312" w:eastAsia="方正仿宋_GB2312" w:cs="方正仿宋_GB2312"/>
          <w:sz w:val="21"/>
          <w:szCs w:val="21"/>
          <w:lang w:eastAsia="zh-CN"/>
        </w:rPr>
        <w:t>钢质模板</w:t>
      </w:r>
    </w:p>
    <w:p>
      <w:pPr>
        <w:keepNext w:val="0"/>
        <w:keepLines w:val="0"/>
        <w:pageBreakBefore w:val="0"/>
        <w:widowControl w:val="0"/>
        <w:kinsoku/>
        <w:wordWrap/>
        <w:overflowPunct/>
        <w:topLinePunct w:val="0"/>
        <w:autoSpaceDE/>
        <w:autoSpaceDN/>
        <w:bidi w:val="0"/>
        <w:adjustRightInd/>
        <w:snapToGrid/>
        <w:spacing w:line="540" w:lineRule="exact"/>
        <w:ind w:firstLine="641"/>
        <w:textAlignment w:val="auto"/>
        <w:rPr>
          <w:rFonts w:ascii="方正楷体_GB2312" w:hAnsi="方正楷体_GB2312" w:eastAsia="方正楷体_GB2312" w:cs="方正楷体_GB2312"/>
        </w:rPr>
      </w:pPr>
      <w:bookmarkStart w:id="13" w:name="_Toc132193285"/>
      <w:bookmarkStart w:id="14" w:name="_Toc132193286"/>
      <w:r>
        <w:rPr>
          <w:rFonts w:hint="eastAsia" w:ascii="方正楷体_GB2312" w:hAnsi="方正楷体_GB2312" w:eastAsia="方正楷体_GB2312" w:cs="方正楷体_GB2312"/>
        </w:rPr>
        <w:t>（五）人员伤亡及损失情况</w:t>
      </w:r>
      <w:bookmarkEnd w:id="13"/>
    </w:p>
    <w:p>
      <w:pPr>
        <w:pageBreakBefore w:val="0"/>
        <w:widowControl w:val="0"/>
        <w:kinsoku/>
        <w:wordWrap/>
        <w:overflowPunct/>
        <w:topLinePunct w:val="0"/>
        <w:autoSpaceDE/>
        <w:autoSpaceDN/>
        <w:bidi w:val="0"/>
        <w:adjustRightInd/>
        <w:spacing w:line="540" w:lineRule="exact"/>
        <w:ind w:firstLine="641"/>
        <w:textAlignment w:val="auto"/>
      </w:pPr>
      <w:r>
        <w:rPr>
          <w:rFonts w:hint="eastAsia" w:ascii="方正仿宋_GBK" w:hAnsi="方正仿宋_GBK" w:cs="方正仿宋_GBK"/>
        </w:rPr>
        <w:t>事故造成王</w:t>
      </w:r>
      <w:r>
        <w:rPr>
          <w:rFonts w:hint="eastAsia" w:ascii="方正仿宋_GBK" w:hAnsi="方正仿宋_GBK" w:cs="方正仿宋_GBK"/>
          <w:lang w:val="en-US" w:eastAsia="zh-CN"/>
        </w:rPr>
        <w:t xml:space="preserve">XX </w:t>
      </w:r>
      <w:r>
        <w:rPr>
          <w:rFonts w:hint="eastAsia" w:ascii="方正仿宋_GBK" w:hAnsi="方正仿宋_GBK" w:cs="方正仿宋_GBK"/>
        </w:rPr>
        <w:t>1人死亡，直接经济损失约165万元。</w:t>
      </w:r>
    </w:p>
    <w:p>
      <w:pPr>
        <w:pStyle w:val="5"/>
        <w:pageBreakBefore w:val="0"/>
        <w:widowControl w:val="0"/>
        <w:kinsoku/>
        <w:wordWrap/>
        <w:overflowPunct/>
        <w:topLinePunct w:val="0"/>
        <w:autoSpaceDE/>
        <w:autoSpaceDN/>
        <w:bidi w:val="0"/>
        <w:adjustRightInd/>
        <w:spacing w:line="540" w:lineRule="exact"/>
        <w:ind w:firstLine="641"/>
        <w:textAlignment w:val="auto"/>
      </w:pPr>
      <w:r>
        <w:t>二</w:t>
      </w:r>
      <w:r>
        <w:rPr>
          <w:rFonts w:hint="eastAsia"/>
        </w:rPr>
        <w:t>、</w:t>
      </w:r>
      <w:r>
        <w:t>事故应急处置及评估情况</w:t>
      </w:r>
      <w:bookmarkEnd w:id="14"/>
    </w:p>
    <w:p>
      <w:pPr>
        <w:keepNext w:val="0"/>
        <w:keepLines w:val="0"/>
        <w:pageBreakBefore w:val="0"/>
        <w:widowControl w:val="0"/>
        <w:kinsoku/>
        <w:wordWrap/>
        <w:overflowPunct/>
        <w:topLinePunct w:val="0"/>
        <w:autoSpaceDE/>
        <w:autoSpaceDN/>
        <w:bidi w:val="0"/>
        <w:adjustRightInd/>
        <w:snapToGrid/>
        <w:spacing w:line="540" w:lineRule="exact"/>
        <w:ind w:firstLine="641"/>
        <w:textAlignment w:val="auto"/>
        <w:rPr>
          <w:rFonts w:ascii="方正楷体_GB2312" w:hAnsi="方正楷体_GB2312" w:eastAsia="方正楷体_GB2312" w:cs="方正楷体_GB2312"/>
        </w:rPr>
      </w:pPr>
      <w:r>
        <w:rPr>
          <w:rFonts w:hint="eastAsia" w:ascii="方正楷体_GB2312" w:hAnsi="方正楷体_GB2312" w:eastAsia="方正楷体_GB2312" w:cs="方正楷体_GB2312"/>
        </w:rPr>
        <w:t>（一）事故信息接报及响应情况</w:t>
      </w:r>
    </w:p>
    <w:p>
      <w:pPr>
        <w:pageBreakBefore w:val="0"/>
        <w:widowControl w:val="0"/>
        <w:kinsoku/>
        <w:wordWrap/>
        <w:overflowPunct/>
        <w:topLinePunct w:val="0"/>
        <w:autoSpaceDE/>
        <w:autoSpaceDN/>
        <w:bidi w:val="0"/>
        <w:adjustRightInd/>
        <w:spacing w:line="540" w:lineRule="exact"/>
        <w:ind w:firstLine="640"/>
        <w:textAlignment w:val="auto"/>
        <w:rPr>
          <w:rFonts w:ascii="方正仿宋_GBK" w:hAnsi="方正仿宋_GBK" w:cs="方正仿宋_GBK"/>
        </w:rPr>
      </w:pPr>
      <w:r>
        <w:rPr>
          <w:rFonts w:hint="eastAsia" w:ascii="方正仿宋_GBK" w:hAnsi="方正仿宋_GBK" w:cs="方正仿宋_GBK"/>
        </w:rPr>
        <w:t>事故发生后，</w:t>
      </w:r>
      <w:r>
        <w:rPr>
          <w:rFonts w:hint="eastAsia"/>
        </w:rPr>
        <w:t>四川鑫昊华宇建筑劳务有限公司</w:t>
      </w:r>
      <w:r>
        <w:rPr>
          <w:rFonts w:hint="eastAsia" w:ascii="方正仿宋_GBK" w:hAnsi="方正仿宋_GBK" w:cs="方正仿宋_GBK"/>
        </w:rPr>
        <w:t>按事故报告程序报告了事故，接事故报告后区应急管理局会同</w:t>
      </w:r>
      <w:bookmarkStart w:id="15" w:name="OLE_LINK42"/>
      <w:r>
        <w:rPr>
          <w:rFonts w:hint="eastAsia" w:ascii="方正仿宋_GBK" w:hAnsi="方正仿宋_GBK" w:cs="方正仿宋_GBK"/>
        </w:rPr>
        <w:t>康美街道办事处、康美派出所</w:t>
      </w:r>
      <w:bookmarkEnd w:id="15"/>
      <w:r>
        <w:rPr>
          <w:rFonts w:hint="eastAsia" w:ascii="方正仿宋_GBK" w:hAnsi="方正仿宋_GBK" w:cs="方正仿宋_GBK"/>
        </w:rPr>
        <w:t>等单位人员到现场处置。</w:t>
      </w:r>
    </w:p>
    <w:p>
      <w:pPr>
        <w:keepNext w:val="0"/>
        <w:keepLines w:val="0"/>
        <w:pageBreakBefore w:val="0"/>
        <w:widowControl w:val="0"/>
        <w:kinsoku/>
        <w:wordWrap/>
        <w:overflowPunct/>
        <w:topLinePunct w:val="0"/>
        <w:autoSpaceDE/>
        <w:autoSpaceDN/>
        <w:bidi w:val="0"/>
        <w:adjustRightInd/>
        <w:snapToGrid/>
        <w:spacing w:line="540" w:lineRule="exact"/>
        <w:ind w:firstLine="641"/>
        <w:textAlignment w:val="auto"/>
        <w:rPr>
          <w:rFonts w:ascii="方正楷体_GB2312" w:hAnsi="方正楷体_GB2312" w:eastAsia="方正楷体_GB2312" w:cs="方正楷体_GB2312"/>
        </w:rPr>
      </w:pPr>
      <w:r>
        <w:rPr>
          <w:rFonts w:hint="eastAsia" w:ascii="方正楷体_GB2312" w:hAnsi="方正楷体_GB2312" w:eastAsia="方正楷体_GB2312" w:cs="方正楷体_GB2312"/>
        </w:rPr>
        <w:t>（二）事故现场应急处置情况</w:t>
      </w:r>
    </w:p>
    <w:p>
      <w:pPr>
        <w:pageBreakBefore w:val="0"/>
        <w:widowControl w:val="0"/>
        <w:kinsoku/>
        <w:wordWrap/>
        <w:overflowPunct/>
        <w:topLinePunct w:val="0"/>
        <w:autoSpaceDE/>
        <w:autoSpaceDN/>
        <w:bidi w:val="0"/>
        <w:adjustRightInd/>
        <w:spacing w:line="540" w:lineRule="exact"/>
        <w:ind w:firstLine="640"/>
        <w:textAlignment w:val="auto"/>
        <w:rPr>
          <w:rFonts w:ascii="方正仿宋_GBK" w:hAnsi="方正仿宋_GBK" w:cs="方正仿宋_GBK"/>
        </w:rPr>
      </w:pPr>
      <w:r>
        <w:rPr>
          <w:rFonts w:hint="eastAsia" w:ascii="方正仿宋_GBK" w:hAnsi="方正仿宋_GBK" w:cs="方正仿宋_GBK"/>
        </w:rPr>
        <w:t>事故发生后，</w:t>
      </w:r>
      <w:r>
        <w:rPr>
          <w:rFonts w:hint="eastAsia"/>
        </w:rPr>
        <w:t>王</w:t>
      </w:r>
      <w:r>
        <w:rPr>
          <w:rFonts w:hint="eastAsia" w:ascii="方正仿宋_GBK" w:hAnsi="方正仿宋_GBK" w:cs="方正仿宋_GBK"/>
          <w:lang w:val="en-US" w:eastAsia="zh-CN"/>
        </w:rPr>
        <w:t>XX</w:t>
      </w:r>
      <w:r>
        <w:rPr>
          <w:rFonts w:hint="eastAsia"/>
        </w:rPr>
        <w:t>被坍塌后</w:t>
      </w:r>
      <w:r>
        <w:rPr>
          <w:rFonts w:hint="eastAsia" w:ascii="方正仿宋_GBK" w:hAnsi="方正仿宋_GBK" w:cs="方正仿宋_GBK"/>
        </w:rPr>
        <w:t>侧翻的</w:t>
      </w:r>
      <w:r>
        <w:rPr>
          <w:rFonts w:hint="eastAsia" w:ascii="方正仿宋_GBK" w:hAnsi="方正仿宋_GBK" w:cs="方正仿宋_GBK"/>
          <w:lang w:eastAsia="zh-CN"/>
        </w:rPr>
        <w:t>钢质模板</w:t>
      </w:r>
      <w:r>
        <w:rPr>
          <w:rFonts w:hint="eastAsia" w:ascii="方正仿宋_GBK" w:hAnsi="方正仿宋_GBK" w:cs="方正仿宋_GBK"/>
        </w:rPr>
        <w:t>压住受困，为避免对其造成二次伤害，未盲目展开施救，周边工友拨打了拨打了119救援电话、120急救电话和110报警电话，</w:t>
      </w:r>
      <w:r>
        <w:rPr>
          <w:rFonts w:hint="eastAsia" w:ascii="方正仿宋_GBK" w:hAnsi="方正仿宋_GBK" w:cs="方正仿宋_GBK"/>
          <w:lang w:val="en-US" w:eastAsia="zh-CN"/>
        </w:rPr>
        <w:t>119救援人员到达现场后将</w:t>
      </w:r>
      <w:r>
        <w:rPr>
          <w:rFonts w:hint="eastAsia" w:cs="Times New Roman"/>
          <w:lang w:val="en-US" w:eastAsia="zh-CN"/>
        </w:rPr>
        <w:t>王</w:t>
      </w:r>
      <w:r>
        <w:rPr>
          <w:rFonts w:hint="eastAsia" w:ascii="方正仿宋_GBK" w:hAnsi="方正仿宋_GBK" w:cs="方正仿宋_GBK"/>
          <w:lang w:val="en-US" w:eastAsia="zh-CN"/>
        </w:rPr>
        <w:t>XX</w:t>
      </w:r>
      <w:r>
        <w:rPr>
          <w:rFonts w:hint="eastAsia" w:cs="Times New Roman"/>
          <w:lang w:val="en-US" w:eastAsia="zh-CN"/>
        </w:rPr>
        <w:t>救出</w:t>
      </w:r>
      <w:r>
        <w:rPr>
          <w:rFonts w:hint="eastAsia" w:ascii="方正仿宋_GBK" w:hAnsi="方正仿宋_GBK" w:cs="方正仿宋_GBK"/>
          <w:lang w:val="en-US" w:eastAsia="zh-CN"/>
        </w:rPr>
        <w:t>。</w:t>
      </w:r>
      <w:r>
        <w:rPr>
          <w:rFonts w:hint="eastAsia" w:ascii="方正仿宋_GBK" w:hAnsi="方正仿宋_GBK" w:cs="方正仿宋_GBK"/>
        </w:rPr>
        <w:t>区应急管理局、</w:t>
      </w:r>
      <w:bookmarkStart w:id="16" w:name="OLE_LINK44"/>
      <w:r>
        <w:rPr>
          <w:rFonts w:hint="eastAsia" w:ascii="方正仿宋_GBK" w:hAnsi="方正仿宋_GBK" w:cs="方正仿宋_GBK"/>
        </w:rPr>
        <w:t>康美街道办事处、康美派出所</w:t>
      </w:r>
      <w:bookmarkEnd w:id="16"/>
      <w:r>
        <w:rPr>
          <w:rFonts w:hint="eastAsia" w:ascii="方正仿宋_GBK" w:hAnsi="方正仿宋_GBK" w:cs="方正仿宋_GBK"/>
        </w:rPr>
        <w:t>等单位人员到现场后，对事故现场进行了勘察，并要求事故单位立即停止现场作业，做好现场隐患排查工作，2026年6月23日11时30分，现场勘察处置完毕。</w:t>
      </w:r>
    </w:p>
    <w:p>
      <w:pPr>
        <w:keepNext w:val="0"/>
        <w:keepLines w:val="0"/>
        <w:pageBreakBefore w:val="0"/>
        <w:widowControl w:val="0"/>
        <w:kinsoku/>
        <w:wordWrap/>
        <w:overflowPunct/>
        <w:topLinePunct w:val="0"/>
        <w:autoSpaceDE/>
        <w:autoSpaceDN/>
        <w:bidi w:val="0"/>
        <w:adjustRightInd/>
        <w:snapToGrid/>
        <w:spacing w:line="540" w:lineRule="exact"/>
        <w:ind w:firstLine="641"/>
        <w:textAlignment w:val="auto"/>
        <w:rPr>
          <w:rFonts w:hint="eastAsia" w:ascii="方正楷体_GB2312" w:hAnsi="方正楷体_GB2312" w:eastAsia="方正楷体_GB2312" w:cs="方正楷体_GB2312"/>
        </w:rPr>
      </w:pPr>
      <w:r>
        <w:rPr>
          <w:rFonts w:hint="eastAsia" w:ascii="方正楷体_GB2312" w:hAnsi="方正楷体_GB2312" w:eastAsia="方正楷体_GB2312" w:cs="方正楷体_GB2312"/>
        </w:rPr>
        <w:t>（三）医疗救治及善后情况</w:t>
      </w:r>
    </w:p>
    <w:p>
      <w:pPr>
        <w:pageBreakBefore w:val="0"/>
        <w:widowControl w:val="0"/>
        <w:kinsoku/>
        <w:wordWrap/>
        <w:overflowPunct/>
        <w:topLinePunct w:val="0"/>
        <w:autoSpaceDE/>
        <w:autoSpaceDN/>
        <w:bidi w:val="0"/>
        <w:adjustRightInd/>
        <w:spacing w:line="540" w:lineRule="exact"/>
        <w:ind w:firstLine="640"/>
        <w:textAlignment w:val="auto"/>
        <w:rPr>
          <w:rFonts w:ascii="方正仿宋_GBK" w:hAnsi="方正仿宋_GBK" w:cs="方正仿宋_GBK"/>
          <w:color w:val="auto"/>
        </w:rPr>
      </w:pPr>
      <w:r>
        <w:rPr>
          <w:rFonts w:hint="eastAsia" w:ascii="方正仿宋_GBK" w:hAnsi="方正仿宋_GBK"/>
          <w:color w:val="auto"/>
        </w:rPr>
        <w:t>2</w:t>
      </w:r>
      <w:r>
        <w:rPr>
          <w:rFonts w:ascii="方正仿宋_GBK" w:hAnsi="方正仿宋_GBK"/>
          <w:color w:val="auto"/>
        </w:rPr>
        <w:t>026年</w:t>
      </w:r>
      <w:r>
        <w:rPr>
          <w:rFonts w:hint="eastAsia" w:ascii="方正仿宋_GBK" w:hAnsi="方正仿宋_GBK"/>
          <w:color w:val="auto"/>
          <w:lang w:val="en-US" w:eastAsia="zh-CN"/>
        </w:rPr>
        <w:t>6</w:t>
      </w:r>
      <w:r>
        <w:rPr>
          <w:rFonts w:ascii="方正仿宋_GBK" w:hAnsi="方正仿宋_GBK"/>
          <w:color w:val="auto"/>
        </w:rPr>
        <w:t>月</w:t>
      </w:r>
      <w:r>
        <w:rPr>
          <w:rFonts w:hint="eastAsia" w:ascii="方正仿宋_GBK" w:hAnsi="方正仿宋_GBK"/>
          <w:color w:val="auto"/>
          <w:lang w:val="en-US" w:eastAsia="zh-CN"/>
        </w:rPr>
        <w:t>22</w:t>
      </w:r>
      <w:r>
        <w:rPr>
          <w:rFonts w:hint="eastAsia" w:ascii="方正仿宋_GBK" w:hAnsi="方正仿宋_GBK"/>
          <w:color w:val="auto"/>
        </w:rPr>
        <w:t>日</w:t>
      </w:r>
      <w:r>
        <w:rPr>
          <w:rFonts w:ascii="方正仿宋_GBK" w:hAnsi="方正仿宋_GBK"/>
          <w:color w:val="auto"/>
        </w:rPr>
        <w:t>，事故发生</w:t>
      </w:r>
      <w:r>
        <w:rPr>
          <w:rFonts w:hint="eastAsia" w:ascii="方正仿宋_GBK" w:hAnsi="方正仿宋_GBK"/>
          <w:color w:val="auto"/>
        </w:rPr>
        <w:t>后，现场人员立即拨打了1</w:t>
      </w:r>
      <w:r>
        <w:rPr>
          <w:rFonts w:ascii="方正仿宋_GBK" w:hAnsi="方正仿宋_GBK"/>
          <w:color w:val="auto"/>
        </w:rPr>
        <w:t>20</w:t>
      </w:r>
      <w:r>
        <w:rPr>
          <w:rFonts w:hint="eastAsia" w:ascii="方正仿宋_GBK" w:hAnsi="方正仿宋_GBK"/>
          <w:color w:val="auto"/>
        </w:rPr>
        <w:t>,</w:t>
      </w:r>
      <w:r>
        <w:rPr>
          <w:rFonts w:ascii="方正仿宋_GBK" w:hAnsi="方正仿宋_GBK"/>
          <w:color w:val="auto"/>
        </w:rPr>
        <w:t>120</w:t>
      </w:r>
      <w:r>
        <w:rPr>
          <w:rFonts w:hint="eastAsia" w:ascii="方正仿宋_GBK" w:hAnsi="方正仿宋_GBK"/>
          <w:color w:val="auto"/>
        </w:rPr>
        <w:t>医生到达现场后经过检查，宣布</w:t>
      </w:r>
      <w:r>
        <w:rPr>
          <w:rFonts w:hint="eastAsia" w:ascii="方正仿宋_GBK" w:hAnsi="方正仿宋_GBK"/>
          <w:color w:val="auto"/>
          <w:lang w:val="en-US" w:eastAsia="zh-CN"/>
        </w:rPr>
        <w:t>王</w:t>
      </w:r>
      <w:r>
        <w:rPr>
          <w:rFonts w:hint="eastAsia" w:ascii="方正仿宋_GBK" w:hAnsi="方正仿宋_GBK" w:cs="方正仿宋_GBK"/>
          <w:lang w:val="en-US" w:eastAsia="zh-CN"/>
        </w:rPr>
        <w:t>XX</w:t>
      </w:r>
      <w:r>
        <w:rPr>
          <w:rFonts w:hint="eastAsia" w:ascii="方正仿宋_GBK" w:hAnsi="方正仿宋_GBK"/>
          <w:color w:val="auto"/>
        </w:rPr>
        <w:t>死亡。</w:t>
      </w:r>
      <w:r>
        <w:rPr>
          <w:rFonts w:hint="eastAsia" w:ascii="方正仿宋_GBK" w:hAnsi="方正仿宋_GBK" w:cs="方正仿宋_GBK"/>
          <w:color w:val="auto"/>
        </w:rPr>
        <w:t>6月22日，</w:t>
      </w:r>
      <w:r>
        <w:rPr>
          <w:rFonts w:hint="eastAsia"/>
          <w:color w:val="auto"/>
        </w:rPr>
        <w:t>四川鑫昊华宇建筑劳务有限公司</w:t>
      </w:r>
      <w:r>
        <w:rPr>
          <w:rFonts w:hint="eastAsia" w:ascii="方正仿宋_GBK" w:hAnsi="方正仿宋_GBK" w:cs="方正仿宋_GBK"/>
          <w:color w:val="auto"/>
        </w:rPr>
        <w:t>与死者家属达成赔偿协议，</w:t>
      </w:r>
      <w:r>
        <w:rPr>
          <w:rFonts w:hint="eastAsia" w:ascii="方正仿宋_GBK" w:hAnsi="方正仿宋_GBK" w:cs="方正仿宋_GBK"/>
          <w:color w:val="auto"/>
          <w:szCs w:val="32"/>
        </w:rPr>
        <w:t>未造成群体性事件等不良影响，社会秩序面总体可控</w:t>
      </w:r>
      <w:r>
        <w:rPr>
          <w:rFonts w:hint="eastAsia" w:ascii="方正仿宋_GBK" w:hAnsi="方正仿宋_GBK" w:cs="方正仿宋_GBK"/>
          <w:color w:val="auto"/>
        </w:rPr>
        <w:t>。</w:t>
      </w:r>
    </w:p>
    <w:p>
      <w:pPr>
        <w:keepNext w:val="0"/>
        <w:keepLines w:val="0"/>
        <w:pageBreakBefore w:val="0"/>
        <w:widowControl w:val="0"/>
        <w:kinsoku/>
        <w:wordWrap/>
        <w:overflowPunct/>
        <w:topLinePunct w:val="0"/>
        <w:autoSpaceDE/>
        <w:autoSpaceDN/>
        <w:bidi w:val="0"/>
        <w:adjustRightInd/>
        <w:snapToGrid/>
        <w:spacing w:line="540" w:lineRule="exact"/>
        <w:ind w:firstLine="641"/>
        <w:textAlignment w:val="auto"/>
        <w:rPr>
          <w:rFonts w:hint="eastAsia" w:ascii="方正楷体_GB2312" w:hAnsi="方正楷体_GB2312" w:eastAsia="方正楷体_GB2312" w:cs="方正楷体_GB2312"/>
        </w:rPr>
      </w:pPr>
      <w:r>
        <w:rPr>
          <w:rFonts w:hint="eastAsia" w:ascii="方正楷体_GB2312" w:hAnsi="方正楷体_GB2312" w:eastAsia="方正楷体_GB2312" w:cs="方正楷体_GB2312"/>
        </w:rPr>
        <w:t>（四）事故应急处置评估</w:t>
      </w:r>
    </w:p>
    <w:p>
      <w:pPr>
        <w:pageBreakBefore w:val="0"/>
        <w:widowControl w:val="0"/>
        <w:kinsoku/>
        <w:wordWrap/>
        <w:overflowPunct/>
        <w:topLinePunct w:val="0"/>
        <w:autoSpaceDE/>
        <w:autoSpaceDN/>
        <w:bidi w:val="0"/>
        <w:adjustRightInd/>
        <w:spacing w:line="540" w:lineRule="exact"/>
        <w:ind w:firstLine="640"/>
        <w:textAlignment w:val="auto"/>
      </w:pPr>
      <w:r>
        <w:rPr>
          <w:rFonts w:hint="eastAsia"/>
        </w:rPr>
        <w:t>接事故报告后，区应急管理局、区公安分局、</w:t>
      </w:r>
      <w:r>
        <w:rPr>
          <w:rFonts w:hint="eastAsia" w:ascii="方正仿宋_GBK" w:hAnsi="方正仿宋_GBK" w:cs="方正仿宋_GBK"/>
        </w:rPr>
        <w:t>康美街道办事处</w:t>
      </w:r>
      <w:r>
        <w:rPr>
          <w:rFonts w:hint="eastAsia"/>
        </w:rPr>
        <w:t>等部门接到信息后反应迅速，第一时间赶往现场调查和核实事故信息，督促事故单位做好善后工作，未引发次生、衍生事故，未造成不良社会影响。</w:t>
      </w:r>
    </w:p>
    <w:p>
      <w:pPr>
        <w:pStyle w:val="5"/>
        <w:pageBreakBefore w:val="0"/>
        <w:widowControl w:val="0"/>
        <w:kinsoku/>
        <w:wordWrap/>
        <w:overflowPunct/>
        <w:topLinePunct w:val="0"/>
        <w:autoSpaceDE/>
        <w:autoSpaceDN/>
        <w:bidi w:val="0"/>
        <w:adjustRightInd/>
        <w:spacing w:line="540" w:lineRule="exact"/>
        <w:ind w:firstLine="640"/>
        <w:textAlignment w:val="auto"/>
      </w:pPr>
      <w:bookmarkStart w:id="17" w:name="_Toc132193291"/>
      <w:r>
        <w:t>三</w:t>
      </w:r>
      <w:r>
        <w:rPr>
          <w:rFonts w:hint="eastAsia"/>
        </w:rPr>
        <w:t>、</w:t>
      </w:r>
      <w:r>
        <w:t>事故原因分析</w:t>
      </w:r>
      <w:bookmarkEnd w:id="17"/>
    </w:p>
    <w:p>
      <w:pPr>
        <w:keepNext w:val="0"/>
        <w:keepLines w:val="0"/>
        <w:pageBreakBefore w:val="0"/>
        <w:widowControl w:val="0"/>
        <w:kinsoku/>
        <w:wordWrap/>
        <w:overflowPunct/>
        <w:topLinePunct w:val="0"/>
        <w:autoSpaceDE/>
        <w:autoSpaceDN/>
        <w:bidi w:val="0"/>
        <w:adjustRightInd/>
        <w:snapToGrid/>
        <w:spacing w:line="540" w:lineRule="exact"/>
        <w:ind w:firstLine="641"/>
        <w:textAlignment w:val="auto"/>
        <w:rPr>
          <w:rFonts w:hint="eastAsia" w:ascii="方正楷体_GB2312" w:hAnsi="方正楷体_GB2312" w:eastAsia="方正楷体_GB2312" w:cs="方正楷体_GB2312"/>
        </w:rPr>
      </w:pPr>
      <w:bookmarkStart w:id="18" w:name="OLE_LINK81"/>
      <w:r>
        <w:rPr>
          <w:rFonts w:hint="eastAsia" w:ascii="方正楷体_GB2312" w:hAnsi="方正楷体_GB2312" w:eastAsia="方正楷体_GB2312" w:cs="方正楷体_GB2312"/>
        </w:rPr>
        <w:t>（一）直接原因</w:t>
      </w:r>
    </w:p>
    <w:p>
      <w:pPr>
        <w:pStyle w:val="16"/>
        <w:pageBreakBefore w:val="0"/>
        <w:widowControl w:val="0"/>
        <w:kinsoku/>
        <w:wordWrap/>
        <w:overflowPunct/>
        <w:topLinePunct w:val="0"/>
        <w:autoSpaceDE/>
        <w:autoSpaceDN/>
        <w:bidi w:val="0"/>
        <w:adjustRightInd/>
        <w:snapToGrid w:val="0"/>
        <w:spacing w:line="540" w:lineRule="exact"/>
        <w:ind w:firstLine="632" w:firstLineChars="200"/>
        <w:textAlignment w:val="auto"/>
        <w:rPr>
          <w:rFonts w:ascii="方正仿宋_GBK" w:hAnsi="方正仿宋_GBK" w:cs="方正仿宋_GBK"/>
        </w:rPr>
      </w:pPr>
      <w:r>
        <w:rPr>
          <w:rFonts w:hint="eastAsia" w:ascii="方正仿宋_GBK" w:hAnsi="方正仿宋_GBK" w:cs="方正仿宋_GBK"/>
        </w:rPr>
        <w:t xml:space="preserve">1. </w:t>
      </w:r>
      <w:r>
        <w:rPr>
          <w:rFonts w:hint="eastAsia" w:ascii="方正仿宋_GBK" w:hAnsi="方正仿宋_GBK" w:cs="方正仿宋_GBK"/>
          <w:lang w:eastAsia="zh-CN"/>
        </w:rPr>
        <w:t>钢质模板</w:t>
      </w:r>
      <w:r>
        <w:rPr>
          <w:rFonts w:hint="eastAsia" w:ascii="方正仿宋_GBK" w:hAnsi="方正仿宋_GBK" w:cs="方正仿宋_GBK"/>
        </w:rPr>
        <w:t>堆放不符合要求（未分类堆放）。四川鑫昊华宇建筑劳务有限公司在叠层堆放</w:t>
      </w:r>
      <w:r>
        <w:rPr>
          <w:rFonts w:hint="eastAsia" w:ascii="方正仿宋_GBK" w:hAnsi="方正仿宋_GBK" w:cs="方正仿宋_GBK"/>
          <w:lang w:eastAsia="zh-CN"/>
        </w:rPr>
        <w:t>钢质模板</w:t>
      </w:r>
      <w:r>
        <w:rPr>
          <w:rFonts w:hint="eastAsia" w:ascii="方正仿宋_GBK" w:hAnsi="方正仿宋_GBK" w:cs="方正仿宋_GBK"/>
        </w:rPr>
        <w:t>时未分类堆放，违反《建筑工程大模板技术规程》（JGJ/T74-2017）中7.0.5</w:t>
      </w:r>
      <w:r>
        <w:rPr>
          <w:rFonts w:hint="eastAsia" w:ascii="方正仿宋_GBK" w:hAnsi="方正仿宋_GBK" w:cs="方正仿宋_GBK"/>
          <w:lang w:eastAsia="zh-CN"/>
        </w:rPr>
        <w:t>条</w:t>
      </w:r>
      <w:r>
        <w:rPr>
          <w:rStyle w:val="21"/>
          <w:rFonts w:hint="eastAsia" w:ascii="方正仿宋_GBK" w:hAnsi="方正仿宋_GBK" w:cs="方正仿宋_GBK"/>
          <w:color w:val="000000"/>
          <w:szCs w:val="32"/>
        </w:rPr>
        <w:t>[</w:t>
      </w:r>
      <w:r>
        <w:rPr>
          <w:rStyle w:val="21"/>
          <w:rFonts w:hint="eastAsia" w:ascii="方正仿宋_GBK" w:hAnsi="方正仿宋_GBK" w:cs="方正仿宋_GBK"/>
          <w:color w:val="000000"/>
          <w:szCs w:val="32"/>
        </w:rPr>
        <w:footnoteReference w:id="0"/>
      </w:r>
      <w:r>
        <w:rPr>
          <w:rStyle w:val="21"/>
          <w:rFonts w:hint="eastAsia" w:ascii="方正仿宋_GBK" w:hAnsi="方正仿宋_GBK" w:cs="方正仿宋_GBK"/>
          <w:color w:val="000000"/>
          <w:szCs w:val="32"/>
        </w:rPr>
        <w:t>]</w:t>
      </w:r>
      <w:r>
        <w:rPr>
          <w:rFonts w:hint="eastAsia" w:ascii="方正仿宋_GBK" w:hAnsi="方正仿宋_GBK" w:cs="方正仿宋_GBK"/>
        </w:rPr>
        <w:t>和7.0.7</w:t>
      </w:r>
      <w:r>
        <w:rPr>
          <w:rFonts w:hint="eastAsia" w:ascii="方正仿宋_GBK" w:hAnsi="方正仿宋_GBK" w:cs="方正仿宋_GBK"/>
          <w:lang w:eastAsia="zh-CN"/>
        </w:rPr>
        <w:t>条</w:t>
      </w:r>
      <w:r>
        <w:rPr>
          <w:rStyle w:val="21"/>
          <w:rFonts w:hint="eastAsia" w:ascii="方正仿宋_GBK" w:hAnsi="方正仿宋_GBK" w:cs="方正仿宋_GBK"/>
          <w:color w:val="000000"/>
          <w:szCs w:val="32"/>
        </w:rPr>
        <w:t>[</w:t>
      </w:r>
      <w:r>
        <w:rPr>
          <w:rStyle w:val="21"/>
          <w:rFonts w:hint="eastAsia" w:ascii="方正仿宋_GBK" w:hAnsi="方正仿宋_GBK" w:cs="方正仿宋_GBK"/>
          <w:color w:val="000000"/>
          <w:szCs w:val="32"/>
        </w:rPr>
        <w:footnoteReference w:id="1"/>
      </w:r>
      <w:r>
        <w:rPr>
          <w:rStyle w:val="21"/>
          <w:rFonts w:hint="eastAsia" w:ascii="方正仿宋_GBK" w:hAnsi="方正仿宋_GBK" w:cs="方正仿宋_GBK"/>
          <w:color w:val="000000"/>
          <w:szCs w:val="32"/>
        </w:rPr>
        <w:t>]</w:t>
      </w:r>
      <w:r>
        <w:rPr>
          <w:rFonts w:hint="eastAsia" w:ascii="方正仿宋_GBK" w:hAnsi="方正仿宋_GBK" w:cs="方正仿宋_GBK"/>
          <w:color w:val="000000"/>
          <w:szCs w:val="32"/>
          <w:lang w:eastAsia="zh-CN"/>
        </w:rPr>
        <w:t>之</w:t>
      </w:r>
      <w:r>
        <w:rPr>
          <w:rFonts w:hint="eastAsia" w:ascii="方正仿宋_GBK" w:hAnsi="方正仿宋_GBK" w:cs="方正仿宋_GBK"/>
        </w:rPr>
        <w:t>规定，对事故发生负有直接责任。</w:t>
      </w:r>
    </w:p>
    <w:p>
      <w:pPr>
        <w:pStyle w:val="16"/>
        <w:pageBreakBefore w:val="0"/>
        <w:widowControl w:val="0"/>
        <w:kinsoku/>
        <w:wordWrap/>
        <w:overflowPunct/>
        <w:topLinePunct w:val="0"/>
        <w:autoSpaceDE/>
        <w:autoSpaceDN/>
        <w:bidi w:val="0"/>
        <w:adjustRightInd/>
        <w:snapToGrid w:val="0"/>
        <w:spacing w:line="540" w:lineRule="exact"/>
        <w:ind w:firstLine="632" w:firstLineChars="200"/>
        <w:textAlignment w:val="auto"/>
        <w:rPr>
          <w:rFonts w:ascii="方正仿宋_GBK" w:hAnsi="方正仿宋_GBK" w:cs="方正仿宋_GBK"/>
        </w:rPr>
      </w:pPr>
      <w:bookmarkStart w:id="19" w:name="_Toc13307"/>
      <w:r>
        <w:rPr>
          <w:rFonts w:hint="eastAsia" w:ascii="方正仿宋_GBK" w:hAnsi="方正仿宋_GBK" w:cs="方正仿宋_GBK"/>
        </w:rPr>
        <w:t xml:space="preserve">2. </w:t>
      </w:r>
      <w:r>
        <w:rPr>
          <w:rFonts w:hint="eastAsia" w:ascii="方正仿宋_GBK" w:hAnsi="方正仿宋_GBK" w:cs="方正仿宋_GBK"/>
          <w:color w:val="000000"/>
          <w:szCs w:val="32"/>
        </w:rPr>
        <w:t>作业人员安全意识薄弱。</w:t>
      </w:r>
      <w:r>
        <w:rPr>
          <w:rFonts w:hint="eastAsia" w:ascii="方正仿宋_GBK" w:hAnsi="方正仿宋_GBK" w:cs="方正仿宋_GBK"/>
          <w:color w:val="000000"/>
          <w:szCs w:val="32"/>
          <w:lang w:eastAsia="zh-CN"/>
        </w:rPr>
        <w:t>钢质模板</w:t>
      </w:r>
      <w:r>
        <w:rPr>
          <w:rFonts w:hint="eastAsia" w:ascii="方正仿宋_GBK" w:hAnsi="方正仿宋_GBK" w:cs="方正仿宋_GBK"/>
          <w:color w:val="000000"/>
          <w:szCs w:val="32"/>
        </w:rPr>
        <w:t>在叠层堆放时不符合要求，明显存在</w:t>
      </w:r>
      <w:r>
        <w:rPr>
          <w:rFonts w:hint="eastAsia" w:ascii="方正仿宋_GBK" w:hAnsi="方正仿宋_GBK" w:cs="方正仿宋_GBK"/>
          <w:color w:val="000000"/>
          <w:szCs w:val="32"/>
          <w:lang w:eastAsia="zh-CN"/>
        </w:rPr>
        <w:t>钢质模板</w:t>
      </w:r>
      <w:r>
        <w:rPr>
          <w:rFonts w:hint="eastAsia" w:ascii="方正仿宋_GBK" w:hAnsi="方正仿宋_GBK" w:cs="方正仿宋_GBK"/>
          <w:color w:val="000000"/>
          <w:szCs w:val="32"/>
        </w:rPr>
        <w:t>堆自身稳定性不足，作业人员安全意识薄弱，在未采取任何安全稳定措施的情况下，上到欠稳定的钢质模板堆上进行作业，导致</w:t>
      </w:r>
      <w:r>
        <w:rPr>
          <w:rFonts w:hint="eastAsia" w:ascii="方正仿宋_GBK" w:hAnsi="方正仿宋_GBK" w:cs="方正仿宋_GBK"/>
          <w:color w:val="000000"/>
          <w:szCs w:val="32"/>
          <w:lang w:eastAsia="zh-CN"/>
        </w:rPr>
        <w:t>钢质模板</w:t>
      </w:r>
      <w:r>
        <w:rPr>
          <w:rFonts w:hint="eastAsia" w:ascii="方正仿宋_GBK" w:hAnsi="方正仿宋_GBK" w:cs="方正仿宋_GBK"/>
          <w:color w:val="000000"/>
          <w:szCs w:val="32"/>
        </w:rPr>
        <w:t>堆坍塌，造成事故发生</w:t>
      </w:r>
      <w:r>
        <w:rPr>
          <w:rFonts w:hint="eastAsia" w:ascii="方正仿宋_GBK" w:hAnsi="方正仿宋_GBK" w:cs="方正仿宋_GBK"/>
        </w:rPr>
        <w:t>。</w:t>
      </w:r>
      <w:bookmarkEnd w:id="19"/>
    </w:p>
    <w:bookmarkEnd w:id="18"/>
    <w:p>
      <w:pPr>
        <w:keepNext w:val="0"/>
        <w:keepLines w:val="0"/>
        <w:pageBreakBefore w:val="0"/>
        <w:widowControl w:val="0"/>
        <w:kinsoku/>
        <w:wordWrap/>
        <w:overflowPunct/>
        <w:topLinePunct w:val="0"/>
        <w:autoSpaceDE/>
        <w:autoSpaceDN/>
        <w:bidi w:val="0"/>
        <w:adjustRightInd/>
        <w:snapToGrid/>
        <w:spacing w:line="540" w:lineRule="exact"/>
        <w:ind w:firstLine="641"/>
        <w:textAlignment w:val="auto"/>
        <w:rPr>
          <w:rFonts w:ascii="方正楷体_GBK" w:eastAsia="方正楷体_GBK"/>
          <w:color w:val="000000"/>
          <w:szCs w:val="32"/>
        </w:rPr>
      </w:pPr>
      <w:r>
        <w:rPr>
          <w:rFonts w:hint="eastAsia" w:ascii="方正楷体_GB2312" w:hAnsi="方正楷体_GB2312" w:eastAsia="方正楷体_GB2312" w:cs="方正楷体_GB2312"/>
        </w:rPr>
        <w:t>（二）间接原因</w:t>
      </w:r>
    </w:p>
    <w:p>
      <w:pPr>
        <w:pageBreakBefore w:val="0"/>
        <w:widowControl w:val="0"/>
        <w:kinsoku/>
        <w:wordWrap/>
        <w:overflowPunct/>
        <w:topLinePunct w:val="0"/>
        <w:autoSpaceDE/>
        <w:autoSpaceDN/>
        <w:bidi w:val="0"/>
        <w:adjustRightInd/>
        <w:spacing w:line="540" w:lineRule="exact"/>
        <w:ind w:firstLine="632" w:firstLineChars="200"/>
        <w:textAlignment w:val="auto"/>
        <w:rPr>
          <w:rFonts w:ascii="方正仿宋_GBK" w:hAnsi="方正仿宋_GBK" w:cs="方正仿宋_GBK"/>
        </w:rPr>
      </w:pPr>
      <w:r>
        <w:rPr>
          <w:rFonts w:hint="eastAsia" w:ascii="方正仿宋_GBK" w:hAnsi="方正仿宋_GBK" w:cs="方正仿宋_GBK"/>
        </w:rPr>
        <w:t>隐患排查不到位。四川鑫昊华宇建筑劳务有限公司未开展隐患排查工作，未及时发现并消除</w:t>
      </w:r>
      <w:r>
        <w:rPr>
          <w:rFonts w:hint="eastAsia" w:ascii="方正仿宋_GBK" w:hAnsi="方正仿宋_GBK" w:cs="方正仿宋_GBK"/>
          <w:lang w:eastAsia="zh-CN"/>
        </w:rPr>
        <w:t>钢质模板</w:t>
      </w:r>
      <w:r>
        <w:rPr>
          <w:rFonts w:hint="eastAsia" w:ascii="方正仿宋_GBK" w:hAnsi="方正仿宋_GBK" w:cs="方正仿宋_GBK"/>
        </w:rPr>
        <w:t>叠层堆放不符合要求，</w:t>
      </w:r>
      <w:r>
        <w:rPr>
          <w:rFonts w:hint="eastAsia" w:ascii="方正仿宋_GBK" w:hAnsi="方正仿宋_GBK" w:cs="方正仿宋_GBK"/>
          <w:lang w:eastAsia="zh-CN"/>
        </w:rPr>
        <w:t>钢质模板</w:t>
      </w:r>
      <w:r>
        <w:rPr>
          <w:rFonts w:hint="eastAsia" w:ascii="方正仿宋_GBK" w:hAnsi="方正仿宋_GBK" w:cs="方正仿宋_GBK"/>
        </w:rPr>
        <w:t>堆自身稳定性不足的</w:t>
      </w:r>
      <w:r>
        <w:rPr>
          <w:rFonts w:hint="eastAsia" w:ascii="方正仿宋_GBK" w:hAnsi="方正仿宋_GBK" w:cs="方正仿宋_GBK"/>
          <w:lang w:eastAsia="zh-CN"/>
        </w:rPr>
        <w:t>事故</w:t>
      </w:r>
      <w:r>
        <w:rPr>
          <w:rFonts w:hint="eastAsia" w:ascii="方正仿宋_GBK" w:hAnsi="方正仿宋_GBK" w:cs="方正仿宋_GBK"/>
        </w:rPr>
        <w:t>隐患。</w:t>
      </w:r>
    </w:p>
    <w:p>
      <w:pPr>
        <w:pStyle w:val="5"/>
        <w:pageBreakBefore w:val="0"/>
        <w:widowControl w:val="0"/>
        <w:kinsoku/>
        <w:wordWrap/>
        <w:overflowPunct/>
        <w:topLinePunct w:val="0"/>
        <w:autoSpaceDE/>
        <w:autoSpaceDN/>
        <w:bidi w:val="0"/>
        <w:adjustRightInd/>
        <w:spacing w:line="540" w:lineRule="exact"/>
        <w:ind w:firstLine="640"/>
        <w:textAlignment w:val="auto"/>
      </w:pPr>
      <w:bookmarkStart w:id="20" w:name="_Toc132193292"/>
      <w:r>
        <w:t>四</w:t>
      </w:r>
      <w:r>
        <w:rPr>
          <w:rFonts w:hint="eastAsia"/>
        </w:rPr>
        <w:t>、</w:t>
      </w:r>
      <w:r>
        <w:t>相关</w:t>
      </w:r>
      <w:r>
        <w:rPr>
          <w:rFonts w:hint="eastAsia"/>
        </w:rPr>
        <w:t>部门</w:t>
      </w:r>
      <w:r>
        <w:t>履职情况</w:t>
      </w:r>
      <w:bookmarkEnd w:id="20"/>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textAlignment w:val="auto"/>
        <w:rPr>
          <w:rFonts w:hint="eastAsia" w:ascii="方正仿宋_GBK" w:hAnsi="方正仿宋_GBK" w:cs="方正仿宋_GBK"/>
        </w:rPr>
      </w:pPr>
      <w:r>
        <w:rPr>
          <w:rFonts w:hint="eastAsia"/>
        </w:rPr>
        <w:t>区交通运输委</w:t>
      </w:r>
      <w:r>
        <w:rPr>
          <w:rFonts w:hint="eastAsia"/>
          <w:lang w:eastAsia="zh-CN"/>
        </w:rPr>
        <w:t>作为属地监管单位</w:t>
      </w:r>
      <w:r>
        <w:rPr>
          <w:rFonts w:hint="eastAsia"/>
          <w:lang w:val="en-US" w:eastAsia="zh-CN"/>
        </w:rPr>
        <w:t>,</w:t>
      </w:r>
      <w:r>
        <w:rPr>
          <w:rFonts w:hint="eastAsia" w:ascii="方正仿宋_GBK" w:hAnsi="方正仿宋_GBK" w:cs="方正仿宋_GBK"/>
        </w:rPr>
        <w:t>依据属地管理原则，负责征地拆迁协调等铁路建设相关工作。区交通运输委</w:t>
      </w:r>
      <w:r>
        <w:rPr>
          <w:rFonts w:hint="eastAsia" w:ascii="方正仿宋_GBK" w:hAnsi="方正仿宋_GBK" w:cs="方正仿宋_GBK"/>
          <w:lang w:eastAsia="zh-CN"/>
        </w:rPr>
        <w:t>，一是</w:t>
      </w:r>
      <w:r>
        <w:rPr>
          <w:rFonts w:hint="eastAsia" w:ascii="方正仿宋_GBK" w:hAnsi="方正仿宋_GBK" w:cs="方正仿宋_GBK"/>
        </w:rPr>
        <w:t>累计组织召开铁路建设协调专题会、征地拆迁现场协调会10余次</w:t>
      </w:r>
      <w:r>
        <w:rPr>
          <w:rFonts w:hint="eastAsia" w:ascii="方正仿宋_GBK" w:hAnsi="方正仿宋_GBK" w:cs="方正仿宋_GBK"/>
          <w:lang w:eastAsia="zh-CN"/>
        </w:rPr>
        <w:t>；二是开展了</w:t>
      </w:r>
      <w:r>
        <w:rPr>
          <w:rFonts w:hint="eastAsia" w:ascii="方正仿宋_GBK" w:hAnsi="方正仿宋_GBK" w:cs="方正仿宋_GBK"/>
        </w:rPr>
        <w:t>统筹协调铁路建设涉及征地用地、居民噪音投诉、农民工欠薪隐患防治、跨道路施工管控、夏季防洪度汛、生态环境保护、临时占地复垦恢复等各项工作，保障铁路项目建设平稳有序推进。</w:t>
      </w:r>
    </w:p>
    <w:p>
      <w:pPr>
        <w:pageBreakBefore w:val="0"/>
        <w:widowControl w:val="0"/>
        <w:kinsoku/>
        <w:wordWrap/>
        <w:overflowPunct/>
        <w:topLinePunct w:val="0"/>
        <w:autoSpaceDE/>
        <w:autoSpaceDN/>
        <w:bidi w:val="0"/>
        <w:adjustRightInd/>
        <w:spacing w:line="540" w:lineRule="exact"/>
        <w:ind w:firstLine="631"/>
        <w:textAlignment w:val="auto"/>
        <w:rPr>
          <w:rFonts w:ascii="方正仿宋_GBK" w:hAnsi="方正仿宋_GBK" w:cs="方正仿宋_GBK"/>
        </w:rPr>
      </w:pPr>
      <w:r>
        <w:rPr>
          <w:rFonts w:hint="eastAsia"/>
          <w:lang w:eastAsia="zh-CN"/>
        </w:rPr>
        <w:t>经调查，</w:t>
      </w:r>
      <w:r>
        <w:rPr>
          <w:rFonts w:hint="eastAsia"/>
        </w:rPr>
        <w:t>未发现区交通运输委</w:t>
      </w:r>
      <w:r>
        <w:rPr>
          <w:rFonts w:hint="eastAsia"/>
          <w:lang w:eastAsia="zh-CN"/>
        </w:rPr>
        <w:t>相关监管人员</w:t>
      </w:r>
      <w:r>
        <w:rPr>
          <w:rFonts w:hint="eastAsia"/>
        </w:rPr>
        <w:t>存在履职不到位的情况。</w:t>
      </w:r>
    </w:p>
    <w:p>
      <w:pPr>
        <w:pStyle w:val="5"/>
        <w:pageBreakBefore w:val="0"/>
        <w:widowControl w:val="0"/>
        <w:kinsoku/>
        <w:wordWrap/>
        <w:overflowPunct/>
        <w:topLinePunct w:val="0"/>
        <w:autoSpaceDE/>
        <w:autoSpaceDN/>
        <w:bidi w:val="0"/>
        <w:adjustRightInd/>
        <w:spacing w:line="540" w:lineRule="exact"/>
        <w:ind w:firstLine="640"/>
        <w:textAlignment w:val="auto"/>
      </w:pPr>
      <w:bookmarkStart w:id="21" w:name="_Toc132193294"/>
      <w:r>
        <w:rPr>
          <w:rFonts w:hint="eastAsia"/>
        </w:rPr>
        <w:t>五、有关人员和单位的责任认定和处理建议</w:t>
      </w:r>
      <w:bookmarkEnd w:id="21"/>
    </w:p>
    <w:p>
      <w:pPr>
        <w:keepNext w:val="0"/>
        <w:keepLines w:val="0"/>
        <w:pageBreakBefore w:val="0"/>
        <w:widowControl w:val="0"/>
        <w:kinsoku/>
        <w:wordWrap/>
        <w:overflowPunct/>
        <w:topLinePunct w:val="0"/>
        <w:autoSpaceDE/>
        <w:autoSpaceDN/>
        <w:bidi w:val="0"/>
        <w:adjustRightInd/>
        <w:snapToGrid/>
        <w:spacing w:line="540" w:lineRule="exact"/>
        <w:ind w:firstLine="641"/>
        <w:textAlignment w:val="auto"/>
        <w:rPr>
          <w:rFonts w:ascii="方正楷体_GBK" w:hAnsi="方正楷体_GBK" w:eastAsia="方正楷体_GBK" w:cs="方正楷体_GBK"/>
          <w:color w:val="000000"/>
          <w:szCs w:val="32"/>
        </w:rPr>
      </w:pPr>
      <w:bookmarkStart w:id="22" w:name="_Toc132193295"/>
      <w:r>
        <w:rPr>
          <w:rFonts w:hint="eastAsia" w:ascii="方正楷体_GB2312" w:hAnsi="方正楷体_GB2312" w:eastAsia="方正楷体_GB2312" w:cs="方正楷体_GB2312"/>
        </w:rPr>
        <w:t>（一）建议免于追究责任的人员</w:t>
      </w:r>
    </w:p>
    <w:p>
      <w:pPr>
        <w:pageBreakBefore w:val="0"/>
        <w:widowControl w:val="0"/>
        <w:kinsoku/>
        <w:wordWrap/>
        <w:overflowPunct/>
        <w:topLinePunct w:val="0"/>
        <w:autoSpaceDE/>
        <w:autoSpaceDN/>
        <w:bidi w:val="0"/>
        <w:adjustRightInd/>
        <w:spacing w:line="540" w:lineRule="exact"/>
        <w:ind w:firstLine="632" w:firstLineChars="200"/>
        <w:textAlignment w:val="auto"/>
        <w:rPr>
          <w:rFonts w:ascii="方正仿宋_GBK" w:hAnsi="Calibri"/>
          <w:color w:val="000000"/>
          <w:szCs w:val="32"/>
        </w:rPr>
      </w:pPr>
      <w:r>
        <w:rPr>
          <w:rFonts w:hint="eastAsia" w:ascii="方正仿宋_GBK" w:hAnsi="方正仿宋_GBK" w:cs="方正仿宋_GBK"/>
          <w:lang w:val="en-US" w:eastAsia="zh-CN"/>
        </w:rPr>
        <w:t>XX</w:t>
      </w:r>
      <w:r>
        <w:rPr>
          <w:rFonts w:hint="eastAsia" w:ascii="方正仿宋_GBK" w:hAnsi="方正仿宋_GBK" w:cs="方正仿宋_GBK"/>
        </w:rPr>
        <w:t>，男，身份证号码：</w:t>
      </w:r>
      <w:r>
        <w:rPr>
          <w:rFonts w:hint="eastAsia" w:ascii="方正仿宋_GBK"/>
          <w:szCs w:val="32"/>
        </w:rPr>
        <w:t>510130197101</w:t>
      </w:r>
      <w:r>
        <w:rPr>
          <w:rFonts w:hint="eastAsia" w:ascii="方正仿宋_GBK" w:hAnsi="方正仿宋_GBK" w:cs="方正仿宋_GBK"/>
          <w:lang w:val="en-US" w:eastAsia="zh-CN"/>
        </w:rPr>
        <w:t>XXXXXX</w:t>
      </w:r>
      <w:r>
        <w:rPr>
          <w:rFonts w:hint="eastAsia" w:ascii="方正仿宋_GBK" w:hAnsi="方正仿宋_GBK" w:cs="方正仿宋_GBK"/>
        </w:rPr>
        <w:t>，系四川鑫昊华宇建筑劳务有限公司工人，</w:t>
      </w:r>
      <w:r>
        <w:rPr>
          <w:rFonts w:hint="eastAsia" w:ascii="方正仿宋_GBK" w:hAnsi="方正仿宋_GBK" w:cs="方正仿宋_GBK"/>
          <w:color w:val="000000"/>
          <w:szCs w:val="32"/>
        </w:rPr>
        <w:t>安全意识薄弱</w:t>
      </w:r>
      <w:r>
        <w:rPr>
          <w:rFonts w:hint="eastAsia" w:ascii="方正仿宋_GBK" w:hAnsi="方正仿宋_GBK" w:cs="方正仿宋_GBK"/>
          <w:color w:val="000000"/>
          <w:szCs w:val="32"/>
          <w:lang w:eastAsia="zh-CN"/>
        </w:rPr>
        <w:t>，</w:t>
      </w:r>
      <w:r>
        <w:rPr>
          <w:rFonts w:hint="eastAsia" w:ascii="方正仿宋_GBK" w:hAnsi="方正仿宋_GBK" w:cs="方正仿宋_GBK"/>
        </w:rPr>
        <w:t>其在</w:t>
      </w:r>
      <w:r>
        <w:rPr>
          <w:rFonts w:hint="eastAsia" w:ascii="方正仿宋_GBK" w:hAnsi="方正仿宋_GB2312"/>
          <w:szCs w:val="32"/>
        </w:rPr>
        <w:t>未采取任何措施的情况下，上到欠稳定的钢质模板堆上作业，</w:t>
      </w:r>
      <w:r>
        <w:rPr>
          <w:rFonts w:hint="eastAsia" w:ascii="方正仿宋_GBK" w:hAnsi="方正仿宋_GBK" w:cs="方正仿宋_GBK"/>
          <w:color w:val="000000"/>
          <w:szCs w:val="32"/>
        </w:rPr>
        <w:t>导致</w:t>
      </w:r>
      <w:r>
        <w:rPr>
          <w:rFonts w:hint="eastAsia" w:ascii="方正仿宋_GBK" w:hAnsi="方正仿宋_GBK" w:cs="方正仿宋_GBK"/>
          <w:color w:val="000000"/>
          <w:szCs w:val="32"/>
          <w:lang w:eastAsia="zh-CN"/>
        </w:rPr>
        <w:t>钢质模板</w:t>
      </w:r>
      <w:r>
        <w:rPr>
          <w:rFonts w:hint="eastAsia" w:ascii="方正仿宋_GBK" w:hAnsi="方正仿宋_GBK" w:cs="方正仿宋_GBK"/>
          <w:color w:val="000000"/>
          <w:szCs w:val="32"/>
        </w:rPr>
        <w:t>堆坍塌，造成事故发生</w:t>
      </w:r>
      <w:r>
        <w:rPr>
          <w:rFonts w:hint="eastAsia" w:ascii="方正仿宋_GBK" w:hAnsi="方正仿宋_GBK" w:cs="方正仿宋_GBK"/>
        </w:rPr>
        <w:t>，对事故发生负直接责任，鉴于其已经在事故中死亡，建议免于追究其责任</w:t>
      </w:r>
      <w:r>
        <w:rPr>
          <w:rFonts w:hint="eastAsia" w:ascii="方正仿宋_GBK" w:hAnsi="Calibri"/>
          <w:color w:val="000000"/>
          <w:szCs w:val="32"/>
        </w:rPr>
        <w:t>。</w:t>
      </w:r>
    </w:p>
    <w:p>
      <w:pPr>
        <w:keepNext w:val="0"/>
        <w:keepLines w:val="0"/>
        <w:pageBreakBefore w:val="0"/>
        <w:widowControl w:val="0"/>
        <w:kinsoku/>
        <w:wordWrap/>
        <w:overflowPunct/>
        <w:topLinePunct w:val="0"/>
        <w:autoSpaceDE/>
        <w:autoSpaceDN/>
        <w:bidi w:val="0"/>
        <w:adjustRightInd/>
        <w:snapToGrid/>
        <w:spacing w:line="540" w:lineRule="exact"/>
        <w:ind w:firstLine="641"/>
        <w:textAlignment w:val="auto"/>
        <w:rPr>
          <w:rFonts w:ascii="方正楷体_GBK" w:hAnsi="方正楷体_GBK" w:eastAsia="方正楷体_GBK" w:cs="方正楷体_GBK"/>
          <w:color w:val="000000"/>
          <w:szCs w:val="32"/>
        </w:rPr>
      </w:pPr>
      <w:r>
        <w:rPr>
          <w:rFonts w:hint="eastAsia" w:ascii="方正楷体_GB2312" w:hAnsi="方正楷体_GB2312" w:eastAsia="方正楷体_GB2312" w:cs="方正楷体_GB2312"/>
        </w:rPr>
        <w:t>（二）建议给予行政处罚的单位和人员</w:t>
      </w:r>
    </w:p>
    <w:p>
      <w:pPr>
        <w:pageBreakBefore w:val="0"/>
        <w:widowControl w:val="0"/>
        <w:kinsoku/>
        <w:wordWrap/>
        <w:overflowPunct/>
        <w:topLinePunct w:val="0"/>
        <w:autoSpaceDE/>
        <w:autoSpaceDN/>
        <w:bidi w:val="0"/>
        <w:adjustRightInd/>
        <w:spacing w:line="540" w:lineRule="exact"/>
        <w:ind w:firstLine="640"/>
        <w:textAlignment w:val="auto"/>
        <w:rPr>
          <w:rFonts w:hint="eastAsia" w:ascii="方正仿宋_GBK" w:hAnsi="方正仿宋_GBK" w:eastAsia="方正仿宋_GBK" w:cs="方正仿宋_GBK"/>
          <w:color w:val="000000"/>
          <w:szCs w:val="32"/>
          <w:lang w:val="en-US" w:eastAsia="zh-CN"/>
        </w:rPr>
      </w:pPr>
      <w:r>
        <w:rPr>
          <w:rFonts w:hint="eastAsia" w:ascii="方正仿宋_GBK" w:hAnsi="方正仿宋_GBK" w:eastAsia="方正仿宋_GBK" w:cs="方正仿宋_GBK"/>
          <w:color w:val="000000"/>
          <w:szCs w:val="32"/>
        </w:rPr>
        <w:t>1．</w:t>
      </w:r>
      <w:r>
        <w:rPr>
          <w:rFonts w:hint="eastAsia" w:ascii="方正仿宋_GBK" w:hAnsi="方正仿宋_GBK" w:eastAsia="方正仿宋_GBK" w:cs="方正仿宋_GBK"/>
        </w:rPr>
        <w:t>四川鑫昊华宇建筑劳务有限公司</w:t>
      </w:r>
      <w:r>
        <w:rPr>
          <w:rFonts w:hint="eastAsia" w:ascii="方正仿宋_GBK" w:hAnsi="方正仿宋_GBK" w:eastAsia="方正仿宋_GBK" w:cs="方正仿宋_GBK"/>
          <w:color w:val="000000"/>
          <w:szCs w:val="32"/>
        </w:rPr>
        <w:t>作为</w:t>
      </w:r>
      <w:r>
        <w:rPr>
          <w:rFonts w:hint="eastAsia" w:ascii="方正仿宋_GBK" w:hAnsi="方正仿宋_GBK" w:eastAsia="方正仿宋_GBK" w:cs="方正仿宋_GBK"/>
          <w:color w:val="000000"/>
          <w:szCs w:val="32"/>
          <w:lang w:eastAsia="zh-CN"/>
        </w:rPr>
        <w:t>钢质模板</w:t>
      </w:r>
      <w:r>
        <w:rPr>
          <w:rFonts w:hint="eastAsia" w:ascii="方正仿宋_GBK" w:hAnsi="方正仿宋_GBK" w:eastAsia="方正仿宋_GBK" w:cs="方正仿宋_GBK"/>
          <w:color w:val="000000"/>
          <w:szCs w:val="32"/>
        </w:rPr>
        <w:t>叠层堆放、组织实施</w:t>
      </w:r>
      <w:r>
        <w:rPr>
          <w:rFonts w:hint="eastAsia" w:ascii="方正仿宋_GBK" w:hAnsi="方正仿宋_GBK" w:eastAsia="方正仿宋_GBK" w:cs="方正仿宋_GBK"/>
          <w:color w:val="000000"/>
          <w:szCs w:val="32"/>
          <w:lang w:eastAsia="zh-CN"/>
        </w:rPr>
        <w:t>钢质模板</w:t>
      </w:r>
      <w:r>
        <w:rPr>
          <w:rFonts w:hint="eastAsia" w:ascii="方正仿宋_GBK" w:hAnsi="方正仿宋_GBK" w:eastAsia="方正仿宋_GBK" w:cs="方正仿宋_GBK"/>
          <w:color w:val="000000"/>
          <w:szCs w:val="32"/>
        </w:rPr>
        <w:t>转运作业的单位，</w:t>
      </w:r>
      <w:r>
        <w:rPr>
          <w:rFonts w:hint="eastAsia" w:ascii="方正仿宋_GBK" w:hAnsi="方正仿宋_GBK" w:eastAsia="方正仿宋_GBK" w:cs="方正仿宋_GBK"/>
          <w:color w:val="auto"/>
          <w:spacing w:val="0"/>
          <w:kern w:val="2"/>
          <w:sz w:val="32"/>
          <w:szCs w:val="32"/>
          <w:lang w:val="en-US" w:eastAsia="zh-CN" w:bidi="ar-SA"/>
        </w:rPr>
        <w:t>未严格落实安全生产主体责任：一是</w:t>
      </w:r>
      <w:r>
        <w:rPr>
          <w:rFonts w:hint="eastAsia" w:ascii="方正仿宋_GBK" w:hAnsi="方正仿宋_GBK" w:eastAsia="方正仿宋_GBK" w:cs="方正仿宋_GBK"/>
        </w:rPr>
        <w:t>在叠层堆放</w:t>
      </w:r>
      <w:r>
        <w:rPr>
          <w:rFonts w:hint="eastAsia" w:ascii="方正仿宋_GBK" w:hAnsi="方正仿宋_GBK" w:eastAsia="方正仿宋_GBK" w:cs="方正仿宋_GBK"/>
          <w:lang w:eastAsia="zh-CN"/>
        </w:rPr>
        <w:t>钢质模板</w:t>
      </w:r>
      <w:r>
        <w:rPr>
          <w:rFonts w:hint="eastAsia" w:ascii="方正仿宋_GBK" w:hAnsi="方正仿宋_GBK" w:eastAsia="方正仿宋_GBK" w:cs="方正仿宋_GBK"/>
        </w:rPr>
        <w:t>时未分类堆</w:t>
      </w:r>
      <w:r>
        <w:rPr>
          <w:rFonts w:hint="eastAsia" w:ascii="方正仿宋_GBK" w:hAnsi="方正仿宋_GBK" w:eastAsia="方正仿宋_GBK" w:cs="方正仿宋_GBK"/>
          <w:lang w:eastAsia="zh-CN"/>
        </w:rPr>
        <w:t>放，钢质模板叠层堆放不符合《建筑工程大模板技术规程》（JGJ/T74-2017）中7.0.5条和7.0.7条的要求；二是</w:t>
      </w:r>
      <w:r>
        <w:rPr>
          <w:rFonts w:hint="eastAsia" w:ascii="方正仿宋_GBK" w:hAnsi="方正仿宋_GBK" w:eastAsia="方正仿宋_GBK" w:cs="方正仿宋_GBK"/>
        </w:rPr>
        <w:t>未开展隐患排查工作，未及时发现并消除</w:t>
      </w:r>
      <w:r>
        <w:rPr>
          <w:rFonts w:hint="eastAsia" w:ascii="方正仿宋_GBK" w:hAnsi="方正仿宋_GBK" w:eastAsia="方正仿宋_GBK" w:cs="方正仿宋_GBK"/>
          <w:lang w:eastAsia="zh-CN"/>
        </w:rPr>
        <w:t>钢质模板</w:t>
      </w:r>
      <w:r>
        <w:rPr>
          <w:rFonts w:hint="eastAsia" w:ascii="方正仿宋_GBK" w:hAnsi="方正仿宋_GBK" w:eastAsia="方正仿宋_GBK" w:cs="方正仿宋_GBK"/>
        </w:rPr>
        <w:t>叠层堆放不符合要求，</w:t>
      </w:r>
      <w:r>
        <w:rPr>
          <w:rFonts w:hint="eastAsia" w:ascii="方正仿宋_GBK" w:hAnsi="方正仿宋_GBK" w:eastAsia="方正仿宋_GBK" w:cs="方正仿宋_GBK"/>
          <w:lang w:eastAsia="zh-CN"/>
        </w:rPr>
        <w:t>钢质模板</w:t>
      </w:r>
      <w:r>
        <w:rPr>
          <w:rFonts w:hint="eastAsia" w:ascii="方正仿宋_GBK" w:hAnsi="方正仿宋_GBK" w:eastAsia="方正仿宋_GBK" w:cs="方正仿宋_GBK"/>
        </w:rPr>
        <w:t>堆自身稳定性不足的</w:t>
      </w:r>
      <w:r>
        <w:rPr>
          <w:rFonts w:hint="eastAsia" w:ascii="方正仿宋_GBK" w:hAnsi="方正仿宋_GBK" w:eastAsia="方正仿宋_GBK" w:cs="方正仿宋_GBK"/>
          <w:lang w:eastAsia="zh-CN"/>
        </w:rPr>
        <w:t>事故</w:t>
      </w:r>
      <w:r>
        <w:rPr>
          <w:rFonts w:hint="eastAsia" w:ascii="方正仿宋_GBK" w:hAnsi="方正仿宋_GBK" w:eastAsia="方正仿宋_GBK" w:cs="方正仿宋_GBK"/>
        </w:rPr>
        <w:t>隐患，</w:t>
      </w:r>
      <w:r>
        <w:rPr>
          <w:rFonts w:hint="eastAsia" w:ascii="方正仿宋_GBK" w:hAnsi="方正仿宋_GBK" w:eastAsia="方正仿宋_GBK" w:cs="方正仿宋_GBK"/>
          <w:color w:val="000000"/>
          <w:szCs w:val="32"/>
        </w:rPr>
        <w:t>其行为违反</w:t>
      </w:r>
      <w:r>
        <w:rPr>
          <w:rFonts w:hint="eastAsia" w:ascii="方正仿宋_GBK" w:hAnsi="方正仿宋_GBK" w:eastAsia="方正仿宋_GBK" w:cs="方正仿宋_GBK"/>
          <w:color w:val="000000"/>
          <w:szCs w:val="32"/>
          <w:lang w:eastAsia="zh-CN"/>
        </w:rPr>
        <w:t>了</w:t>
      </w:r>
      <w:r>
        <w:rPr>
          <w:rFonts w:hint="eastAsia" w:ascii="方正仿宋_GBK" w:hAnsi="方正仿宋_GBK" w:eastAsia="方正仿宋_GBK" w:cs="方正仿宋_GBK"/>
          <w:color w:val="000000"/>
          <w:szCs w:val="32"/>
        </w:rPr>
        <w:t>《中华人民共和国安全生产法》</w:t>
      </w:r>
      <w:r>
        <w:rPr>
          <w:rFonts w:hint="eastAsia" w:ascii="方正仿宋_GBK" w:hAnsi="方正仿宋_GBK" w:eastAsia="方正仿宋_GBK" w:cs="方正仿宋_GBK"/>
          <w:color w:val="000000"/>
          <w:szCs w:val="32"/>
          <w:lang w:val="en-US" w:eastAsia="zh-CN"/>
        </w:rPr>
        <w:t>第二十条</w:t>
      </w:r>
      <w:r>
        <w:rPr>
          <w:rStyle w:val="21"/>
          <w:rFonts w:hint="eastAsia" w:ascii="方正仿宋_GBK" w:hAnsi="方正仿宋_GBK" w:eastAsia="方正仿宋_GBK" w:cs="方正仿宋_GBK"/>
          <w:szCs w:val="32"/>
        </w:rPr>
        <w:t>[</w:t>
      </w:r>
      <w:r>
        <w:rPr>
          <w:rStyle w:val="21"/>
          <w:rFonts w:hint="eastAsia" w:ascii="方正仿宋_GBK" w:hAnsi="方正仿宋_GBK" w:eastAsia="方正仿宋_GBK" w:cs="方正仿宋_GBK"/>
          <w:szCs w:val="32"/>
        </w:rPr>
        <w:footnoteReference w:id="2"/>
      </w:r>
      <w:r>
        <w:rPr>
          <w:rStyle w:val="21"/>
          <w:rFonts w:hint="eastAsia" w:ascii="方正仿宋_GBK" w:hAnsi="方正仿宋_GBK" w:eastAsia="方正仿宋_GBK" w:cs="方正仿宋_GBK"/>
          <w:szCs w:val="32"/>
        </w:rPr>
        <w:t>]</w:t>
      </w:r>
      <w:r>
        <w:rPr>
          <w:rFonts w:hint="eastAsia" w:ascii="方正仿宋_GBK" w:hAnsi="方正仿宋_GBK" w:eastAsia="方正仿宋_GBK" w:cs="方正仿宋_GBK"/>
          <w:color w:val="000000"/>
          <w:szCs w:val="32"/>
          <w:lang w:val="en-US" w:eastAsia="zh-CN"/>
        </w:rPr>
        <w:t>、</w:t>
      </w:r>
      <w:r>
        <w:rPr>
          <w:rFonts w:hint="eastAsia" w:ascii="方正仿宋_GBK" w:hAnsi="方正仿宋_GBK" w:eastAsia="方正仿宋_GBK" w:cs="方正仿宋_GBK"/>
        </w:rPr>
        <w:t>第四十一条第二款</w:t>
      </w:r>
      <w:r>
        <w:rPr>
          <w:rStyle w:val="21"/>
          <w:rFonts w:hint="eastAsia" w:ascii="方正仿宋_GBK" w:hAnsi="方正仿宋_GBK" w:eastAsia="方正仿宋_GBK" w:cs="方正仿宋_GBK"/>
          <w:szCs w:val="32"/>
        </w:rPr>
        <w:t>[</w:t>
      </w:r>
      <w:r>
        <w:rPr>
          <w:rStyle w:val="21"/>
          <w:rFonts w:hint="eastAsia" w:ascii="方正仿宋_GBK" w:hAnsi="方正仿宋_GBK" w:eastAsia="方正仿宋_GBK" w:cs="方正仿宋_GBK"/>
          <w:szCs w:val="32"/>
        </w:rPr>
        <w:footnoteReference w:id="3"/>
      </w:r>
      <w:r>
        <w:rPr>
          <w:rStyle w:val="21"/>
          <w:rFonts w:hint="eastAsia" w:ascii="方正仿宋_GBK" w:hAnsi="方正仿宋_GBK" w:eastAsia="方正仿宋_GBK" w:cs="方正仿宋_GBK"/>
          <w:szCs w:val="32"/>
        </w:rPr>
        <w:t>]</w:t>
      </w:r>
      <w:r>
        <w:rPr>
          <w:rFonts w:hint="eastAsia" w:ascii="方正仿宋_GBK" w:hAnsi="方正仿宋_GBK" w:eastAsia="方正仿宋_GBK" w:cs="方正仿宋_GBK"/>
          <w:color w:val="000000"/>
          <w:szCs w:val="32"/>
        </w:rPr>
        <w:t>之规定，对本次事故发生负有责任，依据《中华人民共和国安全生产法》</w:t>
      </w:r>
      <w:r>
        <w:rPr>
          <w:rFonts w:hint="eastAsia" w:ascii="方正仿宋_GBK" w:hAnsi="方正仿宋_GBK" w:eastAsia="方正仿宋_GBK" w:cs="方正仿宋_GBK"/>
        </w:rPr>
        <w:t>第一百一十四条第一款和第一项</w:t>
      </w:r>
      <w:r>
        <w:rPr>
          <w:rStyle w:val="21"/>
          <w:rFonts w:hint="eastAsia" w:ascii="方正仿宋_GBK" w:hAnsi="方正仿宋_GBK" w:eastAsia="方正仿宋_GBK" w:cs="方正仿宋_GBK"/>
        </w:rPr>
        <w:t>[</w:t>
      </w:r>
      <w:r>
        <w:rPr>
          <w:rStyle w:val="21"/>
          <w:rFonts w:hint="eastAsia" w:ascii="方正仿宋_GBK" w:hAnsi="方正仿宋_GBK" w:eastAsia="方正仿宋_GBK" w:cs="方正仿宋_GBK"/>
        </w:rPr>
        <w:footnoteReference w:id="4"/>
      </w:r>
      <w:r>
        <w:rPr>
          <w:rStyle w:val="21"/>
          <w:rFonts w:hint="eastAsia" w:ascii="方正仿宋_GBK" w:hAnsi="方正仿宋_GBK" w:eastAsia="方正仿宋_GBK" w:cs="方正仿宋_GBK"/>
        </w:rPr>
        <w:t>]</w:t>
      </w:r>
      <w:r>
        <w:rPr>
          <w:rFonts w:hint="eastAsia" w:ascii="方正仿宋_GBK" w:hAnsi="方正仿宋_GBK" w:eastAsia="方正仿宋_GBK" w:cs="方正仿宋_GBK"/>
          <w:color w:val="000000"/>
          <w:szCs w:val="32"/>
        </w:rPr>
        <w:t>，</w:t>
      </w:r>
      <w:r>
        <w:rPr>
          <w:rFonts w:hint="eastAsia" w:ascii="方正仿宋_GBK" w:hAnsi="方正仿宋_GBK" w:eastAsia="方正仿宋_GBK" w:cs="方正仿宋_GBK"/>
          <w:color w:val="auto"/>
          <w:szCs w:val="32"/>
        </w:rPr>
        <w:t>参照</w:t>
      </w:r>
      <w:r>
        <w:rPr>
          <w:rFonts w:hint="eastAsia" w:ascii="方正仿宋_GBK" w:hAnsi="方正仿宋_GBK" w:eastAsia="方正仿宋_GBK" w:cs="方正仿宋_GBK"/>
          <w:color w:val="auto"/>
        </w:rPr>
        <w:t>《生产安全事故罚款处罚规定》第十四条第二项</w:t>
      </w:r>
      <w:r>
        <w:rPr>
          <w:rStyle w:val="21"/>
          <w:rFonts w:hint="eastAsia" w:ascii="方正仿宋_GBK" w:hAnsi="方正仿宋_GBK" w:eastAsia="方正仿宋_GBK" w:cs="方正仿宋_GBK"/>
          <w:color w:val="auto"/>
        </w:rPr>
        <w:t>[</w:t>
      </w:r>
      <w:r>
        <w:rPr>
          <w:rStyle w:val="21"/>
          <w:rFonts w:hint="eastAsia" w:ascii="方正仿宋_GBK" w:hAnsi="方正仿宋_GBK" w:eastAsia="方正仿宋_GBK" w:cs="方正仿宋_GBK"/>
          <w:color w:val="auto"/>
        </w:rPr>
        <w:footnoteReference w:id="5"/>
      </w:r>
      <w:r>
        <w:rPr>
          <w:rStyle w:val="21"/>
          <w:rFonts w:hint="eastAsia" w:ascii="方正仿宋_GBK" w:hAnsi="方正仿宋_GBK" w:eastAsia="方正仿宋_GBK" w:cs="方正仿宋_GBK"/>
          <w:color w:val="auto"/>
        </w:rPr>
        <w:t>]</w:t>
      </w:r>
      <w:r>
        <w:rPr>
          <w:rFonts w:hint="eastAsia" w:ascii="方正仿宋_GBK" w:hAnsi="方正仿宋_GBK" w:eastAsia="方正仿宋_GBK" w:cs="方正仿宋_GBK"/>
          <w:color w:val="auto"/>
        </w:rPr>
        <w:t>和</w:t>
      </w:r>
      <w:r>
        <w:rPr>
          <w:rFonts w:hint="eastAsia" w:ascii="方正仿宋_GBK" w:hAnsi="方正仿宋_GBK" w:eastAsia="方正仿宋_GBK" w:cs="方正仿宋_GBK"/>
          <w:color w:val="auto"/>
          <w:szCs w:val="32"/>
        </w:rPr>
        <w:t>《</w:t>
      </w:r>
      <w:r>
        <w:rPr>
          <w:rFonts w:hint="eastAsia" w:ascii="方正仿宋_GBK" w:hAnsi="方正仿宋_GBK" w:eastAsia="方正仿宋_GBK" w:cs="方正仿宋_GBK"/>
          <w:kern w:val="2"/>
          <w:sz w:val="32"/>
          <w:lang w:val="en-US" w:eastAsia="zh-CN" w:bidi="ar-SA"/>
        </w:rPr>
        <w:t>重庆市应急管理系统行政处罚裁量权基准</w:t>
      </w:r>
      <w:r>
        <w:rPr>
          <w:rFonts w:hint="eastAsia" w:ascii="方正仿宋_GBK" w:hAnsi="方正仿宋_GBK" w:eastAsia="方正仿宋_GBK" w:cs="方正仿宋_GBK"/>
          <w:color w:val="auto"/>
          <w:szCs w:val="32"/>
        </w:rPr>
        <w:t>》第九节</w:t>
      </w:r>
      <w:r>
        <w:rPr>
          <w:rFonts w:hint="eastAsia" w:ascii="方正仿宋_GBK" w:hAnsi="方正仿宋_GBK" w:eastAsia="方正仿宋_GBK" w:cs="方正仿宋_GBK"/>
          <w:color w:val="auto"/>
          <w:szCs w:val="32"/>
          <w:lang w:val="en-US" w:eastAsia="zh-CN"/>
        </w:rPr>
        <w:t>突发事件部分</w:t>
      </w:r>
      <w:r>
        <w:rPr>
          <w:rFonts w:hint="eastAsia" w:ascii="方正仿宋_GBK" w:hAnsi="方正仿宋_GBK" w:eastAsia="方正仿宋_GBK" w:cs="方正仿宋_GBK"/>
          <w:color w:val="auto"/>
          <w:szCs w:val="32"/>
        </w:rPr>
        <w:t>9.1一般生产安全事故行政处罚基准表之规定，</w:t>
      </w:r>
      <w:r>
        <w:rPr>
          <w:rFonts w:hint="eastAsia" w:ascii="方正仿宋_GBK" w:hAnsi="方正仿宋_GBK" w:eastAsia="方正仿宋_GBK" w:cs="方正仿宋_GBK"/>
          <w:color w:val="000000"/>
          <w:szCs w:val="32"/>
        </w:rPr>
        <w:t>建议由区应急管理局给予</w:t>
      </w:r>
      <w:r>
        <w:rPr>
          <w:rFonts w:hint="eastAsia" w:ascii="方正仿宋_GBK" w:hAnsi="方正仿宋_GBK" w:eastAsia="方正仿宋_GBK" w:cs="方正仿宋_GBK"/>
        </w:rPr>
        <w:t>四川鑫昊华宇建筑劳务有限公司</w:t>
      </w:r>
      <w:r>
        <w:rPr>
          <w:rFonts w:hint="eastAsia" w:ascii="方正仿宋_GBK" w:hAnsi="方正仿宋_GBK" w:eastAsia="方正仿宋_GBK" w:cs="方正仿宋_GBK"/>
          <w:color w:val="000000"/>
          <w:szCs w:val="32"/>
        </w:rPr>
        <w:t>行政处罚。</w:t>
      </w:r>
      <w:r>
        <w:rPr>
          <w:rFonts w:hint="eastAsia" w:ascii="方正仿宋_GBK" w:hAnsi="方正仿宋_GBK" w:eastAsia="方正仿宋_GBK" w:cs="方正仿宋_GBK"/>
          <w:color w:val="000000"/>
          <w:szCs w:val="32"/>
          <w:lang w:val="en-US" w:eastAsia="zh-CN"/>
        </w:rPr>
        <w:t xml:space="preserve">    </w:t>
      </w:r>
    </w:p>
    <w:p>
      <w:pPr>
        <w:pageBreakBefore w:val="0"/>
        <w:widowControl w:val="0"/>
        <w:kinsoku/>
        <w:wordWrap/>
        <w:overflowPunct/>
        <w:topLinePunct w:val="0"/>
        <w:autoSpaceDE/>
        <w:autoSpaceDN/>
        <w:bidi w:val="0"/>
        <w:adjustRightInd/>
        <w:spacing w:line="540" w:lineRule="exact"/>
        <w:ind w:firstLine="640"/>
        <w:textAlignment w:val="auto"/>
        <w:rPr>
          <w:rFonts w:cs="方正仿宋_GBK"/>
        </w:rPr>
      </w:pPr>
      <w:r>
        <w:rPr>
          <w:rFonts w:hint="eastAsia" w:ascii="方正仿宋_GBK" w:hAnsi="方正仿宋_GBK" w:eastAsia="方正仿宋_GBK" w:cs="方正仿宋_GBK"/>
          <w:color w:val="000000"/>
          <w:szCs w:val="32"/>
        </w:rPr>
        <w:t>2．</w:t>
      </w:r>
      <w:r>
        <w:rPr>
          <w:rFonts w:hint="eastAsia" w:ascii="方正仿宋_GBK" w:hAnsi="方正仿宋_GBK" w:eastAsia="方正仿宋_GBK" w:cs="方正仿宋_GBK"/>
        </w:rPr>
        <w:t>胡</w:t>
      </w:r>
      <w:r>
        <w:rPr>
          <w:rFonts w:hint="eastAsia" w:ascii="方正仿宋_GBK" w:hAnsi="方正仿宋_GBK" w:eastAsia="方正仿宋_GBK" w:cs="方正仿宋_GBK"/>
          <w:lang w:val="en-US" w:eastAsia="zh-CN"/>
        </w:rPr>
        <w:t>X</w:t>
      </w:r>
      <w:r>
        <w:rPr>
          <w:rFonts w:hint="eastAsia" w:ascii="方正仿宋_GBK" w:hAnsi="方正仿宋_GBK" w:eastAsia="方正仿宋_GBK" w:cs="方正仿宋_GBK"/>
        </w:rPr>
        <w:t>，男，身份证号码：511113199006</w:t>
      </w:r>
      <w:r>
        <w:rPr>
          <w:rFonts w:hint="eastAsia" w:ascii="方正仿宋_GBK" w:hAnsi="方正仿宋_GBK" w:eastAsia="方正仿宋_GBK" w:cs="方正仿宋_GBK"/>
          <w:lang w:val="en-US" w:eastAsia="zh-CN"/>
        </w:rPr>
        <w:t>XXXXXX</w:t>
      </w:r>
      <w:r>
        <w:rPr>
          <w:rFonts w:hint="eastAsia" w:ascii="方正仿宋_GBK" w:hAnsi="方正仿宋_GBK" w:eastAsia="方正仿宋_GBK" w:cs="方正仿宋_GBK"/>
        </w:rPr>
        <w:t>，作为四川鑫昊华宇建筑劳务有限公司</w:t>
      </w:r>
      <w:r>
        <w:rPr>
          <w:rFonts w:hint="eastAsia" w:ascii="方正仿宋_GBK" w:hAnsi="方正仿宋_GBK" w:eastAsia="方正仿宋_GBK" w:cs="方正仿宋_GBK"/>
          <w:lang w:eastAsia="zh-CN"/>
        </w:rPr>
        <w:t>主要</w:t>
      </w:r>
      <w:r>
        <w:rPr>
          <w:rFonts w:hint="eastAsia" w:ascii="方正仿宋_GBK" w:hAnsi="方正仿宋_GBK" w:eastAsia="方正仿宋_GBK" w:cs="方正仿宋_GBK"/>
        </w:rPr>
        <w:t>负责人（法定代表人），负责</w:t>
      </w:r>
      <w:r>
        <w:rPr>
          <w:rFonts w:hint="eastAsia" w:ascii="方正仿宋_GBK" w:hAnsi="方正仿宋_GBK" w:eastAsia="方正仿宋_GBK" w:cs="方正仿宋_GBK"/>
          <w:lang w:eastAsia="zh-CN"/>
        </w:rPr>
        <w:t>钢质模板</w:t>
      </w:r>
      <w:r>
        <w:rPr>
          <w:rFonts w:hint="eastAsia" w:ascii="方正仿宋_GBK" w:hAnsi="方正仿宋_GBK" w:eastAsia="方正仿宋_GBK" w:cs="方正仿宋_GBK"/>
        </w:rPr>
        <w:t>转运作业的安全监管工作，</w:t>
      </w:r>
      <w:r>
        <w:rPr>
          <w:rFonts w:hint="eastAsia" w:ascii="方正仿宋_GBK" w:hAnsi="方正仿宋_GBK" w:eastAsia="方正仿宋_GBK" w:cs="方正仿宋_GBK"/>
          <w:color w:val="auto"/>
          <w:spacing w:val="0"/>
          <w:kern w:val="2"/>
          <w:sz w:val="32"/>
          <w:szCs w:val="32"/>
          <w:lang w:val="en-US" w:eastAsia="zh-CN" w:bidi="ar-SA"/>
        </w:rPr>
        <w:t>未严格履行岗位安全管理责任：</w:t>
      </w:r>
      <w:r>
        <w:rPr>
          <w:rFonts w:hint="eastAsia" w:ascii="方正仿宋_GBK" w:hAnsi="方正仿宋_GBK" w:eastAsia="方正仿宋_GBK" w:cs="方正仿宋_GBK"/>
        </w:rPr>
        <w:t>在组织实施</w:t>
      </w:r>
      <w:r>
        <w:rPr>
          <w:rFonts w:hint="eastAsia" w:ascii="方正仿宋_GBK" w:hAnsi="方正仿宋_GBK" w:eastAsia="方正仿宋_GBK" w:cs="方正仿宋_GBK"/>
          <w:lang w:eastAsia="zh-CN"/>
        </w:rPr>
        <w:t>钢质模板</w:t>
      </w:r>
      <w:r>
        <w:rPr>
          <w:rFonts w:hint="eastAsia" w:ascii="方正仿宋_GBK" w:hAnsi="方正仿宋_GBK" w:eastAsia="方正仿宋_GBK" w:cs="方正仿宋_GBK"/>
        </w:rPr>
        <w:t>转运作业过程中，</w:t>
      </w:r>
      <w:r>
        <w:rPr>
          <w:rFonts w:hint="eastAsia" w:ascii="方正仿宋_GBK" w:hAnsi="方正仿宋_GBK" w:eastAsia="方正仿宋_GBK" w:cs="方正仿宋_GBK"/>
          <w:szCs w:val="32"/>
        </w:rPr>
        <w:t>其未认真督促、检查本单</w:t>
      </w:r>
      <w:r>
        <w:rPr>
          <w:rFonts w:hint="eastAsia"/>
          <w:szCs w:val="32"/>
        </w:rPr>
        <w:t>位的安全生产工作，作业前未开展安全检查和隐患排查，</w:t>
      </w:r>
      <w:r>
        <w:rPr>
          <w:rFonts w:hint="eastAsia" w:ascii="方正仿宋_GBK" w:hAnsi="方正仿宋_GBK" w:cs="方正仿宋_GBK"/>
        </w:rPr>
        <w:t>未及时消除钢质模板叠层堆放不符合要求，钢质模板堆自身稳定性不足的</w:t>
      </w:r>
      <w:r>
        <w:rPr>
          <w:rFonts w:hint="eastAsia" w:ascii="方正仿宋_GBK" w:hAnsi="方正仿宋_GBK" w:cs="方正仿宋_GBK"/>
          <w:lang w:eastAsia="zh-CN"/>
        </w:rPr>
        <w:t>事故</w:t>
      </w:r>
      <w:r>
        <w:rPr>
          <w:rFonts w:hint="eastAsia" w:ascii="方正仿宋_GBK" w:hAnsi="方正仿宋_GBK" w:cs="方正仿宋_GBK"/>
        </w:rPr>
        <w:t>隐患，其行为违反</w:t>
      </w:r>
      <w:r>
        <w:rPr>
          <w:rFonts w:hint="eastAsia" w:ascii="方正仿宋_GBK" w:hAnsi="方正仿宋_GBK" w:cs="方正仿宋_GBK"/>
          <w:lang w:eastAsia="zh-CN"/>
        </w:rPr>
        <w:t>了</w:t>
      </w:r>
      <w:r>
        <w:rPr>
          <w:rFonts w:hint="eastAsia" w:ascii="方正仿宋_GBK" w:hAnsi="方正仿宋_GBK" w:cs="方正仿宋_GBK"/>
        </w:rPr>
        <w:t>《中华人民共和国安全生产法》第二十一条第五项</w:t>
      </w:r>
      <w:r>
        <w:rPr>
          <w:rStyle w:val="21"/>
          <w:rFonts w:hint="eastAsia" w:ascii="方正仿宋_GBK" w:hAnsi="方正仿宋_GBK" w:cs="方正仿宋_GBK"/>
        </w:rPr>
        <w:t>[</w:t>
      </w:r>
      <w:r>
        <w:rPr>
          <w:rStyle w:val="21"/>
          <w:rFonts w:hint="eastAsia" w:ascii="方正仿宋_GBK" w:hAnsi="方正仿宋_GBK" w:cs="方正仿宋_GBK"/>
        </w:rPr>
        <w:footnoteReference w:id="6"/>
      </w:r>
      <w:r>
        <w:rPr>
          <w:rStyle w:val="21"/>
          <w:rFonts w:hint="eastAsia" w:ascii="方正仿宋_GBK" w:hAnsi="方正仿宋_GBK" w:cs="方正仿宋_GBK"/>
        </w:rPr>
        <w:t>]</w:t>
      </w:r>
      <w:r>
        <w:rPr>
          <w:rFonts w:hint="eastAsia" w:ascii="方正仿宋_GBK"/>
          <w:color w:val="000000"/>
          <w:szCs w:val="32"/>
        </w:rPr>
        <w:t>之规定</w:t>
      </w:r>
      <w:r>
        <w:rPr>
          <w:rFonts w:hint="eastAsia" w:ascii="方正仿宋_GBK" w:hAnsi="方正仿宋_GBK" w:cs="方正仿宋_GBK"/>
        </w:rPr>
        <w:t>，对</w:t>
      </w:r>
      <w:r>
        <w:rPr>
          <w:rFonts w:hint="eastAsia" w:ascii="方正仿宋_GBK" w:hAnsi="方正仿宋_GB2312"/>
          <w:color w:val="000000"/>
          <w:szCs w:val="32"/>
        </w:rPr>
        <w:t>本次</w:t>
      </w:r>
      <w:r>
        <w:rPr>
          <w:rFonts w:hint="eastAsia" w:ascii="方正仿宋_GBK" w:hAnsi="方正仿宋_GBK" w:cs="方正仿宋_GBK"/>
        </w:rPr>
        <w:t>事故发生</w:t>
      </w:r>
      <w:r>
        <w:rPr>
          <w:rFonts w:hint="eastAsia" w:cs="方正仿宋_GBK"/>
        </w:rPr>
        <w:t>负有责任，</w:t>
      </w:r>
      <w:r>
        <w:rPr>
          <w:rFonts w:hint="eastAsia" w:ascii="方正仿宋_GBK" w:hAnsi="方正仿宋_GBK" w:cs="方正仿宋_GBK"/>
        </w:rPr>
        <w:t>依据《</w:t>
      </w:r>
      <w:r>
        <w:rPr>
          <w:rFonts w:hint="eastAsia" w:cs="方正仿宋_GBK"/>
        </w:rPr>
        <w:t>中华人民共和国安全生产法》</w:t>
      </w:r>
      <w:r>
        <w:rPr>
          <w:rFonts w:hint="eastAsia" w:ascii="方正仿宋_GBK" w:hAnsi="方正仿宋_GBK" w:cs="方正仿宋_GBK"/>
        </w:rPr>
        <w:t>第九十五条第一项</w:t>
      </w:r>
      <w:r>
        <w:rPr>
          <w:rStyle w:val="21"/>
          <w:rFonts w:hint="eastAsia" w:ascii="方正仿宋_GBK" w:hAnsi="方正仿宋_GBK" w:cs="方正仿宋_GBK"/>
          <w:kern w:val="0"/>
          <w:szCs w:val="32"/>
          <w:lang w:bidi="zh-CN"/>
        </w:rPr>
        <w:t>[</w:t>
      </w:r>
      <w:r>
        <w:rPr>
          <w:rStyle w:val="21"/>
          <w:rFonts w:hint="eastAsia" w:ascii="方正仿宋_GBK" w:hAnsi="方正仿宋_GBK" w:cs="方正仿宋_GBK"/>
          <w:kern w:val="0"/>
          <w:szCs w:val="32"/>
          <w:lang w:bidi="zh-CN"/>
        </w:rPr>
        <w:footnoteReference w:id="7"/>
      </w:r>
      <w:r>
        <w:rPr>
          <w:rStyle w:val="21"/>
          <w:rFonts w:hint="eastAsia" w:ascii="方正仿宋_GBK" w:hAnsi="方正仿宋_GBK" w:cs="方正仿宋_GBK"/>
          <w:kern w:val="0"/>
          <w:szCs w:val="32"/>
          <w:lang w:bidi="zh-CN"/>
        </w:rPr>
        <w:t>]</w:t>
      </w:r>
      <w:r>
        <w:rPr>
          <w:rFonts w:hint="eastAsia" w:cs="方正仿宋_GBK"/>
        </w:rPr>
        <w:t>，参照</w:t>
      </w:r>
      <w:r>
        <w:rPr>
          <w:rFonts w:cs="方正仿宋_GBK"/>
        </w:rPr>
        <w:t>《生产安全事故罚款</w:t>
      </w:r>
      <w:r>
        <w:rPr>
          <w:rFonts w:ascii="方正仿宋_GBK" w:hAnsi="方正仿宋_GBK" w:cs="方正仿宋_GBK"/>
        </w:rPr>
        <w:t>处罚规定》</w:t>
      </w:r>
      <w:r>
        <w:rPr>
          <w:rFonts w:hint="eastAsia" w:ascii="方正仿宋_GBK" w:hAnsi="方正仿宋_GBK" w:cs="方正仿宋_GBK"/>
        </w:rPr>
        <w:t>第十九条第一项</w:t>
      </w:r>
      <w:r>
        <w:rPr>
          <w:rStyle w:val="21"/>
          <w:rFonts w:hint="eastAsia" w:ascii="方正仿宋_GBK" w:hAnsi="方正仿宋_GBK" w:cs="方正仿宋_GBK"/>
        </w:rPr>
        <w:t>[</w:t>
      </w:r>
      <w:r>
        <w:rPr>
          <w:rStyle w:val="21"/>
          <w:rFonts w:hint="eastAsia" w:ascii="方正仿宋_GBK" w:hAnsi="方正仿宋_GBK" w:cs="方正仿宋_GBK"/>
        </w:rPr>
        <w:footnoteReference w:id="8"/>
      </w:r>
      <w:r>
        <w:rPr>
          <w:rStyle w:val="21"/>
          <w:rFonts w:hint="eastAsia" w:ascii="方正仿宋_GBK" w:hAnsi="方正仿宋_GBK" w:cs="方正仿宋_GBK"/>
        </w:rPr>
        <w:t>]</w:t>
      </w:r>
      <w:r>
        <w:rPr>
          <w:rFonts w:hint="eastAsia" w:ascii="方正仿宋_GBK" w:hAnsi="方正仿宋_GBK" w:cs="方正仿宋_GBK"/>
        </w:rPr>
        <w:t>和</w:t>
      </w:r>
      <w:r>
        <w:rPr>
          <w:rFonts w:hint="default" w:ascii="Times New Roman" w:hAnsi="Times New Roman" w:cs="Times New Roman"/>
          <w:color w:val="auto"/>
          <w:szCs w:val="32"/>
        </w:rPr>
        <w:t>《</w:t>
      </w:r>
      <w:r>
        <w:rPr>
          <w:rFonts w:hint="eastAsia" w:ascii="Times New Roman" w:hAnsi="Times New Roman" w:eastAsia="方正仿宋_GBK" w:cs="Times New Roman"/>
          <w:kern w:val="2"/>
          <w:sz w:val="32"/>
          <w:lang w:val="en-US" w:eastAsia="zh-CN" w:bidi="ar-SA"/>
        </w:rPr>
        <w:t>重庆市应急管理系统</w:t>
      </w:r>
      <w:r>
        <w:rPr>
          <w:rFonts w:hint="eastAsia" w:ascii="方正仿宋_GBK" w:hAnsi="方正仿宋_GBK" w:eastAsia="方正仿宋_GBK" w:cs="方正仿宋_GBK"/>
          <w:kern w:val="2"/>
          <w:sz w:val="32"/>
          <w:lang w:val="en-US" w:eastAsia="zh-CN" w:bidi="ar-SA"/>
        </w:rPr>
        <w:t>行政处罚裁量权基准</w:t>
      </w:r>
      <w:r>
        <w:rPr>
          <w:rFonts w:hint="eastAsia" w:ascii="方正仿宋_GBK" w:hAnsi="方正仿宋_GBK" w:eastAsia="方正仿宋_GBK" w:cs="方正仿宋_GBK"/>
          <w:color w:val="auto"/>
          <w:szCs w:val="32"/>
        </w:rPr>
        <w:t>》第九节</w:t>
      </w:r>
      <w:r>
        <w:rPr>
          <w:rFonts w:hint="eastAsia" w:ascii="方正仿宋_GBK" w:hAnsi="方正仿宋_GBK" w:eastAsia="方正仿宋_GBK" w:cs="方正仿宋_GBK"/>
          <w:color w:val="auto"/>
          <w:szCs w:val="32"/>
          <w:lang w:val="en-US" w:eastAsia="zh-CN"/>
        </w:rPr>
        <w:t>突发事件部分</w:t>
      </w:r>
      <w:r>
        <w:rPr>
          <w:rFonts w:hint="eastAsia" w:ascii="方正仿宋_GBK" w:hAnsi="方正仿宋_GBK" w:eastAsia="方正仿宋_GBK" w:cs="方正仿宋_GBK"/>
          <w:color w:val="auto"/>
          <w:szCs w:val="32"/>
        </w:rPr>
        <w:t>9.1一般生产安全事</w:t>
      </w:r>
      <w:r>
        <w:rPr>
          <w:rFonts w:hint="default" w:ascii="Times New Roman" w:hAnsi="Times New Roman" w:cs="Times New Roman"/>
          <w:color w:val="auto"/>
          <w:szCs w:val="32"/>
        </w:rPr>
        <w:t>故行政处罚基准表之规定</w:t>
      </w:r>
      <w:r>
        <w:rPr>
          <w:rFonts w:hint="eastAsia" w:ascii="方正仿宋_GBK"/>
          <w:color w:val="000000"/>
          <w:szCs w:val="32"/>
        </w:rPr>
        <w:t>，</w:t>
      </w:r>
      <w:r>
        <w:rPr>
          <w:rFonts w:hint="eastAsia" w:cs="方正仿宋_GBK"/>
        </w:rPr>
        <w:t>建议由区应急管理局给予</w:t>
      </w:r>
      <w:r>
        <w:rPr>
          <w:rFonts w:hint="eastAsia" w:ascii="方正仿宋_GBK" w:hAnsi="方正仿宋_GBK" w:cs="方正仿宋_GBK"/>
        </w:rPr>
        <w:t>胡</w:t>
      </w:r>
      <w:r>
        <w:rPr>
          <w:rFonts w:hint="eastAsia" w:ascii="方正仿宋_GBK" w:hAnsi="方正仿宋_GBK" w:cs="方正仿宋_GBK"/>
          <w:lang w:val="en-US" w:eastAsia="zh-CN"/>
        </w:rPr>
        <w:t>X</w:t>
      </w:r>
      <w:r>
        <w:rPr>
          <w:rFonts w:hint="eastAsia" w:cs="方正仿宋_GBK"/>
        </w:rPr>
        <w:t>行政处罚。</w:t>
      </w:r>
    </w:p>
    <w:p>
      <w:pPr>
        <w:pStyle w:val="5"/>
        <w:pageBreakBefore w:val="0"/>
        <w:widowControl w:val="0"/>
        <w:kinsoku/>
        <w:wordWrap/>
        <w:overflowPunct/>
        <w:topLinePunct w:val="0"/>
        <w:autoSpaceDE/>
        <w:autoSpaceDN/>
        <w:bidi w:val="0"/>
        <w:adjustRightInd/>
        <w:spacing w:line="540" w:lineRule="exact"/>
        <w:ind w:firstLine="640"/>
        <w:textAlignment w:val="auto"/>
      </w:pPr>
      <w:r>
        <w:rPr>
          <w:rFonts w:hint="eastAsia"/>
        </w:rPr>
        <w:t>六、</w:t>
      </w:r>
      <w:r>
        <w:t>事故防范和整改措施建议</w:t>
      </w:r>
      <w:bookmarkEnd w:id="22"/>
    </w:p>
    <w:p>
      <w:pPr>
        <w:pageBreakBefore w:val="0"/>
        <w:widowControl w:val="0"/>
        <w:kinsoku/>
        <w:wordWrap/>
        <w:overflowPunct/>
        <w:topLinePunct w:val="0"/>
        <w:autoSpaceDE/>
        <w:autoSpaceDN/>
        <w:bidi w:val="0"/>
        <w:adjustRightInd/>
        <w:spacing w:line="540" w:lineRule="exact"/>
        <w:ind w:firstLine="632" w:firstLineChars="200"/>
        <w:textAlignment w:val="auto"/>
      </w:pPr>
      <w:r>
        <w:rPr>
          <w:rFonts w:hint="eastAsia"/>
        </w:rPr>
        <w:t>为认真吸取事故教训，避免和预防类似事故再次发生，特提出以下防范措施建议：</w:t>
      </w:r>
    </w:p>
    <w:p>
      <w:pPr>
        <w:pageBreakBefore w:val="0"/>
        <w:widowControl w:val="0"/>
        <w:kinsoku/>
        <w:wordWrap/>
        <w:overflowPunct/>
        <w:topLinePunct w:val="0"/>
        <w:autoSpaceDE/>
        <w:autoSpaceDN/>
        <w:bidi w:val="0"/>
        <w:adjustRightInd/>
        <w:spacing w:line="540" w:lineRule="exact"/>
        <w:ind w:firstLine="632" w:firstLineChars="200"/>
        <w:textAlignment w:val="auto"/>
        <w:rPr>
          <w:rFonts w:ascii="方正仿宋_GBK" w:hAnsi="方正仿宋_GBK"/>
        </w:rPr>
      </w:pPr>
      <w:r>
        <w:rPr>
          <w:rFonts w:hint="eastAsia" w:ascii="方正楷体_GB2312" w:hAnsi="方正楷体_GB2312" w:eastAsia="方正楷体_GB2312" w:cs="方正楷体_GB2312"/>
        </w:rPr>
        <w:t>（一）四川鑫昊华宇建筑劳务有限公司</w:t>
      </w:r>
      <w:r>
        <w:rPr>
          <w:rFonts w:hint="eastAsia"/>
        </w:rPr>
        <w:t>应深刻吸取事故教训，认真全面落实全员安全生产责任制，</w:t>
      </w:r>
      <w:r>
        <w:rPr>
          <w:rFonts w:hint="eastAsia"/>
          <w:szCs w:val="32"/>
        </w:rPr>
        <w:t>加强对从业人员的安全教育培训工作，增强从业人员安全意识，</w:t>
      </w:r>
      <w:r>
        <w:rPr>
          <w:rFonts w:hint="eastAsia"/>
        </w:rPr>
        <w:t>督促从业人员严格落实各项安全管理规定和操作规程，完善转运</w:t>
      </w:r>
      <w:r>
        <w:rPr>
          <w:rFonts w:hint="eastAsia"/>
          <w:lang w:eastAsia="zh-CN"/>
        </w:rPr>
        <w:t>钢质模板</w:t>
      </w:r>
      <w:r>
        <w:rPr>
          <w:rFonts w:hint="eastAsia"/>
        </w:rPr>
        <w:t>作业方案，严格遵守落实行业有关技术规程，</w:t>
      </w:r>
      <w:r>
        <w:rPr>
          <w:rFonts w:hint="eastAsia"/>
          <w:szCs w:val="32"/>
        </w:rPr>
        <w:t>作业前开展必要的安全检查和隐患排查，及时发现消除存在的安全隐患，</w:t>
      </w:r>
      <w:r>
        <w:rPr>
          <w:rFonts w:hint="eastAsia" w:ascii="方正仿宋_GBK" w:hAnsi="方正仿宋_GBK"/>
        </w:rPr>
        <w:t>并认真督促整改，</w:t>
      </w:r>
      <w:r>
        <w:rPr>
          <w:rFonts w:hint="eastAsia"/>
        </w:rPr>
        <w:t>防止</w:t>
      </w:r>
      <w:r>
        <w:rPr>
          <w:rFonts w:hint="eastAsia" w:ascii="方正仿宋_GBK" w:hAnsi="方正仿宋_GBK"/>
        </w:rPr>
        <w:t>类似事故再次发生。</w:t>
      </w:r>
    </w:p>
    <w:p>
      <w:pPr>
        <w:pageBreakBefore w:val="0"/>
        <w:widowControl w:val="0"/>
        <w:kinsoku/>
        <w:wordWrap/>
        <w:overflowPunct/>
        <w:topLinePunct w:val="0"/>
        <w:autoSpaceDE/>
        <w:autoSpaceDN/>
        <w:bidi w:val="0"/>
        <w:adjustRightInd/>
        <w:spacing w:line="540" w:lineRule="exact"/>
        <w:ind w:firstLine="640"/>
        <w:textAlignment w:val="auto"/>
        <w:rPr>
          <w:rFonts w:ascii="方正楷体_GBK" w:eastAsia="方正楷体_GBK"/>
          <w:color w:val="000000"/>
          <w:szCs w:val="32"/>
        </w:rPr>
      </w:pPr>
      <w:r>
        <w:rPr>
          <w:rFonts w:hint="eastAsia" w:ascii="方正楷体_GB2312" w:hAnsi="方正楷体_GB2312" w:eastAsia="方正楷体_GB2312" w:cs="方正楷体_GB2312"/>
        </w:rPr>
        <w:t>（二）中铁大桥局第八工程有限公司物资分公司</w:t>
      </w:r>
      <w:r>
        <w:rPr>
          <w:rFonts w:hint="eastAsia" w:ascii="方正仿宋_GBK" w:hAnsi="方正仿宋_GBK" w:cs="Times New Roman"/>
          <w:lang w:val="en-US" w:eastAsia="zh-CN"/>
        </w:rPr>
        <w:t>要切实履行企业安全生产主体责任，</w:t>
      </w:r>
      <w:r>
        <w:rPr>
          <w:rFonts w:hint="eastAsia" w:ascii="方正仿宋_GBK" w:hAnsi="方正仿宋_GBK" w:cs="Times New Roman"/>
        </w:rPr>
        <w:t>应深刻吸取事故教训，开展事故</w:t>
      </w:r>
      <w:r>
        <w:rPr>
          <w:rFonts w:hint="eastAsia" w:ascii="方正仿宋_GBK" w:hAnsi="方正仿宋_GBK"/>
        </w:rPr>
        <w:t>警示教育，</w:t>
      </w:r>
      <w:r>
        <w:rPr>
          <w:rFonts w:hint="eastAsia" w:ascii="方正仿宋_GBK" w:hAnsi="方正仿宋_GBK"/>
          <w:lang w:eastAsia="zh-CN"/>
        </w:rPr>
        <w:t>进一步强化</w:t>
      </w:r>
      <w:r>
        <w:rPr>
          <w:rFonts w:hint="eastAsia" w:ascii="方正仿宋_GBK" w:hAnsi="方正仿宋_GBK"/>
        </w:rPr>
        <w:t>场地出租单位的安全生产管理职责，配齐配强管理人员，针对租赁单位的生产经营特性，提出有效的安全管控措施，督促租赁单位</w:t>
      </w:r>
      <w:r>
        <w:rPr>
          <w:rFonts w:hint="eastAsia" w:ascii="方正仿宋_GBK" w:hAnsi="方正仿宋_GBK"/>
          <w:lang w:eastAsia="zh-CN"/>
        </w:rPr>
        <w:t>切实</w:t>
      </w:r>
      <w:r>
        <w:rPr>
          <w:rFonts w:hint="eastAsia" w:ascii="方正仿宋_GBK" w:hAnsi="方正仿宋_GBK"/>
        </w:rPr>
        <w:t>开展生产安全事故隐患排查治理工作，及时发现并消除事故隐患，防范事故发生。</w:t>
      </w:r>
    </w:p>
    <w:p>
      <w:pPr>
        <w:keepNext w:val="0"/>
        <w:keepLines w:val="0"/>
        <w:pageBreakBefore w:val="0"/>
        <w:kinsoku/>
        <w:wordWrap/>
        <w:overflowPunct/>
        <w:topLinePunct w:val="0"/>
        <w:autoSpaceDE/>
        <w:autoSpaceDN/>
        <w:bidi w:val="0"/>
        <w:adjustRightInd/>
        <w:snapToGrid w:val="0"/>
        <w:spacing w:line="560" w:lineRule="exact"/>
        <w:ind w:firstLine="632" w:firstLineChars="200"/>
        <w:textAlignment w:val="auto"/>
        <w:rPr>
          <w:rFonts w:hint="eastAsia" w:ascii="Times New Roman" w:hAnsi="Times New Roman" w:eastAsia="方正仿宋_GBK" w:cs="方正仿宋_GBK"/>
          <w:color w:val="auto"/>
          <w:spacing w:val="0"/>
          <w:kern w:val="2"/>
          <w:sz w:val="32"/>
          <w:szCs w:val="32"/>
          <w:lang w:val="en-US" w:eastAsia="zh-CN" w:bidi="ar-SA"/>
        </w:rPr>
      </w:pPr>
      <w:r>
        <w:rPr>
          <w:rFonts w:hint="eastAsia" w:ascii="方正楷体_GB2312" w:hAnsi="方正楷体_GB2312" w:eastAsia="方正楷体_GB2312" w:cs="方正楷体_GB2312"/>
        </w:rPr>
        <w:t>（三）区交通运输委</w:t>
      </w:r>
      <w:r>
        <w:rPr>
          <w:rFonts w:ascii="方正仿宋_GBK" w:hAnsi="方正仿宋_GBK"/>
        </w:rPr>
        <w:t>应</w:t>
      </w:r>
      <w:r>
        <w:rPr>
          <w:rFonts w:hint="eastAsia"/>
        </w:rPr>
        <w:t>认真履行行业监管职责，广泛开展事故警示教育，</w:t>
      </w:r>
      <w:r>
        <w:rPr>
          <w:rFonts w:hint="eastAsia" w:ascii="Times New Roman" w:hAnsi="Times New Roman" w:eastAsia="方正仿宋_GBK" w:cs="方正仿宋_GBK"/>
          <w:color w:val="auto"/>
          <w:spacing w:val="0"/>
          <w:kern w:val="2"/>
          <w:sz w:val="32"/>
          <w:szCs w:val="32"/>
          <w:lang w:val="en-US" w:eastAsia="zh-CN" w:bidi="ar-SA"/>
        </w:rPr>
        <w:t>督促相关企业举一反三，</w:t>
      </w:r>
      <w:r>
        <w:rPr>
          <w:rFonts w:hint="eastAsia" w:ascii="Times New Roman" w:hAnsi="Times New Roman" w:cs="方正仿宋_GBK"/>
          <w:color w:val="auto"/>
          <w:spacing w:val="0"/>
          <w:kern w:val="2"/>
          <w:sz w:val="32"/>
          <w:szCs w:val="32"/>
          <w:lang w:val="en-US" w:eastAsia="zh-CN" w:bidi="ar-SA"/>
        </w:rPr>
        <w:t>开展隐患排查，</w:t>
      </w:r>
      <w:r>
        <w:rPr>
          <w:rFonts w:hint="eastAsia" w:ascii="Times New Roman" w:hAnsi="Times New Roman" w:eastAsia="方正仿宋_GBK" w:cs="方正仿宋_GBK"/>
          <w:color w:val="auto"/>
          <w:spacing w:val="0"/>
          <w:kern w:val="2"/>
          <w:sz w:val="32"/>
          <w:szCs w:val="32"/>
          <w:lang w:val="en-US" w:eastAsia="zh-CN" w:bidi="ar-SA"/>
        </w:rPr>
        <w:t>强化</w:t>
      </w:r>
      <w:r>
        <w:rPr>
          <w:rFonts w:hint="eastAsia" w:ascii="Times New Roman" w:hAnsi="Times New Roman" w:cs="方正仿宋_GBK"/>
          <w:color w:val="auto"/>
          <w:spacing w:val="0"/>
          <w:kern w:val="2"/>
          <w:sz w:val="32"/>
          <w:szCs w:val="32"/>
          <w:lang w:val="en-US" w:eastAsia="zh-CN" w:bidi="ar-SA"/>
        </w:rPr>
        <w:t>作业</w:t>
      </w:r>
      <w:r>
        <w:rPr>
          <w:rFonts w:hint="eastAsia" w:ascii="Times New Roman" w:hAnsi="Times New Roman" w:eastAsia="方正仿宋_GBK" w:cs="方正仿宋_GBK"/>
          <w:color w:val="auto"/>
          <w:spacing w:val="0"/>
          <w:kern w:val="2"/>
          <w:sz w:val="32"/>
          <w:szCs w:val="32"/>
          <w:lang w:val="en-US" w:eastAsia="zh-CN" w:bidi="ar-SA"/>
        </w:rPr>
        <w:t>现场的安全管理。要</w:t>
      </w:r>
      <w:r>
        <w:rPr>
          <w:rFonts w:hint="eastAsia"/>
        </w:rPr>
        <w:t>针对交通建设项目的生产特点，</w:t>
      </w:r>
      <w:r>
        <w:rPr>
          <w:rFonts w:hint="eastAsia"/>
          <w:lang w:eastAsia="zh-CN"/>
        </w:rPr>
        <w:t>开展安全检查和指导工作，促进企业安全生产主体责任落实</w:t>
      </w:r>
      <w:r>
        <w:rPr>
          <w:rFonts w:hint="eastAsia"/>
        </w:rPr>
        <w:t>，防范事故发生。</w:t>
      </w:r>
    </w:p>
    <w:p>
      <w:pPr>
        <w:ind w:firstLine="640"/>
        <w:rPr>
          <w:rFonts w:ascii="方正仿宋_GBK" w:hAnsi="方正仿宋_GBK"/>
        </w:rPr>
      </w:pPr>
    </w:p>
    <w:p>
      <w:pPr>
        <w:keepNext w:val="0"/>
        <w:keepLines w:val="0"/>
        <w:pageBreakBefore w:val="0"/>
        <w:widowControl w:val="0"/>
        <w:kinsoku/>
        <w:wordWrap/>
        <w:overflowPunct/>
        <w:topLinePunct w:val="0"/>
        <w:autoSpaceDE/>
        <w:autoSpaceDN/>
        <w:bidi w:val="0"/>
        <w:adjustRightInd/>
        <w:snapToGrid/>
        <w:spacing w:line="540" w:lineRule="exact"/>
        <w:ind w:firstLine="1896" w:firstLineChars="600"/>
        <w:textAlignment w:val="auto"/>
        <w:rPr>
          <w:rFonts w:hint="eastAsia" w:ascii="方正仿宋_GBK" w:hAnsi="方正仿宋_GBK" w:cs="方正仿宋_GBK"/>
        </w:rPr>
      </w:pPr>
    </w:p>
    <w:p>
      <w:pPr>
        <w:keepNext w:val="0"/>
        <w:keepLines w:val="0"/>
        <w:pageBreakBefore w:val="0"/>
        <w:widowControl w:val="0"/>
        <w:kinsoku/>
        <w:wordWrap/>
        <w:overflowPunct/>
        <w:topLinePunct w:val="0"/>
        <w:autoSpaceDE/>
        <w:autoSpaceDN/>
        <w:bidi w:val="0"/>
        <w:adjustRightInd/>
        <w:snapToGrid/>
        <w:spacing w:line="540" w:lineRule="exact"/>
        <w:ind w:firstLine="1896" w:firstLineChars="600"/>
        <w:textAlignment w:val="auto"/>
        <w:rPr>
          <w:rFonts w:ascii="方正仿宋_GBK" w:hAnsi="方正仿宋_GBK" w:cs="方正仿宋_GBK"/>
        </w:rPr>
      </w:pPr>
      <w:r>
        <w:rPr>
          <w:rFonts w:hint="eastAsia" w:ascii="方正仿宋_GBK" w:hAnsi="方正仿宋_GBK" w:cs="方正仿宋_GBK"/>
        </w:rPr>
        <w:t>两江康美四川鑫昊华宇建筑劳务有限公司“6·22”</w:t>
      </w:r>
    </w:p>
    <w:p>
      <w:pPr>
        <w:keepNext w:val="0"/>
        <w:keepLines w:val="0"/>
        <w:pageBreakBefore w:val="0"/>
        <w:widowControl w:val="0"/>
        <w:kinsoku/>
        <w:wordWrap/>
        <w:overflowPunct/>
        <w:topLinePunct w:val="0"/>
        <w:autoSpaceDE/>
        <w:autoSpaceDN/>
        <w:bidi w:val="0"/>
        <w:adjustRightInd/>
        <w:snapToGrid/>
        <w:spacing w:line="540" w:lineRule="exact"/>
        <w:ind w:firstLine="948" w:firstLineChars="300"/>
        <w:jc w:val="center"/>
        <w:textAlignment w:val="auto"/>
        <w:rPr>
          <w:rFonts w:ascii="方正仿宋_GBK" w:hAnsi="方正仿宋_GBK" w:cs="方正仿宋_GBK"/>
        </w:rPr>
      </w:pPr>
      <w:r>
        <w:rPr>
          <w:rFonts w:hint="eastAsia" w:ascii="方正仿宋_GBK" w:hAnsi="方正仿宋_GBK" w:cs="方正仿宋_GBK"/>
        </w:rPr>
        <w:t xml:space="preserve">一般坍塌事故调查组 </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center"/>
        <w:textAlignment w:val="auto"/>
      </w:pPr>
      <w:r>
        <w:rPr>
          <w:rFonts w:hint="eastAsia" w:ascii="方正仿宋_GBK" w:hAnsi="方正仿宋_GBK" w:cs="方正仿宋_GBK"/>
        </w:rPr>
        <w:t>2026年8月</w:t>
      </w:r>
      <w:r>
        <w:rPr>
          <w:rFonts w:hint="eastAsia" w:ascii="方正仿宋_GBK" w:hAnsi="方正仿宋_GBK" w:cs="方正仿宋_GBK"/>
          <w:lang w:val="en-US" w:eastAsia="zh-CN"/>
        </w:rPr>
        <w:t>20</w:t>
      </w:r>
      <w:r>
        <w:rPr>
          <w:rFonts w:hint="eastAsia" w:ascii="方正仿宋_GBK" w:hAnsi="方正仿宋_GBK" w:cs="方正仿宋_GBK"/>
        </w:rPr>
        <w:t>日</w:t>
      </w:r>
      <w:r>
        <w:rPr>
          <w:rFonts w:hint="eastAsia"/>
        </w:rPr>
        <w:t xml:space="preserve"> </w:t>
      </w:r>
      <w:bookmarkEnd w:id="0"/>
      <w:bookmarkEnd w:id="8"/>
    </w:p>
    <w:sectPr>
      <w:headerReference r:id="rId4" w:type="default"/>
      <w:footerReference r:id="rId6" w:type="default"/>
      <w:headerReference r:id="rId5" w:type="even"/>
      <w:footerReference r:id="rId7" w:type="even"/>
      <w:pgSz w:w="11906" w:h="16838"/>
      <w:pgMar w:top="2098" w:right="1531" w:bottom="1985" w:left="1531" w:header="851" w:footer="1247" w:gutter="0"/>
      <w:pgNumType w:fmt="decimal"/>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script"/>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方正黑体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方正仿宋简体">
    <w:altName w:val="方正仿宋_GBK"/>
    <w:panose1 w:val="02000000000000000000"/>
    <w:charset w:val="86"/>
    <w:family w:val="script"/>
    <w:pitch w:val="default"/>
    <w:sig w:usb0="00000000" w:usb1="00000000" w:usb2="00000012" w:usb3="00000000" w:csb0="00040001" w:csb1="00000000"/>
  </w:font>
  <w:font w:name="方正楷体_GB2312">
    <w:altName w:val="方正楷体_GBK"/>
    <w:panose1 w:val="02000000000000000000"/>
    <w:charset w:val="86"/>
    <w:family w:val="auto"/>
    <w:pitch w:val="default"/>
    <w:sig w:usb0="00000000" w:usb1="00000000" w:usb2="00000012" w:usb3="00000000" w:csb0="00040001" w:csb1="00000000"/>
  </w:font>
  <w:font w:name="方正楷体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sz w:val="28"/>
      </w:rPr>
    </w:pPr>
    <w:r>
      <w:rPr>
        <w:sz w:val="2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BYHlk5HgIAACsEAAAOAAAAAAAAAAEAIAAAADUBAABkcnMvZTJvRG9jLnhtbFBL&#10;BQYAAAAABgAGAFkBAADFBQAAAAA=&#10;">
              <v:fill on="f" focussize="0,0"/>
              <v:stroke on="f" weight="0.5pt"/>
              <v:imagedata o:title=""/>
              <o:lock v:ext="edit" aspectratio="f"/>
              <v:textbox inset="0mm,0mm,0mm,0mm" style="mso-fit-shape-to-text:t;">
                <w:txbxContent>
                  <w:p>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w:rPr>
        <w:sz w:val="2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ind w:right="320" w:rightChars="100" w:firstLine="280" w:firstLineChars="100"/>
                            <w:rPr>
                              <w:rFonts w:ascii="宋体" w:hAnsi="宋体" w:eastAsia="宋体" w:cs="宋体"/>
                              <w:sz w:val="28"/>
                              <w:szCs w:val="28"/>
                            </w:rPr>
                          </w:pP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A0Tqs0UAgAAGwQAAA4AAAAAAAAAAQAgAAAANQEAAGRycy9lMm9Eb2MueG1sUEsFBgAAAAAGAAYA&#10;WQEAALsFAAAAAA==&#10;">
              <v:fill on="f" focussize="0,0"/>
              <v:stroke on="f" weight="0.5pt"/>
              <v:imagedata o:title=""/>
              <o:lock v:ext="edit" aspectratio="f"/>
              <v:textbox inset="0mm,0mm,0mm,0mm" style="mso-fit-shape-to-text:t;">
                <w:txbxContent>
                  <w:p>
                    <w:pPr>
                      <w:pStyle w:val="11"/>
                      <w:ind w:right="320" w:rightChars="100" w:firstLine="280" w:firstLineChars="100"/>
                      <w:rPr>
                        <w:rFonts w:ascii="宋体" w:hAnsi="宋体" w:eastAsia="宋体" w:cs="宋体"/>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left"/>
      <w:rPr>
        <w:rFonts w:eastAsia="宋体"/>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9eAycdAgAAKwQAAA4AAAAAAAAAAQAgAAAANQEAAGRycy9lMm9Eb2MueG1sUEsF&#10;BgAAAAAGAAYAWQEAAMQFAAAAAA==&#10;">
              <v:fill on="f" focussize="0,0"/>
              <v:stroke on="f" weight="0.5pt"/>
              <v:imagedata o:title=""/>
              <o:lock v:ext="edit" aspectratio="f"/>
              <v:textbox inset="0mm,0mm,0mm,0mm" style="mso-fit-shape-to-text:t;">
                <w:txbxContent>
                  <w:p>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dwRadHQIAACsEAAAOAAAAZHJz&#10;L2Uyb0RvYy54bWytU82O0zAQviPxDpbvNGmBVV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B3BFp0dAgAAKwQAAA4AAAAAAAAAAQAgAAAANQEAAGRycy9lMm9Eb2MueG1sUEsF&#10;BgAAAAAGAAYAWQEAAMQFAAAAAA==&#10;">
              <v:fill on="f" focussize="0,0"/>
              <v:stroke on="f" weight="0.5pt"/>
              <v:imagedata o:title=""/>
              <o:lock v:ext="edit" aspectratio="f"/>
              <v:textbox inset="0mm,0mm,0mm,0mm" style="mso-fit-shape-to-text:t;">
                <w:txbxContent>
                  <w:p>
                    <w:pPr>
                      <w:pStyle w:val="11"/>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r>
        <w:separator/>
      </w:r>
    </w:p>
  </w:footnote>
  <w:footnote w:type="continuationSeparator" w:id="19">
    <w:p>
      <w:r>
        <w:continuationSeparator/>
      </w:r>
    </w:p>
  </w:footnote>
  <w:footnote w:id="0">
    <w:p>
      <w:pPr>
        <w:pStyle w:val="13"/>
        <w:rPr>
          <w:rFonts w:ascii="方正仿宋_GBK" w:hAnsi="方正仿宋简体" w:cs="方正仿宋简体"/>
        </w:rPr>
      </w:pPr>
      <w:r>
        <w:rPr>
          <w:rFonts w:hint="eastAsia" w:ascii="方正仿宋_GBK" w:hAnsi="方正仿宋简体" w:cs="方正仿宋简体"/>
        </w:rPr>
        <w:t>[</w:t>
      </w:r>
      <w:r>
        <w:rPr>
          <w:rFonts w:hint="eastAsia" w:ascii="方正仿宋_GBK" w:hAnsi="方正仿宋简体" w:cs="方正仿宋简体"/>
        </w:rPr>
        <w:footnoteRef/>
      </w:r>
      <w:r>
        <w:rPr>
          <w:rFonts w:hint="eastAsia" w:ascii="方正仿宋_GBK" w:hAnsi="方正仿宋简体" w:cs="方正仿宋简体"/>
        </w:rPr>
        <w:t>] 《建筑工程大模板技术规程》（JGJ/T74-2017）7.0.5：大模板贮存应分类码放。零、配件入库保存时，应分类存放。</w:t>
      </w:r>
    </w:p>
  </w:footnote>
  <w:footnote w:id="1">
    <w:p>
      <w:pPr>
        <w:pStyle w:val="13"/>
        <w:rPr>
          <w:rFonts w:ascii="方正仿宋_GBK" w:hAnsi="方正仿宋简体" w:cs="方正仿宋简体"/>
        </w:rPr>
      </w:pPr>
      <w:r>
        <w:rPr>
          <w:rFonts w:hint="eastAsia" w:ascii="方正仿宋_GBK" w:hAnsi="方正仿宋简体" w:cs="方正仿宋简体"/>
        </w:rPr>
        <w:t>[</w:t>
      </w:r>
      <w:r>
        <w:rPr>
          <w:rFonts w:hint="eastAsia" w:ascii="方正仿宋_GBK" w:hAnsi="方正仿宋简体" w:cs="方正仿宋简体"/>
        </w:rPr>
        <w:footnoteRef/>
      </w:r>
      <w:r>
        <w:rPr>
          <w:rFonts w:hint="eastAsia" w:ascii="方正仿宋_GBK" w:hAnsi="方正仿宋简体" w:cs="方正仿宋简体"/>
        </w:rPr>
        <w:t>] 《建筑工程大模板技术规程》（JGJ/T74-2017）7.0.7：当大模板叠层平放时，在模板的底部及层间应加垫术垫术应上下对齐，垫点应使模板不产生弯曲变形。大模板叠放高度不宜超过 2m，并应稳固。</w:t>
      </w:r>
    </w:p>
  </w:footnote>
  <w:footnote w:id="2">
    <w:p>
      <w:pPr>
        <w:pStyle w:val="13"/>
        <w:rPr>
          <w:rFonts w:hint="eastAsia" w:ascii="方正仿宋_GBK" w:hAnsi="方正仿宋简体" w:cs="方正仿宋简体"/>
        </w:rPr>
      </w:pPr>
      <w:r>
        <w:rPr>
          <w:rFonts w:hint="eastAsia" w:ascii="方正仿宋_GBK" w:hAnsi="方正仿宋简体" w:cs="方正仿宋简体"/>
        </w:rPr>
        <w:t>[</w:t>
      </w:r>
      <w:r>
        <w:rPr>
          <w:rFonts w:hint="eastAsia" w:ascii="方正仿宋_GBK" w:hAnsi="方正仿宋简体" w:cs="方正仿宋简体"/>
        </w:rPr>
        <w:footnoteRef/>
      </w:r>
      <w:r>
        <w:rPr>
          <w:rFonts w:hint="eastAsia" w:ascii="方正仿宋_GBK" w:hAnsi="方正仿宋简体" w:cs="方正仿宋简体"/>
        </w:rPr>
        <w:t>] 《中华人民共和国安全生产法》第</w:t>
      </w:r>
      <w:r>
        <w:rPr>
          <w:rFonts w:hint="eastAsia" w:ascii="方正仿宋_GBK" w:hAnsi="方正仿宋简体" w:cs="方正仿宋简体"/>
          <w:lang w:val="en-US" w:eastAsia="zh-CN"/>
        </w:rPr>
        <w:t>二十条</w:t>
      </w:r>
      <w:r>
        <w:rPr>
          <w:rFonts w:hint="eastAsia" w:ascii="方正仿宋_GBK" w:hAnsi="方正仿宋简体" w:cs="方正仿宋简体"/>
        </w:rPr>
        <w:t>：生产经营单位应当具备本法和有关法律、行政法规和国家标准或者行业标准规定的安全生产条件；不具备安全生产条件的，不得从事生产经营活动。</w:t>
      </w:r>
    </w:p>
  </w:footnote>
  <w:footnote w:id="3">
    <w:p>
      <w:pPr>
        <w:pStyle w:val="13"/>
        <w:rPr>
          <w:rFonts w:hint="eastAsia" w:ascii="方正仿宋_GBK" w:hAnsi="方正仿宋简体" w:cs="方正仿宋简体"/>
        </w:rPr>
      </w:pPr>
      <w:r>
        <w:rPr>
          <w:rFonts w:hint="eastAsia" w:ascii="方正仿宋_GBK" w:hAnsi="方正仿宋简体" w:cs="方正仿宋简体"/>
        </w:rPr>
        <w:t>[</w:t>
      </w:r>
      <w:r>
        <w:rPr>
          <w:rFonts w:hint="eastAsia" w:ascii="方正仿宋_GBK" w:hAnsi="方正仿宋简体" w:cs="方正仿宋简体"/>
        </w:rPr>
        <w:footnoteRef/>
      </w:r>
      <w:r>
        <w:rPr>
          <w:rFonts w:hint="eastAsia" w:ascii="方正仿宋_GBK" w:hAnsi="方正仿宋简体" w:cs="方正仿宋简体"/>
        </w:rPr>
        <w:t>]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4">
    <w:p>
      <w:pPr>
        <w:pStyle w:val="13"/>
        <w:rPr>
          <w:rFonts w:hint="eastAsia" w:ascii="方正仿宋_GBK" w:hAnsi="方正仿宋简体" w:cs="方正仿宋简体"/>
        </w:rPr>
      </w:pPr>
      <w:r>
        <w:rPr>
          <w:rFonts w:hint="eastAsia" w:ascii="方正仿宋_GBK" w:hAnsi="方正仿宋简体" w:cs="方正仿宋简体"/>
        </w:rPr>
        <w:t>[</w:t>
      </w:r>
      <w:r>
        <w:rPr>
          <w:rFonts w:hint="eastAsia" w:ascii="方正仿宋_GBK" w:hAnsi="方正仿宋简体" w:cs="方正仿宋简体"/>
        </w:rPr>
        <w:footnoteRef/>
      </w:r>
      <w:r>
        <w:rPr>
          <w:rFonts w:hint="eastAsia" w:ascii="方正仿宋_GBK" w:hAnsi="方正仿宋简体" w:cs="方正仿宋简体"/>
        </w:rPr>
        <w:t>] 《中华人民共和国安全生产法》第一百一十四条第一款和第一项：发生生产安全事故，对负有责任的生产经营单位除要求其依法承担相应的赔偿等责任外，由应急管理部门依照下列规定处以罚款:（一）发生一般事故的，处三十万元以上一百万元以下的罚款。</w:t>
      </w:r>
    </w:p>
  </w:footnote>
  <w:footnote w:id="5">
    <w:p>
      <w:pPr>
        <w:pStyle w:val="13"/>
        <w:rPr>
          <w:rFonts w:hint="eastAsia" w:ascii="方正仿宋_GBK" w:hAnsi="方正仿宋简体" w:cs="方正仿宋简体"/>
        </w:rPr>
      </w:pPr>
      <w:r>
        <w:rPr>
          <w:rFonts w:hint="eastAsia" w:ascii="方正仿宋_GBK" w:hAnsi="方正仿宋简体" w:cs="方正仿宋简体"/>
        </w:rPr>
        <w:t>[</w:t>
      </w:r>
      <w:r>
        <w:rPr>
          <w:rFonts w:hint="eastAsia" w:ascii="方正仿宋_GBK" w:hAnsi="方正仿宋简体" w:cs="方正仿宋简体"/>
        </w:rPr>
        <w:footnoteRef/>
      </w:r>
      <w:r>
        <w:rPr>
          <w:rFonts w:hint="eastAsia" w:ascii="方正仿宋_GBK" w:hAnsi="方正仿宋简体" w:cs="方正仿宋简体"/>
        </w:rPr>
        <w:t>] 《生产安全事故罚款处罚规定》第十四条第二项：事故发生单位对一般事故负有责任的，依照下列规定处以罚款：（二）造成1人死亡，或者3人以上6人以下重伤，或者300万元以上500万元以下直接经济损失的，处50万元以上70万元以下的罚款。</w:t>
      </w:r>
    </w:p>
  </w:footnote>
  <w:footnote w:id="6">
    <w:p>
      <w:pPr>
        <w:pStyle w:val="13"/>
        <w:rPr>
          <w:rFonts w:ascii="方正仿宋_GBK" w:hAnsi="方正仿宋简体" w:cs="方正仿宋简体"/>
        </w:rPr>
      </w:pPr>
      <w:r>
        <w:rPr>
          <w:rFonts w:hint="eastAsia" w:ascii="方正仿宋_GBK" w:hAnsi="方正仿宋简体" w:cs="方正仿宋简体"/>
        </w:rPr>
        <w:t>[</w:t>
      </w:r>
      <w:r>
        <w:rPr>
          <w:rFonts w:hint="eastAsia" w:ascii="方正仿宋_GBK" w:hAnsi="方正仿宋简体" w:cs="方正仿宋简体"/>
        </w:rPr>
        <w:footnoteRef/>
      </w:r>
      <w:r>
        <w:rPr>
          <w:rFonts w:hint="eastAsia" w:ascii="方正仿宋_GBK" w:hAnsi="方正仿宋简体" w:cs="方正仿宋简体"/>
        </w:rPr>
        <w:t xml:space="preserve">] </w:t>
      </w:r>
      <w:r>
        <w:rPr>
          <w:rFonts w:ascii="方正仿宋_GBK" w:hAnsi="方正仿宋简体" w:cs="方正仿宋简体"/>
        </w:rPr>
        <w:t>《</w:t>
      </w:r>
      <w:r>
        <w:rPr>
          <w:rFonts w:hint="eastAsia" w:ascii="方正仿宋_GBK" w:hAnsi="方正仿宋简体" w:cs="方正仿宋简体"/>
        </w:rPr>
        <w:t>中华人民共和国安全生产法</w:t>
      </w:r>
      <w:r>
        <w:rPr>
          <w:rFonts w:ascii="方正仿宋_GBK" w:hAnsi="方正仿宋简体" w:cs="方正仿宋简体"/>
        </w:rPr>
        <w:t>》</w:t>
      </w:r>
      <w:r>
        <w:rPr>
          <w:rFonts w:hint="eastAsia" w:ascii="方正仿宋_GBK" w:hAnsi="方正仿宋简体" w:cs="方正仿宋简体"/>
        </w:rPr>
        <w:t>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7">
    <w:p>
      <w:pPr>
        <w:pStyle w:val="13"/>
        <w:rPr>
          <w:rFonts w:ascii="方正仿宋_GBK" w:hAnsi="方正仿宋简体" w:cs="方正仿宋简体"/>
        </w:rPr>
      </w:pPr>
      <w:r>
        <w:rPr>
          <w:rFonts w:hint="eastAsia" w:ascii="方正仿宋_GBK" w:hAnsi="方正仿宋简体" w:cs="方正仿宋简体"/>
        </w:rPr>
        <w:t>[</w:t>
      </w:r>
      <w:r>
        <w:rPr>
          <w:rFonts w:hint="eastAsia" w:ascii="方正仿宋_GBK" w:hAnsi="方正仿宋简体" w:cs="方正仿宋简体"/>
        </w:rPr>
        <w:footnoteRef/>
      </w:r>
      <w:r>
        <w:rPr>
          <w:rFonts w:hint="eastAsia" w:ascii="方正仿宋_GBK" w:hAnsi="方正仿宋简体" w:cs="方正仿宋简体"/>
        </w:rPr>
        <w:t>] 《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footnote>
  <w:footnote w:id="8">
    <w:p>
      <w:pPr>
        <w:pStyle w:val="13"/>
        <w:rPr>
          <w:rFonts w:ascii="方正仿宋_GBK" w:hAnsi="方正仿宋简体" w:cs="方正仿宋简体"/>
        </w:rPr>
      </w:pPr>
      <w:r>
        <w:rPr>
          <w:rFonts w:hint="eastAsia" w:ascii="方正仿宋_GBK" w:hAnsi="方正仿宋简体" w:cs="方正仿宋简体"/>
        </w:rPr>
        <w:t>[</w:t>
      </w:r>
      <w:r>
        <w:rPr>
          <w:rFonts w:hint="eastAsia" w:ascii="方正仿宋_GBK" w:hAnsi="方正仿宋简体" w:cs="方正仿宋简体"/>
        </w:rPr>
        <w:footnoteRef/>
      </w:r>
      <w:r>
        <w:rPr>
          <w:rFonts w:hint="eastAsia" w:ascii="方正仿宋_GBK" w:hAnsi="方正仿宋简体" w:cs="方正仿宋简体"/>
        </w:rPr>
        <w:t xml:space="preserve">] </w:t>
      </w:r>
      <w:r>
        <w:rPr>
          <w:rFonts w:ascii="方正仿宋_GBK" w:hAnsi="方正仿宋简体" w:cs="方正仿宋简体"/>
        </w:rPr>
        <w:t>《生产安全事故罚款处罚规定》</w:t>
      </w:r>
      <w:r>
        <w:rPr>
          <w:rFonts w:hint="eastAsia" w:ascii="方正仿宋_GBK" w:hAnsi="方正仿宋简体" w:cs="方正仿宋简体"/>
        </w:rPr>
        <w:t>第十九条第一项：事故发生单位主要负责人未依法履行安全生产管理职责，导致事故发生的，</w:t>
      </w:r>
      <w:bookmarkStart w:id="23" w:name="hmcheck_aabde9b08bc1476c926c7d6077fe9410"/>
      <w:r>
        <w:rPr>
          <w:rFonts w:hint="eastAsia" w:ascii="方正仿宋_GBK" w:hAnsi="方正仿宋简体" w:cs="方正仿宋简体"/>
        </w:rPr>
        <w:t>依照下列规定处以罚款：</w:t>
      </w:r>
      <w:bookmarkEnd w:id="23"/>
      <w:bookmarkStart w:id="24" w:name="hmcheck_10af1fd89e66424dbf1b064b1c0a1865"/>
      <w:r>
        <w:rPr>
          <w:rFonts w:hint="eastAsia" w:ascii="方正仿宋_GBK" w:hAnsi="方正仿宋简体" w:cs="方正仿宋简体"/>
        </w:rPr>
        <w:t>（一）发生一般事故的，</w:t>
      </w:r>
      <w:bookmarkEnd w:id="24"/>
      <w:bookmarkStart w:id="25" w:name="hmjd_error_2_0_处_黑马提示无建议_4157"/>
      <w:r>
        <w:rPr>
          <w:rFonts w:hint="eastAsia" w:ascii="方正仿宋_GBK" w:hAnsi="方正仿宋简体" w:cs="方正仿宋简体"/>
        </w:rPr>
        <w:t>处</w:t>
      </w:r>
      <w:bookmarkEnd w:id="25"/>
      <w:r>
        <w:rPr>
          <w:rFonts w:hint="eastAsia" w:ascii="方正仿宋_GBK" w:hAnsi="方正仿宋简体" w:cs="方正仿宋简体"/>
        </w:rPr>
        <w:t>上一年年收入40％的罚款。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DF90F9"/>
    <w:multiLevelType w:val="singleLevel"/>
    <w:tmpl w:val="BBDF90F9"/>
    <w:lvl w:ilvl="0" w:tentative="0">
      <w:start w:val="2"/>
      <w:numFmt w:val="decimal"/>
      <w:suff w:val="space"/>
      <w:lvlText w:val="%1."/>
      <w:lvlJc w:val="left"/>
    </w:lvl>
  </w:abstractNum>
  <w:abstractNum w:abstractNumId="1">
    <w:nsid w:val="F45FC180"/>
    <w:multiLevelType w:val="singleLevel"/>
    <w:tmpl w:val="F45FC180"/>
    <w:lvl w:ilvl="0" w:tentative="0">
      <w:start w:val="3"/>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true"/>
  <w:embedTrueTypeFonts/>
  <w:saveSubsetFonts/>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2"/>
  <w:evenAndOddHeaders w:val="true"/>
  <w:drawingGridHorizontalSpacing w:val="315"/>
  <w:drawingGridVerticalSpacing w:val="579"/>
  <w:displayHorizontalDrawingGridEvery w:val="1"/>
  <w:displayVerticalDrawingGridEvery w:val="1"/>
  <w:noPunctuationKerning w:val="true"/>
  <w:characterSpacingControl w:val="compressPunctuation"/>
  <w:doNotValidateAgainstSchema/>
  <w:doNotDemarcateInvalidXml/>
  <w:footnotePr>
    <w:footnote w:id="18"/>
    <w:footnote w:id="19"/>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23.143.0.11:80/seeyon/officeservlet"/>
  </w:docVars>
  <w:rsids>
    <w:rsidRoot w:val="62520CA9"/>
    <w:rsid w:val="00003A72"/>
    <w:rsid w:val="00005872"/>
    <w:rsid w:val="00006E6D"/>
    <w:rsid w:val="00012404"/>
    <w:rsid w:val="00012714"/>
    <w:rsid w:val="00013916"/>
    <w:rsid w:val="000221F1"/>
    <w:rsid w:val="00022C93"/>
    <w:rsid w:val="000240BD"/>
    <w:rsid w:val="00025503"/>
    <w:rsid w:val="00025F29"/>
    <w:rsid w:val="00031C35"/>
    <w:rsid w:val="000345C3"/>
    <w:rsid w:val="00036B55"/>
    <w:rsid w:val="00040EEB"/>
    <w:rsid w:val="000446AF"/>
    <w:rsid w:val="000477C5"/>
    <w:rsid w:val="00047F17"/>
    <w:rsid w:val="00054E83"/>
    <w:rsid w:val="00061E46"/>
    <w:rsid w:val="0006315C"/>
    <w:rsid w:val="00072880"/>
    <w:rsid w:val="00072B8A"/>
    <w:rsid w:val="00074413"/>
    <w:rsid w:val="0007512A"/>
    <w:rsid w:val="00076F2B"/>
    <w:rsid w:val="0008168C"/>
    <w:rsid w:val="00082FCC"/>
    <w:rsid w:val="000847A9"/>
    <w:rsid w:val="00085857"/>
    <w:rsid w:val="00086092"/>
    <w:rsid w:val="0009340E"/>
    <w:rsid w:val="0009389C"/>
    <w:rsid w:val="000951AC"/>
    <w:rsid w:val="000978F7"/>
    <w:rsid w:val="00097AA5"/>
    <w:rsid w:val="000A1331"/>
    <w:rsid w:val="000A6FA1"/>
    <w:rsid w:val="000A791E"/>
    <w:rsid w:val="000B11FB"/>
    <w:rsid w:val="000B373F"/>
    <w:rsid w:val="000B3B1E"/>
    <w:rsid w:val="000B452C"/>
    <w:rsid w:val="000C1939"/>
    <w:rsid w:val="000C25F0"/>
    <w:rsid w:val="000C26EC"/>
    <w:rsid w:val="000C4504"/>
    <w:rsid w:val="000C587D"/>
    <w:rsid w:val="000D3197"/>
    <w:rsid w:val="000D4A7D"/>
    <w:rsid w:val="000E047D"/>
    <w:rsid w:val="000E1EF8"/>
    <w:rsid w:val="000E4296"/>
    <w:rsid w:val="000E5B45"/>
    <w:rsid w:val="000E5B53"/>
    <w:rsid w:val="000E744C"/>
    <w:rsid w:val="000F677A"/>
    <w:rsid w:val="000F6CB7"/>
    <w:rsid w:val="00100500"/>
    <w:rsid w:val="00103759"/>
    <w:rsid w:val="001054D6"/>
    <w:rsid w:val="001078A2"/>
    <w:rsid w:val="00107DE6"/>
    <w:rsid w:val="00111973"/>
    <w:rsid w:val="00112020"/>
    <w:rsid w:val="0011324E"/>
    <w:rsid w:val="00114C00"/>
    <w:rsid w:val="00121706"/>
    <w:rsid w:val="001236D0"/>
    <w:rsid w:val="00125B6D"/>
    <w:rsid w:val="00127364"/>
    <w:rsid w:val="00127C14"/>
    <w:rsid w:val="001306EF"/>
    <w:rsid w:val="00132840"/>
    <w:rsid w:val="00133FFF"/>
    <w:rsid w:val="00134EEB"/>
    <w:rsid w:val="0014231F"/>
    <w:rsid w:val="001431BC"/>
    <w:rsid w:val="00143305"/>
    <w:rsid w:val="001459BF"/>
    <w:rsid w:val="00151195"/>
    <w:rsid w:val="00153954"/>
    <w:rsid w:val="00155FEB"/>
    <w:rsid w:val="00156420"/>
    <w:rsid w:val="00161012"/>
    <w:rsid w:val="00161499"/>
    <w:rsid w:val="0017266F"/>
    <w:rsid w:val="00172A27"/>
    <w:rsid w:val="00172D8C"/>
    <w:rsid w:val="00176CB4"/>
    <w:rsid w:val="001864E8"/>
    <w:rsid w:val="0019096F"/>
    <w:rsid w:val="00190F2B"/>
    <w:rsid w:val="00194410"/>
    <w:rsid w:val="00195236"/>
    <w:rsid w:val="001961BC"/>
    <w:rsid w:val="0019727A"/>
    <w:rsid w:val="00197332"/>
    <w:rsid w:val="001A232D"/>
    <w:rsid w:val="001A4DB7"/>
    <w:rsid w:val="001B058A"/>
    <w:rsid w:val="001B2833"/>
    <w:rsid w:val="001B4039"/>
    <w:rsid w:val="001B458D"/>
    <w:rsid w:val="001B4DCD"/>
    <w:rsid w:val="001B5825"/>
    <w:rsid w:val="001B5971"/>
    <w:rsid w:val="001C6461"/>
    <w:rsid w:val="001C7BE3"/>
    <w:rsid w:val="001D2539"/>
    <w:rsid w:val="001D27F2"/>
    <w:rsid w:val="001D40F4"/>
    <w:rsid w:val="001D4308"/>
    <w:rsid w:val="001D7AA7"/>
    <w:rsid w:val="001E39FB"/>
    <w:rsid w:val="001E4727"/>
    <w:rsid w:val="001E58E7"/>
    <w:rsid w:val="001F4DD4"/>
    <w:rsid w:val="001F6899"/>
    <w:rsid w:val="00202492"/>
    <w:rsid w:val="002028F4"/>
    <w:rsid w:val="00205E70"/>
    <w:rsid w:val="00207250"/>
    <w:rsid w:val="00207BF0"/>
    <w:rsid w:val="00210544"/>
    <w:rsid w:val="0023470A"/>
    <w:rsid w:val="0023572E"/>
    <w:rsid w:val="00235830"/>
    <w:rsid w:val="00237E07"/>
    <w:rsid w:val="002407C1"/>
    <w:rsid w:val="00256A68"/>
    <w:rsid w:val="00261448"/>
    <w:rsid w:val="002620D0"/>
    <w:rsid w:val="002622B6"/>
    <w:rsid w:val="002640A9"/>
    <w:rsid w:val="00271F13"/>
    <w:rsid w:val="00273E0A"/>
    <w:rsid w:val="002765F6"/>
    <w:rsid w:val="00277FDF"/>
    <w:rsid w:val="002802D2"/>
    <w:rsid w:val="0028188A"/>
    <w:rsid w:val="00287721"/>
    <w:rsid w:val="00287E19"/>
    <w:rsid w:val="002910D0"/>
    <w:rsid w:val="0029232B"/>
    <w:rsid w:val="00292461"/>
    <w:rsid w:val="00292E8B"/>
    <w:rsid w:val="00293B4C"/>
    <w:rsid w:val="00293CCF"/>
    <w:rsid w:val="00293F5E"/>
    <w:rsid w:val="00293F6F"/>
    <w:rsid w:val="002954BD"/>
    <w:rsid w:val="00296011"/>
    <w:rsid w:val="002A2DB0"/>
    <w:rsid w:val="002A5556"/>
    <w:rsid w:val="002B0B5F"/>
    <w:rsid w:val="002B2537"/>
    <w:rsid w:val="002B400A"/>
    <w:rsid w:val="002B434E"/>
    <w:rsid w:val="002B75AC"/>
    <w:rsid w:val="002C395B"/>
    <w:rsid w:val="002C6B29"/>
    <w:rsid w:val="002D03FB"/>
    <w:rsid w:val="002D0479"/>
    <w:rsid w:val="002D0754"/>
    <w:rsid w:val="002D1EC1"/>
    <w:rsid w:val="002D2507"/>
    <w:rsid w:val="002D2CCB"/>
    <w:rsid w:val="002D4B3A"/>
    <w:rsid w:val="002D6926"/>
    <w:rsid w:val="002D6963"/>
    <w:rsid w:val="002D6E5D"/>
    <w:rsid w:val="002E00FA"/>
    <w:rsid w:val="002E762D"/>
    <w:rsid w:val="002F1A66"/>
    <w:rsid w:val="002F22BA"/>
    <w:rsid w:val="002F4F92"/>
    <w:rsid w:val="002F5FF5"/>
    <w:rsid w:val="002F6371"/>
    <w:rsid w:val="002F6483"/>
    <w:rsid w:val="002F65B2"/>
    <w:rsid w:val="002F6AD8"/>
    <w:rsid w:val="00300F75"/>
    <w:rsid w:val="003034C0"/>
    <w:rsid w:val="00304306"/>
    <w:rsid w:val="00304F08"/>
    <w:rsid w:val="00312804"/>
    <w:rsid w:val="003178CE"/>
    <w:rsid w:val="003269AD"/>
    <w:rsid w:val="00330623"/>
    <w:rsid w:val="003408C4"/>
    <w:rsid w:val="00341019"/>
    <w:rsid w:val="00341803"/>
    <w:rsid w:val="00342C5B"/>
    <w:rsid w:val="00344564"/>
    <w:rsid w:val="00345C87"/>
    <w:rsid w:val="00347000"/>
    <w:rsid w:val="003667D2"/>
    <w:rsid w:val="0037102A"/>
    <w:rsid w:val="00376466"/>
    <w:rsid w:val="003767AF"/>
    <w:rsid w:val="0037706E"/>
    <w:rsid w:val="00382490"/>
    <w:rsid w:val="00383878"/>
    <w:rsid w:val="003867E0"/>
    <w:rsid w:val="00387F34"/>
    <w:rsid w:val="00391CE8"/>
    <w:rsid w:val="003939F5"/>
    <w:rsid w:val="0039492C"/>
    <w:rsid w:val="00396832"/>
    <w:rsid w:val="003A14A2"/>
    <w:rsid w:val="003A1E28"/>
    <w:rsid w:val="003A3194"/>
    <w:rsid w:val="003A3524"/>
    <w:rsid w:val="003A3DA4"/>
    <w:rsid w:val="003A54BA"/>
    <w:rsid w:val="003B240A"/>
    <w:rsid w:val="003B2D83"/>
    <w:rsid w:val="003C088D"/>
    <w:rsid w:val="003C11E3"/>
    <w:rsid w:val="003C1620"/>
    <w:rsid w:val="003C3599"/>
    <w:rsid w:val="003C4B28"/>
    <w:rsid w:val="003C5779"/>
    <w:rsid w:val="003C6979"/>
    <w:rsid w:val="003D0256"/>
    <w:rsid w:val="003D4F44"/>
    <w:rsid w:val="003D67EF"/>
    <w:rsid w:val="003E2A67"/>
    <w:rsid w:val="003E37AE"/>
    <w:rsid w:val="003E3FEE"/>
    <w:rsid w:val="003E77A1"/>
    <w:rsid w:val="003F0C2F"/>
    <w:rsid w:val="003F2A3E"/>
    <w:rsid w:val="003F30A5"/>
    <w:rsid w:val="003F58DF"/>
    <w:rsid w:val="00404482"/>
    <w:rsid w:val="00406026"/>
    <w:rsid w:val="00406A91"/>
    <w:rsid w:val="00412680"/>
    <w:rsid w:val="00412CD3"/>
    <w:rsid w:val="0041424C"/>
    <w:rsid w:val="00414DC8"/>
    <w:rsid w:val="004205C2"/>
    <w:rsid w:val="004222B6"/>
    <w:rsid w:val="004229F1"/>
    <w:rsid w:val="00426925"/>
    <w:rsid w:val="0043261E"/>
    <w:rsid w:val="00433045"/>
    <w:rsid w:val="0043711D"/>
    <w:rsid w:val="00437624"/>
    <w:rsid w:val="004420D4"/>
    <w:rsid w:val="00450BEF"/>
    <w:rsid w:val="004552BC"/>
    <w:rsid w:val="0045667A"/>
    <w:rsid w:val="00456CA3"/>
    <w:rsid w:val="00463D74"/>
    <w:rsid w:val="00466A85"/>
    <w:rsid w:val="00466DBD"/>
    <w:rsid w:val="00467E3F"/>
    <w:rsid w:val="004701B0"/>
    <w:rsid w:val="00471C68"/>
    <w:rsid w:val="00472088"/>
    <w:rsid w:val="00475D6E"/>
    <w:rsid w:val="004764B6"/>
    <w:rsid w:val="00476C2B"/>
    <w:rsid w:val="00480205"/>
    <w:rsid w:val="004843C9"/>
    <w:rsid w:val="00484ACB"/>
    <w:rsid w:val="004861EE"/>
    <w:rsid w:val="0048677A"/>
    <w:rsid w:val="004868EE"/>
    <w:rsid w:val="00496629"/>
    <w:rsid w:val="00497426"/>
    <w:rsid w:val="004A0E19"/>
    <w:rsid w:val="004B11BF"/>
    <w:rsid w:val="004B1473"/>
    <w:rsid w:val="004B1962"/>
    <w:rsid w:val="004B1E14"/>
    <w:rsid w:val="004B672A"/>
    <w:rsid w:val="004C04E4"/>
    <w:rsid w:val="004C1113"/>
    <w:rsid w:val="004C224B"/>
    <w:rsid w:val="004C3375"/>
    <w:rsid w:val="004C4A68"/>
    <w:rsid w:val="004C52D2"/>
    <w:rsid w:val="004C7012"/>
    <w:rsid w:val="004C7FA7"/>
    <w:rsid w:val="004D1D7D"/>
    <w:rsid w:val="004D3720"/>
    <w:rsid w:val="004D42E4"/>
    <w:rsid w:val="004D5C24"/>
    <w:rsid w:val="004D6F36"/>
    <w:rsid w:val="004E4876"/>
    <w:rsid w:val="004E5CFC"/>
    <w:rsid w:val="004E5E9B"/>
    <w:rsid w:val="004F1537"/>
    <w:rsid w:val="004F2462"/>
    <w:rsid w:val="005067A7"/>
    <w:rsid w:val="0051071B"/>
    <w:rsid w:val="0051156B"/>
    <w:rsid w:val="00513AEA"/>
    <w:rsid w:val="00513BAD"/>
    <w:rsid w:val="00515F81"/>
    <w:rsid w:val="0052448B"/>
    <w:rsid w:val="005258E5"/>
    <w:rsid w:val="00527B8C"/>
    <w:rsid w:val="00527EEF"/>
    <w:rsid w:val="00533C33"/>
    <w:rsid w:val="0053509D"/>
    <w:rsid w:val="005373DB"/>
    <w:rsid w:val="00537826"/>
    <w:rsid w:val="0054293A"/>
    <w:rsid w:val="005456C5"/>
    <w:rsid w:val="005459AE"/>
    <w:rsid w:val="0054637C"/>
    <w:rsid w:val="00546E5F"/>
    <w:rsid w:val="00550E9D"/>
    <w:rsid w:val="00553B12"/>
    <w:rsid w:val="0055448E"/>
    <w:rsid w:val="00556266"/>
    <w:rsid w:val="00562A57"/>
    <w:rsid w:val="00566338"/>
    <w:rsid w:val="00566B24"/>
    <w:rsid w:val="00570F84"/>
    <w:rsid w:val="00572892"/>
    <w:rsid w:val="00574F92"/>
    <w:rsid w:val="005754CF"/>
    <w:rsid w:val="005763E6"/>
    <w:rsid w:val="0057726B"/>
    <w:rsid w:val="00585F21"/>
    <w:rsid w:val="0058653B"/>
    <w:rsid w:val="00587F6F"/>
    <w:rsid w:val="00590A8B"/>
    <w:rsid w:val="00594509"/>
    <w:rsid w:val="005A06BB"/>
    <w:rsid w:val="005A17A3"/>
    <w:rsid w:val="005A1F03"/>
    <w:rsid w:val="005A5EAE"/>
    <w:rsid w:val="005A5F49"/>
    <w:rsid w:val="005A6CE6"/>
    <w:rsid w:val="005A6D85"/>
    <w:rsid w:val="005B5382"/>
    <w:rsid w:val="005C4F0F"/>
    <w:rsid w:val="005C7859"/>
    <w:rsid w:val="005D2FAB"/>
    <w:rsid w:val="005D4B14"/>
    <w:rsid w:val="005D5AEA"/>
    <w:rsid w:val="005D5C80"/>
    <w:rsid w:val="005E18D3"/>
    <w:rsid w:val="005E2A33"/>
    <w:rsid w:val="005E567F"/>
    <w:rsid w:val="005E7947"/>
    <w:rsid w:val="005F12CF"/>
    <w:rsid w:val="005F7927"/>
    <w:rsid w:val="005F7B87"/>
    <w:rsid w:val="00601A60"/>
    <w:rsid w:val="00605FC9"/>
    <w:rsid w:val="00607144"/>
    <w:rsid w:val="00607F69"/>
    <w:rsid w:val="006118C3"/>
    <w:rsid w:val="006143D9"/>
    <w:rsid w:val="0061790C"/>
    <w:rsid w:val="00623521"/>
    <w:rsid w:val="006257BA"/>
    <w:rsid w:val="0062632B"/>
    <w:rsid w:val="00627544"/>
    <w:rsid w:val="006313ED"/>
    <w:rsid w:val="00631EDE"/>
    <w:rsid w:val="0063296E"/>
    <w:rsid w:val="00633914"/>
    <w:rsid w:val="0064485A"/>
    <w:rsid w:val="006452D4"/>
    <w:rsid w:val="00646D6A"/>
    <w:rsid w:val="006521C6"/>
    <w:rsid w:val="0065293B"/>
    <w:rsid w:val="0065321C"/>
    <w:rsid w:val="00654ACB"/>
    <w:rsid w:val="006557A2"/>
    <w:rsid w:val="00657E46"/>
    <w:rsid w:val="00666821"/>
    <w:rsid w:val="00673455"/>
    <w:rsid w:val="00673A61"/>
    <w:rsid w:val="00674EF2"/>
    <w:rsid w:val="00675590"/>
    <w:rsid w:val="0067726E"/>
    <w:rsid w:val="00683F01"/>
    <w:rsid w:val="00684F4C"/>
    <w:rsid w:val="006952F8"/>
    <w:rsid w:val="00697BC6"/>
    <w:rsid w:val="006A52AD"/>
    <w:rsid w:val="006B3451"/>
    <w:rsid w:val="006B4CE3"/>
    <w:rsid w:val="006B6D04"/>
    <w:rsid w:val="006B722A"/>
    <w:rsid w:val="006C0C45"/>
    <w:rsid w:val="006C1ACF"/>
    <w:rsid w:val="006C5BEF"/>
    <w:rsid w:val="006C754E"/>
    <w:rsid w:val="006D1F1A"/>
    <w:rsid w:val="006D1FE7"/>
    <w:rsid w:val="006D2979"/>
    <w:rsid w:val="006E3817"/>
    <w:rsid w:val="006F2310"/>
    <w:rsid w:val="006F24DA"/>
    <w:rsid w:val="006F29AB"/>
    <w:rsid w:val="006F31C5"/>
    <w:rsid w:val="006F55DC"/>
    <w:rsid w:val="006F5A68"/>
    <w:rsid w:val="006F75C1"/>
    <w:rsid w:val="00700705"/>
    <w:rsid w:val="007009F1"/>
    <w:rsid w:val="007034B6"/>
    <w:rsid w:val="00705176"/>
    <w:rsid w:val="00705701"/>
    <w:rsid w:val="007059F7"/>
    <w:rsid w:val="00705C7D"/>
    <w:rsid w:val="007075D7"/>
    <w:rsid w:val="007146E9"/>
    <w:rsid w:val="007222D7"/>
    <w:rsid w:val="0072459F"/>
    <w:rsid w:val="00724FDF"/>
    <w:rsid w:val="007263B5"/>
    <w:rsid w:val="00727039"/>
    <w:rsid w:val="007273A9"/>
    <w:rsid w:val="00731492"/>
    <w:rsid w:val="00733AAE"/>
    <w:rsid w:val="00733FB5"/>
    <w:rsid w:val="007358E4"/>
    <w:rsid w:val="00740BE1"/>
    <w:rsid w:val="007428B6"/>
    <w:rsid w:val="00742A27"/>
    <w:rsid w:val="007468C3"/>
    <w:rsid w:val="00746F06"/>
    <w:rsid w:val="0075422A"/>
    <w:rsid w:val="007579D3"/>
    <w:rsid w:val="00760D19"/>
    <w:rsid w:val="00762524"/>
    <w:rsid w:val="007636CC"/>
    <w:rsid w:val="00772298"/>
    <w:rsid w:val="00772455"/>
    <w:rsid w:val="007733C4"/>
    <w:rsid w:val="007827A1"/>
    <w:rsid w:val="00783FA9"/>
    <w:rsid w:val="00784843"/>
    <w:rsid w:val="00784C11"/>
    <w:rsid w:val="0078754A"/>
    <w:rsid w:val="00792BE2"/>
    <w:rsid w:val="0079458B"/>
    <w:rsid w:val="00796F13"/>
    <w:rsid w:val="007A1EE7"/>
    <w:rsid w:val="007B0DBF"/>
    <w:rsid w:val="007B3C1E"/>
    <w:rsid w:val="007B44F0"/>
    <w:rsid w:val="007B78F3"/>
    <w:rsid w:val="007B791A"/>
    <w:rsid w:val="007C205E"/>
    <w:rsid w:val="007C6723"/>
    <w:rsid w:val="007C6EF1"/>
    <w:rsid w:val="007D0D6E"/>
    <w:rsid w:val="007D2DAB"/>
    <w:rsid w:val="007D3649"/>
    <w:rsid w:val="007D383C"/>
    <w:rsid w:val="007D789B"/>
    <w:rsid w:val="007E1E70"/>
    <w:rsid w:val="007E22E1"/>
    <w:rsid w:val="007E2870"/>
    <w:rsid w:val="007F0AC6"/>
    <w:rsid w:val="007F70AE"/>
    <w:rsid w:val="0080017F"/>
    <w:rsid w:val="00814AB5"/>
    <w:rsid w:val="008160AC"/>
    <w:rsid w:val="00822BB7"/>
    <w:rsid w:val="00825DAB"/>
    <w:rsid w:val="00830265"/>
    <w:rsid w:val="008302E2"/>
    <w:rsid w:val="00831D54"/>
    <w:rsid w:val="008331AB"/>
    <w:rsid w:val="00833334"/>
    <w:rsid w:val="00833D85"/>
    <w:rsid w:val="008505C1"/>
    <w:rsid w:val="00855332"/>
    <w:rsid w:val="00862770"/>
    <w:rsid w:val="00865944"/>
    <w:rsid w:val="008667D1"/>
    <w:rsid w:val="00866A96"/>
    <w:rsid w:val="00867966"/>
    <w:rsid w:val="008706E6"/>
    <w:rsid w:val="00870F02"/>
    <w:rsid w:val="00874CC1"/>
    <w:rsid w:val="0087506B"/>
    <w:rsid w:val="0087569A"/>
    <w:rsid w:val="00876137"/>
    <w:rsid w:val="00877A40"/>
    <w:rsid w:val="00880DC0"/>
    <w:rsid w:val="00881996"/>
    <w:rsid w:val="008819D0"/>
    <w:rsid w:val="00884493"/>
    <w:rsid w:val="008867D1"/>
    <w:rsid w:val="008872A2"/>
    <w:rsid w:val="0088780A"/>
    <w:rsid w:val="00890822"/>
    <w:rsid w:val="00891BE2"/>
    <w:rsid w:val="00892DA6"/>
    <w:rsid w:val="00893305"/>
    <w:rsid w:val="00894F0D"/>
    <w:rsid w:val="008A4256"/>
    <w:rsid w:val="008A697B"/>
    <w:rsid w:val="008A6AC9"/>
    <w:rsid w:val="008B130E"/>
    <w:rsid w:val="008B1ACC"/>
    <w:rsid w:val="008B323B"/>
    <w:rsid w:val="008B75BE"/>
    <w:rsid w:val="008B7F56"/>
    <w:rsid w:val="008C0C3E"/>
    <w:rsid w:val="008C18F1"/>
    <w:rsid w:val="008C3B1E"/>
    <w:rsid w:val="008C4EDA"/>
    <w:rsid w:val="008C52C1"/>
    <w:rsid w:val="008D4C54"/>
    <w:rsid w:val="008D7258"/>
    <w:rsid w:val="008D7C78"/>
    <w:rsid w:val="008E346C"/>
    <w:rsid w:val="008E56C3"/>
    <w:rsid w:val="008E67C9"/>
    <w:rsid w:val="008E6D0A"/>
    <w:rsid w:val="008F074F"/>
    <w:rsid w:val="008F43DB"/>
    <w:rsid w:val="00900E28"/>
    <w:rsid w:val="00901E94"/>
    <w:rsid w:val="00901F34"/>
    <w:rsid w:val="0090740D"/>
    <w:rsid w:val="00907927"/>
    <w:rsid w:val="00911EBE"/>
    <w:rsid w:val="009141EE"/>
    <w:rsid w:val="00915278"/>
    <w:rsid w:val="00915421"/>
    <w:rsid w:val="00915A46"/>
    <w:rsid w:val="009177E3"/>
    <w:rsid w:val="00921067"/>
    <w:rsid w:val="00922177"/>
    <w:rsid w:val="0092247E"/>
    <w:rsid w:val="009230A5"/>
    <w:rsid w:val="009249B8"/>
    <w:rsid w:val="00927E49"/>
    <w:rsid w:val="00930395"/>
    <w:rsid w:val="009325D5"/>
    <w:rsid w:val="00932B2F"/>
    <w:rsid w:val="0093351A"/>
    <w:rsid w:val="00934773"/>
    <w:rsid w:val="00935629"/>
    <w:rsid w:val="00940D42"/>
    <w:rsid w:val="00941685"/>
    <w:rsid w:val="00943561"/>
    <w:rsid w:val="00946467"/>
    <w:rsid w:val="00951111"/>
    <w:rsid w:val="00951124"/>
    <w:rsid w:val="00954083"/>
    <w:rsid w:val="00956A82"/>
    <w:rsid w:val="00961B05"/>
    <w:rsid w:val="0096325C"/>
    <w:rsid w:val="00963C21"/>
    <w:rsid w:val="00964433"/>
    <w:rsid w:val="00975CFF"/>
    <w:rsid w:val="00976559"/>
    <w:rsid w:val="00976A8A"/>
    <w:rsid w:val="00983866"/>
    <w:rsid w:val="00983C68"/>
    <w:rsid w:val="009854B0"/>
    <w:rsid w:val="00991AF9"/>
    <w:rsid w:val="00994322"/>
    <w:rsid w:val="00997354"/>
    <w:rsid w:val="009A1A67"/>
    <w:rsid w:val="009A27E4"/>
    <w:rsid w:val="009A3331"/>
    <w:rsid w:val="009A3A10"/>
    <w:rsid w:val="009A67AF"/>
    <w:rsid w:val="009B1202"/>
    <w:rsid w:val="009B244C"/>
    <w:rsid w:val="009B255C"/>
    <w:rsid w:val="009B2924"/>
    <w:rsid w:val="009B529E"/>
    <w:rsid w:val="009B5EB1"/>
    <w:rsid w:val="009C027F"/>
    <w:rsid w:val="009C19C2"/>
    <w:rsid w:val="009C3BCC"/>
    <w:rsid w:val="009D0291"/>
    <w:rsid w:val="009D57DD"/>
    <w:rsid w:val="009D5FCE"/>
    <w:rsid w:val="009D6A79"/>
    <w:rsid w:val="009E0F40"/>
    <w:rsid w:val="009E3031"/>
    <w:rsid w:val="009E33CD"/>
    <w:rsid w:val="009E5D37"/>
    <w:rsid w:val="009E769C"/>
    <w:rsid w:val="009E7FB2"/>
    <w:rsid w:val="009F1568"/>
    <w:rsid w:val="009F3B68"/>
    <w:rsid w:val="009F472B"/>
    <w:rsid w:val="00A001A5"/>
    <w:rsid w:val="00A03EA0"/>
    <w:rsid w:val="00A137AA"/>
    <w:rsid w:val="00A13E19"/>
    <w:rsid w:val="00A248F5"/>
    <w:rsid w:val="00A267B8"/>
    <w:rsid w:val="00A27394"/>
    <w:rsid w:val="00A363CA"/>
    <w:rsid w:val="00A512AE"/>
    <w:rsid w:val="00A61222"/>
    <w:rsid w:val="00A613E9"/>
    <w:rsid w:val="00A61520"/>
    <w:rsid w:val="00A61E1B"/>
    <w:rsid w:val="00A6352C"/>
    <w:rsid w:val="00A65144"/>
    <w:rsid w:val="00A70261"/>
    <w:rsid w:val="00A70599"/>
    <w:rsid w:val="00A70D93"/>
    <w:rsid w:val="00A7293C"/>
    <w:rsid w:val="00A73C8B"/>
    <w:rsid w:val="00A7419B"/>
    <w:rsid w:val="00A80268"/>
    <w:rsid w:val="00A80BDD"/>
    <w:rsid w:val="00A8101C"/>
    <w:rsid w:val="00A84849"/>
    <w:rsid w:val="00A87CF5"/>
    <w:rsid w:val="00A93CA0"/>
    <w:rsid w:val="00A93E3E"/>
    <w:rsid w:val="00A94BFB"/>
    <w:rsid w:val="00A96B7F"/>
    <w:rsid w:val="00A96D40"/>
    <w:rsid w:val="00A97AC1"/>
    <w:rsid w:val="00AA1AA7"/>
    <w:rsid w:val="00AB09D9"/>
    <w:rsid w:val="00AB1C81"/>
    <w:rsid w:val="00AB379D"/>
    <w:rsid w:val="00AB52A7"/>
    <w:rsid w:val="00AB656B"/>
    <w:rsid w:val="00AC0319"/>
    <w:rsid w:val="00AC10ED"/>
    <w:rsid w:val="00AC119E"/>
    <w:rsid w:val="00AD0347"/>
    <w:rsid w:val="00AD12CE"/>
    <w:rsid w:val="00AD1CD8"/>
    <w:rsid w:val="00AD3238"/>
    <w:rsid w:val="00AD534F"/>
    <w:rsid w:val="00AD6E72"/>
    <w:rsid w:val="00AE39F7"/>
    <w:rsid w:val="00AE5AC4"/>
    <w:rsid w:val="00AE6312"/>
    <w:rsid w:val="00AE6ED7"/>
    <w:rsid w:val="00AF5861"/>
    <w:rsid w:val="00AF6665"/>
    <w:rsid w:val="00B02438"/>
    <w:rsid w:val="00B03318"/>
    <w:rsid w:val="00B05B55"/>
    <w:rsid w:val="00B07D42"/>
    <w:rsid w:val="00B13D6A"/>
    <w:rsid w:val="00B16C33"/>
    <w:rsid w:val="00B17358"/>
    <w:rsid w:val="00B173D7"/>
    <w:rsid w:val="00B20872"/>
    <w:rsid w:val="00B30456"/>
    <w:rsid w:val="00B36907"/>
    <w:rsid w:val="00B40419"/>
    <w:rsid w:val="00B42551"/>
    <w:rsid w:val="00B4326A"/>
    <w:rsid w:val="00B5155A"/>
    <w:rsid w:val="00B56287"/>
    <w:rsid w:val="00B57D1B"/>
    <w:rsid w:val="00B636AD"/>
    <w:rsid w:val="00B70D54"/>
    <w:rsid w:val="00B74A3C"/>
    <w:rsid w:val="00B808BC"/>
    <w:rsid w:val="00B82222"/>
    <w:rsid w:val="00B85563"/>
    <w:rsid w:val="00B860DA"/>
    <w:rsid w:val="00B86122"/>
    <w:rsid w:val="00B86B6C"/>
    <w:rsid w:val="00B87158"/>
    <w:rsid w:val="00B9099D"/>
    <w:rsid w:val="00B90CC3"/>
    <w:rsid w:val="00B963A8"/>
    <w:rsid w:val="00B973E0"/>
    <w:rsid w:val="00BB54C3"/>
    <w:rsid w:val="00BB7A07"/>
    <w:rsid w:val="00BC1090"/>
    <w:rsid w:val="00BC2D4C"/>
    <w:rsid w:val="00BC50D2"/>
    <w:rsid w:val="00BC6558"/>
    <w:rsid w:val="00BC7910"/>
    <w:rsid w:val="00BC7D2D"/>
    <w:rsid w:val="00BC7FB4"/>
    <w:rsid w:val="00BD34DC"/>
    <w:rsid w:val="00BD4D27"/>
    <w:rsid w:val="00BE05EC"/>
    <w:rsid w:val="00BE6E8B"/>
    <w:rsid w:val="00BF1A48"/>
    <w:rsid w:val="00BF4216"/>
    <w:rsid w:val="00BF649B"/>
    <w:rsid w:val="00BF7274"/>
    <w:rsid w:val="00C01CD0"/>
    <w:rsid w:val="00C04341"/>
    <w:rsid w:val="00C046C5"/>
    <w:rsid w:val="00C05282"/>
    <w:rsid w:val="00C06082"/>
    <w:rsid w:val="00C10534"/>
    <w:rsid w:val="00C10A06"/>
    <w:rsid w:val="00C10FD8"/>
    <w:rsid w:val="00C11C48"/>
    <w:rsid w:val="00C132E6"/>
    <w:rsid w:val="00C14CF5"/>
    <w:rsid w:val="00C20F69"/>
    <w:rsid w:val="00C21A0F"/>
    <w:rsid w:val="00C23780"/>
    <w:rsid w:val="00C2449D"/>
    <w:rsid w:val="00C24899"/>
    <w:rsid w:val="00C315D1"/>
    <w:rsid w:val="00C317FB"/>
    <w:rsid w:val="00C31BF1"/>
    <w:rsid w:val="00C32407"/>
    <w:rsid w:val="00C32ABC"/>
    <w:rsid w:val="00C34115"/>
    <w:rsid w:val="00C35090"/>
    <w:rsid w:val="00C44BE3"/>
    <w:rsid w:val="00C467AB"/>
    <w:rsid w:val="00C47C6E"/>
    <w:rsid w:val="00C50C1C"/>
    <w:rsid w:val="00C56186"/>
    <w:rsid w:val="00C62943"/>
    <w:rsid w:val="00C635B6"/>
    <w:rsid w:val="00C644F6"/>
    <w:rsid w:val="00C66221"/>
    <w:rsid w:val="00C66B03"/>
    <w:rsid w:val="00C6759E"/>
    <w:rsid w:val="00C70B5D"/>
    <w:rsid w:val="00C72743"/>
    <w:rsid w:val="00C8076C"/>
    <w:rsid w:val="00C81E61"/>
    <w:rsid w:val="00C8229F"/>
    <w:rsid w:val="00C8579E"/>
    <w:rsid w:val="00C8583E"/>
    <w:rsid w:val="00C85895"/>
    <w:rsid w:val="00C949B0"/>
    <w:rsid w:val="00C961A4"/>
    <w:rsid w:val="00CA163F"/>
    <w:rsid w:val="00CA72F7"/>
    <w:rsid w:val="00CB0D85"/>
    <w:rsid w:val="00CB1758"/>
    <w:rsid w:val="00CB3C2A"/>
    <w:rsid w:val="00CB63A2"/>
    <w:rsid w:val="00CC0AAF"/>
    <w:rsid w:val="00CC2000"/>
    <w:rsid w:val="00CC3AE4"/>
    <w:rsid w:val="00CC618D"/>
    <w:rsid w:val="00CD1DFF"/>
    <w:rsid w:val="00CD3F5F"/>
    <w:rsid w:val="00CD41B6"/>
    <w:rsid w:val="00CD46C0"/>
    <w:rsid w:val="00CD4ADF"/>
    <w:rsid w:val="00CD7DC3"/>
    <w:rsid w:val="00CD7E90"/>
    <w:rsid w:val="00CE5A20"/>
    <w:rsid w:val="00CE5E85"/>
    <w:rsid w:val="00CE6C32"/>
    <w:rsid w:val="00CF1A11"/>
    <w:rsid w:val="00CF39F5"/>
    <w:rsid w:val="00CF45F8"/>
    <w:rsid w:val="00CF47C7"/>
    <w:rsid w:val="00CF7790"/>
    <w:rsid w:val="00D02F22"/>
    <w:rsid w:val="00D04778"/>
    <w:rsid w:val="00D04B73"/>
    <w:rsid w:val="00D04D60"/>
    <w:rsid w:val="00D05E63"/>
    <w:rsid w:val="00D078DD"/>
    <w:rsid w:val="00D07C50"/>
    <w:rsid w:val="00D120DE"/>
    <w:rsid w:val="00D12C81"/>
    <w:rsid w:val="00D23D4A"/>
    <w:rsid w:val="00D23D4F"/>
    <w:rsid w:val="00D24FAB"/>
    <w:rsid w:val="00D26203"/>
    <w:rsid w:val="00D311CE"/>
    <w:rsid w:val="00D35A03"/>
    <w:rsid w:val="00D443D9"/>
    <w:rsid w:val="00D45E1A"/>
    <w:rsid w:val="00D4623C"/>
    <w:rsid w:val="00D478F9"/>
    <w:rsid w:val="00D54298"/>
    <w:rsid w:val="00D56E66"/>
    <w:rsid w:val="00D5748A"/>
    <w:rsid w:val="00D574A8"/>
    <w:rsid w:val="00D64970"/>
    <w:rsid w:val="00D652A1"/>
    <w:rsid w:val="00D65EE9"/>
    <w:rsid w:val="00D6712C"/>
    <w:rsid w:val="00D67280"/>
    <w:rsid w:val="00D702A8"/>
    <w:rsid w:val="00D7034B"/>
    <w:rsid w:val="00D75036"/>
    <w:rsid w:val="00D8052E"/>
    <w:rsid w:val="00D8158C"/>
    <w:rsid w:val="00D82EEB"/>
    <w:rsid w:val="00D85999"/>
    <w:rsid w:val="00DA2335"/>
    <w:rsid w:val="00DA47B8"/>
    <w:rsid w:val="00DA7997"/>
    <w:rsid w:val="00DB16CA"/>
    <w:rsid w:val="00DB511E"/>
    <w:rsid w:val="00DB5BD5"/>
    <w:rsid w:val="00DB5FA5"/>
    <w:rsid w:val="00DC0995"/>
    <w:rsid w:val="00DC36C9"/>
    <w:rsid w:val="00DE14F1"/>
    <w:rsid w:val="00DE22E0"/>
    <w:rsid w:val="00DE419E"/>
    <w:rsid w:val="00DF6D15"/>
    <w:rsid w:val="00E00AF5"/>
    <w:rsid w:val="00E01317"/>
    <w:rsid w:val="00E2143E"/>
    <w:rsid w:val="00E219FB"/>
    <w:rsid w:val="00E26958"/>
    <w:rsid w:val="00E31A1B"/>
    <w:rsid w:val="00E3288A"/>
    <w:rsid w:val="00E33677"/>
    <w:rsid w:val="00E34339"/>
    <w:rsid w:val="00E43442"/>
    <w:rsid w:val="00E44172"/>
    <w:rsid w:val="00E443AC"/>
    <w:rsid w:val="00E460D2"/>
    <w:rsid w:val="00E52160"/>
    <w:rsid w:val="00E54F1F"/>
    <w:rsid w:val="00E55725"/>
    <w:rsid w:val="00E571B8"/>
    <w:rsid w:val="00E57D2C"/>
    <w:rsid w:val="00E66A01"/>
    <w:rsid w:val="00E66E34"/>
    <w:rsid w:val="00E67A18"/>
    <w:rsid w:val="00E70CB0"/>
    <w:rsid w:val="00E74563"/>
    <w:rsid w:val="00E7579E"/>
    <w:rsid w:val="00E75B21"/>
    <w:rsid w:val="00E76859"/>
    <w:rsid w:val="00E7724E"/>
    <w:rsid w:val="00E803B3"/>
    <w:rsid w:val="00E80CA0"/>
    <w:rsid w:val="00E8177F"/>
    <w:rsid w:val="00E840FD"/>
    <w:rsid w:val="00E84270"/>
    <w:rsid w:val="00E84E3E"/>
    <w:rsid w:val="00E85683"/>
    <w:rsid w:val="00E856CF"/>
    <w:rsid w:val="00E85F07"/>
    <w:rsid w:val="00E86D7D"/>
    <w:rsid w:val="00E911AA"/>
    <w:rsid w:val="00E91A16"/>
    <w:rsid w:val="00E92378"/>
    <w:rsid w:val="00E92566"/>
    <w:rsid w:val="00E93CEB"/>
    <w:rsid w:val="00EA0B0F"/>
    <w:rsid w:val="00EA212C"/>
    <w:rsid w:val="00EA282B"/>
    <w:rsid w:val="00EA3833"/>
    <w:rsid w:val="00EA3A9E"/>
    <w:rsid w:val="00EA3C45"/>
    <w:rsid w:val="00EA7571"/>
    <w:rsid w:val="00EB4A91"/>
    <w:rsid w:val="00EC2012"/>
    <w:rsid w:val="00EC61DE"/>
    <w:rsid w:val="00ED2E65"/>
    <w:rsid w:val="00ED3225"/>
    <w:rsid w:val="00ED6E51"/>
    <w:rsid w:val="00EE2191"/>
    <w:rsid w:val="00EE266D"/>
    <w:rsid w:val="00EF06B6"/>
    <w:rsid w:val="00EF4636"/>
    <w:rsid w:val="00EF584E"/>
    <w:rsid w:val="00EF69B9"/>
    <w:rsid w:val="00EF7DD2"/>
    <w:rsid w:val="00EF7DF0"/>
    <w:rsid w:val="00F00871"/>
    <w:rsid w:val="00F010EF"/>
    <w:rsid w:val="00F01766"/>
    <w:rsid w:val="00F045DF"/>
    <w:rsid w:val="00F05E67"/>
    <w:rsid w:val="00F0738F"/>
    <w:rsid w:val="00F07C42"/>
    <w:rsid w:val="00F07FD0"/>
    <w:rsid w:val="00F15249"/>
    <w:rsid w:val="00F20FC0"/>
    <w:rsid w:val="00F236AD"/>
    <w:rsid w:val="00F245E9"/>
    <w:rsid w:val="00F24897"/>
    <w:rsid w:val="00F251B5"/>
    <w:rsid w:val="00F3092A"/>
    <w:rsid w:val="00F3242F"/>
    <w:rsid w:val="00F35D6E"/>
    <w:rsid w:val="00F433BD"/>
    <w:rsid w:val="00F43750"/>
    <w:rsid w:val="00F45138"/>
    <w:rsid w:val="00F45B60"/>
    <w:rsid w:val="00F45DD3"/>
    <w:rsid w:val="00F46740"/>
    <w:rsid w:val="00F53E75"/>
    <w:rsid w:val="00F54C3F"/>
    <w:rsid w:val="00F554B2"/>
    <w:rsid w:val="00F556B8"/>
    <w:rsid w:val="00F61B95"/>
    <w:rsid w:val="00F62C36"/>
    <w:rsid w:val="00F70A27"/>
    <w:rsid w:val="00F736F5"/>
    <w:rsid w:val="00F762BA"/>
    <w:rsid w:val="00F801CC"/>
    <w:rsid w:val="00F82094"/>
    <w:rsid w:val="00F8329D"/>
    <w:rsid w:val="00F83649"/>
    <w:rsid w:val="00F84012"/>
    <w:rsid w:val="00F85127"/>
    <w:rsid w:val="00F916CD"/>
    <w:rsid w:val="00F94ABF"/>
    <w:rsid w:val="00FA0E5A"/>
    <w:rsid w:val="00FA3007"/>
    <w:rsid w:val="00FA725D"/>
    <w:rsid w:val="00FA7EFA"/>
    <w:rsid w:val="00FB004E"/>
    <w:rsid w:val="00FB2E6F"/>
    <w:rsid w:val="00FC059C"/>
    <w:rsid w:val="00FC1F4E"/>
    <w:rsid w:val="00FC498E"/>
    <w:rsid w:val="00FC4F09"/>
    <w:rsid w:val="00FC5ECC"/>
    <w:rsid w:val="00FC7400"/>
    <w:rsid w:val="00FE00AE"/>
    <w:rsid w:val="00FE1ECE"/>
    <w:rsid w:val="00FE2020"/>
    <w:rsid w:val="00FE2F00"/>
    <w:rsid w:val="00FE3305"/>
    <w:rsid w:val="00FE3A96"/>
    <w:rsid w:val="00FE742B"/>
    <w:rsid w:val="00FF0323"/>
    <w:rsid w:val="00FF0E10"/>
    <w:rsid w:val="00FF19C5"/>
    <w:rsid w:val="00FF401D"/>
    <w:rsid w:val="00FF6D10"/>
    <w:rsid w:val="00FF7745"/>
    <w:rsid w:val="010A08C5"/>
    <w:rsid w:val="012F7800"/>
    <w:rsid w:val="01513237"/>
    <w:rsid w:val="01611F49"/>
    <w:rsid w:val="01630F53"/>
    <w:rsid w:val="017311EE"/>
    <w:rsid w:val="019948FF"/>
    <w:rsid w:val="019E0520"/>
    <w:rsid w:val="01B16AD4"/>
    <w:rsid w:val="01EF65B9"/>
    <w:rsid w:val="0218777D"/>
    <w:rsid w:val="022B421F"/>
    <w:rsid w:val="022E1921"/>
    <w:rsid w:val="023F543E"/>
    <w:rsid w:val="029B7D56"/>
    <w:rsid w:val="02C93D1E"/>
    <w:rsid w:val="03074E87"/>
    <w:rsid w:val="0317318F"/>
    <w:rsid w:val="031F252E"/>
    <w:rsid w:val="03376277"/>
    <w:rsid w:val="035F5516"/>
    <w:rsid w:val="038247D1"/>
    <w:rsid w:val="038E4D60"/>
    <w:rsid w:val="03A45931"/>
    <w:rsid w:val="03B70C87"/>
    <w:rsid w:val="03B739A6"/>
    <w:rsid w:val="04277401"/>
    <w:rsid w:val="044F06A2"/>
    <w:rsid w:val="04B7134B"/>
    <w:rsid w:val="04B922CF"/>
    <w:rsid w:val="04BD733B"/>
    <w:rsid w:val="04C837E3"/>
    <w:rsid w:val="04EE72A6"/>
    <w:rsid w:val="04FB3C9A"/>
    <w:rsid w:val="05295E06"/>
    <w:rsid w:val="054134AD"/>
    <w:rsid w:val="055211C9"/>
    <w:rsid w:val="05631463"/>
    <w:rsid w:val="056713C6"/>
    <w:rsid w:val="05812B41"/>
    <w:rsid w:val="059613B6"/>
    <w:rsid w:val="05BA6ECD"/>
    <w:rsid w:val="05F2584F"/>
    <w:rsid w:val="062702A8"/>
    <w:rsid w:val="064C13E1"/>
    <w:rsid w:val="0667328F"/>
    <w:rsid w:val="06952ADA"/>
    <w:rsid w:val="06A4730E"/>
    <w:rsid w:val="06F20C75"/>
    <w:rsid w:val="071D689A"/>
    <w:rsid w:val="07312958"/>
    <w:rsid w:val="07426476"/>
    <w:rsid w:val="077A4051"/>
    <w:rsid w:val="07983601"/>
    <w:rsid w:val="07C766CF"/>
    <w:rsid w:val="08064DBA"/>
    <w:rsid w:val="08261F6C"/>
    <w:rsid w:val="0844376F"/>
    <w:rsid w:val="0862535A"/>
    <w:rsid w:val="0862654D"/>
    <w:rsid w:val="08886AA6"/>
    <w:rsid w:val="08BC2855"/>
    <w:rsid w:val="08C26A84"/>
    <w:rsid w:val="09064E5D"/>
    <w:rsid w:val="091153EC"/>
    <w:rsid w:val="09B44716"/>
    <w:rsid w:val="0A231DB1"/>
    <w:rsid w:val="0A2F7DC2"/>
    <w:rsid w:val="0A320D47"/>
    <w:rsid w:val="0A382C50"/>
    <w:rsid w:val="0A3F208B"/>
    <w:rsid w:val="0A5A1DC7"/>
    <w:rsid w:val="0A5B1F0B"/>
    <w:rsid w:val="0A5E5C25"/>
    <w:rsid w:val="0A5F7613"/>
    <w:rsid w:val="0A6C7C27"/>
    <w:rsid w:val="0A796F3D"/>
    <w:rsid w:val="0A9145E4"/>
    <w:rsid w:val="0AA12680"/>
    <w:rsid w:val="0AAD6492"/>
    <w:rsid w:val="0AC53B39"/>
    <w:rsid w:val="0ADE3DF7"/>
    <w:rsid w:val="0AF8528D"/>
    <w:rsid w:val="0B1835C3"/>
    <w:rsid w:val="0B696845"/>
    <w:rsid w:val="0B6C304D"/>
    <w:rsid w:val="0B7216D3"/>
    <w:rsid w:val="0B7713DE"/>
    <w:rsid w:val="0BA83C8C"/>
    <w:rsid w:val="0BBC48D3"/>
    <w:rsid w:val="0BD726FC"/>
    <w:rsid w:val="0BEF2EFA"/>
    <w:rsid w:val="0C4D013D"/>
    <w:rsid w:val="0C896A04"/>
    <w:rsid w:val="0C932600"/>
    <w:rsid w:val="0CA465CD"/>
    <w:rsid w:val="0CD12914"/>
    <w:rsid w:val="0CDD71F7"/>
    <w:rsid w:val="0CFB0D06"/>
    <w:rsid w:val="0D144BB8"/>
    <w:rsid w:val="0D441024"/>
    <w:rsid w:val="0D681B8E"/>
    <w:rsid w:val="0D69568B"/>
    <w:rsid w:val="0D814CB6"/>
    <w:rsid w:val="0DBA6F5E"/>
    <w:rsid w:val="0DBB3B97"/>
    <w:rsid w:val="0DD002B9"/>
    <w:rsid w:val="0DF626F7"/>
    <w:rsid w:val="0E1651AA"/>
    <w:rsid w:val="0E1F38BB"/>
    <w:rsid w:val="0E2444C0"/>
    <w:rsid w:val="0E263246"/>
    <w:rsid w:val="0E336CD8"/>
    <w:rsid w:val="0E7D3C55"/>
    <w:rsid w:val="0E904E74"/>
    <w:rsid w:val="0E9C6708"/>
    <w:rsid w:val="0EA855E3"/>
    <w:rsid w:val="0EBF433E"/>
    <w:rsid w:val="0EE41B4B"/>
    <w:rsid w:val="0EE71797"/>
    <w:rsid w:val="0F126346"/>
    <w:rsid w:val="0F1D40EC"/>
    <w:rsid w:val="0F4C3826"/>
    <w:rsid w:val="0F4E3FAD"/>
    <w:rsid w:val="0F634E4C"/>
    <w:rsid w:val="0F6634D4"/>
    <w:rsid w:val="0F914BA2"/>
    <w:rsid w:val="0FD9610F"/>
    <w:rsid w:val="0FDB5D8F"/>
    <w:rsid w:val="102C0118"/>
    <w:rsid w:val="10741C20"/>
    <w:rsid w:val="10F75262"/>
    <w:rsid w:val="110000F0"/>
    <w:rsid w:val="110814DB"/>
    <w:rsid w:val="110B0C91"/>
    <w:rsid w:val="11560AFF"/>
    <w:rsid w:val="118C5756"/>
    <w:rsid w:val="11B83122"/>
    <w:rsid w:val="11B97932"/>
    <w:rsid w:val="11BA6625"/>
    <w:rsid w:val="11DD1E25"/>
    <w:rsid w:val="11E051E0"/>
    <w:rsid w:val="121B53C5"/>
    <w:rsid w:val="122E1E4D"/>
    <w:rsid w:val="123526EB"/>
    <w:rsid w:val="12624C09"/>
    <w:rsid w:val="1277225B"/>
    <w:rsid w:val="127D4165"/>
    <w:rsid w:val="128D65FD"/>
    <w:rsid w:val="12922A85"/>
    <w:rsid w:val="12EC4418"/>
    <w:rsid w:val="12F369CC"/>
    <w:rsid w:val="12FB6C31"/>
    <w:rsid w:val="12FC46B3"/>
    <w:rsid w:val="130143BE"/>
    <w:rsid w:val="130A724C"/>
    <w:rsid w:val="13A825CD"/>
    <w:rsid w:val="13CE280D"/>
    <w:rsid w:val="13D30E93"/>
    <w:rsid w:val="141D3B70"/>
    <w:rsid w:val="14305E5E"/>
    <w:rsid w:val="1430702E"/>
    <w:rsid w:val="143E2478"/>
    <w:rsid w:val="14515DD5"/>
    <w:rsid w:val="145A45EF"/>
    <w:rsid w:val="1462527F"/>
    <w:rsid w:val="146E179C"/>
    <w:rsid w:val="1473140B"/>
    <w:rsid w:val="14871C3B"/>
    <w:rsid w:val="14A26068"/>
    <w:rsid w:val="14A2676D"/>
    <w:rsid w:val="14B8020C"/>
    <w:rsid w:val="14C15298"/>
    <w:rsid w:val="14C3401F"/>
    <w:rsid w:val="15003E83"/>
    <w:rsid w:val="153014C3"/>
    <w:rsid w:val="153220D4"/>
    <w:rsid w:val="153674A4"/>
    <w:rsid w:val="154B3671"/>
    <w:rsid w:val="155E1C9F"/>
    <w:rsid w:val="155F3E9D"/>
    <w:rsid w:val="1573093F"/>
    <w:rsid w:val="158F1A82"/>
    <w:rsid w:val="15B371AA"/>
    <w:rsid w:val="15C319C3"/>
    <w:rsid w:val="15D56922"/>
    <w:rsid w:val="15F07F9B"/>
    <w:rsid w:val="15FC3373"/>
    <w:rsid w:val="161426C7"/>
    <w:rsid w:val="16363F00"/>
    <w:rsid w:val="1652472A"/>
    <w:rsid w:val="16896666"/>
    <w:rsid w:val="16B52250"/>
    <w:rsid w:val="16BE72DC"/>
    <w:rsid w:val="16F220B5"/>
    <w:rsid w:val="17045380"/>
    <w:rsid w:val="174C3A48"/>
    <w:rsid w:val="17547B2B"/>
    <w:rsid w:val="176667F0"/>
    <w:rsid w:val="17732E3B"/>
    <w:rsid w:val="17874FED"/>
    <w:rsid w:val="178F5592"/>
    <w:rsid w:val="17A82F6A"/>
    <w:rsid w:val="17A84232"/>
    <w:rsid w:val="17AE026A"/>
    <w:rsid w:val="17AF5CEB"/>
    <w:rsid w:val="17B03166"/>
    <w:rsid w:val="17DC4231"/>
    <w:rsid w:val="17FD7FE9"/>
    <w:rsid w:val="181129C7"/>
    <w:rsid w:val="184A4865"/>
    <w:rsid w:val="185C1D1C"/>
    <w:rsid w:val="187212AC"/>
    <w:rsid w:val="189F77F2"/>
    <w:rsid w:val="18BA01FF"/>
    <w:rsid w:val="190C23A4"/>
    <w:rsid w:val="192432CE"/>
    <w:rsid w:val="1940517D"/>
    <w:rsid w:val="195A46A1"/>
    <w:rsid w:val="19681485"/>
    <w:rsid w:val="196B01BF"/>
    <w:rsid w:val="197C175F"/>
    <w:rsid w:val="19804544"/>
    <w:rsid w:val="19C575D4"/>
    <w:rsid w:val="19CB4D61"/>
    <w:rsid w:val="19EF621A"/>
    <w:rsid w:val="1A135155"/>
    <w:rsid w:val="1A19705E"/>
    <w:rsid w:val="1A2D3B01"/>
    <w:rsid w:val="1A437EA3"/>
    <w:rsid w:val="1A692CFB"/>
    <w:rsid w:val="1A767307"/>
    <w:rsid w:val="1AD00D8B"/>
    <w:rsid w:val="1AE41750"/>
    <w:rsid w:val="1AEC4E38"/>
    <w:rsid w:val="1AFB7651"/>
    <w:rsid w:val="1B3426D8"/>
    <w:rsid w:val="1B693508"/>
    <w:rsid w:val="1B895B17"/>
    <w:rsid w:val="1B8A3A3D"/>
    <w:rsid w:val="1BC341DC"/>
    <w:rsid w:val="1BC4291D"/>
    <w:rsid w:val="1BC90FA3"/>
    <w:rsid w:val="1BF84071"/>
    <w:rsid w:val="1C411EE7"/>
    <w:rsid w:val="1C7F77CD"/>
    <w:rsid w:val="1CBB7632"/>
    <w:rsid w:val="1CBD494F"/>
    <w:rsid w:val="1CE913FB"/>
    <w:rsid w:val="1CFC5E9D"/>
    <w:rsid w:val="1D0748D5"/>
    <w:rsid w:val="1D0C06B6"/>
    <w:rsid w:val="1D167BBB"/>
    <w:rsid w:val="1D214DD8"/>
    <w:rsid w:val="1D28414B"/>
    <w:rsid w:val="1D430810"/>
    <w:rsid w:val="1D877B61"/>
    <w:rsid w:val="1D9E2BD6"/>
    <w:rsid w:val="1DB268C5"/>
    <w:rsid w:val="1DC24961"/>
    <w:rsid w:val="1DE55E1B"/>
    <w:rsid w:val="1DFC5A40"/>
    <w:rsid w:val="1E1024E2"/>
    <w:rsid w:val="1E1C04F3"/>
    <w:rsid w:val="1E2E1A92"/>
    <w:rsid w:val="1E6750EF"/>
    <w:rsid w:val="1E780C0D"/>
    <w:rsid w:val="1EA44F54"/>
    <w:rsid w:val="1EAD37EC"/>
    <w:rsid w:val="1EBB0A1A"/>
    <w:rsid w:val="1EC37BCD"/>
    <w:rsid w:val="1ED46C06"/>
    <w:rsid w:val="1EDD7367"/>
    <w:rsid w:val="1EE75824"/>
    <w:rsid w:val="1EEC0BCC"/>
    <w:rsid w:val="1F046272"/>
    <w:rsid w:val="1F3E30AC"/>
    <w:rsid w:val="1F600D9E"/>
    <w:rsid w:val="1F682713"/>
    <w:rsid w:val="1F854710"/>
    <w:rsid w:val="1F8B2AE2"/>
    <w:rsid w:val="1FC2792A"/>
    <w:rsid w:val="1FCF11BE"/>
    <w:rsid w:val="1FDA4FD1"/>
    <w:rsid w:val="1FF40688"/>
    <w:rsid w:val="200D0CA3"/>
    <w:rsid w:val="2031215C"/>
    <w:rsid w:val="204900F8"/>
    <w:rsid w:val="206051B5"/>
    <w:rsid w:val="207C4233"/>
    <w:rsid w:val="208F7F77"/>
    <w:rsid w:val="20933C2B"/>
    <w:rsid w:val="20A7561E"/>
    <w:rsid w:val="20AE4FA9"/>
    <w:rsid w:val="21024A33"/>
    <w:rsid w:val="211F315F"/>
    <w:rsid w:val="2130749E"/>
    <w:rsid w:val="21361A0A"/>
    <w:rsid w:val="215533A8"/>
    <w:rsid w:val="21690F5F"/>
    <w:rsid w:val="218D724E"/>
    <w:rsid w:val="219E39B8"/>
    <w:rsid w:val="21BC6F83"/>
    <w:rsid w:val="21DE0F1E"/>
    <w:rsid w:val="222B1363"/>
    <w:rsid w:val="2237485C"/>
    <w:rsid w:val="223E69B9"/>
    <w:rsid w:val="2278331B"/>
    <w:rsid w:val="22803FAB"/>
    <w:rsid w:val="22832569"/>
    <w:rsid w:val="228A0E2F"/>
    <w:rsid w:val="228F0D42"/>
    <w:rsid w:val="229912E4"/>
    <w:rsid w:val="229E0C31"/>
    <w:rsid w:val="229E2B2D"/>
    <w:rsid w:val="229F5759"/>
    <w:rsid w:val="22DE4344"/>
    <w:rsid w:val="22F140A3"/>
    <w:rsid w:val="23112215"/>
    <w:rsid w:val="23196119"/>
    <w:rsid w:val="233D0F56"/>
    <w:rsid w:val="2345176A"/>
    <w:rsid w:val="2368207F"/>
    <w:rsid w:val="236F5E31"/>
    <w:rsid w:val="237779BB"/>
    <w:rsid w:val="24141D9B"/>
    <w:rsid w:val="24187544"/>
    <w:rsid w:val="241D724F"/>
    <w:rsid w:val="242B3FE6"/>
    <w:rsid w:val="24593831"/>
    <w:rsid w:val="246E1FF6"/>
    <w:rsid w:val="24BE0FD7"/>
    <w:rsid w:val="24C37E33"/>
    <w:rsid w:val="24E45993"/>
    <w:rsid w:val="24EB531E"/>
    <w:rsid w:val="24F12AAA"/>
    <w:rsid w:val="24F2272A"/>
    <w:rsid w:val="24F35FAE"/>
    <w:rsid w:val="2505174B"/>
    <w:rsid w:val="25171665"/>
    <w:rsid w:val="251915B4"/>
    <w:rsid w:val="252178FB"/>
    <w:rsid w:val="254215B0"/>
    <w:rsid w:val="25437031"/>
    <w:rsid w:val="255549CD"/>
    <w:rsid w:val="2579170A"/>
    <w:rsid w:val="25AC53DC"/>
    <w:rsid w:val="25AE4162"/>
    <w:rsid w:val="25BD5676"/>
    <w:rsid w:val="26661BB3"/>
    <w:rsid w:val="26916953"/>
    <w:rsid w:val="26A80AF7"/>
    <w:rsid w:val="26A90FF5"/>
    <w:rsid w:val="26AF41BE"/>
    <w:rsid w:val="26F61EFB"/>
    <w:rsid w:val="27370766"/>
    <w:rsid w:val="2750388E"/>
    <w:rsid w:val="276115AA"/>
    <w:rsid w:val="277272C6"/>
    <w:rsid w:val="2777374E"/>
    <w:rsid w:val="277C2A42"/>
    <w:rsid w:val="27897EC9"/>
    <w:rsid w:val="27FD2E15"/>
    <w:rsid w:val="28354E06"/>
    <w:rsid w:val="28387F89"/>
    <w:rsid w:val="2844420E"/>
    <w:rsid w:val="2867108D"/>
    <w:rsid w:val="287B557A"/>
    <w:rsid w:val="28855E8A"/>
    <w:rsid w:val="289870A9"/>
    <w:rsid w:val="28AA3FD9"/>
    <w:rsid w:val="28CC407F"/>
    <w:rsid w:val="28D02A86"/>
    <w:rsid w:val="28F951A2"/>
    <w:rsid w:val="28FC6DCD"/>
    <w:rsid w:val="2960326E"/>
    <w:rsid w:val="29C50A14"/>
    <w:rsid w:val="29D874B4"/>
    <w:rsid w:val="29F32E8B"/>
    <w:rsid w:val="2A19049E"/>
    <w:rsid w:val="2A302C09"/>
    <w:rsid w:val="2A3C2DC5"/>
    <w:rsid w:val="2A5C58A0"/>
    <w:rsid w:val="2A65091E"/>
    <w:rsid w:val="2A6A6FA4"/>
    <w:rsid w:val="2A743136"/>
    <w:rsid w:val="2AF7727E"/>
    <w:rsid w:val="2AFB6893"/>
    <w:rsid w:val="2B0E7AB2"/>
    <w:rsid w:val="2B401585"/>
    <w:rsid w:val="2B490B90"/>
    <w:rsid w:val="2B5449A3"/>
    <w:rsid w:val="2B575927"/>
    <w:rsid w:val="2B665F42"/>
    <w:rsid w:val="2B75075B"/>
    <w:rsid w:val="2B8818D0"/>
    <w:rsid w:val="2BB51544"/>
    <w:rsid w:val="2BB74A47"/>
    <w:rsid w:val="2BCC3368"/>
    <w:rsid w:val="2BDC1404"/>
    <w:rsid w:val="2C0F23A5"/>
    <w:rsid w:val="2C191269"/>
    <w:rsid w:val="2C26606D"/>
    <w:rsid w:val="2C2A25DC"/>
    <w:rsid w:val="2C2C11A9"/>
    <w:rsid w:val="2C3538DF"/>
    <w:rsid w:val="2C3D01A4"/>
    <w:rsid w:val="2C693A44"/>
    <w:rsid w:val="2C845095"/>
    <w:rsid w:val="2C9E36C0"/>
    <w:rsid w:val="2D305A3B"/>
    <w:rsid w:val="2D3F3249"/>
    <w:rsid w:val="2D4241CE"/>
    <w:rsid w:val="2D4B28DF"/>
    <w:rsid w:val="2D4B38B1"/>
    <w:rsid w:val="2DCA53AC"/>
    <w:rsid w:val="2E1732AD"/>
    <w:rsid w:val="2E182F2D"/>
    <w:rsid w:val="2E3502DE"/>
    <w:rsid w:val="2E3A0EE3"/>
    <w:rsid w:val="2E3D462D"/>
    <w:rsid w:val="2E3F0BEE"/>
    <w:rsid w:val="2E457C35"/>
    <w:rsid w:val="2E583D16"/>
    <w:rsid w:val="2E691A32"/>
    <w:rsid w:val="2E6B07B8"/>
    <w:rsid w:val="2E921798"/>
    <w:rsid w:val="2EF8259B"/>
    <w:rsid w:val="2F02672D"/>
    <w:rsid w:val="2F067332"/>
    <w:rsid w:val="2F0E311F"/>
    <w:rsid w:val="2F437197"/>
    <w:rsid w:val="2F4D332A"/>
    <w:rsid w:val="2F6379A6"/>
    <w:rsid w:val="2F662A91"/>
    <w:rsid w:val="2FA22A33"/>
    <w:rsid w:val="2FD9098F"/>
    <w:rsid w:val="2FF342E1"/>
    <w:rsid w:val="2FF63413"/>
    <w:rsid w:val="2FFF534B"/>
    <w:rsid w:val="30467829"/>
    <w:rsid w:val="304A2AAE"/>
    <w:rsid w:val="3057125D"/>
    <w:rsid w:val="305C2FC6"/>
    <w:rsid w:val="30D7502F"/>
    <w:rsid w:val="30E65649"/>
    <w:rsid w:val="30F32296"/>
    <w:rsid w:val="30FC3F6A"/>
    <w:rsid w:val="31002970"/>
    <w:rsid w:val="310E5509"/>
    <w:rsid w:val="31175E18"/>
    <w:rsid w:val="31335748"/>
    <w:rsid w:val="3136638A"/>
    <w:rsid w:val="314D62F2"/>
    <w:rsid w:val="31784BB8"/>
    <w:rsid w:val="319331E3"/>
    <w:rsid w:val="31DB13D9"/>
    <w:rsid w:val="32117DAA"/>
    <w:rsid w:val="32333A01"/>
    <w:rsid w:val="325E612F"/>
    <w:rsid w:val="32694FCA"/>
    <w:rsid w:val="32771258"/>
    <w:rsid w:val="32803FFD"/>
    <w:rsid w:val="3284056D"/>
    <w:rsid w:val="32863A70"/>
    <w:rsid w:val="329C7686"/>
    <w:rsid w:val="32C87D5D"/>
    <w:rsid w:val="32E95C5F"/>
    <w:rsid w:val="33067842"/>
    <w:rsid w:val="332F17EE"/>
    <w:rsid w:val="333F4524"/>
    <w:rsid w:val="335D0251"/>
    <w:rsid w:val="33962A97"/>
    <w:rsid w:val="339B5B37"/>
    <w:rsid w:val="33E86A8D"/>
    <w:rsid w:val="341715C0"/>
    <w:rsid w:val="34280C1E"/>
    <w:rsid w:val="344B7ED9"/>
    <w:rsid w:val="346B298C"/>
    <w:rsid w:val="34736534"/>
    <w:rsid w:val="34972557"/>
    <w:rsid w:val="35021C06"/>
    <w:rsid w:val="35060026"/>
    <w:rsid w:val="3509652C"/>
    <w:rsid w:val="351453A4"/>
    <w:rsid w:val="35180BBB"/>
    <w:rsid w:val="35183DAA"/>
    <w:rsid w:val="3529097C"/>
    <w:rsid w:val="352C3FC8"/>
    <w:rsid w:val="352F7252"/>
    <w:rsid w:val="35304CD4"/>
    <w:rsid w:val="353A1D60"/>
    <w:rsid w:val="35A70196"/>
    <w:rsid w:val="35E94BC2"/>
    <w:rsid w:val="360D22AD"/>
    <w:rsid w:val="361A26D3"/>
    <w:rsid w:val="36254D15"/>
    <w:rsid w:val="362A70EA"/>
    <w:rsid w:val="362D1DA6"/>
    <w:rsid w:val="363D4742"/>
    <w:rsid w:val="364A5D9A"/>
    <w:rsid w:val="365921B8"/>
    <w:rsid w:val="366175C4"/>
    <w:rsid w:val="36622AC7"/>
    <w:rsid w:val="366D1C16"/>
    <w:rsid w:val="367B5BEF"/>
    <w:rsid w:val="369A782E"/>
    <w:rsid w:val="36AE1EFF"/>
    <w:rsid w:val="36D80507"/>
    <w:rsid w:val="36D95F89"/>
    <w:rsid w:val="36DD2AFD"/>
    <w:rsid w:val="36E16C19"/>
    <w:rsid w:val="36EA1AA7"/>
    <w:rsid w:val="36F01AF3"/>
    <w:rsid w:val="36FA64BE"/>
    <w:rsid w:val="37074CED"/>
    <w:rsid w:val="37111966"/>
    <w:rsid w:val="3715036C"/>
    <w:rsid w:val="374259B8"/>
    <w:rsid w:val="375F74E7"/>
    <w:rsid w:val="37697DF6"/>
    <w:rsid w:val="378360C0"/>
    <w:rsid w:val="37DE137B"/>
    <w:rsid w:val="37E5630E"/>
    <w:rsid w:val="380421F3"/>
    <w:rsid w:val="380B3F3F"/>
    <w:rsid w:val="382749B1"/>
    <w:rsid w:val="382A1FEA"/>
    <w:rsid w:val="382D55B6"/>
    <w:rsid w:val="383E32D2"/>
    <w:rsid w:val="384719E3"/>
    <w:rsid w:val="384D38EC"/>
    <w:rsid w:val="387C0BB8"/>
    <w:rsid w:val="38B970EE"/>
    <w:rsid w:val="38CA6739"/>
    <w:rsid w:val="38F2668B"/>
    <w:rsid w:val="38FD0DA2"/>
    <w:rsid w:val="393C5773"/>
    <w:rsid w:val="39421BE9"/>
    <w:rsid w:val="39494A89"/>
    <w:rsid w:val="39513FFD"/>
    <w:rsid w:val="39537B52"/>
    <w:rsid w:val="3962620A"/>
    <w:rsid w:val="396B18F5"/>
    <w:rsid w:val="39AD47AD"/>
    <w:rsid w:val="39C34753"/>
    <w:rsid w:val="39C92027"/>
    <w:rsid w:val="39D46BEB"/>
    <w:rsid w:val="39FD3633"/>
    <w:rsid w:val="3A0D004A"/>
    <w:rsid w:val="3A63685A"/>
    <w:rsid w:val="3A7A647F"/>
    <w:rsid w:val="3A9248CD"/>
    <w:rsid w:val="3AA627C7"/>
    <w:rsid w:val="3AB641F6"/>
    <w:rsid w:val="3AC961FF"/>
    <w:rsid w:val="3AE80CB2"/>
    <w:rsid w:val="3AF44AC4"/>
    <w:rsid w:val="3B0E0EF1"/>
    <w:rsid w:val="3B410447"/>
    <w:rsid w:val="3B422645"/>
    <w:rsid w:val="3B4C09D6"/>
    <w:rsid w:val="3B651900"/>
    <w:rsid w:val="3B8B1B40"/>
    <w:rsid w:val="3BA65314"/>
    <w:rsid w:val="3BAA5C47"/>
    <w:rsid w:val="3BB02C79"/>
    <w:rsid w:val="3BE70742"/>
    <w:rsid w:val="3BF94372"/>
    <w:rsid w:val="3BFE1B26"/>
    <w:rsid w:val="3BFF3264"/>
    <w:rsid w:val="3C074E88"/>
    <w:rsid w:val="3C0E0A94"/>
    <w:rsid w:val="3C10781A"/>
    <w:rsid w:val="3C2506B9"/>
    <w:rsid w:val="3C56470C"/>
    <w:rsid w:val="3C7265BA"/>
    <w:rsid w:val="3CDD5C6A"/>
    <w:rsid w:val="3CDF2452"/>
    <w:rsid w:val="3CE55879"/>
    <w:rsid w:val="3D1617E6"/>
    <w:rsid w:val="3D263ADF"/>
    <w:rsid w:val="3D2E4D81"/>
    <w:rsid w:val="3D66234A"/>
    <w:rsid w:val="3D793569"/>
    <w:rsid w:val="3D8263F7"/>
    <w:rsid w:val="3D926692"/>
    <w:rsid w:val="3D931F15"/>
    <w:rsid w:val="3DA20EAA"/>
    <w:rsid w:val="3DE14212"/>
    <w:rsid w:val="3DE2392C"/>
    <w:rsid w:val="3DED5444"/>
    <w:rsid w:val="3DF03983"/>
    <w:rsid w:val="3E191DEE"/>
    <w:rsid w:val="3E2A2088"/>
    <w:rsid w:val="3E5C7924"/>
    <w:rsid w:val="3E5D15DE"/>
    <w:rsid w:val="3E78348C"/>
    <w:rsid w:val="3E8A0DE7"/>
    <w:rsid w:val="3EC9670E"/>
    <w:rsid w:val="3ED1159C"/>
    <w:rsid w:val="3F1B0955"/>
    <w:rsid w:val="3F2B2F30"/>
    <w:rsid w:val="3F3228BB"/>
    <w:rsid w:val="3F40778F"/>
    <w:rsid w:val="3F8548C3"/>
    <w:rsid w:val="3F867DC6"/>
    <w:rsid w:val="3F923BD9"/>
    <w:rsid w:val="3F9503E1"/>
    <w:rsid w:val="3FA00970"/>
    <w:rsid w:val="3FAA4B03"/>
    <w:rsid w:val="3FB672B0"/>
    <w:rsid w:val="3FB86B84"/>
    <w:rsid w:val="3FE444E6"/>
    <w:rsid w:val="3FF90105"/>
    <w:rsid w:val="3FFA5B87"/>
    <w:rsid w:val="40011C8E"/>
    <w:rsid w:val="401424E4"/>
    <w:rsid w:val="409C408B"/>
    <w:rsid w:val="40C94F5B"/>
    <w:rsid w:val="41340D87"/>
    <w:rsid w:val="415F764C"/>
    <w:rsid w:val="41834389"/>
    <w:rsid w:val="41905C1D"/>
    <w:rsid w:val="41924A76"/>
    <w:rsid w:val="41BE0CEB"/>
    <w:rsid w:val="41DD412D"/>
    <w:rsid w:val="41FB2D4E"/>
    <w:rsid w:val="42143C78"/>
    <w:rsid w:val="42264013"/>
    <w:rsid w:val="423A60B6"/>
    <w:rsid w:val="424C6F95"/>
    <w:rsid w:val="42613D77"/>
    <w:rsid w:val="42737515"/>
    <w:rsid w:val="4285742F"/>
    <w:rsid w:val="429A1953"/>
    <w:rsid w:val="42A77135"/>
    <w:rsid w:val="42C41CE4"/>
    <w:rsid w:val="42CC7BA3"/>
    <w:rsid w:val="42F25864"/>
    <w:rsid w:val="43087A08"/>
    <w:rsid w:val="431C44AA"/>
    <w:rsid w:val="43456981"/>
    <w:rsid w:val="435216F4"/>
    <w:rsid w:val="439E7EFB"/>
    <w:rsid w:val="43B06F1C"/>
    <w:rsid w:val="43D76DDC"/>
    <w:rsid w:val="43E01C6A"/>
    <w:rsid w:val="44181DC4"/>
    <w:rsid w:val="443A3475"/>
    <w:rsid w:val="443F7D08"/>
    <w:rsid w:val="445769C9"/>
    <w:rsid w:val="446D2B52"/>
    <w:rsid w:val="446E05D4"/>
    <w:rsid w:val="448C1D82"/>
    <w:rsid w:val="44901E7E"/>
    <w:rsid w:val="44A45929"/>
    <w:rsid w:val="44A902EC"/>
    <w:rsid w:val="44B6424B"/>
    <w:rsid w:val="44E0180C"/>
    <w:rsid w:val="451B616E"/>
    <w:rsid w:val="45265D31"/>
    <w:rsid w:val="454B473F"/>
    <w:rsid w:val="456338DB"/>
    <w:rsid w:val="45693CEF"/>
    <w:rsid w:val="45EA5542"/>
    <w:rsid w:val="460E69FB"/>
    <w:rsid w:val="461F4717"/>
    <w:rsid w:val="46357180"/>
    <w:rsid w:val="4665558C"/>
    <w:rsid w:val="4666290D"/>
    <w:rsid w:val="46772BA7"/>
    <w:rsid w:val="467A3B2C"/>
    <w:rsid w:val="467E5DB6"/>
    <w:rsid w:val="4683223D"/>
    <w:rsid w:val="46C9712E"/>
    <w:rsid w:val="46E54363"/>
    <w:rsid w:val="46ED6069"/>
    <w:rsid w:val="46EF156C"/>
    <w:rsid w:val="472674C8"/>
    <w:rsid w:val="472829CB"/>
    <w:rsid w:val="47430FF6"/>
    <w:rsid w:val="47461F7B"/>
    <w:rsid w:val="474B6530"/>
    <w:rsid w:val="475A449F"/>
    <w:rsid w:val="477B4BFA"/>
    <w:rsid w:val="479123FB"/>
    <w:rsid w:val="47A16E12"/>
    <w:rsid w:val="47C254CD"/>
    <w:rsid w:val="47EF4992"/>
    <w:rsid w:val="47F23719"/>
    <w:rsid w:val="47F25917"/>
    <w:rsid w:val="47F71D9F"/>
    <w:rsid w:val="47FA65A7"/>
    <w:rsid w:val="48211494"/>
    <w:rsid w:val="484D103A"/>
    <w:rsid w:val="485D2DC8"/>
    <w:rsid w:val="486D3062"/>
    <w:rsid w:val="487274EA"/>
    <w:rsid w:val="48882F26"/>
    <w:rsid w:val="48A147B6"/>
    <w:rsid w:val="48E462EC"/>
    <w:rsid w:val="48F53030"/>
    <w:rsid w:val="48FB3BCB"/>
    <w:rsid w:val="490630FC"/>
    <w:rsid w:val="49092EE1"/>
    <w:rsid w:val="4936052D"/>
    <w:rsid w:val="494C6E4D"/>
    <w:rsid w:val="495132D5"/>
    <w:rsid w:val="495C3F30"/>
    <w:rsid w:val="497D0831"/>
    <w:rsid w:val="499807FC"/>
    <w:rsid w:val="49A53A03"/>
    <w:rsid w:val="4A0B01F8"/>
    <w:rsid w:val="4A542F03"/>
    <w:rsid w:val="4A6B72A5"/>
    <w:rsid w:val="4AAA260D"/>
    <w:rsid w:val="4AEA6060"/>
    <w:rsid w:val="4AED1592"/>
    <w:rsid w:val="4B023AE9"/>
    <w:rsid w:val="4B08619A"/>
    <w:rsid w:val="4B0C07A1"/>
    <w:rsid w:val="4B2072B5"/>
    <w:rsid w:val="4B565FA9"/>
    <w:rsid w:val="4B6B665E"/>
    <w:rsid w:val="4B9C5418"/>
    <w:rsid w:val="4B9D29D0"/>
    <w:rsid w:val="4BAB34B4"/>
    <w:rsid w:val="4BAE2601"/>
    <w:rsid w:val="4BBF68D2"/>
    <w:rsid w:val="4BE73969"/>
    <w:rsid w:val="4BF50E1B"/>
    <w:rsid w:val="4BF52F0E"/>
    <w:rsid w:val="4C0A34CE"/>
    <w:rsid w:val="4C0C0983"/>
    <w:rsid w:val="4C435792"/>
    <w:rsid w:val="4C5E2F58"/>
    <w:rsid w:val="4C746DC9"/>
    <w:rsid w:val="4C854292"/>
    <w:rsid w:val="4C9646F1"/>
    <w:rsid w:val="4CA14CC6"/>
    <w:rsid w:val="4CE54D31"/>
    <w:rsid w:val="4CE948F5"/>
    <w:rsid w:val="4CF15D4A"/>
    <w:rsid w:val="4CF46CCF"/>
    <w:rsid w:val="4D000563"/>
    <w:rsid w:val="4D4E6D7A"/>
    <w:rsid w:val="4D6F6618"/>
    <w:rsid w:val="4D9C03E1"/>
    <w:rsid w:val="4DC3281F"/>
    <w:rsid w:val="4DC45D22"/>
    <w:rsid w:val="4DE03454"/>
    <w:rsid w:val="4DEC4CE8"/>
    <w:rsid w:val="4E167DB6"/>
    <w:rsid w:val="4E2A34C8"/>
    <w:rsid w:val="4E455429"/>
    <w:rsid w:val="4E5C081F"/>
    <w:rsid w:val="4E6039A2"/>
    <w:rsid w:val="4E611424"/>
    <w:rsid w:val="4E644A95"/>
    <w:rsid w:val="4E727140"/>
    <w:rsid w:val="4E832C5D"/>
    <w:rsid w:val="4E975520"/>
    <w:rsid w:val="4EAB7E41"/>
    <w:rsid w:val="4EB54731"/>
    <w:rsid w:val="4EFF17AB"/>
    <w:rsid w:val="4F0C0C9A"/>
    <w:rsid w:val="4F275969"/>
    <w:rsid w:val="4F69568A"/>
    <w:rsid w:val="4F6B433C"/>
    <w:rsid w:val="4F787CF2"/>
    <w:rsid w:val="4FBF6DE2"/>
    <w:rsid w:val="4FFD7F4B"/>
    <w:rsid w:val="50055358"/>
    <w:rsid w:val="501C4F7D"/>
    <w:rsid w:val="502A1D14"/>
    <w:rsid w:val="50411939"/>
    <w:rsid w:val="50540B7D"/>
    <w:rsid w:val="505E3468"/>
    <w:rsid w:val="50812F92"/>
    <w:rsid w:val="50854950"/>
    <w:rsid w:val="50863327"/>
    <w:rsid w:val="50A318BC"/>
    <w:rsid w:val="513870EA"/>
    <w:rsid w:val="51672AA3"/>
    <w:rsid w:val="516A26A0"/>
    <w:rsid w:val="51850408"/>
    <w:rsid w:val="51A57002"/>
    <w:rsid w:val="51AB0F0B"/>
    <w:rsid w:val="51ED2C7A"/>
    <w:rsid w:val="522A0277"/>
    <w:rsid w:val="524F3280"/>
    <w:rsid w:val="525D2F2D"/>
    <w:rsid w:val="525D67B1"/>
    <w:rsid w:val="52727F85"/>
    <w:rsid w:val="529202DB"/>
    <w:rsid w:val="52A47972"/>
    <w:rsid w:val="52A64626"/>
    <w:rsid w:val="52B47C77"/>
    <w:rsid w:val="52B85BC6"/>
    <w:rsid w:val="52C61E61"/>
    <w:rsid w:val="52CD22E8"/>
    <w:rsid w:val="52DF5A85"/>
    <w:rsid w:val="52E32DFB"/>
    <w:rsid w:val="52E41F0D"/>
    <w:rsid w:val="53172865"/>
    <w:rsid w:val="532716FD"/>
    <w:rsid w:val="533267F6"/>
    <w:rsid w:val="533B291C"/>
    <w:rsid w:val="533D4D64"/>
    <w:rsid w:val="533F1322"/>
    <w:rsid w:val="5350029D"/>
    <w:rsid w:val="5359168B"/>
    <w:rsid w:val="5363025D"/>
    <w:rsid w:val="538F04DE"/>
    <w:rsid w:val="53AC2F58"/>
    <w:rsid w:val="53BA3670"/>
    <w:rsid w:val="53C26D59"/>
    <w:rsid w:val="53C93484"/>
    <w:rsid w:val="53E977FC"/>
    <w:rsid w:val="53FD045B"/>
    <w:rsid w:val="541543B7"/>
    <w:rsid w:val="54171005"/>
    <w:rsid w:val="544F49E2"/>
    <w:rsid w:val="545643FA"/>
    <w:rsid w:val="54704F4A"/>
    <w:rsid w:val="549D6CE0"/>
    <w:rsid w:val="54B27BEE"/>
    <w:rsid w:val="55021394"/>
    <w:rsid w:val="552733C1"/>
    <w:rsid w:val="55365BD9"/>
    <w:rsid w:val="55401D6C"/>
    <w:rsid w:val="55434EEF"/>
    <w:rsid w:val="555B5CD3"/>
    <w:rsid w:val="55964CF9"/>
    <w:rsid w:val="559F24BE"/>
    <w:rsid w:val="55A3400F"/>
    <w:rsid w:val="55AE459E"/>
    <w:rsid w:val="55BA31FE"/>
    <w:rsid w:val="55F93719"/>
    <w:rsid w:val="55FC7F21"/>
    <w:rsid w:val="560A4CB8"/>
    <w:rsid w:val="5610333E"/>
    <w:rsid w:val="56206E5C"/>
    <w:rsid w:val="562E70CC"/>
    <w:rsid w:val="568C0709"/>
    <w:rsid w:val="56B20379"/>
    <w:rsid w:val="56D627B6"/>
    <w:rsid w:val="56DD5AEA"/>
    <w:rsid w:val="56FD5545"/>
    <w:rsid w:val="57016089"/>
    <w:rsid w:val="57227D03"/>
    <w:rsid w:val="572B4D8F"/>
    <w:rsid w:val="57437223"/>
    <w:rsid w:val="575076E5"/>
    <w:rsid w:val="57CB6E97"/>
    <w:rsid w:val="57D0331F"/>
    <w:rsid w:val="581D341E"/>
    <w:rsid w:val="584A51E7"/>
    <w:rsid w:val="58530075"/>
    <w:rsid w:val="58573E8E"/>
    <w:rsid w:val="586B0F9F"/>
    <w:rsid w:val="5878114F"/>
    <w:rsid w:val="58B41ED8"/>
    <w:rsid w:val="591250FF"/>
    <w:rsid w:val="59254E33"/>
    <w:rsid w:val="594069F9"/>
    <w:rsid w:val="5949510A"/>
    <w:rsid w:val="596E1AC6"/>
    <w:rsid w:val="597C0DDC"/>
    <w:rsid w:val="59826569"/>
    <w:rsid w:val="59841A6C"/>
    <w:rsid w:val="598E4D65"/>
    <w:rsid w:val="59A7719F"/>
    <w:rsid w:val="59BF67D8"/>
    <w:rsid w:val="59C000FE"/>
    <w:rsid w:val="59CF0866"/>
    <w:rsid w:val="59DC597E"/>
    <w:rsid w:val="5A097746"/>
    <w:rsid w:val="5A2C317E"/>
    <w:rsid w:val="5A43139D"/>
    <w:rsid w:val="5A6A2C63"/>
    <w:rsid w:val="5A7622F9"/>
    <w:rsid w:val="5AC226A1"/>
    <w:rsid w:val="5ADB7BB3"/>
    <w:rsid w:val="5B0E3771"/>
    <w:rsid w:val="5B573A4A"/>
    <w:rsid w:val="5B5A4B3C"/>
    <w:rsid w:val="5B856C33"/>
    <w:rsid w:val="5B8646B4"/>
    <w:rsid w:val="5BA616B3"/>
    <w:rsid w:val="5BD76A3D"/>
    <w:rsid w:val="5BEC0CF4"/>
    <w:rsid w:val="5BEC315F"/>
    <w:rsid w:val="5C0A270F"/>
    <w:rsid w:val="5C323DFE"/>
    <w:rsid w:val="5C466CF1"/>
    <w:rsid w:val="5C5D6916"/>
    <w:rsid w:val="5C956350"/>
    <w:rsid w:val="5CAD579C"/>
    <w:rsid w:val="5CAF2E9D"/>
    <w:rsid w:val="5CB318A3"/>
    <w:rsid w:val="5CB35126"/>
    <w:rsid w:val="5CCA72CA"/>
    <w:rsid w:val="5CD45423"/>
    <w:rsid w:val="5CD807DE"/>
    <w:rsid w:val="5CEC2D02"/>
    <w:rsid w:val="5CFA2018"/>
    <w:rsid w:val="5D1928CC"/>
    <w:rsid w:val="5D2F6C6E"/>
    <w:rsid w:val="5D762C66"/>
    <w:rsid w:val="5D7D25F1"/>
    <w:rsid w:val="5D8F6D1E"/>
    <w:rsid w:val="5DA822F9"/>
    <w:rsid w:val="5DBB56F0"/>
    <w:rsid w:val="5DD1521D"/>
    <w:rsid w:val="5DDD0CAA"/>
    <w:rsid w:val="5DDF6E12"/>
    <w:rsid w:val="5DDF7B22"/>
    <w:rsid w:val="5DE91920"/>
    <w:rsid w:val="5DEC7AB9"/>
    <w:rsid w:val="5DEE4387"/>
    <w:rsid w:val="5E19246F"/>
    <w:rsid w:val="5E1B7B71"/>
    <w:rsid w:val="5E361A1F"/>
    <w:rsid w:val="5E417DB0"/>
    <w:rsid w:val="5E446EBF"/>
    <w:rsid w:val="5E4C6141"/>
    <w:rsid w:val="5E6C4478"/>
    <w:rsid w:val="5E747306"/>
    <w:rsid w:val="5EBB1D95"/>
    <w:rsid w:val="5ECB723E"/>
    <w:rsid w:val="5F17271D"/>
    <w:rsid w:val="5F202248"/>
    <w:rsid w:val="5F3828C7"/>
    <w:rsid w:val="5F390348"/>
    <w:rsid w:val="5F406F9D"/>
    <w:rsid w:val="5F463F63"/>
    <w:rsid w:val="5F715F24"/>
    <w:rsid w:val="5FAE5456"/>
    <w:rsid w:val="5FB9411A"/>
    <w:rsid w:val="5FCF62BD"/>
    <w:rsid w:val="5FD15044"/>
    <w:rsid w:val="5FEE6B72"/>
    <w:rsid w:val="60037A11"/>
    <w:rsid w:val="60195438"/>
    <w:rsid w:val="601F7341"/>
    <w:rsid w:val="60296080"/>
    <w:rsid w:val="605E0760"/>
    <w:rsid w:val="606D5311"/>
    <w:rsid w:val="608A16F9"/>
    <w:rsid w:val="60B00E2F"/>
    <w:rsid w:val="60B35636"/>
    <w:rsid w:val="60B47835"/>
    <w:rsid w:val="60B81ABE"/>
    <w:rsid w:val="60BC04C4"/>
    <w:rsid w:val="60BD5F46"/>
    <w:rsid w:val="60D038E2"/>
    <w:rsid w:val="60D96770"/>
    <w:rsid w:val="60E73507"/>
    <w:rsid w:val="60EB5790"/>
    <w:rsid w:val="610D3747"/>
    <w:rsid w:val="612620F2"/>
    <w:rsid w:val="613B2F91"/>
    <w:rsid w:val="61402C9C"/>
    <w:rsid w:val="61507E15"/>
    <w:rsid w:val="616F37EB"/>
    <w:rsid w:val="61B31956"/>
    <w:rsid w:val="61E16FA2"/>
    <w:rsid w:val="61EE40B9"/>
    <w:rsid w:val="61F7440B"/>
    <w:rsid w:val="62122FF4"/>
    <w:rsid w:val="62132194"/>
    <w:rsid w:val="6217167A"/>
    <w:rsid w:val="62195750"/>
    <w:rsid w:val="62385432"/>
    <w:rsid w:val="62392EB4"/>
    <w:rsid w:val="62520CA9"/>
    <w:rsid w:val="626A3683"/>
    <w:rsid w:val="62B372FA"/>
    <w:rsid w:val="62C63D9D"/>
    <w:rsid w:val="62DA2113"/>
    <w:rsid w:val="62E25A94"/>
    <w:rsid w:val="62F0715F"/>
    <w:rsid w:val="63095921"/>
    <w:rsid w:val="630A55D2"/>
    <w:rsid w:val="63261838"/>
    <w:rsid w:val="63442359"/>
    <w:rsid w:val="635078BC"/>
    <w:rsid w:val="63821F51"/>
    <w:rsid w:val="63ED479F"/>
    <w:rsid w:val="640E1B35"/>
    <w:rsid w:val="64362CFA"/>
    <w:rsid w:val="643B3538"/>
    <w:rsid w:val="644B7717"/>
    <w:rsid w:val="64542A70"/>
    <w:rsid w:val="64A66831"/>
    <w:rsid w:val="64D23995"/>
    <w:rsid w:val="64DF4A2F"/>
    <w:rsid w:val="64E32E12"/>
    <w:rsid w:val="651B09EE"/>
    <w:rsid w:val="652A5785"/>
    <w:rsid w:val="652C6F14"/>
    <w:rsid w:val="653800E6"/>
    <w:rsid w:val="658F2F2B"/>
    <w:rsid w:val="659729A4"/>
    <w:rsid w:val="659A5F77"/>
    <w:rsid w:val="65A93335"/>
    <w:rsid w:val="65E362B1"/>
    <w:rsid w:val="65E55EB8"/>
    <w:rsid w:val="65F67457"/>
    <w:rsid w:val="65FA5E5E"/>
    <w:rsid w:val="66025468"/>
    <w:rsid w:val="66065F27"/>
    <w:rsid w:val="662A0BAB"/>
    <w:rsid w:val="66485C13"/>
    <w:rsid w:val="66E55A5B"/>
    <w:rsid w:val="66F61BBC"/>
    <w:rsid w:val="66F92532"/>
    <w:rsid w:val="6704102E"/>
    <w:rsid w:val="67065096"/>
    <w:rsid w:val="671230A7"/>
    <w:rsid w:val="671D183F"/>
    <w:rsid w:val="672C1A82"/>
    <w:rsid w:val="673F4FFB"/>
    <w:rsid w:val="674412F8"/>
    <w:rsid w:val="6775314C"/>
    <w:rsid w:val="67B71637"/>
    <w:rsid w:val="67B9645C"/>
    <w:rsid w:val="67CB4E45"/>
    <w:rsid w:val="67DD3A75"/>
    <w:rsid w:val="67DF4D79"/>
    <w:rsid w:val="67E433FF"/>
    <w:rsid w:val="68430937"/>
    <w:rsid w:val="6844251F"/>
    <w:rsid w:val="6845021D"/>
    <w:rsid w:val="684D0DA1"/>
    <w:rsid w:val="689B512C"/>
    <w:rsid w:val="68A015B4"/>
    <w:rsid w:val="68BC5661"/>
    <w:rsid w:val="68C161FA"/>
    <w:rsid w:val="69324EAF"/>
    <w:rsid w:val="6936532B"/>
    <w:rsid w:val="694A61CA"/>
    <w:rsid w:val="694B1A4D"/>
    <w:rsid w:val="696638FC"/>
    <w:rsid w:val="6971770E"/>
    <w:rsid w:val="69760313"/>
    <w:rsid w:val="699A504F"/>
    <w:rsid w:val="699A724E"/>
    <w:rsid w:val="69A86563"/>
    <w:rsid w:val="69D72B28"/>
    <w:rsid w:val="69F82E6A"/>
    <w:rsid w:val="69FF49F3"/>
    <w:rsid w:val="6A02377A"/>
    <w:rsid w:val="6A104C8E"/>
    <w:rsid w:val="6A1F52A8"/>
    <w:rsid w:val="6A472BE9"/>
    <w:rsid w:val="6A4A73F1"/>
    <w:rsid w:val="6ABB09AA"/>
    <w:rsid w:val="6AEA5C76"/>
    <w:rsid w:val="6AF91789"/>
    <w:rsid w:val="6B076001"/>
    <w:rsid w:val="6B1A4247"/>
    <w:rsid w:val="6B277CD9"/>
    <w:rsid w:val="6B2F0969"/>
    <w:rsid w:val="6B647B3E"/>
    <w:rsid w:val="6B7D4F86"/>
    <w:rsid w:val="6B8922FC"/>
    <w:rsid w:val="6BA32EA6"/>
    <w:rsid w:val="6BC71DE1"/>
    <w:rsid w:val="6BD808EE"/>
    <w:rsid w:val="6BDF5191"/>
    <w:rsid w:val="6BE1078C"/>
    <w:rsid w:val="6C01543E"/>
    <w:rsid w:val="6C0905E4"/>
    <w:rsid w:val="6C153260"/>
    <w:rsid w:val="6C39469E"/>
    <w:rsid w:val="6C8E6327"/>
    <w:rsid w:val="6C9500C9"/>
    <w:rsid w:val="6CA82D50"/>
    <w:rsid w:val="6CC31999"/>
    <w:rsid w:val="6CDD1929"/>
    <w:rsid w:val="6CDD60A6"/>
    <w:rsid w:val="6CDE126B"/>
    <w:rsid w:val="6CE667A3"/>
    <w:rsid w:val="6D156B14"/>
    <w:rsid w:val="6D4D71AC"/>
    <w:rsid w:val="6D565D6F"/>
    <w:rsid w:val="6D760823"/>
    <w:rsid w:val="6D9E3F65"/>
    <w:rsid w:val="6DCA3B30"/>
    <w:rsid w:val="6DE14C28"/>
    <w:rsid w:val="6DF36EF3"/>
    <w:rsid w:val="6E015DF0"/>
    <w:rsid w:val="6E113780"/>
    <w:rsid w:val="6E217E67"/>
    <w:rsid w:val="6E227207"/>
    <w:rsid w:val="6E4730F9"/>
    <w:rsid w:val="6E7D35D3"/>
    <w:rsid w:val="6E9666FC"/>
    <w:rsid w:val="6EAE7733"/>
    <w:rsid w:val="6ED177DA"/>
    <w:rsid w:val="6EDF35B6"/>
    <w:rsid w:val="6F01162E"/>
    <w:rsid w:val="6F1928EC"/>
    <w:rsid w:val="6F341A7D"/>
    <w:rsid w:val="6F786CEE"/>
    <w:rsid w:val="6F80797E"/>
    <w:rsid w:val="6F8275FE"/>
    <w:rsid w:val="6FE12600"/>
    <w:rsid w:val="6FFE3E9B"/>
    <w:rsid w:val="700C7EB2"/>
    <w:rsid w:val="702E0D9C"/>
    <w:rsid w:val="706D6302"/>
    <w:rsid w:val="70726F06"/>
    <w:rsid w:val="70AD3868"/>
    <w:rsid w:val="70E700BD"/>
    <w:rsid w:val="70EC4652"/>
    <w:rsid w:val="70FB13E9"/>
    <w:rsid w:val="7104581E"/>
    <w:rsid w:val="710B1683"/>
    <w:rsid w:val="711E068D"/>
    <w:rsid w:val="71367F49"/>
    <w:rsid w:val="714317DD"/>
    <w:rsid w:val="717767B4"/>
    <w:rsid w:val="71C1592F"/>
    <w:rsid w:val="71D026C6"/>
    <w:rsid w:val="72247BD2"/>
    <w:rsid w:val="72247F25"/>
    <w:rsid w:val="72287C56"/>
    <w:rsid w:val="723A7FEF"/>
    <w:rsid w:val="7259262A"/>
    <w:rsid w:val="727331D4"/>
    <w:rsid w:val="72755F49"/>
    <w:rsid w:val="727950DD"/>
    <w:rsid w:val="72920205"/>
    <w:rsid w:val="72BF2369"/>
    <w:rsid w:val="72D434F7"/>
    <w:rsid w:val="72DD4E02"/>
    <w:rsid w:val="72EE0533"/>
    <w:rsid w:val="732919FE"/>
    <w:rsid w:val="733B1918"/>
    <w:rsid w:val="733B7399"/>
    <w:rsid w:val="733E6120"/>
    <w:rsid w:val="733F4CD6"/>
    <w:rsid w:val="735E4456"/>
    <w:rsid w:val="73683C95"/>
    <w:rsid w:val="73727874"/>
    <w:rsid w:val="7380460B"/>
    <w:rsid w:val="73950D2D"/>
    <w:rsid w:val="73E55634"/>
    <w:rsid w:val="73EB0FA9"/>
    <w:rsid w:val="7409326A"/>
    <w:rsid w:val="740A0CEC"/>
    <w:rsid w:val="74274FCC"/>
    <w:rsid w:val="743508AF"/>
    <w:rsid w:val="744743D4"/>
    <w:rsid w:val="74547E66"/>
    <w:rsid w:val="74697E0C"/>
    <w:rsid w:val="748F14BA"/>
    <w:rsid w:val="749C18DF"/>
    <w:rsid w:val="74AE17FA"/>
    <w:rsid w:val="74FD067F"/>
    <w:rsid w:val="74FE6101"/>
    <w:rsid w:val="750B1B93"/>
    <w:rsid w:val="750C560D"/>
    <w:rsid w:val="750D5096"/>
    <w:rsid w:val="75167F24"/>
    <w:rsid w:val="7524053F"/>
    <w:rsid w:val="75504886"/>
    <w:rsid w:val="756844AB"/>
    <w:rsid w:val="756F18B8"/>
    <w:rsid w:val="75707339"/>
    <w:rsid w:val="75722525"/>
    <w:rsid w:val="75906C53"/>
    <w:rsid w:val="75AE7AC8"/>
    <w:rsid w:val="75D4705E"/>
    <w:rsid w:val="75E33DF5"/>
    <w:rsid w:val="75E91581"/>
    <w:rsid w:val="75F2660E"/>
    <w:rsid w:val="763151F9"/>
    <w:rsid w:val="76396D82"/>
    <w:rsid w:val="76866E81"/>
    <w:rsid w:val="76892679"/>
    <w:rsid w:val="76912C94"/>
    <w:rsid w:val="76CF5F86"/>
    <w:rsid w:val="76F971C0"/>
    <w:rsid w:val="76F9E978"/>
    <w:rsid w:val="770611BC"/>
    <w:rsid w:val="7732281D"/>
    <w:rsid w:val="773E6630"/>
    <w:rsid w:val="77422BFC"/>
    <w:rsid w:val="77435591"/>
    <w:rsid w:val="77617397"/>
    <w:rsid w:val="776A61FA"/>
    <w:rsid w:val="77860258"/>
    <w:rsid w:val="778C3F79"/>
    <w:rsid w:val="779B3EC2"/>
    <w:rsid w:val="77A30552"/>
    <w:rsid w:val="77A92C7B"/>
    <w:rsid w:val="77C72D11"/>
    <w:rsid w:val="77D95667"/>
    <w:rsid w:val="77DDD849"/>
    <w:rsid w:val="77EF2BD0"/>
    <w:rsid w:val="77FE622B"/>
    <w:rsid w:val="780472F2"/>
    <w:rsid w:val="781B6E93"/>
    <w:rsid w:val="783B0AD1"/>
    <w:rsid w:val="783B1B25"/>
    <w:rsid w:val="785A53EF"/>
    <w:rsid w:val="78632E19"/>
    <w:rsid w:val="789E74F1"/>
    <w:rsid w:val="78EF5FF6"/>
    <w:rsid w:val="7923774A"/>
    <w:rsid w:val="792D6FAC"/>
    <w:rsid w:val="794F04F8"/>
    <w:rsid w:val="79780101"/>
    <w:rsid w:val="799D7414"/>
    <w:rsid w:val="79C11BD2"/>
    <w:rsid w:val="79C96FDE"/>
    <w:rsid w:val="79CB6C5E"/>
    <w:rsid w:val="79CD2C51"/>
    <w:rsid w:val="79D030E6"/>
    <w:rsid w:val="79D939F5"/>
    <w:rsid w:val="79D97279"/>
    <w:rsid w:val="7A1E0C67"/>
    <w:rsid w:val="7A34668D"/>
    <w:rsid w:val="7A3B0217"/>
    <w:rsid w:val="7A61076D"/>
    <w:rsid w:val="7A812F09"/>
    <w:rsid w:val="7ACD5587"/>
    <w:rsid w:val="7B4C4BB1"/>
    <w:rsid w:val="7B8A5A0E"/>
    <w:rsid w:val="7BAD0F8C"/>
    <w:rsid w:val="7BB8114F"/>
    <w:rsid w:val="7BC4481A"/>
    <w:rsid w:val="7BED3228"/>
    <w:rsid w:val="7BF11E66"/>
    <w:rsid w:val="7C052AB0"/>
    <w:rsid w:val="7C0F670C"/>
    <w:rsid w:val="7C336153"/>
    <w:rsid w:val="7C5C5249"/>
    <w:rsid w:val="7C80044E"/>
    <w:rsid w:val="7C94255E"/>
    <w:rsid w:val="7C99137B"/>
    <w:rsid w:val="7C993579"/>
    <w:rsid w:val="7CC80845"/>
    <w:rsid w:val="7CCA1B4A"/>
    <w:rsid w:val="7CCF5FD1"/>
    <w:rsid w:val="7CD94362"/>
    <w:rsid w:val="7CE22E60"/>
    <w:rsid w:val="7D032FA8"/>
    <w:rsid w:val="7D412A8D"/>
    <w:rsid w:val="7D6126D8"/>
    <w:rsid w:val="7D734561"/>
    <w:rsid w:val="7D974A24"/>
    <w:rsid w:val="7DF45DB4"/>
    <w:rsid w:val="7DFE3DBB"/>
    <w:rsid w:val="7E2255FE"/>
    <w:rsid w:val="7E271A86"/>
    <w:rsid w:val="7E2A2A0B"/>
    <w:rsid w:val="7E4534BC"/>
    <w:rsid w:val="7E4A0726"/>
    <w:rsid w:val="7E602EE5"/>
    <w:rsid w:val="7E7A44AA"/>
    <w:rsid w:val="7E8A1305"/>
    <w:rsid w:val="7E941FD6"/>
    <w:rsid w:val="7E9A1DC5"/>
    <w:rsid w:val="7EFAB533"/>
    <w:rsid w:val="7EFE6266"/>
    <w:rsid w:val="7F221CF3"/>
    <w:rsid w:val="7F2A03AF"/>
    <w:rsid w:val="7F2C1334"/>
    <w:rsid w:val="7F78012E"/>
    <w:rsid w:val="7F7BAA36"/>
    <w:rsid w:val="7F815661"/>
    <w:rsid w:val="7FCB7C32"/>
    <w:rsid w:val="7FF91125"/>
    <w:rsid w:val="AF6F94D5"/>
    <w:rsid w:val="B9FFBF64"/>
    <w:rsid w:val="E6FDC1F4"/>
    <w:rsid w:val="E70D3E3D"/>
    <w:rsid w:val="EFBD9EFF"/>
    <w:rsid w:val="FDFA33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lang w:val="en-US" w:eastAsia="zh-CN" w:bidi="ar-SA"/>
    </w:rPr>
  </w:style>
  <w:style w:type="paragraph" w:styleId="4">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paragraph" w:styleId="5">
    <w:name w:val="heading 2"/>
    <w:basedOn w:val="1"/>
    <w:next w:val="1"/>
    <w:unhideWhenUsed/>
    <w:qFormat/>
    <w:uiPriority w:val="9"/>
    <w:pPr>
      <w:keepNext/>
      <w:keepLines/>
      <w:outlineLvl w:val="1"/>
    </w:pPr>
    <w:rPr>
      <w:rFonts w:ascii="Cambria" w:hAnsi="Cambria" w:eastAsia="方正黑体_GBK"/>
      <w:bCs/>
      <w:szCs w:val="32"/>
    </w:rPr>
  </w:style>
  <w:style w:type="paragraph" w:styleId="6">
    <w:name w:val="heading 3"/>
    <w:basedOn w:val="1"/>
    <w:next w:val="1"/>
    <w:qFormat/>
    <w:uiPriority w:val="0"/>
    <w:pPr>
      <w:keepNext/>
      <w:keepLines/>
      <w:spacing w:before="260" w:after="260" w:line="413" w:lineRule="auto"/>
      <w:outlineLvl w:val="2"/>
    </w:pPr>
    <w:rPr>
      <w:rFonts w:eastAsia="宋体"/>
      <w:b/>
      <w:szCs w:val="24"/>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Cambria" w:hAnsi="Cambria" w:eastAsia="宋体" w:cs="Times New Roman"/>
      <w:sz w:val="24"/>
      <w:szCs w:val="24"/>
      <w:lang w:bidi="ar-SA"/>
    </w:rPr>
  </w:style>
  <w:style w:type="paragraph" w:styleId="3">
    <w:name w:val="Body Text"/>
    <w:basedOn w:val="1"/>
    <w:next w:val="1"/>
    <w:link w:val="29"/>
    <w:qFormat/>
    <w:uiPriority w:val="0"/>
    <w:pPr>
      <w:spacing w:after="120"/>
    </w:pPr>
  </w:style>
  <w:style w:type="paragraph" w:styleId="7">
    <w:name w:val="Normal Indent"/>
    <w:basedOn w:val="1"/>
    <w:next w:val="1"/>
    <w:qFormat/>
    <w:uiPriority w:val="1"/>
    <w:pPr>
      <w:ind w:firstLine="420" w:firstLineChars="200"/>
    </w:pPr>
    <w:rPr>
      <w:rFonts w:eastAsia="仿宋"/>
    </w:rPr>
  </w:style>
  <w:style w:type="paragraph" w:styleId="8">
    <w:name w:val="Body Text Indent"/>
    <w:basedOn w:val="1"/>
    <w:qFormat/>
    <w:uiPriority w:val="0"/>
    <w:pPr>
      <w:ind w:firstLine="560" w:firstLineChars="200"/>
    </w:pPr>
    <w:rPr>
      <w:rFonts w:eastAsia="宋体"/>
      <w:sz w:val="28"/>
      <w:szCs w:val="24"/>
    </w:rPr>
  </w:style>
  <w:style w:type="paragraph" w:styleId="9">
    <w:name w:val="Date"/>
    <w:basedOn w:val="1"/>
    <w:next w:val="1"/>
    <w:link w:val="31"/>
    <w:qFormat/>
    <w:uiPriority w:val="0"/>
    <w:pPr>
      <w:ind w:left="100" w:leftChars="2500"/>
    </w:p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rPr>
  </w:style>
  <w:style w:type="paragraph" w:styleId="13">
    <w:name w:val="footnote text"/>
    <w:basedOn w:val="1"/>
    <w:qFormat/>
    <w:uiPriority w:val="0"/>
    <w:pPr>
      <w:snapToGrid w:val="0"/>
      <w:jc w:val="left"/>
    </w:pPr>
    <w:rPr>
      <w:sz w:val="18"/>
      <w:szCs w:val="18"/>
    </w:rPr>
  </w:style>
  <w:style w:type="paragraph" w:styleId="1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6">
    <w:name w:val="Body Text First Indent"/>
    <w:basedOn w:val="3"/>
    <w:link w:val="30"/>
    <w:qFormat/>
    <w:uiPriority w:val="0"/>
    <w:pPr>
      <w:ind w:firstLine="420" w:firstLineChars="100"/>
    </w:pPr>
  </w:style>
  <w:style w:type="paragraph" w:styleId="17">
    <w:name w:val="Body Text First Indent 2"/>
    <w:basedOn w:val="8"/>
    <w:qFormat/>
    <w:uiPriority w:val="0"/>
    <w:pPr>
      <w:ind w:firstLine="420"/>
    </w:pPr>
  </w:style>
  <w:style w:type="character" w:styleId="20">
    <w:name w:val="page number"/>
    <w:basedOn w:val="19"/>
    <w:qFormat/>
    <w:uiPriority w:val="0"/>
  </w:style>
  <w:style w:type="character" w:styleId="21">
    <w:name w:val="footnote reference"/>
    <w:basedOn w:val="19"/>
    <w:qFormat/>
    <w:uiPriority w:val="0"/>
    <w:rPr>
      <w:vertAlign w:val="superscript"/>
    </w:rPr>
  </w:style>
  <w:style w:type="paragraph" w:customStyle="1" w:styleId="22">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eastAsia="方正仿宋_GBK"/>
      <w:szCs w:val="24"/>
    </w:rPr>
  </w:style>
  <w:style w:type="paragraph" w:customStyle="1" w:styleId="23">
    <w:name w:val="列出段落1"/>
    <w:basedOn w:val="1"/>
    <w:qFormat/>
    <w:uiPriority w:val="0"/>
    <w:pPr>
      <w:ind w:firstLine="420" w:firstLineChars="200"/>
    </w:pPr>
    <w:rPr>
      <w:rFonts w:eastAsia="宋体"/>
      <w:sz w:val="21"/>
      <w:szCs w:val="24"/>
    </w:rPr>
  </w:style>
  <w:style w:type="paragraph" w:customStyle="1" w:styleId="24">
    <w:name w:val="_Style 8"/>
    <w:basedOn w:val="1"/>
    <w:qFormat/>
    <w:uiPriority w:val="0"/>
    <w:pPr>
      <w:widowControl/>
      <w:spacing w:after="160" w:line="240" w:lineRule="exact"/>
      <w:jc w:val="left"/>
    </w:pPr>
    <w:rPr>
      <w:rFonts w:eastAsia="宋体"/>
      <w:sz w:val="21"/>
      <w:szCs w:val="24"/>
    </w:rPr>
  </w:style>
  <w:style w:type="paragraph" w:customStyle="1" w:styleId="25">
    <w:name w:val="Char Char Char Char"/>
    <w:basedOn w:val="1"/>
    <w:qFormat/>
    <w:uiPriority w:val="0"/>
    <w:pPr>
      <w:widowControl/>
      <w:spacing w:after="160" w:line="240" w:lineRule="exact"/>
      <w:jc w:val="left"/>
    </w:pPr>
  </w:style>
  <w:style w:type="paragraph" w:customStyle="1" w:styleId="26">
    <w:name w:val="Char"/>
    <w:basedOn w:val="1"/>
    <w:qFormat/>
    <w:uiPriority w:val="0"/>
    <w:pPr>
      <w:tabs>
        <w:tab w:val="left" w:pos="360"/>
      </w:tabs>
    </w:pPr>
    <w:rPr>
      <w:rFonts w:eastAsia="方正仿宋_GBK"/>
      <w:szCs w:val="24"/>
    </w:rPr>
  </w:style>
  <w:style w:type="paragraph" w:customStyle="1" w:styleId="27">
    <w:name w:val="Char1"/>
    <w:basedOn w:val="1"/>
    <w:qFormat/>
    <w:uiPriority w:val="0"/>
    <w:pPr>
      <w:tabs>
        <w:tab w:val="left" w:pos="360"/>
      </w:tabs>
    </w:pPr>
    <w:rPr>
      <w:rFonts w:eastAsia="宋体"/>
      <w:sz w:val="21"/>
      <w:szCs w:val="24"/>
    </w:rPr>
  </w:style>
  <w:style w:type="paragraph" w:customStyle="1" w:styleId="28">
    <w:name w:val="列出段落11"/>
    <w:basedOn w:val="1"/>
    <w:qFormat/>
    <w:uiPriority w:val="0"/>
    <w:pPr>
      <w:ind w:firstLine="420" w:firstLineChars="200"/>
    </w:pPr>
    <w:rPr>
      <w:rFonts w:ascii="Calibri" w:hAnsi="Calibri"/>
      <w:szCs w:val="22"/>
    </w:rPr>
  </w:style>
  <w:style w:type="character" w:customStyle="1" w:styleId="29">
    <w:name w:val="正文文本 Char"/>
    <w:basedOn w:val="19"/>
    <w:link w:val="3"/>
    <w:qFormat/>
    <w:uiPriority w:val="0"/>
    <w:rPr>
      <w:rFonts w:eastAsia="方正仿宋_GBK"/>
      <w:kern w:val="2"/>
      <w:sz w:val="32"/>
    </w:rPr>
  </w:style>
  <w:style w:type="character" w:customStyle="1" w:styleId="30">
    <w:name w:val="正文首行缩进 Char"/>
    <w:basedOn w:val="29"/>
    <w:link w:val="16"/>
    <w:qFormat/>
    <w:uiPriority w:val="0"/>
    <w:rPr>
      <w:rFonts w:eastAsia="方正仿宋_GBK"/>
      <w:kern w:val="2"/>
      <w:sz w:val="32"/>
    </w:rPr>
  </w:style>
  <w:style w:type="character" w:customStyle="1" w:styleId="31">
    <w:name w:val="日期 Char"/>
    <w:basedOn w:val="19"/>
    <w:link w:val="9"/>
    <w:qFormat/>
    <w:uiPriority w:val="0"/>
    <w:rPr>
      <w:rFonts w:eastAsia="方正仿宋_GBK"/>
      <w:kern w:val="2"/>
      <w:sz w:val="32"/>
    </w:rPr>
  </w:style>
  <w:style w:type="paragraph" w:styleId="32">
    <w:name w:val="List Paragraph"/>
    <w:basedOn w:val="1"/>
    <w:qFormat/>
    <w:uiPriority w:val="99"/>
    <w:pPr>
      <w:ind w:firstLine="420" w:firstLineChars="200"/>
    </w:pPr>
  </w:style>
  <w:style w:type="paragraph" w:customStyle="1" w:styleId="33">
    <w:name w:val="正文-公1"/>
    <w:next w:val="1"/>
    <w:qFormat/>
    <w:uiPriority w:val="0"/>
    <w:pPr>
      <w:widowControl w:val="0"/>
      <w:ind w:firstLine="200" w:firstLineChars="200"/>
    </w:pPr>
    <w:rPr>
      <w:rFonts w:ascii="Times New Roman" w:hAnsi="Times New Roman" w:eastAsia="方正仿宋_GB2312"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微软用户</Company>
  <Pages>14</Pages>
  <Words>5845</Words>
  <Characters>6304</Characters>
  <Lines>61</Lines>
  <Paragraphs>17</Paragraphs>
  <TotalTime>3</TotalTime>
  <ScaleCrop>false</ScaleCrop>
  <LinksUpToDate>false</LinksUpToDate>
  <CharactersWithSpaces>6371</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2024-08-23T23:54:00Z</dcterms:created>
  <dc:creator>微软中国</dc:creator>
  <cp:lastModifiedBy>guest</cp:lastModifiedBy>
  <cp:lastPrinted>2026-08-14T12:32:00Z</cp:lastPrinted>
  <dcterms:modified xsi:type="dcterms:W3CDTF">2026-09-02T09:39:34Z</dcterms:modified>
  <dc:title>（来文单位：□□□□）</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KSOTemplateDocerSaveRecord">
    <vt:lpwstr>eyJoZGlkIjoiNGYxZmExMWExZjYwY2QyMDg3MGI5NjA2YmMyMTNkYTAiLCJ1c2VySWQiOiI1NzI3NDQ3NDEifQ==</vt:lpwstr>
  </property>
  <property fmtid="{D5CDD505-2E9C-101B-9397-08002B2CF9AE}" pid="4" name="ICV">
    <vt:lpwstr>D9C370327B1D402FADD2E0629859DC6C_13</vt:lpwstr>
  </property>
</Properties>
</file>