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spacing w:after="0" w:line="560" w:lineRule="exact"/>
        <w:rPr>
          <w:rFonts w:ascii="方正小标宋_GBK" w:hAnsi="方正小标宋_GBK" w:eastAsia="方正小标宋_GBK" w:cs="方正小标宋_GBK"/>
          <w:sz w:val="44"/>
          <w:szCs w:val="44"/>
        </w:rPr>
      </w:pPr>
    </w:p>
    <w:p>
      <w:pPr>
        <w:pStyle w:val="5"/>
        <w:spacing w:after="0" w:line="560" w:lineRule="exact"/>
        <w:rPr>
          <w:rFonts w:ascii="方正小标宋_GBK" w:hAnsi="方正小标宋_GBK" w:eastAsia="方正小标宋_GBK" w:cs="方正小标宋_GBK"/>
          <w:sz w:val="44"/>
          <w:szCs w:val="44"/>
        </w:rPr>
      </w:pPr>
    </w:p>
    <w:p>
      <w:pPr>
        <w:keepNext w:val="0"/>
        <w:keepLines w:val="0"/>
        <w:pageBreakBefore w:val="0"/>
        <w:kinsoku/>
        <w:wordWrap/>
        <w:overflowPunct/>
        <w:topLinePunct w:val="0"/>
        <w:bidi w:val="0"/>
        <w:snapToGrid w:val="0"/>
        <w:spacing w:line="560" w:lineRule="atLeast"/>
        <w:jc w:val="center"/>
        <w:textAlignment w:val="auto"/>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两江双凤桥渝北区源升建材经营部“</w:t>
      </w:r>
      <w:r>
        <w:rPr>
          <w:rFonts w:hint="eastAsia" w:ascii="方正小标宋简体" w:hAnsi="方正小标宋简体" w:eastAsia="方正小标宋简体" w:cs="方正小标宋简体"/>
          <w:color w:val="auto"/>
          <w:sz w:val="44"/>
          <w:szCs w:val="44"/>
          <w:lang w:val="en-US" w:eastAsia="zh-CN"/>
        </w:rPr>
        <w:t>6</w:t>
      </w:r>
      <w:r>
        <w:rPr>
          <w:rFonts w:hint="eastAsia" w:ascii="方正小标宋简体" w:hAnsi="方正小标宋简体" w:eastAsia="方正小标宋简体" w:cs="方正小标宋简体"/>
          <w:color w:val="auto"/>
          <w:sz w:val="44"/>
          <w:szCs w:val="44"/>
          <w:lang w:eastAsia="zh-CN"/>
        </w:rPr>
        <w:t>·</w:t>
      </w:r>
      <w:r>
        <w:rPr>
          <w:rFonts w:hint="eastAsia" w:ascii="方正小标宋简体" w:hAnsi="方正小标宋简体" w:eastAsia="方正小标宋简体" w:cs="方正小标宋简体"/>
          <w:color w:val="auto"/>
          <w:sz w:val="44"/>
          <w:szCs w:val="44"/>
          <w:lang w:val="en-US" w:eastAsia="zh-CN"/>
        </w:rPr>
        <w:t>25</w:t>
      </w:r>
      <w:r>
        <w:rPr>
          <w:rFonts w:hint="eastAsia" w:ascii="方正小标宋简体" w:hAnsi="方正小标宋简体" w:eastAsia="方正小标宋简体" w:cs="方正小标宋简体"/>
          <w:color w:val="auto"/>
          <w:sz w:val="44"/>
          <w:szCs w:val="44"/>
          <w:lang w:eastAsia="zh-CN"/>
        </w:rPr>
        <w:t>”</w:t>
      </w:r>
    </w:p>
    <w:p>
      <w:pPr>
        <w:keepNext w:val="0"/>
        <w:keepLines w:val="0"/>
        <w:pageBreakBefore w:val="0"/>
        <w:kinsoku/>
        <w:wordWrap/>
        <w:overflowPunct/>
        <w:topLinePunct w:val="0"/>
        <w:bidi w:val="0"/>
        <w:snapToGrid w:val="0"/>
        <w:spacing w:line="560" w:lineRule="atLeast"/>
        <w:jc w:val="center"/>
        <w:textAlignment w:val="auto"/>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一般物体打击事故调查报告</w:t>
      </w:r>
    </w:p>
    <w:p>
      <w:pPr>
        <w:pStyle w:val="15"/>
        <w:spacing w:line="560" w:lineRule="exact"/>
        <w:ind w:firstLine="1920" w:firstLineChars="600"/>
        <w:jc w:val="both"/>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p>
    <w:p>
      <w:pPr>
        <w:pStyle w:val="15"/>
        <w:spacing w:line="560" w:lineRule="exact"/>
        <w:ind w:firstLine="880"/>
        <w:rPr>
          <w:rFonts w:ascii="CESI仿宋-GB2312" w:hAnsi="CESI仿宋-GB2312" w:eastAsia="CESI仿宋-GB2312" w:cs="CESI仿宋-GB2312"/>
          <w:sz w:val="44"/>
          <w:szCs w:val="44"/>
        </w:rPr>
      </w:pPr>
    </w:p>
    <w:p>
      <w:pPr>
        <w:pStyle w:val="15"/>
        <w:spacing w:line="560" w:lineRule="exact"/>
      </w:pPr>
    </w:p>
    <w:p>
      <w:pPr>
        <w:pStyle w:val="15"/>
        <w:spacing w:line="560" w:lineRule="exact"/>
      </w:pPr>
    </w:p>
    <w:p>
      <w:pPr>
        <w:pStyle w:val="15"/>
        <w:spacing w:line="560" w:lineRule="exact"/>
      </w:pPr>
    </w:p>
    <w:p>
      <w:pPr>
        <w:pStyle w:val="15"/>
        <w:spacing w:line="560" w:lineRule="exact"/>
      </w:pPr>
    </w:p>
    <w:p>
      <w:pPr>
        <w:pStyle w:val="15"/>
        <w:spacing w:line="560" w:lineRule="exact"/>
      </w:pPr>
    </w:p>
    <w:p>
      <w:pPr>
        <w:pStyle w:val="15"/>
        <w:spacing w:line="560" w:lineRule="exact"/>
      </w:pPr>
    </w:p>
    <w:p>
      <w:pPr>
        <w:pStyle w:val="5"/>
        <w:spacing w:after="0" w:line="560" w:lineRule="exact"/>
        <w:rPr>
          <w:rFonts w:ascii="方正小标宋_GBK" w:hAnsi="方正小标宋_GBK" w:eastAsia="方正小标宋_GBK" w:cs="方正小标宋_GBK"/>
          <w:sz w:val="44"/>
          <w:szCs w:val="44"/>
        </w:rPr>
      </w:pPr>
    </w:p>
    <w:p/>
    <w:p>
      <w:pPr>
        <w:pStyle w:val="5"/>
        <w:spacing w:after="0" w:line="560" w:lineRule="exact"/>
        <w:rPr>
          <w:rFonts w:ascii="方正小标宋_GBK" w:hAnsi="方正小标宋_GBK" w:eastAsia="方正小标宋_GBK" w:cs="方正小标宋_GBK"/>
          <w:sz w:val="44"/>
          <w:szCs w:val="44"/>
        </w:rPr>
      </w:pPr>
    </w:p>
    <w:p/>
    <w:p>
      <w:pPr>
        <w:keepNext w:val="0"/>
        <w:keepLines w:val="0"/>
        <w:pageBreakBefore w:val="0"/>
        <w:kinsoku/>
        <w:wordWrap/>
        <w:overflowPunct/>
        <w:topLinePunct w:val="0"/>
        <w:bidi w:val="0"/>
        <w:snapToGrid w:val="0"/>
        <w:spacing w:line="560" w:lineRule="atLeast"/>
        <w:ind w:firstLine="1440" w:firstLineChars="400"/>
        <w:jc w:val="both"/>
        <w:textAlignment w:val="auto"/>
        <w:rPr>
          <w:rFonts w:hint="eastAsia" w:ascii="Times New Roman" w:hAnsi="Times New Roman" w:eastAsia="方正小标宋_GBK" w:cs="Times New Roman"/>
          <w:sz w:val="36"/>
          <w:szCs w:val="36"/>
          <w:lang w:eastAsia="zh-CN"/>
        </w:rPr>
      </w:pPr>
    </w:p>
    <w:p>
      <w:pPr>
        <w:keepNext w:val="0"/>
        <w:keepLines w:val="0"/>
        <w:pageBreakBefore w:val="0"/>
        <w:kinsoku/>
        <w:wordWrap/>
        <w:overflowPunct/>
        <w:topLinePunct w:val="0"/>
        <w:bidi w:val="0"/>
        <w:snapToGrid w:val="0"/>
        <w:spacing w:line="560" w:lineRule="atLeast"/>
        <w:jc w:val="both"/>
        <w:textAlignment w:val="auto"/>
        <w:rPr>
          <w:rFonts w:hint="eastAsia" w:ascii="Times New Roman" w:hAnsi="Times New Roman" w:eastAsia="方正小标宋_GBK" w:cs="Times New Roman"/>
          <w:sz w:val="36"/>
          <w:szCs w:val="36"/>
          <w:lang w:eastAsia="zh-CN"/>
        </w:rPr>
      </w:pPr>
    </w:p>
    <w:p>
      <w:pPr>
        <w:keepNext w:val="0"/>
        <w:keepLines w:val="0"/>
        <w:pageBreakBefore w:val="0"/>
        <w:kinsoku/>
        <w:wordWrap/>
        <w:overflowPunct/>
        <w:topLinePunct w:val="0"/>
        <w:bidi w:val="0"/>
        <w:snapToGrid w:val="0"/>
        <w:spacing w:line="560" w:lineRule="atLeast"/>
        <w:jc w:val="both"/>
        <w:textAlignment w:val="auto"/>
        <w:rPr>
          <w:rFonts w:hint="eastAsia" w:ascii="Times New Roman" w:hAnsi="Times New Roman" w:eastAsia="方正小标宋_GBK" w:cs="Times New Roman"/>
          <w:sz w:val="36"/>
          <w:szCs w:val="36"/>
          <w:lang w:eastAsia="zh-CN"/>
        </w:rPr>
      </w:pPr>
    </w:p>
    <w:p>
      <w:pPr>
        <w:keepNext w:val="0"/>
        <w:keepLines w:val="0"/>
        <w:pageBreakBefore w:val="0"/>
        <w:kinsoku/>
        <w:wordWrap/>
        <w:overflowPunct/>
        <w:topLinePunct w:val="0"/>
        <w:bidi w:val="0"/>
        <w:snapToGrid w:val="0"/>
        <w:spacing w:line="560" w:lineRule="atLeast"/>
        <w:ind w:firstLine="1440" w:firstLineChars="400"/>
        <w:jc w:val="both"/>
        <w:textAlignment w:val="auto"/>
        <w:rPr>
          <w:rFonts w:hint="default" w:ascii="Times New Roman" w:hAnsi="Times New Roman" w:cs="Times New Roman"/>
        </w:rPr>
      </w:pPr>
      <w:r>
        <w:rPr>
          <w:rFonts w:hint="eastAsia" w:ascii="Times New Roman" w:hAnsi="Times New Roman" w:eastAsia="方正小标宋_GBK" w:cs="Times New Roman"/>
          <w:sz w:val="36"/>
          <w:szCs w:val="36"/>
          <w:lang w:eastAsia="zh-CN"/>
        </w:rPr>
        <w:t>编制单位：</w:t>
      </w:r>
      <w:r>
        <w:rPr>
          <w:rFonts w:hint="default" w:ascii="Times New Roman" w:hAnsi="Times New Roman" w:eastAsia="方正小标宋_GBK" w:cs="Times New Roman"/>
          <w:sz w:val="36"/>
          <w:szCs w:val="36"/>
          <w:lang w:eastAsia="zh-CN"/>
        </w:rPr>
        <w:t>两江新</w:t>
      </w:r>
      <w:r>
        <w:rPr>
          <w:rFonts w:hint="default" w:ascii="Times New Roman" w:hAnsi="Times New Roman" w:eastAsia="方正小标宋_GBK" w:cs="Times New Roman"/>
          <w:sz w:val="36"/>
          <w:szCs w:val="36"/>
        </w:rPr>
        <w:t>区人民政府事故调查组</w:t>
      </w:r>
    </w:p>
    <w:p>
      <w:pPr>
        <w:pStyle w:val="5"/>
        <w:keepNext w:val="0"/>
        <w:keepLines w:val="0"/>
        <w:pageBreakBefore w:val="0"/>
        <w:kinsoku/>
        <w:wordWrap/>
        <w:overflowPunct/>
        <w:topLinePunct w:val="0"/>
        <w:bidi w:val="0"/>
        <w:snapToGrid w:val="0"/>
        <w:spacing w:after="0" w:line="560" w:lineRule="atLeast"/>
        <w:ind w:firstLine="1440" w:firstLineChars="400"/>
        <w:jc w:val="both"/>
        <w:textAlignment w:val="auto"/>
        <w:rPr>
          <w:rFonts w:hint="default" w:ascii="Times New Roman" w:hAnsi="Times New Roman" w:cs="Times New Roman"/>
        </w:rPr>
      </w:pPr>
      <w:r>
        <w:rPr>
          <w:rFonts w:hint="eastAsia" w:ascii="Times New Roman" w:hAnsi="Times New Roman" w:eastAsia="方正小标宋_GBK" w:cs="Times New Roman"/>
          <w:sz w:val="36"/>
          <w:szCs w:val="36"/>
          <w:lang w:eastAsia="zh-CN"/>
        </w:rPr>
        <w:t>编制时间：</w:t>
      </w:r>
      <w:r>
        <w:rPr>
          <w:rFonts w:hint="default" w:ascii="Times New Roman" w:hAnsi="Times New Roman" w:eastAsia="方正小标宋_GBK" w:cs="Times New Roman"/>
          <w:sz w:val="36"/>
          <w:szCs w:val="36"/>
        </w:rPr>
        <w:t>202</w:t>
      </w:r>
      <w:r>
        <w:rPr>
          <w:rFonts w:hint="default" w:ascii="Times New Roman" w:hAnsi="Times New Roman" w:eastAsia="方正小标宋_GBK" w:cs="Times New Roman"/>
          <w:sz w:val="36"/>
          <w:szCs w:val="36"/>
          <w:lang w:val="en-US" w:eastAsia="zh-CN"/>
        </w:rPr>
        <w:t>6</w:t>
      </w:r>
      <w:r>
        <w:rPr>
          <w:rFonts w:hint="default" w:ascii="Times New Roman" w:hAnsi="Times New Roman" w:eastAsia="方正小标宋_GBK" w:cs="Times New Roman"/>
          <w:sz w:val="36"/>
          <w:szCs w:val="36"/>
        </w:rPr>
        <w:t>年</w:t>
      </w:r>
      <w:r>
        <w:rPr>
          <w:rFonts w:hint="eastAsia" w:eastAsia="方正小标宋_GBK" w:cs="Times New Roman"/>
          <w:sz w:val="36"/>
          <w:szCs w:val="36"/>
          <w:lang w:val="en-US" w:eastAsia="zh-CN"/>
        </w:rPr>
        <w:t>8</w:t>
      </w:r>
      <w:r>
        <w:rPr>
          <w:rFonts w:hint="default" w:ascii="Times New Roman" w:hAnsi="Times New Roman" w:eastAsia="方正小标宋_GBK" w:cs="Times New Roman"/>
          <w:sz w:val="36"/>
          <w:szCs w:val="36"/>
        </w:rPr>
        <w:t>月</w:t>
      </w:r>
      <w:r>
        <w:rPr>
          <w:rFonts w:hint="eastAsia" w:eastAsia="方正小标宋_GBK" w:cs="Times New Roman"/>
          <w:sz w:val="36"/>
          <w:szCs w:val="36"/>
          <w:lang w:val="en-US" w:eastAsia="zh-CN"/>
        </w:rPr>
        <w:t>20</w:t>
      </w:r>
      <w:r>
        <w:rPr>
          <w:rFonts w:hint="default" w:ascii="Times New Roman" w:hAnsi="Times New Roman" w:eastAsia="方正小标宋_GBK" w:cs="Times New Roman"/>
          <w:sz w:val="36"/>
          <w:szCs w:val="36"/>
        </w:rPr>
        <w:t>日</w:t>
      </w:r>
    </w:p>
    <w:p>
      <w:pPr>
        <w:spacing w:line="560" w:lineRule="exact"/>
        <w:jc w:val="center"/>
        <w:rPr>
          <w:rFonts w:ascii="方正小标宋_GBK" w:hAnsi="方正小标宋_GBK" w:eastAsia="方正小标宋_GBK" w:cs="方正小标宋_GBK"/>
          <w:sz w:val="44"/>
          <w:szCs w:val="44"/>
        </w:rPr>
      </w:pPr>
    </w:p>
    <w:p>
      <w:pPr>
        <w:spacing w:line="560" w:lineRule="exact"/>
        <w:jc w:val="both"/>
        <w:rPr>
          <w:rFonts w:hint="eastAsia" w:ascii="宋体" w:hAnsi="宋体" w:eastAsia="宋体" w:cs="宋体"/>
          <w:b/>
          <w:bCs/>
          <w:sz w:val="32"/>
          <w:szCs w:val="32"/>
        </w:rPr>
      </w:pPr>
    </w:p>
    <w:p>
      <w:pPr>
        <w:spacing w:line="560" w:lineRule="exact"/>
        <w:jc w:val="center"/>
        <w:rPr>
          <w:rFonts w:ascii="宋体" w:hAnsi="宋体" w:eastAsia="宋体" w:cs="宋体"/>
          <w:b/>
          <w:bCs/>
          <w:sz w:val="32"/>
          <w:szCs w:val="32"/>
        </w:rPr>
      </w:pPr>
      <w:r>
        <w:rPr>
          <w:rFonts w:hint="eastAsia" w:ascii="宋体" w:hAnsi="宋体" w:eastAsia="宋体" w:cs="宋体"/>
          <w:b/>
          <w:bCs/>
          <w:sz w:val="32"/>
          <w:szCs w:val="32"/>
        </w:rPr>
        <w:t>目　录</w:t>
      </w:r>
    </w:p>
    <w:p>
      <w:pPr>
        <w:spacing w:line="560" w:lineRule="exact"/>
        <w:ind w:firstLine="643" w:firstLineChars="200"/>
        <w:rPr>
          <w:rFonts w:ascii="宋体" w:hAnsi="宋体" w:eastAsia="宋体" w:cs="宋体"/>
          <w:b/>
          <w:bCs/>
          <w:sz w:val="32"/>
          <w:szCs w:val="32"/>
        </w:rPr>
      </w:pPr>
    </w:p>
    <w:p>
      <w:pPr>
        <w:spacing w:line="560" w:lineRule="exact"/>
        <w:rPr>
          <w:rFonts w:hint="eastAsia" w:ascii="黑体" w:hAnsi="黑体" w:eastAsia="黑体" w:cs="黑体"/>
          <w:sz w:val="24"/>
          <w:szCs w:val="24"/>
        </w:rPr>
      </w:pPr>
      <w:r>
        <w:rPr>
          <w:rFonts w:hint="eastAsia" w:ascii="黑体" w:hAnsi="黑体" w:eastAsia="黑体" w:cs="黑体"/>
          <w:sz w:val="24"/>
          <w:szCs w:val="24"/>
        </w:rPr>
        <w:t>一、事故基本情况</w:t>
      </w:r>
    </w:p>
    <w:p>
      <w:pPr>
        <w:tabs>
          <w:tab w:val="left" w:pos="1440"/>
        </w:tabs>
        <w:spacing w:line="560" w:lineRule="exact"/>
        <w:rPr>
          <w:rFonts w:ascii="宋体" w:hAnsi="宋体" w:eastAsia="宋体" w:cs="宋体"/>
          <w:sz w:val="24"/>
          <w:szCs w:val="24"/>
          <w:highlight w:val="none"/>
        </w:rPr>
      </w:pPr>
      <w:r>
        <w:rPr>
          <w:rFonts w:hint="eastAsia" w:ascii="宋体" w:hAnsi="宋体" w:eastAsia="宋体" w:cs="宋体"/>
          <w:sz w:val="24"/>
          <w:szCs w:val="24"/>
          <w:highlight w:val="none"/>
        </w:rPr>
        <w:t>（一）事故发生单位情况</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exact"/>
        <w:textAlignment w:val="auto"/>
        <w:rPr>
          <w:rFonts w:ascii="方正楷体_GBK" w:hAnsi="方正楷体_GBK" w:eastAsia="方正楷体_GBK" w:cs="方正楷体_GBK"/>
          <w:b w:val="0"/>
          <w:bCs w:val="0"/>
          <w:sz w:val="32"/>
          <w:szCs w:val="32"/>
        </w:rPr>
      </w:pPr>
      <w:r>
        <w:rPr>
          <w:rFonts w:hint="eastAsia" w:ascii="宋体" w:hAnsi="宋体" w:eastAsia="宋体" w:cs="宋体"/>
          <w:sz w:val="24"/>
          <w:szCs w:val="24"/>
          <w:highlight w:val="none"/>
          <w:lang w:val="en-US" w:eastAsia="zh-CN"/>
        </w:rPr>
        <w:t>（二）相关人员情况</w:t>
      </w:r>
    </w:p>
    <w:p>
      <w:pPr>
        <w:tabs>
          <w:tab w:val="left" w:pos="1440"/>
        </w:tabs>
        <w:spacing w:line="560" w:lineRule="exac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（三）事故发生单位安全管理情况</w:t>
      </w:r>
    </w:p>
    <w:p>
      <w:pPr>
        <w:pStyle w:val="15"/>
        <w:spacing w:line="560" w:lineRule="exact"/>
        <w:ind w:left="0" w:leftChars="0" w:firstLine="0" w:firstLineChars="0"/>
        <w:rPr>
          <w:rFonts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eastAsia="zh-CN"/>
        </w:rPr>
        <w:t>四</w:t>
      </w:r>
      <w:r>
        <w:rPr>
          <w:rFonts w:hint="eastAsia" w:ascii="宋体" w:hAnsi="宋体" w:eastAsia="宋体" w:cs="宋体"/>
          <w:sz w:val="24"/>
          <w:szCs w:val="24"/>
          <w:highlight w:val="none"/>
        </w:rPr>
        <w:t>）事故经过</w:t>
      </w:r>
    </w:p>
    <w:p>
      <w:pPr>
        <w:spacing w:line="560" w:lineRule="exact"/>
        <w:rPr>
          <w:rFonts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eastAsia="zh-CN"/>
        </w:rPr>
        <w:t>五</w:t>
      </w:r>
      <w:r>
        <w:rPr>
          <w:rFonts w:hint="eastAsia" w:ascii="宋体" w:hAnsi="宋体" w:eastAsia="宋体" w:cs="宋体"/>
          <w:sz w:val="24"/>
          <w:szCs w:val="24"/>
          <w:highlight w:val="none"/>
        </w:rPr>
        <w:t>）事故现场情况</w:t>
      </w:r>
    </w:p>
    <w:p>
      <w:pPr>
        <w:spacing w:line="560" w:lineRule="exact"/>
        <w:rPr>
          <w:rFonts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eastAsia="zh-CN"/>
        </w:rPr>
        <w:t>六</w:t>
      </w:r>
      <w:r>
        <w:rPr>
          <w:rFonts w:hint="eastAsia" w:ascii="宋体" w:hAnsi="宋体" w:eastAsia="宋体" w:cs="宋体"/>
          <w:sz w:val="24"/>
          <w:szCs w:val="24"/>
          <w:highlight w:val="none"/>
        </w:rPr>
        <w:t>）事故造成的人员伤亡和直接经济损失</w:t>
      </w:r>
    </w:p>
    <w:p>
      <w:pPr>
        <w:spacing w:line="560" w:lineRule="exact"/>
        <w:rPr>
          <w:rFonts w:hint="eastAsia" w:ascii="黑体" w:hAnsi="黑体" w:eastAsia="黑体" w:cs="黑体"/>
          <w:sz w:val="24"/>
          <w:szCs w:val="24"/>
        </w:rPr>
      </w:pPr>
      <w:r>
        <w:rPr>
          <w:rFonts w:hint="eastAsia" w:ascii="黑体" w:hAnsi="黑体" w:eastAsia="黑体" w:cs="黑体"/>
          <w:sz w:val="24"/>
          <w:szCs w:val="24"/>
        </w:rPr>
        <w:t>二、事故应急处置及评估情况</w:t>
      </w:r>
    </w:p>
    <w:p>
      <w:pPr>
        <w:spacing w:line="560" w:lineRule="exact"/>
        <w:rPr>
          <w:rFonts w:hint="eastAsia" w:ascii="黑体" w:hAnsi="黑体" w:eastAsia="黑体" w:cs="黑体"/>
          <w:sz w:val="24"/>
          <w:szCs w:val="24"/>
        </w:rPr>
      </w:pPr>
      <w:r>
        <w:rPr>
          <w:rFonts w:hint="eastAsia" w:ascii="黑体" w:hAnsi="黑体" w:eastAsia="黑体" w:cs="黑体"/>
          <w:sz w:val="24"/>
          <w:szCs w:val="24"/>
        </w:rPr>
        <w:t>三、事故原因分析</w:t>
      </w:r>
    </w:p>
    <w:p>
      <w:pPr>
        <w:spacing w:line="560" w:lineRule="exact"/>
        <w:rPr>
          <w:rFonts w:ascii="宋体" w:hAnsi="宋体" w:eastAsia="宋体" w:cs="宋体"/>
          <w:sz w:val="24"/>
          <w:szCs w:val="24"/>
          <w:highlight w:val="none"/>
        </w:rPr>
      </w:pPr>
      <w:r>
        <w:rPr>
          <w:rFonts w:hint="eastAsia" w:ascii="宋体" w:hAnsi="宋体" w:eastAsia="宋体" w:cs="宋体"/>
          <w:sz w:val="24"/>
          <w:szCs w:val="24"/>
          <w:highlight w:val="none"/>
        </w:rPr>
        <w:t>（一）直接原因</w:t>
      </w:r>
    </w:p>
    <w:p>
      <w:pPr>
        <w:spacing w:line="560" w:lineRule="exact"/>
        <w:rPr>
          <w:rFonts w:ascii="宋体" w:hAnsi="宋体" w:eastAsia="宋体" w:cs="宋体"/>
          <w:sz w:val="24"/>
          <w:szCs w:val="24"/>
          <w:highlight w:val="none"/>
        </w:rPr>
      </w:pPr>
      <w:r>
        <w:rPr>
          <w:rFonts w:hint="eastAsia" w:ascii="宋体" w:hAnsi="宋体" w:eastAsia="宋体" w:cs="宋体"/>
          <w:sz w:val="24"/>
          <w:szCs w:val="24"/>
          <w:highlight w:val="none"/>
        </w:rPr>
        <w:t>（二）间接原因</w:t>
      </w:r>
    </w:p>
    <w:p>
      <w:pPr>
        <w:spacing w:line="560" w:lineRule="exact"/>
        <w:rPr>
          <w:rFonts w:hint="eastAsia" w:ascii="黑体" w:hAnsi="黑体" w:eastAsia="黑体" w:cs="黑体"/>
          <w:sz w:val="24"/>
          <w:szCs w:val="24"/>
        </w:rPr>
      </w:pPr>
      <w:r>
        <w:rPr>
          <w:rFonts w:hint="eastAsia" w:ascii="黑体" w:hAnsi="黑体" w:eastAsia="黑体" w:cs="黑体"/>
          <w:sz w:val="24"/>
          <w:szCs w:val="24"/>
        </w:rPr>
        <w:t>四、监管单位履职情况</w:t>
      </w:r>
    </w:p>
    <w:p>
      <w:pPr>
        <w:spacing w:line="560" w:lineRule="exact"/>
        <w:rPr>
          <w:rFonts w:hint="eastAsia" w:ascii="黑体" w:hAnsi="黑体" w:eastAsia="黑体" w:cs="黑体"/>
          <w:sz w:val="24"/>
          <w:szCs w:val="24"/>
        </w:rPr>
      </w:pPr>
      <w:r>
        <w:rPr>
          <w:rFonts w:hint="eastAsia" w:ascii="黑体" w:hAnsi="黑体" w:eastAsia="黑体" w:cs="黑体"/>
          <w:sz w:val="24"/>
          <w:szCs w:val="24"/>
          <w:lang w:eastAsia="zh-CN"/>
        </w:rPr>
        <w:t>五、</w:t>
      </w:r>
      <w:r>
        <w:rPr>
          <w:rFonts w:hint="eastAsia" w:ascii="黑体" w:hAnsi="黑体" w:eastAsia="黑体" w:cs="黑体"/>
          <w:sz w:val="24"/>
          <w:szCs w:val="24"/>
        </w:rPr>
        <w:t>对有关责任人员的处理意见</w:t>
      </w:r>
    </w:p>
    <w:p>
      <w:pPr>
        <w:widowControl/>
        <w:spacing w:line="560" w:lineRule="exact"/>
        <w:jc w:val="left"/>
        <w:rPr>
          <w:rFonts w:hint="eastAsia" w:ascii="方正黑体_GBK" w:hAnsi="方正黑体_GBK" w:eastAsia="方正黑体_GBK" w:cs="方正黑体_GBK"/>
          <w:sz w:val="24"/>
          <w:szCs w:val="24"/>
          <w:highlight w:val="none"/>
        </w:rPr>
      </w:pPr>
      <w:r>
        <w:rPr>
          <w:rFonts w:hint="eastAsia" w:ascii="方正黑体_GBK" w:hAnsi="方正黑体_GBK" w:eastAsia="方正黑体_GBK" w:cs="方正黑体_GBK"/>
          <w:sz w:val="24"/>
          <w:szCs w:val="24"/>
          <w:highlight w:val="none"/>
          <w:lang w:eastAsia="zh-CN"/>
        </w:rPr>
        <w:t>六</w:t>
      </w:r>
      <w:r>
        <w:rPr>
          <w:rFonts w:hint="eastAsia" w:ascii="方正黑体_GBK" w:hAnsi="方正黑体_GBK" w:eastAsia="方正黑体_GBK" w:cs="方正黑体_GBK"/>
          <w:sz w:val="24"/>
          <w:szCs w:val="24"/>
          <w:highlight w:val="none"/>
        </w:rPr>
        <w:t>、事故防范措施意见</w:t>
      </w:r>
    </w:p>
    <w:p>
      <w:pPr>
        <w:spacing w:line="560" w:lineRule="exact"/>
        <w:rPr>
          <w:rFonts w:ascii="方正小标宋_GBK" w:hAnsi="方正小标宋_GBK" w:eastAsia="方正小标宋_GBK" w:cs="方正小标宋_GBK"/>
          <w:bCs/>
          <w:sz w:val="44"/>
          <w:szCs w:val="44"/>
          <w:highlight w:val="yellow"/>
        </w:rPr>
      </w:pPr>
    </w:p>
    <w:p>
      <w:pPr>
        <w:pStyle w:val="12"/>
        <w:spacing w:line="560" w:lineRule="exact"/>
        <w:ind w:left="2250" w:hanging="1200"/>
        <w:rPr>
          <w:highlight w:val="yellow"/>
        </w:rPr>
        <w:sectPr>
          <w:headerReference r:id="rId4" w:type="default"/>
          <w:headerReference r:id="rId5" w:type="even"/>
          <w:footerReference r:id="rId6" w:type="even"/>
          <w:pgSz w:w="11906" w:h="16838"/>
          <w:pgMar w:top="2098" w:right="1474" w:bottom="1985" w:left="1588" w:header="851" w:footer="992" w:gutter="0"/>
          <w:pgNumType w:fmt="numberInDash"/>
          <w:cols w:space="720" w:num="1"/>
          <w:docGrid w:type="lines" w:linePitch="312" w:charSpace="0"/>
        </w:sectPr>
      </w:pPr>
    </w:p>
    <w:p>
      <w:pPr>
        <w:keepNext w:val="0"/>
        <w:keepLines w:val="0"/>
        <w:pageBreakBefore w:val="0"/>
        <w:kinsoku/>
        <w:wordWrap/>
        <w:overflowPunct/>
        <w:topLinePunct w:val="0"/>
        <w:bidi w:val="0"/>
        <w:snapToGrid w:val="0"/>
        <w:spacing w:line="560" w:lineRule="atLeast"/>
        <w:jc w:val="center"/>
        <w:textAlignment w:val="auto"/>
        <w:rPr>
          <w:rFonts w:hint="eastAsia" w:ascii="Times New Roman" w:hAnsi="Times New Roman" w:eastAsia="方正小标宋_GBK" w:cs="方正小标宋_GBK"/>
          <w:color w:val="auto"/>
          <w:sz w:val="44"/>
          <w:szCs w:val="44"/>
          <w:lang w:eastAsia="zh-CN"/>
        </w:rPr>
      </w:pPr>
      <w:r>
        <w:rPr>
          <w:rFonts w:hint="eastAsia" w:ascii="Times New Roman" w:hAnsi="Times New Roman" w:eastAsia="方正小标宋_GBK" w:cs="方正小标宋_GBK"/>
          <w:color w:val="auto"/>
          <w:sz w:val="44"/>
          <w:szCs w:val="44"/>
          <w:lang w:eastAsia="zh-CN"/>
        </w:rPr>
        <w:t>两江双凤桥渝北区源升建材经营部“</w:t>
      </w:r>
      <w:r>
        <w:rPr>
          <w:rFonts w:hint="eastAsia" w:ascii="Times New Roman" w:hAnsi="Times New Roman" w:eastAsia="方正小标宋_GBK" w:cs="方正小标宋_GBK"/>
          <w:color w:val="auto"/>
          <w:sz w:val="44"/>
          <w:szCs w:val="44"/>
          <w:lang w:val="en-US" w:eastAsia="zh-CN"/>
        </w:rPr>
        <w:t>6</w:t>
      </w:r>
      <w:r>
        <w:rPr>
          <w:rFonts w:hint="eastAsia" w:ascii="Times New Roman" w:hAnsi="Times New Roman" w:eastAsia="方正小标宋_GBK" w:cs="方正小标宋_GBK"/>
          <w:color w:val="auto"/>
          <w:sz w:val="44"/>
          <w:szCs w:val="44"/>
          <w:lang w:eastAsia="zh-CN"/>
        </w:rPr>
        <w:t>·</w:t>
      </w:r>
      <w:r>
        <w:rPr>
          <w:rFonts w:hint="eastAsia" w:ascii="Times New Roman" w:hAnsi="Times New Roman" w:eastAsia="方正小标宋_GBK" w:cs="方正小标宋_GBK"/>
          <w:color w:val="auto"/>
          <w:sz w:val="44"/>
          <w:szCs w:val="44"/>
          <w:lang w:val="en-US" w:eastAsia="zh-CN"/>
        </w:rPr>
        <w:t>25</w:t>
      </w:r>
      <w:r>
        <w:rPr>
          <w:rFonts w:hint="eastAsia" w:ascii="Times New Roman" w:hAnsi="Times New Roman" w:eastAsia="方正小标宋_GBK" w:cs="方正小标宋_GBK"/>
          <w:color w:val="auto"/>
          <w:sz w:val="44"/>
          <w:szCs w:val="44"/>
          <w:lang w:eastAsia="zh-CN"/>
        </w:rPr>
        <w:t>”</w:t>
      </w:r>
    </w:p>
    <w:p>
      <w:pPr>
        <w:keepNext w:val="0"/>
        <w:keepLines w:val="0"/>
        <w:pageBreakBefore w:val="0"/>
        <w:kinsoku/>
        <w:wordWrap/>
        <w:overflowPunct/>
        <w:topLinePunct w:val="0"/>
        <w:bidi w:val="0"/>
        <w:snapToGrid w:val="0"/>
        <w:spacing w:line="560" w:lineRule="atLeast"/>
        <w:jc w:val="center"/>
        <w:textAlignment w:val="auto"/>
        <w:rPr>
          <w:rFonts w:ascii="方正小标宋_GBK" w:hAnsi="方正小标宋_GBK" w:eastAsia="方正小标宋_GBK" w:cs="方正小标宋_GBK"/>
          <w:sz w:val="44"/>
          <w:szCs w:val="44"/>
        </w:rPr>
      </w:pPr>
      <w:r>
        <w:rPr>
          <w:rFonts w:hint="eastAsia" w:ascii="Times New Roman" w:hAnsi="Times New Roman" w:eastAsia="方正小标宋_GBK" w:cs="方正小标宋_GBK"/>
          <w:color w:val="auto"/>
          <w:sz w:val="44"/>
          <w:szCs w:val="44"/>
          <w:lang w:eastAsia="zh-CN"/>
        </w:rPr>
        <w:t>一般物体打击事故调查报告</w:t>
      </w:r>
    </w:p>
    <w:p>
      <w:pPr>
        <w:pStyle w:val="15"/>
        <w:spacing w:line="560" w:lineRule="exact"/>
        <w:ind w:firstLine="2650" w:firstLineChars="600"/>
        <w:jc w:val="both"/>
        <w:rPr>
          <w:rFonts w:ascii="方正小标宋_GBK" w:hAnsi="方正小标宋_GBK" w:eastAsia="方正小标宋_GBK" w:cs="方正小标宋_GBK"/>
          <w:b/>
          <w:sz w:val="44"/>
          <w:szCs w:val="44"/>
          <w:highlight w:val="yellow"/>
        </w:rPr>
      </w:pPr>
    </w:p>
    <w:p>
      <w:pPr>
        <w:keepNext w:val="0"/>
        <w:keepLines w:val="0"/>
        <w:pageBreakBefore w:val="0"/>
        <w:widowControl w:val="0"/>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宋体" w:hAnsi="宋体" w:eastAsia="宋体" w:cs="宋体"/>
          <w:i w:val="0"/>
          <w:iCs w:val="0"/>
          <w:caps w:val="0"/>
          <w:color w:val="auto"/>
          <w:spacing w:val="0"/>
          <w:kern w:val="0"/>
          <w:sz w:val="32"/>
          <w:szCs w:val="32"/>
          <w:shd w:val="clear" w:color="auto" w:fill="FFFFFF"/>
          <w:lang w:val="en-US" w:eastAsia="zh-CN" w:bidi="ar"/>
        </w:rPr>
        <w:t>2026</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年</w:t>
      </w:r>
      <w:r>
        <w:rPr>
          <w:rFonts w:hint="eastAsia" w:ascii="宋体" w:hAnsi="宋体" w:eastAsia="宋体" w:cs="宋体"/>
          <w:i w:val="0"/>
          <w:iCs w:val="0"/>
          <w:caps w:val="0"/>
          <w:color w:val="auto"/>
          <w:spacing w:val="0"/>
          <w:kern w:val="0"/>
          <w:sz w:val="32"/>
          <w:szCs w:val="32"/>
          <w:shd w:val="clear" w:color="auto" w:fill="FFFFFF"/>
          <w:lang w:val="en-US" w:eastAsia="zh-CN" w:bidi="ar"/>
        </w:rPr>
        <w:t>6</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月</w:t>
      </w:r>
      <w:r>
        <w:rPr>
          <w:rFonts w:hint="eastAsia" w:ascii="宋体" w:hAnsi="宋体" w:eastAsia="宋体" w:cs="宋体"/>
          <w:i w:val="0"/>
          <w:iCs w:val="0"/>
          <w:caps w:val="0"/>
          <w:color w:val="auto"/>
          <w:spacing w:val="0"/>
          <w:kern w:val="0"/>
          <w:sz w:val="32"/>
          <w:szCs w:val="32"/>
          <w:shd w:val="clear" w:color="auto" w:fill="FFFFFF"/>
          <w:lang w:val="en-US" w:eastAsia="zh-CN" w:bidi="ar"/>
        </w:rPr>
        <w:t>25</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日</w:t>
      </w:r>
      <w:r>
        <w:rPr>
          <w:rFonts w:hint="eastAsia" w:ascii="宋体" w:hAnsi="宋体" w:eastAsia="宋体" w:cs="宋体"/>
          <w:i w:val="0"/>
          <w:iCs w:val="0"/>
          <w:caps w:val="0"/>
          <w:color w:val="auto"/>
          <w:spacing w:val="0"/>
          <w:kern w:val="0"/>
          <w:sz w:val="32"/>
          <w:szCs w:val="32"/>
          <w:shd w:val="clear" w:color="auto" w:fill="FFFFFF"/>
          <w:lang w:val="en-US" w:eastAsia="zh-CN" w:bidi="ar"/>
        </w:rPr>
        <w:t>8</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时</w:t>
      </w:r>
      <w:r>
        <w:rPr>
          <w:rFonts w:hint="eastAsia" w:ascii="宋体" w:hAnsi="宋体" w:eastAsia="宋体" w:cs="宋体"/>
          <w:i w:val="0"/>
          <w:iCs w:val="0"/>
          <w:caps w:val="0"/>
          <w:color w:val="auto"/>
          <w:spacing w:val="0"/>
          <w:kern w:val="0"/>
          <w:sz w:val="32"/>
          <w:szCs w:val="32"/>
          <w:shd w:val="clear" w:color="auto" w:fill="FFFFFF"/>
          <w:lang w:val="en-US" w:eastAsia="zh-CN" w:bidi="ar"/>
        </w:rPr>
        <w:t>25</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分许，两江新区双凤桥街道临港大道</w:t>
      </w:r>
      <w:r>
        <w:rPr>
          <w:rFonts w:hint="eastAsia" w:ascii="宋体" w:hAnsi="宋体" w:eastAsia="宋体" w:cs="宋体"/>
          <w:i w:val="0"/>
          <w:iCs w:val="0"/>
          <w:caps w:val="0"/>
          <w:color w:val="auto"/>
          <w:spacing w:val="0"/>
          <w:kern w:val="0"/>
          <w:sz w:val="32"/>
          <w:szCs w:val="32"/>
          <w:shd w:val="clear" w:color="auto" w:fill="FFFFFF"/>
          <w:lang w:val="en-US" w:eastAsia="zh-CN" w:bidi="ar"/>
        </w:rPr>
        <w:t>79</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号附</w:t>
      </w:r>
      <w:r>
        <w:rPr>
          <w:rFonts w:hint="eastAsia" w:ascii="宋体" w:hAnsi="宋体" w:eastAsia="宋体" w:cs="宋体"/>
          <w:i w:val="0"/>
          <w:iCs w:val="0"/>
          <w:caps w:val="0"/>
          <w:color w:val="auto"/>
          <w:spacing w:val="0"/>
          <w:kern w:val="0"/>
          <w:sz w:val="32"/>
          <w:szCs w:val="32"/>
          <w:shd w:val="clear" w:color="auto" w:fill="FFFFFF"/>
          <w:lang w:val="en-US" w:eastAsia="zh-CN" w:bidi="ar"/>
        </w:rPr>
        <w:t>14</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号，渝北区源升建材经营部发生一起物体打击事故，造成</w:t>
      </w:r>
      <w:r>
        <w:rPr>
          <w:rFonts w:hint="eastAsia" w:ascii="宋体" w:hAnsi="宋体" w:eastAsia="宋体" w:cs="宋体"/>
          <w:i w:val="0"/>
          <w:iCs w:val="0"/>
          <w:caps w:val="0"/>
          <w:color w:val="auto"/>
          <w:spacing w:val="0"/>
          <w:kern w:val="0"/>
          <w:sz w:val="32"/>
          <w:szCs w:val="32"/>
          <w:shd w:val="clear" w:color="auto" w:fill="FFFFFF"/>
          <w:lang w:val="en-US" w:eastAsia="zh-CN" w:bidi="ar"/>
        </w:rPr>
        <w:t>1</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人死亡。</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事故发生后，两江新区人民政府根据《中华人民共和国安全生产法》《生产安全事故报告和调查处理条例》（国务院令第</w:t>
      </w:r>
      <w:r>
        <w:rPr>
          <w:rFonts w:hint="eastAsia" w:ascii="宋体" w:hAnsi="宋体" w:eastAsia="宋体" w:cs="宋体"/>
          <w:i w:val="0"/>
          <w:iCs w:val="0"/>
          <w:caps w:val="0"/>
          <w:color w:val="auto"/>
          <w:spacing w:val="0"/>
          <w:kern w:val="0"/>
          <w:sz w:val="32"/>
          <w:szCs w:val="32"/>
          <w:shd w:val="clear" w:color="auto" w:fill="FFFFFF"/>
          <w:lang w:val="en-US" w:eastAsia="zh-CN" w:bidi="ar"/>
        </w:rPr>
        <w:t>493</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号）和《重庆市安全生产条例》等有关法律法规之规定，成立了由区应急管理局牵头，区政府办公室、区公安分局、区商务委、区总工会、双凤桥街道等为成员的两江双凤桥渝北区源升建材经营部“</w:t>
      </w:r>
      <w:r>
        <w:rPr>
          <w:rFonts w:hint="eastAsia" w:ascii="宋体" w:hAnsi="宋体" w:eastAsia="宋体" w:cs="宋体"/>
          <w:i w:val="0"/>
          <w:iCs w:val="0"/>
          <w:caps w:val="0"/>
          <w:color w:val="auto"/>
          <w:spacing w:val="0"/>
          <w:kern w:val="0"/>
          <w:sz w:val="32"/>
          <w:szCs w:val="32"/>
          <w:shd w:val="clear" w:color="auto" w:fill="FFFFFF"/>
          <w:lang w:val="en-US" w:eastAsia="zh-CN" w:bidi="ar"/>
        </w:rPr>
        <w:t>6·25</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一般物体打击事故调查组（以下简称调查组），并邀请区纪委监委机关、区检察院派员参与事故调查工作。调查组按照“科学严谨、依法依规、实事求是、注重实效”和“四不放过”的原则，经过现场勘查、调查取证、综合分析，现已查明了事故原因，认定了事故性质、责任单位及个人，并提出了处理意见及防范事故再次发生的措施建议。</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auto"/>
          <w:spacing w:val="0"/>
          <w:kern w:val="0"/>
          <w:sz w:val="32"/>
          <w:szCs w:val="32"/>
          <w:highlight w:val="yellow"/>
          <w:shd w:val="clear" w:color="auto"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经调查认定，两江双凤桥渝北区源升建材经营部“</w:t>
      </w:r>
      <w:r>
        <w:rPr>
          <w:rFonts w:hint="eastAsia" w:ascii="宋体" w:hAnsi="宋体" w:eastAsia="宋体" w:cs="宋体"/>
          <w:i w:val="0"/>
          <w:iCs w:val="0"/>
          <w:caps w:val="0"/>
          <w:color w:val="auto"/>
          <w:spacing w:val="0"/>
          <w:kern w:val="0"/>
          <w:sz w:val="32"/>
          <w:szCs w:val="32"/>
          <w:shd w:val="clear" w:color="auto" w:fill="FFFFFF"/>
          <w:lang w:val="en-US" w:eastAsia="zh-CN" w:bidi="ar"/>
        </w:rPr>
        <w:t>6·25</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”一般物体打击事故是一起因工人安全风险辨识不足，未正确判断翻找纸面石膏板过程中的安全风险，事故单位安全生产所必需的资金投入不足</w:t>
      </w:r>
      <w:r>
        <w:rPr>
          <w:rFonts w:hint="eastAsia" w:ascii="仿宋_GB2312" w:hAnsi="仿宋_GB2312" w:eastAsia="仿宋_GB2312" w:cs="仿宋_GB2312"/>
          <w:i w:val="0"/>
          <w:iCs w:val="0"/>
          <w:caps w:val="0"/>
          <w:color w:val="auto"/>
          <w:spacing w:val="0"/>
          <w:kern w:val="0"/>
          <w:sz w:val="32"/>
          <w:szCs w:val="32"/>
          <w:highlight w:val="none"/>
          <w:shd w:val="clear" w:color="auto" w:fill="FFFFFF"/>
          <w:lang w:val="en-US" w:eastAsia="zh-CN" w:bidi="ar"/>
        </w:rPr>
        <w:t>造成的一般生产安全责任事故。现将有关情况报告如下：</w:t>
      </w:r>
    </w:p>
    <w:p>
      <w:pPr>
        <w:keepNext w:val="0"/>
        <w:keepLines w:val="0"/>
        <w:pageBreakBefore w:val="0"/>
        <w:widowControl w:val="0"/>
        <w:tabs>
          <w:tab w:val="left" w:pos="1440"/>
        </w:tabs>
        <w:kinsoku/>
        <w:wordWrap/>
        <w:overflowPunct/>
        <w:topLinePunct w:val="0"/>
        <w:bidi w:val="0"/>
        <w:snapToGrid w:val="0"/>
        <w:spacing w:line="560" w:lineRule="exact"/>
        <w:ind w:firstLine="640" w:firstLineChars="200"/>
        <w:textAlignment w:val="auto"/>
        <w:rPr>
          <w:rFonts w:ascii="黑体" w:hAnsi="Times New Roman" w:eastAsia="黑体" w:cs="Times New Roman"/>
          <w:bCs/>
          <w:sz w:val="32"/>
          <w:szCs w:val="32"/>
        </w:rPr>
      </w:pPr>
      <w:r>
        <w:rPr>
          <w:rFonts w:hint="eastAsia" w:ascii="黑体" w:hAnsi="Times New Roman" w:eastAsia="黑体" w:cs="Times New Roman"/>
          <w:bCs/>
          <w:sz w:val="32"/>
          <w:szCs w:val="32"/>
        </w:rPr>
        <w:t>一</w:t>
      </w:r>
      <w:r>
        <w:rPr>
          <w:rFonts w:ascii="黑体" w:hAnsi="Times New Roman" w:eastAsia="黑体" w:cs="Times New Roman"/>
          <w:bCs/>
          <w:sz w:val="32"/>
          <w:szCs w:val="32"/>
        </w:rPr>
        <w:t>、事故基本情况</w:t>
      </w:r>
    </w:p>
    <w:p>
      <w:pPr>
        <w:keepNext w:val="0"/>
        <w:keepLines w:val="0"/>
        <w:pageBreakBefore w:val="0"/>
        <w:widowControl w:val="0"/>
        <w:tabs>
          <w:tab w:val="left" w:pos="1440"/>
        </w:tabs>
        <w:kinsoku/>
        <w:wordWrap/>
        <w:overflowPunct/>
        <w:topLinePunct w:val="0"/>
        <w:bidi w:val="0"/>
        <w:snapToGrid w:val="0"/>
        <w:spacing w:line="56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（一）事故发生单位情况</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渝北区源升建材经营部（以下简称源升经营部），类型：个体工商户，统一社会信用代码：</w:t>
      </w:r>
      <w:r>
        <w:rPr>
          <w:rFonts w:hint="eastAsia" w:ascii="宋体" w:hAnsi="宋体" w:eastAsia="宋体" w:cs="宋体"/>
          <w:i w:val="0"/>
          <w:iCs w:val="0"/>
          <w:caps w:val="0"/>
          <w:color w:val="auto"/>
          <w:spacing w:val="0"/>
          <w:kern w:val="0"/>
          <w:sz w:val="32"/>
          <w:szCs w:val="32"/>
          <w:shd w:val="clear" w:color="auto" w:fill="FFFFFF"/>
          <w:lang w:val="en-US" w:eastAsia="zh-CN" w:bidi="ar"/>
        </w:rPr>
        <w:t>92500112</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MA</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宋体" w:hAnsi="宋体" w:eastAsia="宋体" w:cs="宋体"/>
          <w:i w:val="0"/>
          <w:iCs w:val="0"/>
          <w:caps w:val="0"/>
          <w:color w:val="auto"/>
          <w:spacing w:val="0"/>
          <w:kern w:val="0"/>
          <w:sz w:val="32"/>
          <w:szCs w:val="32"/>
          <w:shd w:val="clear" w:color="auto" w:fill="FFFFFF"/>
          <w:lang w:val="en-US" w:eastAsia="zh-CN" w:bidi="ar"/>
        </w:rPr>
        <w:t>5</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M</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，经营场所：重庆市</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区</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路</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号，经营者：谢</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，组成形式：个人经营，注册日期：</w:t>
      </w:r>
      <w:r>
        <w:rPr>
          <w:rFonts w:hint="eastAsia" w:ascii="宋体" w:hAnsi="宋体" w:eastAsia="宋体" w:cs="宋体"/>
          <w:i w:val="0"/>
          <w:iCs w:val="0"/>
          <w:caps w:val="0"/>
          <w:color w:val="auto"/>
          <w:spacing w:val="0"/>
          <w:kern w:val="0"/>
          <w:sz w:val="32"/>
          <w:szCs w:val="32"/>
          <w:shd w:val="clear" w:color="auto" w:fill="FFFFFF"/>
          <w:lang w:val="en-US" w:eastAsia="zh-CN" w:bidi="ar"/>
        </w:rPr>
        <w:t>2009</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年</w:t>
      </w:r>
      <w:r>
        <w:rPr>
          <w:rFonts w:hint="eastAsia" w:ascii="宋体" w:hAnsi="宋体" w:eastAsia="宋体" w:cs="宋体"/>
          <w:i w:val="0"/>
          <w:iCs w:val="0"/>
          <w:caps w:val="0"/>
          <w:color w:val="auto"/>
          <w:spacing w:val="0"/>
          <w:kern w:val="0"/>
          <w:sz w:val="32"/>
          <w:szCs w:val="32"/>
          <w:shd w:val="clear" w:color="auto" w:fill="FFFFFF"/>
          <w:lang w:val="en-US" w:eastAsia="zh-CN" w:bidi="ar"/>
        </w:rPr>
        <w:t>3</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月</w:t>
      </w:r>
      <w:r>
        <w:rPr>
          <w:rFonts w:hint="eastAsia" w:ascii="宋体" w:hAnsi="宋体" w:eastAsia="宋体" w:cs="宋体"/>
          <w:i w:val="0"/>
          <w:iCs w:val="0"/>
          <w:caps w:val="0"/>
          <w:color w:val="auto"/>
          <w:spacing w:val="0"/>
          <w:kern w:val="0"/>
          <w:sz w:val="32"/>
          <w:szCs w:val="32"/>
          <w:shd w:val="clear" w:color="auto" w:fill="FFFFFF"/>
          <w:lang w:val="en-US" w:eastAsia="zh-CN" w:bidi="ar"/>
        </w:rPr>
        <w:t>9</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日。经营范围：批发兼零售：建筑材料（不含危险化学品）、五金、水管、电线；建筑机具租赁。（依法须经批准的项目，经相关部门批准后方可开展经营活动）</w:t>
      </w:r>
    </w:p>
    <w:p>
      <w:pPr>
        <w:keepNext w:val="0"/>
        <w:keepLines w:val="0"/>
        <w:pageBreakBefore w:val="0"/>
        <w:widowControl w:val="0"/>
        <w:tabs>
          <w:tab w:val="left" w:pos="1440"/>
        </w:tabs>
        <w:kinsoku/>
        <w:wordWrap/>
        <w:overflowPunct/>
        <w:topLinePunct w:val="0"/>
        <w:bidi w:val="0"/>
        <w:snapToGrid w:val="0"/>
        <w:spacing w:line="56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eastAsia="zh-CN"/>
        </w:rPr>
        <w:t>（二）</w:t>
      </w:r>
      <w:r>
        <w:rPr>
          <w:rFonts w:hint="eastAsia" w:ascii="楷体_GB2312" w:hAnsi="楷体_GB2312" w:eastAsia="楷体_GB2312" w:cs="楷体_GB2312"/>
          <w:b/>
          <w:bCs/>
          <w:sz w:val="32"/>
          <w:szCs w:val="32"/>
          <w:lang w:val="en-US" w:eastAsia="zh-CN"/>
        </w:rPr>
        <w:t>相关人员情况</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atLeast"/>
        <w:ind w:firstLine="640" w:firstLineChars="200"/>
        <w:textAlignment w:val="auto"/>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谢</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，男，</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岁，系源升经营部实际负责人，负责经营部全面工作。</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atLeast"/>
        <w:ind w:firstLine="640" w:firstLineChars="200"/>
        <w:textAlignment w:val="auto"/>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丁</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，男，</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岁，系源升经营部员工，负责经营部安全管理工作。</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atLeast"/>
        <w:ind w:firstLine="640" w:firstLineChars="200"/>
        <w:textAlignment w:val="auto"/>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沈</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，男，</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岁，系源升经营部送货员，负责经营部材料装卸及运送工作。</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atLeast"/>
        <w:ind w:firstLine="640" w:firstLineChars="200"/>
        <w:textAlignment w:val="auto"/>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钱</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，男，</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岁，系源升经营部配货员，负责对材料分类存放及分类打包，在本次事故中死亡。</w:t>
      </w:r>
    </w:p>
    <w:p>
      <w:pPr>
        <w:keepNext w:val="0"/>
        <w:keepLines w:val="0"/>
        <w:pageBreakBefore w:val="0"/>
        <w:widowControl w:val="0"/>
        <w:tabs>
          <w:tab w:val="left" w:pos="1440"/>
        </w:tabs>
        <w:kinsoku/>
        <w:wordWrap/>
        <w:overflowPunct/>
        <w:topLinePunct w:val="0"/>
        <w:bidi w:val="0"/>
        <w:snapToGrid w:val="0"/>
        <w:spacing w:line="560" w:lineRule="exact"/>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（三）事故发生单位安全管理情况</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源升经营部</w:t>
      </w:r>
      <w:r>
        <w:rPr>
          <w:rFonts w:hint="eastAsia" w:ascii="宋体" w:hAnsi="宋体" w:eastAsia="宋体" w:cs="宋体"/>
          <w:i w:val="0"/>
          <w:iCs w:val="0"/>
          <w:caps w:val="0"/>
          <w:color w:val="auto"/>
          <w:spacing w:val="0"/>
          <w:kern w:val="0"/>
          <w:sz w:val="32"/>
          <w:szCs w:val="32"/>
          <w:shd w:val="clear" w:color="auto" w:fill="FFFFFF"/>
          <w:lang w:val="en-US" w:eastAsia="zh-CN" w:bidi="ar"/>
        </w:rPr>
        <w:t>12</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人，成立有安全生产管理小组，实际负责人谢</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担任组长，成员有丁</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、沈</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。制定有《安全管理规章制度》《消防安全管理制度》《仓储货物安全管理制度》《用电设备安全管理制度》《作业与装卸安全管理制度》等，定期开展了隐患排查工作，但未按规定提取和使用安全生产费用。</w:t>
      </w:r>
    </w:p>
    <w:p>
      <w:pPr>
        <w:keepNext w:val="0"/>
        <w:keepLines w:val="0"/>
        <w:pageBreakBefore w:val="0"/>
        <w:widowControl w:val="0"/>
        <w:tabs>
          <w:tab w:val="left" w:pos="1440"/>
        </w:tabs>
        <w:kinsoku/>
        <w:wordWrap/>
        <w:overflowPunct/>
        <w:topLinePunct w:val="0"/>
        <w:bidi w:val="0"/>
        <w:snapToGrid w:val="0"/>
        <w:spacing w:line="560" w:lineRule="exact"/>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（四）事故经过</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auto"/>
          <w:spacing w:val="0"/>
          <w:kern w:val="0"/>
          <w:sz w:val="32"/>
          <w:szCs w:val="32"/>
          <w:highlight w:val="none"/>
          <w:shd w:val="clear" w:color="auto" w:fill="FFFFFF"/>
          <w:lang w:val="en-US" w:eastAsia="zh-CN" w:bidi="ar"/>
        </w:rPr>
      </w:pPr>
      <w:r>
        <w:rPr>
          <w:rFonts w:hint="eastAsia" w:ascii="宋体" w:hAnsi="宋体" w:eastAsia="宋体" w:cs="宋体"/>
          <w:i w:val="0"/>
          <w:iCs w:val="0"/>
          <w:caps w:val="0"/>
          <w:color w:val="auto"/>
          <w:spacing w:val="0"/>
          <w:kern w:val="0"/>
          <w:sz w:val="32"/>
          <w:szCs w:val="32"/>
          <w:shd w:val="clear" w:color="auto" w:fill="FFFFFF"/>
          <w:lang w:val="en-US" w:eastAsia="zh-CN" w:bidi="ar"/>
        </w:rPr>
        <w:t>2026</w:t>
      </w:r>
      <w:r>
        <w:rPr>
          <w:rFonts w:hint="eastAsia" w:ascii="仿宋_GB2312" w:hAnsi="仿宋_GB2312" w:eastAsia="仿宋_GB2312" w:cs="仿宋_GB2312"/>
          <w:i w:val="0"/>
          <w:iCs w:val="0"/>
          <w:caps w:val="0"/>
          <w:color w:val="auto"/>
          <w:spacing w:val="0"/>
          <w:kern w:val="0"/>
          <w:sz w:val="32"/>
          <w:szCs w:val="32"/>
          <w:highlight w:val="none"/>
          <w:shd w:val="clear" w:color="auto" w:fill="FFFFFF"/>
          <w:lang w:val="en-US" w:eastAsia="zh-CN" w:bidi="ar"/>
        </w:rPr>
        <w:t>年</w:t>
      </w:r>
      <w:r>
        <w:rPr>
          <w:rFonts w:hint="eastAsia" w:ascii="宋体" w:hAnsi="宋体" w:eastAsia="宋体" w:cs="宋体"/>
          <w:i w:val="0"/>
          <w:iCs w:val="0"/>
          <w:caps w:val="0"/>
          <w:color w:val="auto"/>
          <w:spacing w:val="0"/>
          <w:kern w:val="0"/>
          <w:sz w:val="32"/>
          <w:szCs w:val="32"/>
          <w:shd w:val="clear" w:color="auto" w:fill="FFFFFF"/>
          <w:lang w:val="en-US" w:eastAsia="zh-CN" w:bidi="ar"/>
        </w:rPr>
        <w:t>6</w:t>
      </w:r>
      <w:r>
        <w:rPr>
          <w:rFonts w:hint="eastAsia" w:ascii="仿宋_GB2312" w:hAnsi="仿宋_GB2312" w:eastAsia="仿宋_GB2312" w:cs="仿宋_GB2312"/>
          <w:i w:val="0"/>
          <w:iCs w:val="0"/>
          <w:caps w:val="0"/>
          <w:color w:val="auto"/>
          <w:spacing w:val="0"/>
          <w:kern w:val="0"/>
          <w:sz w:val="32"/>
          <w:szCs w:val="32"/>
          <w:highlight w:val="none"/>
          <w:shd w:val="clear" w:color="auto" w:fill="FFFFFF"/>
          <w:lang w:val="en-US" w:eastAsia="zh-CN" w:bidi="ar"/>
        </w:rPr>
        <w:t>月</w:t>
      </w:r>
      <w:r>
        <w:rPr>
          <w:rFonts w:hint="eastAsia" w:ascii="宋体" w:hAnsi="宋体" w:eastAsia="宋体" w:cs="宋体"/>
          <w:i w:val="0"/>
          <w:iCs w:val="0"/>
          <w:caps w:val="0"/>
          <w:color w:val="auto"/>
          <w:spacing w:val="0"/>
          <w:kern w:val="0"/>
          <w:sz w:val="32"/>
          <w:szCs w:val="32"/>
          <w:shd w:val="clear" w:color="auto" w:fill="FFFFFF"/>
          <w:lang w:val="en-US" w:eastAsia="zh-CN" w:bidi="ar"/>
        </w:rPr>
        <w:t>24</w:t>
      </w:r>
      <w:r>
        <w:rPr>
          <w:rFonts w:hint="eastAsia" w:ascii="仿宋_GB2312" w:hAnsi="仿宋_GB2312" w:eastAsia="仿宋_GB2312" w:cs="仿宋_GB2312"/>
          <w:i w:val="0"/>
          <w:iCs w:val="0"/>
          <w:caps w:val="0"/>
          <w:color w:val="auto"/>
          <w:spacing w:val="0"/>
          <w:kern w:val="0"/>
          <w:sz w:val="32"/>
          <w:szCs w:val="32"/>
          <w:highlight w:val="none"/>
          <w:shd w:val="clear" w:color="auto" w:fill="FFFFFF"/>
          <w:lang w:val="en-US" w:eastAsia="zh-CN" w:bidi="ar"/>
        </w:rPr>
        <w:t>日下午，源升经营部送货员沈</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i w:val="0"/>
          <w:iCs w:val="0"/>
          <w:caps w:val="0"/>
          <w:color w:val="auto"/>
          <w:spacing w:val="0"/>
          <w:kern w:val="0"/>
          <w:sz w:val="32"/>
          <w:szCs w:val="32"/>
          <w:highlight w:val="none"/>
          <w:shd w:val="clear" w:color="auto" w:fill="FFFFFF"/>
          <w:lang w:val="en-US" w:eastAsia="zh-CN" w:bidi="ar"/>
        </w:rPr>
        <w:t>从堆码区取出</w:t>
      </w:r>
      <w:r>
        <w:rPr>
          <w:rFonts w:hint="eastAsia" w:ascii="宋体" w:hAnsi="宋体" w:eastAsia="宋体" w:cs="宋体"/>
          <w:i w:val="0"/>
          <w:iCs w:val="0"/>
          <w:caps w:val="0"/>
          <w:color w:val="auto"/>
          <w:spacing w:val="0"/>
          <w:kern w:val="0"/>
          <w:sz w:val="32"/>
          <w:szCs w:val="32"/>
          <w:shd w:val="clear" w:color="auto" w:fill="FFFFFF"/>
          <w:lang w:val="en-US" w:eastAsia="zh-CN" w:bidi="ar"/>
        </w:rPr>
        <w:t>9</w:t>
      </w:r>
      <w:r>
        <w:rPr>
          <w:rFonts w:hint="eastAsia" w:ascii="仿宋_GB2312" w:hAnsi="仿宋_GB2312" w:eastAsia="仿宋_GB2312" w:cs="仿宋_GB2312"/>
          <w:i w:val="0"/>
          <w:iCs w:val="0"/>
          <w:caps w:val="0"/>
          <w:color w:val="auto"/>
          <w:spacing w:val="0"/>
          <w:kern w:val="0"/>
          <w:sz w:val="32"/>
          <w:szCs w:val="32"/>
          <w:highlight w:val="none"/>
          <w:shd w:val="clear" w:color="auto" w:fill="FFFFFF"/>
          <w:lang w:val="en-US" w:eastAsia="zh-CN" w:bidi="ar"/>
        </w:rPr>
        <w:t>组纸面石膏板，竖立叠加放置于经营部进门第二根立柱</w:t>
      </w:r>
      <w:r>
        <w:rPr>
          <w:rFonts w:hint="eastAsia" w:ascii="宋体" w:hAnsi="宋体" w:eastAsia="宋体" w:cs="宋体"/>
          <w:i w:val="0"/>
          <w:iCs w:val="0"/>
          <w:caps w:val="0"/>
          <w:color w:val="auto"/>
          <w:spacing w:val="0"/>
          <w:kern w:val="0"/>
          <w:sz w:val="32"/>
          <w:szCs w:val="32"/>
          <w:shd w:val="clear" w:color="auto" w:fill="FFFFFF"/>
          <w:lang w:val="en-US" w:eastAsia="zh-CN" w:bidi="ar"/>
        </w:rPr>
        <w:t>5</w:t>
      </w:r>
      <w:r>
        <w:rPr>
          <w:rFonts w:hint="eastAsia" w:ascii="仿宋_GB2312" w:hAnsi="仿宋_GB2312" w:eastAsia="仿宋_GB2312" w:cs="仿宋_GB2312"/>
          <w:i w:val="0"/>
          <w:iCs w:val="0"/>
          <w:caps w:val="0"/>
          <w:color w:val="auto"/>
          <w:spacing w:val="0"/>
          <w:kern w:val="0"/>
          <w:sz w:val="32"/>
          <w:szCs w:val="32"/>
          <w:highlight w:val="none"/>
          <w:shd w:val="clear" w:color="auto" w:fill="FFFFFF"/>
          <w:lang w:val="en-US" w:eastAsia="zh-CN" w:bidi="ar"/>
        </w:rPr>
        <w:t>张木工板上面，计划于</w:t>
      </w:r>
      <w:r>
        <w:rPr>
          <w:rFonts w:hint="eastAsia" w:ascii="宋体" w:hAnsi="宋体" w:eastAsia="宋体" w:cs="宋体"/>
          <w:i w:val="0"/>
          <w:iCs w:val="0"/>
          <w:caps w:val="0"/>
          <w:color w:val="auto"/>
          <w:spacing w:val="0"/>
          <w:kern w:val="0"/>
          <w:sz w:val="32"/>
          <w:szCs w:val="32"/>
          <w:shd w:val="clear" w:color="auto" w:fill="FFFFFF"/>
          <w:lang w:val="en-US" w:eastAsia="zh-CN" w:bidi="ar"/>
        </w:rPr>
        <w:t>6</w:t>
      </w:r>
      <w:r>
        <w:rPr>
          <w:rFonts w:hint="eastAsia" w:ascii="仿宋_GB2312" w:hAnsi="仿宋_GB2312" w:eastAsia="仿宋_GB2312" w:cs="仿宋_GB2312"/>
          <w:i w:val="0"/>
          <w:iCs w:val="0"/>
          <w:caps w:val="0"/>
          <w:color w:val="auto"/>
          <w:spacing w:val="0"/>
          <w:kern w:val="0"/>
          <w:sz w:val="32"/>
          <w:szCs w:val="32"/>
          <w:highlight w:val="none"/>
          <w:shd w:val="clear" w:color="auto" w:fill="FFFFFF"/>
          <w:lang w:val="en-US" w:eastAsia="zh-CN" w:bidi="ar"/>
        </w:rPr>
        <w:t>月</w:t>
      </w:r>
      <w:r>
        <w:rPr>
          <w:rFonts w:hint="eastAsia" w:ascii="宋体" w:hAnsi="宋体" w:eastAsia="宋体" w:cs="宋体"/>
          <w:i w:val="0"/>
          <w:iCs w:val="0"/>
          <w:caps w:val="0"/>
          <w:color w:val="auto"/>
          <w:spacing w:val="0"/>
          <w:kern w:val="0"/>
          <w:sz w:val="32"/>
          <w:szCs w:val="32"/>
          <w:shd w:val="clear" w:color="auto" w:fill="FFFFFF"/>
          <w:lang w:val="en-US" w:eastAsia="zh-CN" w:bidi="ar"/>
        </w:rPr>
        <w:t>25</w:t>
      </w:r>
      <w:r>
        <w:rPr>
          <w:rFonts w:hint="eastAsia" w:ascii="仿宋_GB2312" w:hAnsi="仿宋_GB2312" w:eastAsia="仿宋_GB2312" w:cs="仿宋_GB2312"/>
          <w:i w:val="0"/>
          <w:iCs w:val="0"/>
          <w:caps w:val="0"/>
          <w:color w:val="auto"/>
          <w:spacing w:val="0"/>
          <w:kern w:val="0"/>
          <w:sz w:val="32"/>
          <w:szCs w:val="32"/>
          <w:highlight w:val="none"/>
          <w:shd w:val="clear" w:color="auto" w:fill="FFFFFF"/>
          <w:lang w:val="en-US" w:eastAsia="zh-CN" w:bidi="ar"/>
        </w:rPr>
        <w:t>日早晨上班后将</w:t>
      </w:r>
      <w:r>
        <w:rPr>
          <w:rFonts w:hint="eastAsia" w:ascii="宋体" w:hAnsi="宋体" w:eastAsia="宋体" w:cs="宋体"/>
          <w:i w:val="0"/>
          <w:iCs w:val="0"/>
          <w:caps w:val="0"/>
          <w:color w:val="auto"/>
          <w:spacing w:val="0"/>
          <w:kern w:val="0"/>
          <w:sz w:val="32"/>
          <w:szCs w:val="32"/>
          <w:shd w:val="clear" w:color="auto" w:fill="FFFFFF"/>
          <w:lang w:val="en-US" w:eastAsia="zh-CN" w:bidi="ar"/>
        </w:rPr>
        <w:t>9</w:t>
      </w:r>
      <w:r>
        <w:rPr>
          <w:rFonts w:hint="eastAsia" w:ascii="仿宋_GB2312" w:hAnsi="仿宋_GB2312" w:eastAsia="仿宋_GB2312" w:cs="仿宋_GB2312"/>
          <w:i w:val="0"/>
          <w:iCs w:val="0"/>
          <w:caps w:val="0"/>
          <w:color w:val="auto"/>
          <w:spacing w:val="0"/>
          <w:kern w:val="0"/>
          <w:sz w:val="32"/>
          <w:szCs w:val="32"/>
          <w:highlight w:val="none"/>
          <w:shd w:val="clear" w:color="auto" w:fill="FFFFFF"/>
          <w:lang w:val="en-US" w:eastAsia="zh-CN" w:bidi="ar"/>
        </w:rPr>
        <w:t>组纸面石膏板运送至客户处。</w:t>
      </w:r>
      <w:r>
        <w:rPr>
          <w:rFonts w:hint="eastAsia" w:ascii="宋体" w:hAnsi="宋体" w:eastAsia="宋体" w:cs="宋体"/>
          <w:i w:val="0"/>
          <w:iCs w:val="0"/>
          <w:caps w:val="0"/>
          <w:color w:val="auto"/>
          <w:spacing w:val="0"/>
          <w:kern w:val="0"/>
          <w:sz w:val="32"/>
          <w:szCs w:val="32"/>
          <w:shd w:val="clear" w:color="auto" w:fill="FFFFFF"/>
          <w:lang w:val="en-US" w:eastAsia="zh-CN" w:bidi="ar"/>
        </w:rPr>
        <w:t>6</w:t>
      </w:r>
      <w:r>
        <w:rPr>
          <w:rFonts w:hint="eastAsia" w:ascii="仿宋_GB2312" w:hAnsi="仿宋_GB2312" w:eastAsia="仿宋_GB2312" w:cs="仿宋_GB2312"/>
          <w:i w:val="0"/>
          <w:iCs w:val="0"/>
          <w:caps w:val="0"/>
          <w:color w:val="auto"/>
          <w:spacing w:val="0"/>
          <w:kern w:val="0"/>
          <w:sz w:val="32"/>
          <w:szCs w:val="32"/>
          <w:highlight w:val="none"/>
          <w:shd w:val="clear" w:color="auto" w:fill="FFFFFF"/>
          <w:lang w:val="en-US" w:eastAsia="zh-CN" w:bidi="ar"/>
        </w:rPr>
        <w:t>月</w:t>
      </w:r>
      <w:r>
        <w:rPr>
          <w:rFonts w:hint="eastAsia" w:ascii="宋体" w:hAnsi="宋体" w:eastAsia="宋体" w:cs="宋体"/>
          <w:i w:val="0"/>
          <w:iCs w:val="0"/>
          <w:caps w:val="0"/>
          <w:color w:val="auto"/>
          <w:spacing w:val="0"/>
          <w:kern w:val="0"/>
          <w:sz w:val="32"/>
          <w:szCs w:val="32"/>
          <w:shd w:val="clear" w:color="auto" w:fill="FFFFFF"/>
          <w:lang w:val="en-US" w:eastAsia="zh-CN" w:bidi="ar"/>
        </w:rPr>
        <w:t>25</w:t>
      </w:r>
      <w:r>
        <w:rPr>
          <w:rFonts w:hint="eastAsia" w:ascii="仿宋_GB2312" w:hAnsi="仿宋_GB2312" w:eastAsia="仿宋_GB2312" w:cs="仿宋_GB2312"/>
          <w:i w:val="0"/>
          <w:iCs w:val="0"/>
          <w:caps w:val="0"/>
          <w:color w:val="auto"/>
          <w:spacing w:val="0"/>
          <w:kern w:val="0"/>
          <w:sz w:val="32"/>
          <w:szCs w:val="32"/>
          <w:highlight w:val="none"/>
          <w:shd w:val="clear" w:color="auto" w:fill="FFFFFF"/>
          <w:lang w:val="en-US" w:eastAsia="zh-CN" w:bidi="ar"/>
        </w:rPr>
        <w:t>日</w:t>
      </w:r>
      <w:r>
        <w:rPr>
          <w:rFonts w:hint="eastAsia" w:ascii="宋体" w:hAnsi="宋体" w:eastAsia="宋体" w:cs="宋体"/>
          <w:i w:val="0"/>
          <w:iCs w:val="0"/>
          <w:caps w:val="0"/>
          <w:color w:val="auto"/>
          <w:spacing w:val="0"/>
          <w:kern w:val="0"/>
          <w:sz w:val="32"/>
          <w:szCs w:val="32"/>
          <w:shd w:val="clear" w:color="auto" w:fill="FFFFFF"/>
          <w:lang w:val="en-US" w:eastAsia="zh-CN" w:bidi="ar"/>
        </w:rPr>
        <w:t>8</w:t>
      </w:r>
      <w:r>
        <w:rPr>
          <w:rFonts w:hint="eastAsia" w:ascii="仿宋_GB2312" w:hAnsi="仿宋_GB2312" w:eastAsia="仿宋_GB2312" w:cs="仿宋_GB2312"/>
          <w:i w:val="0"/>
          <w:iCs w:val="0"/>
          <w:caps w:val="0"/>
          <w:color w:val="auto"/>
          <w:spacing w:val="0"/>
          <w:kern w:val="0"/>
          <w:sz w:val="32"/>
          <w:szCs w:val="32"/>
          <w:highlight w:val="none"/>
          <w:shd w:val="clear" w:color="auto" w:fill="FFFFFF"/>
          <w:lang w:val="en-US" w:eastAsia="zh-CN" w:bidi="ar"/>
        </w:rPr>
        <w:t>时</w:t>
      </w:r>
      <w:r>
        <w:rPr>
          <w:rFonts w:hint="eastAsia" w:ascii="宋体" w:hAnsi="宋体" w:eastAsia="宋体" w:cs="宋体"/>
          <w:i w:val="0"/>
          <w:iCs w:val="0"/>
          <w:caps w:val="0"/>
          <w:color w:val="auto"/>
          <w:spacing w:val="0"/>
          <w:kern w:val="0"/>
          <w:sz w:val="32"/>
          <w:szCs w:val="32"/>
          <w:shd w:val="clear" w:color="auto" w:fill="FFFFFF"/>
          <w:lang w:val="en-US" w:eastAsia="zh-CN" w:bidi="ar"/>
        </w:rPr>
        <w:t>25</w:t>
      </w:r>
      <w:r>
        <w:rPr>
          <w:rFonts w:hint="eastAsia" w:ascii="仿宋_GB2312" w:hAnsi="仿宋_GB2312" w:eastAsia="仿宋_GB2312" w:cs="仿宋_GB2312"/>
          <w:i w:val="0"/>
          <w:iCs w:val="0"/>
          <w:caps w:val="0"/>
          <w:color w:val="auto"/>
          <w:spacing w:val="0"/>
          <w:kern w:val="0"/>
          <w:sz w:val="32"/>
          <w:szCs w:val="32"/>
          <w:highlight w:val="none"/>
          <w:shd w:val="clear" w:color="auto" w:fill="FFFFFF"/>
          <w:lang w:val="en-US" w:eastAsia="zh-CN" w:bidi="ar"/>
        </w:rPr>
        <w:t>分许，丁</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i w:val="0"/>
          <w:iCs w:val="0"/>
          <w:caps w:val="0"/>
          <w:color w:val="auto"/>
          <w:spacing w:val="0"/>
          <w:kern w:val="0"/>
          <w:sz w:val="32"/>
          <w:szCs w:val="32"/>
          <w:highlight w:val="none"/>
          <w:shd w:val="clear" w:color="auto" w:fill="FFFFFF"/>
          <w:lang w:val="en-US" w:eastAsia="zh-CN" w:bidi="ar"/>
        </w:rPr>
        <w:t>在第二根立柱旁竖立放置的木工板侧面翻找客户需求的木工板时，钱</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i w:val="0"/>
          <w:iCs w:val="0"/>
          <w:caps w:val="0"/>
          <w:color w:val="auto"/>
          <w:spacing w:val="0"/>
          <w:kern w:val="0"/>
          <w:sz w:val="32"/>
          <w:szCs w:val="32"/>
          <w:highlight w:val="none"/>
          <w:shd w:val="clear" w:color="auto" w:fill="FFFFFF"/>
          <w:lang w:val="en-US" w:eastAsia="zh-CN" w:bidi="ar"/>
        </w:rPr>
        <w:t>（死者）看到后，就面向石膏板，帮丁</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i w:val="0"/>
          <w:iCs w:val="0"/>
          <w:caps w:val="0"/>
          <w:color w:val="auto"/>
          <w:spacing w:val="0"/>
          <w:kern w:val="0"/>
          <w:sz w:val="32"/>
          <w:szCs w:val="32"/>
          <w:highlight w:val="none"/>
          <w:shd w:val="clear" w:color="auto" w:fill="FFFFFF"/>
          <w:lang w:val="en-US" w:eastAsia="zh-CN" w:bidi="ar"/>
        </w:rPr>
        <w:t>将木工板外侧竖立放置的纸面石膏板掰开，便于丁</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i w:val="0"/>
          <w:iCs w:val="0"/>
          <w:caps w:val="0"/>
          <w:color w:val="auto"/>
          <w:spacing w:val="0"/>
          <w:kern w:val="0"/>
          <w:sz w:val="32"/>
          <w:szCs w:val="32"/>
          <w:highlight w:val="none"/>
          <w:shd w:val="clear" w:color="auto" w:fill="FFFFFF"/>
          <w:lang w:val="en-US" w:eastAsia="zh-CN" w:bidi="ar"/>
        </w:rPr>
        <w:t>寻找木工板，当钱</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i w:val="0"/>
          <w:iCs w:val="0"/>
          <w:caps w:val="0"/>
          <w:color w:val="auto"/>
          <w:spacing w:val="0"/>
          <w:kern w:val="0"/>
          <w:sz w:val="32"/>
          <w:szCs w:val="32"/>
          <w:highlight w:val="none"/>
          <w:shd w:val="clear" w:color="auto" w:fill="FFFFFF"/>
          <w:lang w:val="en-US" w:eastAsia="zh-CN" w:bidi="ar"/>
        </w:rPr>
        <w:t>掰开</w:t>
      </w:r>
      <w:r>
        <w:rPr>
          <w:rFonts w:hint="eastAsia" w:ascii="宋体" w:hAnsi="宋体" w:eastAsia="宋体" w:cs="宋体"/>
          <w:i w:val="0"/>
          <w:iCs w:val="0"/>
          <w:caps w:val="0"/>
          <w:color w:val="auto"/>
          <w:spacing w:val="0"/>
          <w:kern w:val="0"/>
          <w:sz w:val="32"/>
          <w:szCs w:val="32"/>
          <w:shd w:val="clear" w:color="auto" w:fill="FFFFFF"/>
          <w:lang w:val="en-US" w:eastAsia="zh-CN" w:bidi="ar"/>
        </w:rPr>
        <w:t>2</w:t>
      </w:r>
      <w:r>
        <w:rPr>
          <w:rFonts w:hint="eastAsia" w:ascii="仿宋_GB2312" w:hAnsi="仿宋_GB2312" w:eastAsia="仿宋_GB2312" w:cs="仿宋_GB2312"/>
          <w:i w:val="0"/>
          <w:iCs w:val="0"/>
          <w:caps w:val="0"/>
          <w:color w:val="auto"/>
          <w:spacing w:val="0"/>
          <w:kern w:val="0"/>
          <w:sz w:val="32"/>
          <w:szCs w:val="32"/>
          <w:highlight w:val="none"/>
          <w:shd w:val="clear" w:color="auto" w:fill="FFFFFF"/>
          <w:lang w:val="en-US" w:eastAsia="zh-CN" w:bidi="ar"/>
        </w:rPr>
        <w:t>组纸面石膏板时，后面叠加的</w:t>
      </w:r>
      <w:r>
        <w:rPr>
          <w:rFonts w:hint="eastAsia" w:ascii="宋体" w:hAnsi="宋体" w:eastAsia="宋体" w:cs="宋体"/>
          <w:i w:val="0"/>
          <w:iCs w:val="0"/>
          <w:caps w:val="0"/>
          <w:color w:val="auto"/>
          <w:spacing w:val="0"/>
          <w:kern w:val="0"/>
          <w:sz w:val="32"/>
          <w:szCs w:val="32"/>
          <w:shd w:val="clear" w:color="auto" w:fill="FFFFFF"/>
          <w:lang w:val="en-US" w:eastAsia="zh-CN" w:bidi="ar"/>
        </w:rPr>
        <w:t>7</w:t>
      </w:r>
      <w:r>
        <w:rPr>
          <w:rFonts w:hint="eastAsia" w:ascii="仿宋_GB2312" w:hAnsi="仿宋_GB2312" w:eastAsia="仿宋_GB2312" w:cs="仿宋_GB2312"/>
          <w:i w:val="0"/>
          <w:iCs w:val="0"/>
          <w:caps w:val="0"/>
          <w:color w:val="auto"/>
          <w:spacing w:val="0"/>
          <w:kern w:val="0"/>
          <w:sz w:val="32"/>
          <w:szCs w:val="32"/>
          <w:highlight w:val="none"/>
          <w:shd w:val="clear" w:color="auto" w:fill="FFFFFF"/>
          <w:lang w:val="en-US" w:eastAsia="zh-CN" w:bidi="ar"/>
        </w:rPr>
        <w:t>组纸面石膏板一起倒向钱</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i w:val="0"/>
          <w:iCs w:val="0"/>
          <w:caps w:val="0"/>
          <w:color w:val="auto"/>
          <w:spacing w:val="0"/>
          <w:kern w:val="0"/>
          <w:sz w:val="32"/>
          <w:szCs w:val="32"/>
          <w:highlight w:val="none"/>
          <w:shd w:val="clear" w:color="auto" w:fill="FFFFFF"/>
          <w:lang w:val="en-US" w:eastAsia="zh-CN" w:bidi="ar"/>
        </w:rPr>
        <w:t>，将其压倒在地面，丁</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i w:val="0"/>
          <w:iCs w:val="0"/>
          <w:caps w:val="0"/>
          <w:color w:val="auto"/>
          <w:spacing w:val="0"/>
          <w:kern w:val="0"/>
          <w:sz w:val="32"/>
          <w:szCs w:val="32"/>
          <w:highlight w:val="none"/>
          <w:shd w:val="clear" w:color="auto" w:fill="FFFFFF"/>
          <w:lang w:val="en-US" w:eastAsia="zh-CN" w:bidi="ar"/>
        </w:rPr>
        <w:t>随即去抬倾倒的纸面石膏板，但由于</w:t>
      </w:r>
      <w:r>
        <w:rPr>
          <w:rFonts w:hint="eastAsia" w:ascii="宋体" w:hAnsi="宋体" w:eastAsia="宋体" w:cs="宋体"/>
          <w:i w:val="0"/>
          <w:iCs w:val="0"/>
          <w:caps w:val="0"/>
          <w:color w:val="auto"/>
          <w:spacing w:val="0"/>
          <w:kern w:val="0"/>
          <w:sz w:val="32"/>
          <w:szCs w:val="32"/>
          <w:shd w:val="clear" w:color="auto" w:fill="FFFFFF"/>
          <w:lang w:val="en-US" w:eastAsia="zh-CN" w:bidi="ar"/>
        </w:rPr>
        <w:t>9</w:t>
      </w:r>
      <w:r>
        <w:rPr>
          <w:rFonts w:hint="eastAsia" w:ascii="仿宋_GB2312" w:hAnsi="仿宋_GB2312" w:eastAsia="仿宋_GB2312" w:cs="仿宋_GB2312"/>
          <w:i w:val="0"/>
          <w:iCs w:val="0"/>
          <w:caps w:val="0"/>
          <w:color w:val="auto"/>
          <w:spacing w:val="0"/>
          <w:kern w:val="0"/>
          <w:sz w:val="32"/>
          <w:szCs w:val="32"/>
          <w:highlight w:val="none"/>
          <w:shd w:val="clear" w:color="auto" w:fill="FFFFFF"/>
          <w:lang w:val="en-US" w:eastAsia="zh-CN" w:bidi="ar"/>
        </w:rPr>
        <w:t>组纸面石膏板过重，丁</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i w:val="0"/>
          <w:iCs w:val="0"/>
          <w:caps w:val="0"/>
          <w:color w:val="auto"/>
          <w:spacing w:val="0"/>
          <w:kern w:val="0"/>
          <w:sz w:val="32"/>
          <w:szCs w:val="32"/>
          <w:highlight w:val="none"/>
          <w:shd w:val="clear" w:color="auto" w:fill="FFFFFF"/>
          <w:lang w:val="en-US" w:eastAsia="zh-CN" w:bidi="ar"/>
        </w:rPr>
        <w:t>无法抬起，就大声呼喊经营部的人员帮忙，谢</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i w:val="0"/>
          <w:iCs w:val="0"/>
          <w:caps w:val="0"/>
          <w:color w:val="auto"/>
          <w:spacing w:val="0"/>
          <w:kern w:val="0"/>
          <w:sz w:val="32"/>
          <w:szCs w:val="32"/>
          <w:highlight w:val="none"/>
          <w:shd w:val="clear" w:color="auto" w:fill="FFFFFF"/>
          <w:lang w:val="en-US" w:eastAsia="zh-CN" w:bidi="ar"/>
        </w:rPr>
        <w:t>听到喊声后，立即组织工人将倾倒的</w:t>
      </w:r>
      <w:r>
        <w:rPr>
          <w:rFonts w:hint="eastAsia" w:ascii="宋体" w:hAnsi="宋体" w:eastAsia="宋体" w:cs="宋体"/>
          <w:i w:val="0"/>
          <w:iCs w:val="0"/>
          <w:caps w:val="0"/>
          <w:color w:val="auto"/>
          <w:spacing w:val="0"/>
          <w:kern w:val="0"/>
          <w:sz w:val="32"/>
          <w:szCs w:val="32"/>
          <w:shd w:val="clear" w:color="auto" w:fill="FFFFFF"/>
          <w:lang w:val="en-US" w:eastAsia="zh-CN" w:bidi="ar"/>
        </w:rPr>
        <w:t>9</w:t>
      </w:r>
      <w:r>
        <w:rPr>
          <w:rFonts w:hint="eastAsia" w:ascii="仿宋_GB2312" w:hAnsi="仿宋_GB2312" w:eastAsia="仿宋_GB2312" w:cs="仿宋_GB2312"/>
          <w:i w:val="0"/>
          <w:iCs w:val="0"/>
          <w:caps w:val="0"/>
          <w:color w:val="auto"/>
          <w:spacing w:val="0"/>
          <w:kern w:val="0"/>
          <w:sz w:val="32"/>
          <w:szCs w:val="32"/>
          <w:highlight w:val="none"/>
          <w:shd w:val="clear" w:color="auto" w:fill="FFFFFF"/>
          <w:lang w:val="en-US" w:eastAsia="zh-CN" w:bidi="ar"/>
        </w:rPr>
        <w:t>组纸面石膏板抬起，将钱</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i w:val="0"/>
          <w:iCs w:val="0"/>
          <w:caps w:val="0"/>
          <w:color w:val="auto"/>
          <w:spacing w:val="0"/>
          <w:kern w:val="0"/>
          <w:sz w:val="32"/>
          <w:szCs w:val="32"/>
          <w:highlight w:val="none"/>
          <w:shd w:val="clear" w:color="auto" w:fill="FFFFFF"/>
          <w:lang w:val="en-US" w:eastAsia="zh-CN" w:bidi="ar"/>
        </w:rPr>
        <w:t>从纸面石膏板下面拖出来，此时钱</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i w:val="0"/>
          <w:iCs w:val="0"/>
          <w:caps w:val="0"/>
          <w:color w:val="auto"/>
          <w:spacing w:val="0"/>
          <w:kern w:val="0"/>
          <w:sz w:val="32"/>
          <w:szCs w:val="32"/>
          <w:highlight w:val="none"/>
          <w:shd w:val="clear" w:color="auto" w:fill="FFFFFF"/>
          <w:lang w:val="en-US" w:eastAsia="zh-CN" w:bidi="ar"/>
        </w:rPr>
        <w:t>头部在流血，谢</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i w:val="0"/>
          <w:iCs w:val="0"/>
          <w:caps w:val="0"/>
          <w:color w:val="auto"/>
          <w:spacing w:val="0"/>
          <w:kern w:val="0"/>
          <w:sz w:val="32"/>
          <w:szCs w:val="32"/>
          <w:highlight w:val="none"/>
          <w:shd w:val="clear" w:color="auto" w:fill="FFFFFF"/>
          <w:lang w:val="en-US" w:eastAsia="zh-CN" w:bidi="ar"/>
        </w:rPr>
        <w:t>随即拨打了“</w:t>
      </w:r>
      <w:r>
        <w:rPr>
          <w:rFonts w:hint="eastAsia" w:ascii="宋体" w:hAnsi="宋体" w:eastAsia="宋体" w:cs="宋体"/>
          <w:i w:val="0"/>
          <w:iCs w:val="0"/>
          <w:caps w:val="0"/>
          <w:color w:val="auto"/>
          <w:spacing w:val="0"/>
          <w:kern w:val="0"/>
          <w:sz w:val="32"/>
          <w:szCs w:val="32"/>
          <w:shd w:val="clear" w:color="auto" w:fill="FFFFFF"/>
          <w:lang w:val="en-US" w:eastAsia="zh-CN" w:bidi="ar"/>
        </w:rPr>
        <w:t>120</w:t>
      </w:r>
      <w:r>
        <w:rPr>
          <w:rFonts w:hint="eastAsia" w:ascii="仿宋_GB2312" w:hAnsi="仿宋_GB2312" w:eastAsia="仿宋_GB2312" w:cs="仿宋_GB2312"/>
          <w:i w:val="0"/>
          <w:iCs w:val="0"/>
          <w:caps w:val="0"/>
          <w:color w:val="auto"/>
          <w:spacing w:val="0"/>
          <w:kern w:val="0"/>
          <w:sz w:val="32"/>
          <w:szCs w:val="32"/>
          <w:highlight w:val="none"/>
          <w:shd w:val="clear" w:color="auto" w:fill="FFFFFF"/>
          <w:lang w:val="en-US" w:eastAsia="zh-CN" w:bidi="ar"/>
        </w:rPr>
        <w:t>”急救电话，后经“</w:t>
      </w:r>
      <w:r>
        <w:rPr>
          <w:rFonts w:hint="eastAsia" w:ascii="宋体" w:hAnsi="宋体" w:eastAsia="宋体" w:cs="宋体"/>
          <w:i w:val="0"/>
          <w:iCs w:val="0"/>
          <w:caps w:val="0"/>
          <w:color w:val="auto"/>
          <w:spacing w:val="0"/>
          <w:kern w:val="0"/>
          <w:sz w:val="32"/>
          <w:szCs w:val="32"/>
          <w:shd w:val="clear" w:color="auto" w:fill="FFFFFF"/>
          <w:lang w:val="en-US" w:eastAsia="zh-CN" w:bidi="ar"/>
        </w:rPr>
        <w:t>120</w:t>
      </w:r>
      <w:r>
        <w:rPr>
          <w:rFonts w:hint="eastAsia" w:ascii="仿宋_GB2312" w:hAnsi="仿宋_GB2312" w:eastAsia="仿宋_GB2312" w:cs="仿宋_GB2312"/>
          <w:i w:val="0"/>
          <w:iCs w:val="0"/>
          <w:caps w:val="0"/>
          <w:color w:val="auto"/>
          <w:spacing w:val="0"/>
          <w:kern w:val="0"/>
          <w:sz w:val="32"/>
          <w:szCs w:val="32"/>
          <w:highlight w:val="none"/>
          <w:shd w:val="clear" w:color="auto" w:fill="FFFFFF"/>
          <w:lang w:val="en-US" w:eastAsia="zh-CN" w:bidi="ar"/>
        </w:rPr>
        <w:t>”医护人员抢救无效，宣布钱</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i w:val="0"/>
          <w:iCs w:val="0"/>
          <w:caps w:val="0"/>
          <w:color w:val="auto"/>
          <w:spacing w:val="0"/>
          <w:kern w:val="0"/>
          <w:sz w:val="32"/>
          <w:szCs w:val="32"/>
          <w:highlight w:val="none"/>
          <w:shd w:val="clear" w:color="auto" w:fill="FFFFFF"/>
          <w:lang w:val="en-US" w:eastAsia="zh-CN" w:bidi="ar"/>
        </w:rPr>
        <w:t>死亡。重庆市公安局渝北区分局物证鉴定所《鉴定书》（渝北公物鉴（病理）字【</w:t>
      </w:r>
      <w:r>
        <w:rPr>
          <w:rFonts w:hint="eastAsia" w:ascii="宋体" w:hAnsi="宋体" w:eastAsia="宋体" w:cs="宋体"/>
          <w:i w:val="0"/>
          <w:iCs w:val="0"/>
          <w:caps w:val="0"/>
          <w:color w:val="auto"/>
          <w:spacing w:val="0"/>
          <w:kern w:val="0"/>
          <w:sz w:val="32"/>
          <w:szCs w:val="32"/>
          <w:shd w:val="clear" w:color="auto" w:fill="FFFFFF"/>
          <w:lang w:val="en-US" w:eastAsia="zh-CN" w:bidi="ar"/>
        </w:rPr>
        <w:t>2026</w:t>
      </w:r>
      <w:r>
        <w:rPr>
          <w:rFonts w:hint="eastAsia" w:ascii="仿宋_GB2312" w:hAnsi="仿宋_GB2312" w:eastAsia="仿宋_GB2312" w:cs="仿宋_GB2312"/>
          <w:i w:val="0"/>
          <w:iCs w:val="0"/>
          <w:caps w:val="0"/>
          <w:color w:val="auto"/>
          <w:spacing w:val="0"/>
          <w:kern w:val="0"/>
          <w:sz w:val="32"/>
          <w:szCs w:val="32"/>
          <w:highlight w:val="none"/>
          <w:shd w:val="clear" w:color="auto" w:fill="FFFFFF"/>
          <w:lang w:val="en-US" w:eastAsia="zh-CN" w:bidi="ar"/>
        </w:rPr>
        <w:t>】</w:t>
      </w:r>
      <w:r>
        <w:rPr>
          <w:rFonts w:hint="eastAsia" w:ascii="宋体" w:hAnsi="宋体" w:eastAsia="宋体" w:cs="宋体"/>
          <w:i w:val="0"/>
          <w:iCs w:val="0"/>
          <w:caps w:val="0"/>
          <w:color w:val="auto"/>
          <w:spacing w:val="0"/>
          <w:kern w:val="0"/>
          <w:sz w:val="32"/>
          <w:szCs w:val="32"/>
          <w:shd w:val="clear" w:color="auto" w:fill="FFFFFF"/>
          <w:lang w:val="en-US" w:eastAsia="zh-CN" w:bidi="ar"/>
        </w:rPr>
        <w:t>0016</w:t>
      </w:r>
      <w:r>
        <w:rPr>
          <w:rFonts w:hint="eastAsia" w:ascii="仿宋_GB2312" w:hAnsi="仿宋_GB2312" w:eastAsia="仿宋_GB2312" w:cs="仿宋_GB2312"/>
          <w:i w:val="0"/>
          <w:iCs w:val="0"/>
          <w:caps w:val="0"/>
          <w:color w:val="auto"/>
          <w:spacing w:val="0"/>
          <w:kern w:val="0"/>
          <w:sz w:val="32"/>
          <w:szCs w:val="32"/>
          <w:highlight w:val="none"/>
          <w:shd w:val="clear" w:color="auto" w:fill="FFFFFF"/>
          <w:lang w:val="en-US" w:eastAsia="zh-CN" w:bidi="ar"/>
        </w:rPr>
        <w:t>号）鉴定意见为：钱</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i w:val="0"/>
          <w:iCs w:val="0"/>
          <w:caps w:val="0"/>
          <w:color w:val="auto"/>
          <w:spacing w:val="0"/>
          <w:kern w:val="0"/>
          <w:sz w:val="32"/>
          <w:szCs w:val="32"/>
          <w:highlight w:val="none"/>
          <w:shd w:val="clear" w:color="auto" w:fill="FFFFFF"/>
          <w:lang w:val="en-US" w:eastAsia="zh-CN" w:bidi="ar"/>
        </w:rPr>
        <w:t>符合颅脑损伤死亡。</w:t>
      </w:r>
    </w:p>
    <w:p>
      <w:pPr>
        <w:keepNext w:val="0"/>
        <w:keepLines w:val="0"/>
        <w:pageBreakBefore w:val="0"/>
        <w:widowControl w:val="0"/>
        <w:tabs>
          <w:tab w:val="left" w:pos="1440"/>
        </w:tabs>
        <w:kinsoku/>
        <w:wordWrap/>
        <w:overflowPunct/>
        <w:topLinePunct w:val="0"/>
        <w:bidi w:val="0"/>
        <w:snapToGrid w:val="0"/>
        <w:spacing w:line="560" w:lineRule="exact"/>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（五）事故现场情况</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方正楷体_GBK" w:hAnsi="方正楷体_GBK" w:eastAsia="方正楷体_GBK" w:cs="方正楷体_GBK"/>
          <w:b/>
          <w:bCs/>
          <w:sz w:val="32"/>
          <w:szCs w:val="32"/>
          <w:highlight w:val="yellow"/>
          <w:lang w:eastAsia="zh-CN"/>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事故现场位于两江新区临港大道</w:t>
      </w:r>
      <w:r>
        <w:rPr>
          <w:rFonts w:hint="eastAsia" w:ascii="宋体" w:hAnsi="宋体" w:eastAsia="宋体" w:cs="宋体"/>
          <w:i w:val="0"/>
          <w:iCs w:val="0"/>
          <w:caps w:val="0"/>
          <w:color w:val="auto"/>
          <w:spacing w:val="0"/>
          <w:kern w:val="0"/>
          <w:sz w:val="32"/>
          <w:szCs w:val="32"/>
          <w:shd w:val="clear" w:color="auto" w:fill="FFFFFF"/>
          <w:lang w:val="en-US" w:eastAsia="zh-CN" w:bidi="ar"/>
        </w:rPr>
        <w:t>79</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号附</w:t>
      </w:r>
      <w:r>
        <w:rPr>
          <w:rFonts w:hint="eastAsia" w:ascii="宋体" w:hAnsi="宋体" w:eastAsia="宋体" w:cs="宋体"/>
          <w:i w:val="0"/>
          <w:iCs w:val="0"/>
          <w:caps w:val="0"/>
          <w:color w:val="auto"/>
          <w:spacing w:val="0"/>
          <w:kern w:val="0"/>
          <w:sz w:val="32"/>
          <w:szCs w:val="32"/>
          <w:shd w:val="clear" w:color="auto" w:fill="FFFFFF"/>
          <w:lang w:val="en-US" w:eastAsia="zh-CN" w:bidi="ar"/>
        </w:rPr>
        <w:t>14</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号渝北区源升建材经营部内，倾倒的纸面石膏板共</w:t>
      </w:r>
      <w:r>
        <w:rPr>
          <w:rFonts w:hint="eastAsia" w:ascii="宋体" w:hAnsi="宋体" w:eastAsia="宋体" w:cs="宋体"/>
          <w:i w:val="0"/>
          <w:iCs w:val="0"/>
          <w:caps w:val="0"/>
          <w:color w:val="auto"/>
          <w:spacing w:val="0"/>
          <w:kern w:val="0"/>
          <w:sz w:val="32"/>
          <w:szCs w:val="32"/>
          <w:shd w:val="clear" w:color="auto" w:fill="FFFFFF"/>
          <w:lang w:val="en-US" w:eastAsia="zh-CN" w:bidi="ar"/>
        </w:rPr>
        <w:t>9</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组（杰森品牌</w:t>
      </w:r>
      <w:r>
        <w:rPr>
          <w:rFonts w:hint="eastAsia" w:ascii="宋体" w:hAnsi="宋体" w:eastAsia="宋体" w:cs="宋体"/>
          <w:i w:val="0"/>
          <w:iCs w:val="0"/>
          <w:caps w:val="0"/>
          <w:color w:val="auto"/>
          <w:spacing w:val="0"/>
          <w:kern w:val="0"/>
          <w:sz w:val="32"/>
          <w:szCs w:val="32"/>
          <w:shd w:val="clear" w:color="auto" w:fill="FFFFFF"/>
          <w:lang w:val="en-US" w:eastAsia="zh-CN" w:bidi="ar"/>
        </w:rPr>
        <w:t>4</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组，泰山品牌</w:t>
      </w:r>
      <w:r>
        <w:rPr>
          <w:rFonts w:hint="eastAsia" w:ascii="宋体" w:hAnsi="宋体" w:eastAsia="宋体" w:cs="宋体"/>
          <w:i w:val="0"/>
          <w:iCs w:val="0"/>
          <w:caps w:val="0"/>
          <w:color w:val="auto"/>
          <w:spacing w:val="0"/>
          <w:kern w:val="0"/>
          <w:sz w:val="32"/>
          <w:szCs w:val="32"/>
          <w:shd w:val="clear" w:color="auto" w:fill="FFFFFF"/>
          <w:lang w:val="en-US" w:eastAsia="zh-CN" w:bidi="ar"/>
        </w:rPr>
        <w:t>4</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组，菲德兰堡品牌</w:t>
      </w:r>
      <w:r>
        <w:rPr>
          <w:rFonts w:hint="eastAsia" w:ascii="宋体" w:hAnsi="宋体" w:eastAsia="宋体" w:cs="宋体"/>
          <w:i w:val="0"/>
          <w:iCs w:val="0"/>
          <w:caps w:val="0"/>
          <w:color w:val="auto"/>
          <w:spacing w:val="0"/>
          <w:kern w:val="0"/>
          <w:sz w:val="32"/>
          <w:szCs w:val="32"/>
          <w:shd w:val="clear" w:color="auto" w:fill="FFFFFF"/>
          <w:lang w:val="en-US" w:eastAsia="zh-CN" w:bidi="ar"/>
        </w:rPr>
        <w:t>1</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组），每组</w:t>
      </w:r>
      <w:r>
        <w:rPr>
          <w:rFonts w:hint="eastAsia" w:ascii="宋体" w:hAnsi="宋体" w:eastAsia="宋体" w:cs="宋体"/>
          <w:i w:val="0"/>
          <w:iCs w:val="0"/>
          <w:caps w:val="0"/>
          <w:color w:val="auto"/>
          <w:spacing w:val="0"/>
          <w:kern w:val="0"/>
          <w:sz w:val="32"/>
          <w:szCs w:val="32"/>
          <w:shd w:val="clear" w:color="auto" w:fill="FFFFFF"/>
          <w:lang w:val="en-US" w:eastAsia="zh-CN" w:bidi="ar"/>
        </w:rPr>
        <w:t>2</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张，共</w:t>
      </w:r>
      <w:r>
        <w:rPr>
          <w:rFonts w:hint="eastAsia" w:ascii="宋体" w:hAnsi="宋体" w:eastAsia="宋体" w:cs="宋体"/>
          <w:i w:val="0"/>
          <w:iCs w:val="0"/>
          <w:caps w:val="0"/>
          <w:color w:val="auto"/>
          <w:spacing w:val="0"/>
          <w:kern w:val="0"/>
          <w:sz w:val="32"/>
          <w:szCs w:val="32"/>
          <w:shd w:val="clear" w:color="auto" w:fill="FFFFFF"/>
          <w:lang w:val="en-US" w:eastAsia="zh-CN" w:bidi="ar"/>
        </w:rPr>
        <w:t>18</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张，重约</w:t>
      </w:r>
      <w:r>
        <w:rPr>
          <w:rFonts w:hint="eastAsia" w:ascii="宋体" w:hAnsi="宋体" w:eastAsia="宋体" w:cs="宋体"/>
          <w:i w:val="0"/>
          <w:iCs w:val="0"/>
          <w:caps w:val="0"/>
          <w:color w:val="auto"/>
          <w:spacing w:val="0"/>
          <w:kern w:val="0"/>
          <w:sz w:val="32"/>
          <w:szCs w:val="32"/>
          <w:shd w:val="clear" w:color="auto" w:fill="FFFFFF"/>
          <w:lang w:val="en-US" w:eastAsia="zh-CN" w:bidi="ar"/>
        </w:rPr>
        <w:t>360</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KG</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，纸面石膏板长</w:t>
      </w:r>
      <w:r>
        <w:rPr>
          <w:rFonts w:hint="eastAsia" w:ascii="宋体" w:hAnsi="宋体" w:eastAsia="宋体" w:cs="宋体"/>
          <w:i w:val="0"/>
          <w:iCs w:val="0"/>
          <w:caps w:val="0"/>
          <w:color w:val="auto"/>
          <w:spacing w:val="0"/>
          <w:kern w:val="0"/>
          <w:sz w:val="32"/>
          <w:szCs w:val="32"/>
          <w:shd w:val="clear" w:color="auto" w:fill="FFFFFF"/>
          <w:lang w:val="en-US" w:eastAsia="zh-CN" w:bidi="ar"/>
        </w:rPr>
        <w:t>2.4</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米，宽</w:t>
      </w:r>
      <w:r>
        <w:rPr>
          <w:rFonts w:hint="eastAsia" w:ascii="宋体" w:hAnsi="宋体" w:eastAsia="宋体" w:cs="宋体"/>
          <w:i w:val="0"/>
          <w:iCs w:val="0"/>
          <w:caps w:val="0"/>
          <w:color w:val="auto"/>
          <w:spacing w:val="0"/>
          <w:kern w:val="0"/>
          <w:sz w:val="32"/>
          <w:szCs w:val="32"/>
          <w:shd w:val="clear" w:color="auto" w:fill="FFFFFF"/>
          <w:lang w:val="en-US" w:eastAsia="zh-CN" w:bidi="ar"/>
        </w:rPr>
        <w:t>1.2</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米，厚度为</w:t>
      </w:r>
      <w:r>
        <w:rPr>
          <w:rFonts w:hint="eastAsia" w:ascii="宋体" w:hAnsi="宋体" w:eastAsia="宋体" w:cs="宋体"/>
          <w:i w:val="0"/>
          <w:iCs w:val="0"/>
          <w:caps w:val="0"/>
          <w:color w:val="auto"/>
          <w:spacing w:val="0"/>
          <w:kern w:val="0"/>
          <w:sz w:val="32"/>
          <w:szCs w:val="32"/>
          <w:shd w:val="clear" w:color="auto" w:fill="FFFFFF"/>
          <w:lang w:val="en-US" w:eastAsia="zh-CN" w:bidi="ar"/>
        </w:rPr>
        <w:t>0.95</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厘米。</w:t>
      </w:r>
    </w:p>
    <w:p>
      <w:pPr>
        <w:rPr>
          <w:rFonts w:hint="eastAsia" w:ascii="方正楷体_GBK" w:hAnsi="方正楷体_GBK" w:eastAsia="方正楷体_GBK" w:cs="方正楷体_GBK"/>
          <w:b/>
          <w:bCs/>
          <w:sz w:val="32"/>
          <w:szCs w:val="32"/>
          <w:highlight w:val="yellow"/>
          <w:lang w:eastAsia="zh-CN"/>
        </w:rPr>
      </w:pPr>
      <w:r>
        <w:rPr>
          <w:rFonts w:hint="eastAsia" w:ascii="方正楷体_GBK" w:hAnsi="方正楷体_GBK" w:eastAsia="方正楷体_GBK" w:cs="方正楷体_GBK"/>
          <w:b/>
          <w:bCs/>
          <w:sz w:val="32"/>
          <w:szCs w:val="32"/>
          <w:highlight w:val="yellow"/>
          <w:lang w:eastAsia="zh-CN"/>
        </w:rPr>
        <w:drawing>
          <wp:anchor distT="0" distB="0" distL="114300" distR="114300" simplePos="0" relativeHeight="251660288" behindDoc="0" locked="0" layoutInCell="1" allowOverlap="1">
            <wp:simplePos x="0" y="0"/>
            <wp:positionH relativeFrom="column">
              <wp:posOffset>-5715</wp:posOffset>
            </wp:positionH>
            <wp:positionV relativeFrom="paragraph">
              <wp:posOffset>-1270</wp:posOffset>
            </wp:positionV>
            <wp:extent cx="3521075" cy="2038350"/>
            <wp:effectExtent l="0" t="0" r="3175" b="0"/>
            <wp:wrapNone/>
            <wp:docPr id="2" name="图片 2" descr="812aa3709febeb763eca0280f3ff6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812aa3709febeb763eca0280f3ff6ea"/>
                    <pic:cNvPicPr>
                      <a:picLocks noChangeAspect="1"/>
                    </pic:cNvPicPr>
                  </pic:nvPicPr>
                  <pic:blipFill>
                    <a:blip r:embed="rId9"/>
                    <a:stretch>
                      <a:fillRect/>
                    </a:stretch>
                  </pic:blipFill>
                  <pic:spPr>
                    <a:xfrm>
                      <a:off x="0" y="0"/>
                      <a:ext cx="3521075" cy="2038350"/>
                    </a:xfrm>
                    <a:prstGeom prst="rect">
                      <a:avLst/>
                    </a:prstGeom>
                  </pic:spPr>
                </pic:pic>
              </a:graphicData>
            </a:graphic>
          </wp:anchor>
        </w:drawing>
      </w:r>
    </w:p>
    <w:p>
      <w:pPr>
        <w:rPr>
          <w:rFonts w:hint="eastAsia" w:ascii="方正楷体_GBK" w:hAnsi="方正楷体_GBK" w:eastAsia="方正楷体_GBK" w:cs="方正楷体_GBK"/>
          <w:b/>
          <w:bCs/>
          <w:sz w:val="32"/>
          <w:szCs w:val="32"/>
          <w:highlight w:val="yellow"/>
          <w:lang w:eastAsia="zh-CN"/>
        </w:rPr>
      </w:pPr>
    </w:p>
    <w:p>
      <w:pPr>
        <w:rPr>
          <w:rFonts w:hint="eastAsia" w:ascii="方正楷体_GBK" w:hAnsi="方正楷体_GBK" w:eastAsia="方正楷体_GBK" w:cs="方正楷体_GBK"/>
          <w:b/>
          <w:bCs/>
          <w:sz w:val="32"/>
          <w:szCs w:val="32"/>
          <w:highlight w:val="yellow"/>
          <w:lang w:eastAsia="zh-CN"/>
        </w:rPr>
      </w:pPr>
    </w:p>
    <w:p>
      <w:pPr>
        <w:rPr>
          <w:rFonts w:hint="eastAsia" w:ascii="宋体" w:hAnsi="宋体" w:eastAsia="宋体" w:cs="宋体"/>
          <w:b/>
          <w:bCs/>
          <w:sz w:val="28"/>
          <w:szCs w:val="28"/>
          <w:highlight w:val="yellow"/>
          <w:lang w:eastAsia="zh-CN"/>
        </w:rPr>
      </w:pPr>
    </w:p>
    <w:p>
      <w:pPr>
        <w:ind w:firstLine="840" w:firstLineChars="300"/>
        <w:rPr>
          <w:rFonts w:hint="eastAsia" w:ascii="宋体" w:hAnsi="宋体" w:eastAsia="宋体" w:cs="宋体"/>
          <w:b w:val="0"/>
          <w:bCs w:val="0"/>
          <w:sz w:val="28"/>
          <w:szCs w:val="28"/>
          <w:highlight w:val="none"/>
          <w:lang w:eastAsia="zh-CN"/>
        </w:rPr>
      </w:pPr>
    </w:p>
    <w:p>
      <w:pPr>
        <w:ind w:firstLine="843" w:firstLineChars="300"/>
        <w:rPr>
          <w:rFonts w:hint="eastAsia" w:ascii="宋体" w:hAnsi="宋体" w:eastAsia="宋体" w:cs="宋体"/>
          <w:b w:val="0"/>
          <w:bCs w:val="0"/>
          <w:sz w:val="28"/>
          <w:szCs w:val="28"/>
          <w:highlight w:val="none"/>
          <w:lang w:val="en-US" w:eastAsia="zh-CN"/>
        </w:rPr>
      </w:pPr>
      <w:r>
        <w:rPr>
          <w:rFonts w:hint="eastAsia" w:ascii="方正楷体_GBK" w:hAnsi="方正楷体_GBK" w:eastAsia="方正楷体_GBK" w:cs="方正楷体_GBK"/>
          <w:b/>
          <w:bCs/>
          <w:sz w:val="28"/>
          <w:szCs w:val="28"/>
          <w:highlight w:val="yellow"/>
          <w:lang w:eastAsia="zh-CN"/>
        </w:rPr>
        <w:drawing>
          <wp:anchor distT="0" distB="0" distL="114300" distR="114300" simplePos="0" relativeHeight="251661312" behindDoc="0" locked="0" layoutInCell="1" allowOverlap="1">
            <wp:simplePos x="0" y="0"/>
            <wp:positionH relativeFrom="column">
              <wp:posOffset>-10795</wp:posOffset>
            </wp:positionH>
            <wp:positionV relativeFrom="paragraph">
              <wp:posOffset>347345</wp:posOffset>
            </wp:positionV>
            <wp:extent cx="3508375" cy="2047240"/>
            <wp:effectExtent l="0" t="0" r="15875" b="10160"/>
            <wp:wrapNone/>
            <wp:docPr id="3" name="图片 3" descr="IMG_20260625_103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0260625_103127"/>
                    <pic:cNvPicPr>
                      <a:picLocks noChangeAspect="1"/>
                    </pic:cNvPicPr>
                  </pic:nvPicPr>
                  <pic:blipFill>
                    <a:blip r:embed="rId10"/>
                    <a:stretch>
                      <a:fillRect/>
                    </a:stretch>
                  </pic:blipFill>
                  <pic:spPr>
                    <a:xfrm>
                      <a:off x="0" y="0"/>
                      <a:ext cx="3508375" cy="2047240"/>
                    </a:xfrm>
                    <a:prstGeom prst="rect">
                      <a:avLst/>
                    </a:prstGeom>
                  </pic:spPr>
                </pic:pic>
              </a:graphicData>
            </a:graphic>
          </wp:anchor>
        </w:drawing>
      </w:r>
      <w:r>
        <w:rPr>
          <w:rFonts w:hint="eastAsia" w:ascii="宋体" w:hAnsi="宋体" w:eastAsia="宋体" w:cs="宋体"/>
          <w:b w:val="0"/>
          <w:bCs w:val="0"/>
          <w:sz w:val="28"/>
          <w:szCs w:val="28"/>
          <w:highlight w:val="none"/>
          <w:lang w:eastAsia="zh-CN"/>
        </w:rPr>
        <w:t>图</w:t>
      </w:r>
      <w:r>
        <w:rPr>
          <w:rFonts w:hint="eastAsia" w:ascii="宋体" w:hAnsi="宋体" w:eastAsia="宋体" w:cs="宋体"/>
          <w:b w:val="0"/>
          <w:bCs w:val="0"/>
          <w:sz w:val="28"/>
          <w:szCs w:val="28"/>
          <w:highlight w:val="none"/>
          <w:lang w:val="en-US" w:eastAsia="zh-CN"/>
        </w:rPr>
        <w:t>1  源升建材经营部门市</w:t>
      </w:r>
    </w:p>
    <w:p>
      <w:pPr>
        <w:ind w:firstLine="640" w:firstLineChars="200"/>
        <w:rPr>
          <w:rFonts w:ascii="方正楷体_GBK" w:hAnsi="方正楷体_GBK" w:eastAsia="方正楷体_GBK" w:cs="方正楷体_GBK"/>
          <w:b/>
          <w:bCs/>
          <w:sz w:val="32"/>
          <w:szCs w:val="32"/>
          <w:highlight w:val="yellow"/>
        </w:rPr>
      </w:pPr>
      <w:r>
        <w:rPr>
          <w:sz w:val="32"/>
        </w:rPr>
        <w:pict>
          <v:shape id="_x0000_s1051" o:spid="_x0000_s1051" o:spt="202" type="#_x0000_t202" style="position:absolute;left:0pt;margin-left:314.1pt;margin-top:1.6pt;height:52pt;width:104.5pt;z-index:251662336;mso-width-relative:page;mso-height-relative:page;" fillcolor="#FFFFFF" filled="t" stroked="t" coordsize="21600,21600">
            <v:path/>
            <v:fill on="t" color2="#FFFFFF" focussize="0,0"/>
            <v:stroke color="#000000"/>
            <v:imagedata o:title=""/>
            <o:lock v:ext="edit" aspectratio="f"/>
            <v:textbox>
              <w:txbxContent>
                <w:p>
                  <w:pPr>
                    <w:rPr>
                      <w:rFonts w:hint="eastAsia" w:ascii="宋体" w:hAnsi="宋体" w:eastAsia="宋体" w:cs="宋体"/>
                      <w:lang w:eastAsia="zh-CN"/>
                    </w:rPr>
                  </w:pPr>
                  <w:r>
                    <w:rPr>
                      <w:rFonts w:hint="eastAsia" w:ascii="宋体" w:hAnsi="宋体" w:eastAsia="宋体" w:cs="宋体"/>
                      <w:lang w:eastAsia="zh-CN"/>
                    </w:rPr>
                    <w:t>竖立放置在进门第二根立柱旁的木工板。</w:t>
                  </w:r>
                </w:p>
              </w:txbxContent>
            </v:textbox>
          </v:shape>
        </w:pict>
      </w:r>
      <w:r>
        <w:rPr>
          <w:sz w:val="32"/>
        </w:rPr>
        <w:pict>
          <v:line id="_x0000_s1053" o:spid="_x0000_s1053" o:spt="20" style="position:absolute;left:0pt;flip:x;margin-left:93.55pt;margin-top:29.75pt;height:29.5pt;width:219.5pt;z-index:251664384;mso-width-relative:page;mso-height-relative:page;" fillcolor="#FFFFFF" filled="t" stroked="t" coordsize="21600,21600">
            <v:path arrowok="t"/>
            <v:fill on="t" color2="#FFFFFF" focussize="0,0"/>
            <v:stroke weight="1.5pt" color="#FF0000" endarrow="open"/>
            <v:imagedata o:title=""/>
            <o:lock v:ext="edit" aspectratio="f"/>
          </v:line>
        </w:pict>
      </w:r>
      <w:r>
        <w:rPr>
          <w:sz w:val="32"/>
        </w:rPr>
        <w:pict>
          <v:shape id="_x0000_s1052" o:spid="_x0000_s1052" o:spt="3" type="#_x0000_t3" style="position:absolute;left:0pt;margin-left:38.55pt;margin-top:28.35pt;height:77.95pt;width:54pt;z-index:251663360;mso-width-relative:page;mso-height-relative:page;" filled="f" stroked="t" coordsize="21600,21600">
            <v:path/>
            <v:fill on="f" focussize="0,0"/>
            <v:stroke weight="1.5pt" color="#FF0000"/>
            <v:imagedata o:title=""/>
            <o:lock v:ext="edit" aspectratio="f"/>
          </v:shape>
        </w:pict>
      </w:r>
    </w:p>
    <w:p>
      <w:pPr>
        <w:rPr>
          <w:rFonts w:ascii="方正楷体_GBK" w:hAnsi="方正楷体_GBK" w:eastAsia="方正楷体_GBK" w:cs="方正楷体_GBK"/>
          <w:b/>
          <w:bCs/>
          <w:sz w:val="32"/>
          <w:szCs w:val="32"/>
          <w:highlight w:val="yellow"/>
        </w:rPr>
      </w:pPr>
    </w:p>
    <w:p>
      <w:pPr>
        <w:rPr>
          <w:rFonts w:ascii="方正楷体_GBK" w:hAnsi="方正楷体_GBK" w:eastAsia="方正楷体_GBK" w:cs="方正楷体_GBK"/>
          <w:b/>
          <w:bCs/>
          <w:sz w:val="32"/>
          <w:szCs w:val="32"/>
          <w:highlight w:val="yellow"/>
        </w:rPr>
      </w:pPr>
      <w:r>
        <w:rPr>
          <w:sz w:val="32"/>
        </w:rPr>
        <w:pict>
          <v:shape id="_x0000_s1054" o:spid="_x0000_s1054" o:spt="3" type="#_x0000_t3" style="position:absolute;left:0pt;margin-left:93.95pt;margin-top:25pt;height:33.95pt;width:72.5pt;z-index:251665408;mso-width-relative:page;mso-height-relative:page;" filled="f" stroked="t" coordsize="21600,21600">
            <v:path/>
            <v:fill on="f" focussize="0,0"/>
            <v:stroke weight="1.5pt" color="#FF0000"/>
            <v:imagedata o:title=""/>
            <o:lock v:ext="edit" aspectratio="f"/>
          </v:shape>
        </w:pict>
      </w:r>
    </w:p>
    <w:p>
      <w:pPr>
        <w:rPr>
          <w:rFonts w:ascii="方正楷体_GBK" w:hAnsi="方正楷体_GBK" w:eastAsia="方正楷体_GBK" w:cs="方正楷体_GBK"/>
          <w:b/>
          <w:bCs/>
          <w:sz w:val="32"/>
          <w:szCs w:val="32"/>
          <w:highlight w:val="yellow"/>
        </w:rPr>
      </w:pPr>
      <w:r>
        <w:rPr>
          <w:sz w:val="32"/>
        </w:rPr>
        <w:pict>
          <v:shape id="_x0000_s1055" o:spid="_x0000_s1055" o:spt="202" type="#_x0000_t202" style="position:absolute;left:0pt;margin-left:311.2pt;margin-top:2.2pt;height:37pt;width:105.5pt;z-index:251666432;mso-width-relative:page;mso-height-relative:page;" fillcolor="#FFFFFF" filled="t" stroked="t" coordsize="21600,21600">
            <v:path/>
            <v:fill on="t" color2="#FFFFFF" focussize="0,0"/>
            <v:stroke color="#000000"/>
            <v:imagedata o:title=""/>
            <o:lock v:ext="edit" aspectratio="f"/>
            <v:textbox>
              <w:txbxContent>
                <w:p>
                  <w:pPr>
                    <w:rPr>
                      <w:rFonts w:hint="eastAsia" w:ascii="宋体" w:hAnsi="宋体" w:eastAsia="宋体" w:cs="宋体"/>
                      <w:lang w:eastAsia="zh-CN"/>
                    </w:rPr>
                  </w:pPr>
                  <w:r>
                    <w:rPr>
                      <w:rFonts w:hint="eastAsia" w:ascii="宋体" w:hAnsi="宋体" w:eastAsia="宋体" w:cs="宋体"/>
                      <w:lang w:eastAsia="zh-CN"/>
                    </w:rPr>
                    <w:t>钱</w:t>
                  </w:r>
                  <w:r>
                    <w:rPr>
                      <w:rFonts w:hint="eastAsia" w:ascii="宋体" w:hAnsi="宋体" w:eastAsia="宋体" w:cs="宋体"/>
                      <w:lang w:val="en-US" w:eastAsia="zh-CN"/>
                    </w:rPr>
                    <w:t>**</w:t>
                  </w:r>
                  <w:r>
                    <w:rPr>
                      <w:rFonts w:hint="eastAsia" w:ascii="宋体" w:hAnsi="宋体" w:eastAsia="宋体" w:cs="宋体"/>
                      <w:lang w:eastAsia="zh-CN"/>
                    </w:rPr>
                    <w:t>被压倒的位置。</w:t>
                  </w:r>
                </w:p>
              </w:txbxContent>
            </v:textbox>
          </v:shape>
        </w:pict>
      </w:r>
      <w:r>
        <w:rPr>
          <w:sz w:val="32"/>
        </w:rPr>
        <w:pict>
          <v:line id="_x0000_s1056" o:spid="_x0000_s1056" o:spt="20" style="position:absolute;left:0pt;flip:x y;margin-left:165.6pt;margin-top:14.4pt;height:6pt;width:145.95pt;z-index:251667456;mso-width-relative:page;mso-height-relative:page;" fillcolor="#FFFFFF" filled="t" stroked="t" coordsize="21600,21600">
            <v:path arrowok="t"/>
            <v:fill on="t" color2="#FFFFFF" focussize="0,0"/>
            <v:stroke weight="1.5pt" color="#FF0000" endarrow="open"/>
            <v:imagedata o:title=""/>
            <o:lock v:ext="edit" aspectratio="f"/>
          </v:line>
        </w:pict>
      </w:r>
    </w:p>
    <w:p>
      <w:pPr>
        <w:pStyle w:val="22"/>
        <w:spacing w:line="560" w:lineRule="exact"/>
        <w:ind w:firstLine="1280" w:firstLineChars="400"/>
        <w:jc w:val="both"/>
        <w:rPr>
          <w:rFonts w:hint="eastAsia" w:ascii="宋体" w:hAnsi="宋体" w:eastAsia="宋体" w:cs="宋体"/>
          <w:b w:val="0"/>
          <w:bCs w:val="0"/>
          <w:color w:val="auto"/>
          <w:kern w:val="2"/>
          <w:sz w:val="32"/>
          <w:szCs w:val="32"/>
          <w:highlight w:val="none"/>
          <w:lang w:val="en-US" w:eastAsia="zh-CN" w:bidi="ar-SA"/>
        </w:rPr>
      </w:pPr>
    </w:p>
    <w:p>
      <w:pPr>
        <w:ind w:firstLine="1400" w:firstLineChars="500"/>
        <w:rPr>
          <w:rFonts w:hint="default"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图2  事故发生现场</w:t>
      </w:r>
    </w:p>
    <w:p>
      <w:pPr>
        <w:rPr>
          <w:sz w:val="21"/>
        </w:rPr>
      </w:pPr>
      <w:r>
        <w:rPr>
          <w:rFonts w:hint="default"/>
          <w:lang w:val="en-US" w:eastAsia="zh-CN"/>
        </w:rPr>
        <w:drawing>
          <wp:inline distT="0" distB="0" distL="114300" distR="114300">
            <wp:extent cx="3501390" cy="2147570"/>
            <wp:effectExtent l="0" t="0" r="3810" b="5080"/>
            <wp:docPr id="4" name="图片 4" descr="IMG_20260625_103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0260625_103237"/>
                    <pic:cNvPicPr>
                      <a:picLocks noChangeAspect="1"/>
                    </pic:cNvPicPr>
                  </pic:nvPicPr>
                  <pic:blipFill>
                    <a:blip r:embed="rId11"/>
                    <a:stretch>
                      <a:fillRect/>
                    </a:stretch>
                  </pic:blipFill>
                  <pic:spPr>
                    <a:xfrm>
                      <a:off x="0" y="0"/>
                      <a:ext cx="3501390" cy="2147570"/>
                    </a:xfrm>
                    <a:prstGeom prst="rect">
                      <a:avLst/>
                    </a:prstGeom>
                  </pic:spPr>
                </pic:pic>
              </a:graphicData>
            </a:graphic>
          </wp:inline>
        </w:drawing>
      </w:r>
      <w:r>
        <w:rPr>
          <w:sz w:val="21"/>
        </w:rPr>
        <w:pict>
          <v:line id="_x0000_s1059" o:spid="_x0000_s1059" o:spt="20" style="position:absolute;left:0pt;flip:x y;margin-left:238.2pt;margin-top:83.8pt;height:10.8pt;width:78.3pt;z-index:251670528;mso-width-relative:page;mso-height-relative:page;" fillcolor="#FFFFFF" filled="t" stroked="t" coordsize="21600,21600">
            <v:path arrowok="t"/>
            <v:fill on="t" color2="#FFFFFF" focussize="0,0"/>
            <v:stroke weight="1.5pt" color="#FF0000" endarrow="open"/>
            <v:imagedata o:title=""/>
            <o:lock v:ext="edit" aspectratio="f"/>
          </v:line>
        </w:pict>
      </w:r>
      <w:r>
        <w:rPr>
          <w:sz w:val="21"/>
        </w:rPr>
        <w:pict>
          <v:shape id="_x0000_s1058" o:spid="_x0000_s1058" o:spt="202" type="#_x0000_t202" style="position:absolute;left:0pt;margin-left:317.45pt;margin-top:59.45pt;height:86.1pt;width:103.6pt;z-index:251669504;mso-width-relative:page;mso-height-relative:page;" fillcolor="#FFFFFF" filled="t" stroked="t" coordsize="21600,21600">
            <v:path/>
            <v:fill on="t" color2="#FFFFFF" focussize="0,0"/>
            <v:stroke color="#000000"/>
            <v:imagedata o:title=""/>
            <o:lock v:ext="edit" aspectratio="f"/>
            <v:textbox>
              <w:txbxContent>
                <w:p>
                  <w:pPr>
                    <w:rPr>
                      <w:rFonts w:hint="eastAsia" w:ascii="宋体" w:hAnsi="宋体" w:eastAsia="宋体" w:cs="宋体"/>
                      <w:lang w:val="en-US" w:eastAsia="zh-CN"/>
                    </w:rPr>
                  </w:pPr>
                  <w:r>
                    <w:rPr>
                      <w:rFonts w:hint="eastAsia" w:ascii="宋体" w:hAnsi="宋体" w:eastAsia="宋体" w:cs="宋体"/>
                      <w:lang w:eastAsia="zh-CN"/>
                    </w:rPr>
                    <w:t>发生倾倒的</w:t>
                  </w:r>
                  <w:r>
                    <w:rPr>
                      <w:rFonts w:hint="eastAsia" w:ascii="宋体" w:hAnsi="宋体" w:eastAsia="宋体" w:cs="宋体"/>
                      <w:lang w:val="en-US" w:eastAsia="zh-CN"/>
                    </w:rPr>
                    <w:t>9组纸面石膏板（杰森品牌4组，泰山品牌4组，菲德兰堡品牌1组），重约360KG。</w:t>
                  </w:r>
                </w:p>
              </w:txbxContent>
            </v:textbox>
          </v:shape>
        </w:pict>
      </w:r>
      <w:r>
        <w:rPr>
          <w:sz w:val="21"/>
        </w:rPr>
        <w:pict>
          <v:shape id="_x0000_s1057" o:spid="_x0000_s1057" o:spt="3" type="#_x0000_t3" style="position:absolute;left:0pt;margin-left:38.15pt;margin-top:36.5pt;height:118.8pt;width:205pt;rotation:-1376256f;z-index:251668480;mso-width-relative:page;mso-height-relative:page;" filled="f" stroked="t" coordsize="21600,21600">
            <v:path/>
            <v:fill on="f" focussize="0,0"/>
            <v:stroke weight="1.5pt" color="#FF0000"/>
            <v:imagedata o:title=""/>
            <o:lock v:ext="edit" aspectratio="f"/>
          </v:shape>
        </w:pict>
      </w:r>
    </w:p>
    <w:p>
      <w:pPr>
        <w:ind w:firstLine="560" w:firstLineChars="200"/>
        <w:rPr>
          <w:rFonts w:hint="default"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图3 发生倾倒的9组石膏板（18张）</w:t>
      </w:r>
    </w:p>
    <w:p>
      <w:pPr>
        <w:keepNext w:val="0"/>
        <w:keepLines w:val="0"/>
        <w:pageBreakBefore w:val="0"/>
        <w:widowControl w:val="0"/>
        <w:tabs>
          <w:tab w:val="left" w:pos="1440"/>
        </w:tabs>
        <w:kinsoku/>
        <w:wordWrap/>
        <w:overflowPunct/>
        <w:topLinePunct w:val="0"/>
        <w:bidi w:val="0"/>
        <w:snapToGrid w:val="0"/>
        <w:spacing w:line="560" w:lineRule="exact"/>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（六）事故造成的人员伤亡和直接经济损失</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该事故造成钱</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宋体" w:hAnsi="宋体" w:eastAsia="宋体" w:cs="宋体"/>
          <w:i w:val="0"/>
          <w:iCs w:val="0"/>
          <w:caps w:val="0"/>
          <w:color w:val="auto"/>
          <w:spacing w:val="0"/>
          <w:kern w:val="0"/>
          <w:sz w:val="32"/>
          <w:szCs w:val="32"/>
          <w:shd w:val="clear" w:color="auto" w:fill="FFFFFF"/>
          <w:lang w:val="en-US" w:eastAsia="zh-CN" w:bidi="ar"/>
        </w:rPr>
        <w:t>1</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人死亡，直接经济损失约119万元。</w:t>
      </w:r>
    </w:p>
    <w:p>
      <w:pPr>
        <w:keepNext w:val="0"/>
        <w:keepLines w:val="0"/>
        <w:pageBreakBefore w:val="0"/>
        <w:kinsoku/>
        <w:wordWrap/>
        <w:overflowPunct/>
        <w:topLinePunct w:val="0"/>
        <w:bidi w:val="0"/>
        <w:snapToGrid w:val="0"/>
        <w:spacing w:line="560" w:lineRule="exact"/>
        <w:ind w:firstLine="640" w:firstLineChars="200"/>
        <w:textAlignment w:val="auto"/>
        <w:rPr>
          <w:rFonts w:ascii="黑体" w:hAnsi="Times New Roman" w:eastAsia="黑体" w:cs="Times New Roman"/>
          <w:bCs/>
          <w:sz w:val="32"/>
          <w:szCs w:val="32"/>
        </w:rPr>
      </w:pPr>
      <w:r>
        <w:rPr>
          <w:rFonts w:hint="eastAsia" w:ascii="黑体" w:hAnsi="Times New Roman" w:eastAsia="黑体" w:cs="Times New Roman"/>
          <w:bCs/>
          <w:sz w:val="32"/>
          <w:szCs w:val="32"/>
        </w:rPr>
        <w:t>二</w:t>
      </w:r>
      <w:r>
        <w:rPr>
          <w:rFonts w:ascii="黑体" w:hAnsi="Times New Roman" w:eastAsia="黑体" w:cs="Times New Roman"/>
          <w:bCs/>
          <w:sz w:val="32"/>
          <w:szCs w:val="32"/>
        </w:rPr>
        <w:t>、</w:t>
      </w:r>
      <w:r>
        <w:rPr>
          <w:rFonts w:hint="eastAsia" w:ascii="黑体" w:hAnsi="Times New Roman" w:eastAsia="黑体" w:cs="Times New Roman"/>
          <w:bCs/>
          <w:sz w:val="32"/>
          <w:szCs w:val="32"/>
        </w:rPr>
        <w:t>事故</w:t>
      </w:r>
      <w:r>
        <w:rPr>
          <w:rFonts w:ascii="黑体" w:hAnsi="Times New Roman" w:eastAsia="黑体" w:cs="Times New Roman"/>
          <w:bCs/>
          <w:sz w:val="32"/>
          <w:szCs w:val="32"/>
        </w:rPr>
        <w:t>应急处置及评估情况</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事故发生后，源升经营部立即组织人员展开救援工作，并拨打了“</w:t>
      </w:r>
      <w:r>
        <w:rPr>
          <w:rFonts w:hint="eastAsia" w:ascii="宋体" w:hAnsi="宋体" w:eastAsia="宋体" w:cs="宋体"/>
          <w:i w:val="0"/>
          <w:iCs w:val="0"/>
          <w:caps w:val="0"/>
          <w:color w:val="auto"/>
          <w:spacing w:val="0"/>
          <w:kern w:val="0"/>
          <w:sz w:val="32"/>
          <w:szCs w:val="32"/>
          <w:shd w:val="clear" w:color="auto" w:fill="FFFFFF"/>
          <w:lang w:val="en-US" w:eastAsia="zh-CN" w:bidi="ar"/>
        </w:rPr>
        <w:t>120</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”急救电话，钱</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经“</w:t>
      </w:r>
      <w:r>
        <w:rPr>
          <w:rFonts w:hint="eastAsia" w:ascii="宋体" w:hAnsi="宋体" w:eastAsia="宋体" w:cs="宋体"/>
          <w:i w:val="0"/>
          <w:iCs w:val="0"/>
          <w:caps w:val="0"/>
          <w:color w:val="auto"/>
          <w:spacing w:val="0"/>
          <w:kern w:val="0"/>
          <w:sz w:val="32"/>
          <w:szCs w:val="32"/>
          <w:shd w:val="clear" w:color="auto" w:fill="FFFFFF"/>
          <w:lang w:val="en-US" w:eastAsia="zh-CN" w:bidi="ar"/>
        </w:rPr>
        <w:t>120</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”抢救无效死亡。区公安分局、区应急管理局、区商务委、双凤桥街道等单位接报后，立即派员赶往现场开展事故调查和善后处理工作。</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经评估，在本次事故中，事故相关单位、政府有关部门将事故逐级上报，符合要求，应急响应快速，预案启动及时，应急措施得当。</w:t>
      </w:r>
    </w:p>
    <w:p>
      <w:pPr>
        <w:keepNext w:val="0"/>
        <w:keepLines w:val="0"/>
        <w:pageBreakBefore w:val="0"/>
        <w:tabs>
          <w:tab w:val="left" w:pos="1440"/>
        </w:tabs>
        <w:kinsoku/>
        <w:wordWrap/>
        <w:overflowPunct/>
        <w:topLinePunct w:val="0"/>
        <w:bidi w:val="0"/>
        <w:snapToGrid w:val="0"/>
        <w:spacing w:line="560" w:lineRule="exact"/>
        <w:ind w:firstLine="640" w:firstLineChars="200"/>
        <w:textAlignment w:val="auto"/>
        <w:rPr>
          <w:rFonts w:ascii="黑体" w:hAnsi="Times New Roman" w:eastAsia="黑体" w:cs="Times New Roman"/>
          <w:bCs/>
          <w:sz w:val="32"/>
          <w:szCs w:val="32"/>
        </w:rPr>
      </w:pPr>
      <w:r>
        <w:rPr>
          <w:rFonts w:hint="eastAsia" w:ascii="黑体" w:hAnsi="Times New Roman" w:eastAsia="黑体" w:cs="Times New Roman"/>
          <w:bCs/>
          <w:sz w:val="32"/>
          <w:szCs w:val="32"/>
        </w:rPr>
        <w:t>三</w:t>
      </w:r>
      <w:r>
        <w:rPr>
          <w:rFonts w:ascii="黑体" w:hAnsi="Times New Roman" w:eastAsia="黑体" w:cs="Times New Roman"/>
          <w:bCs/>
          <w:sz w:val="32"/>
          <w:szCs w:val="32"/>
        </w:rPr>
        <w:t>、</w:t>
      </w:r>
      <w:r>
        <w:rPr>
          <w:rFonts w:hint="eastAsia" w:ascii="黑体" w:hAnsi="Times New Roman" w:eastAsia="黑体" w:cs="Times New Roman"/>
          <w:bCs/>
          <w:sz w:val="32"/>
          <w:szCs w:val="32"/>
        </w:rPr>
        <w:t>事故原因</w:t>
      </w:r>
      <w:r>
        <w:rPr>
          <w:rFonts w:ascii="黑体" w:hAnsi="Times New Roman" w:eastAsia="黑体" w:cs="Times New Roman"/>
          <w:bCs/>
          <w:sz w:val="32"/>
          <w:szCs w:val="32"/>
        </w:rPr>
        <w:t>分析</w:t>
      </w:r>
    </w:p>
    <w:p>
      <w:pPr>
        <w:keepNext w:val="0"/>
        <w:keepLines w:val="0"/>
        <w:pageBreakBefore w:val="0"/>
        <w:widowControl w:val="0"/>
        <w:tabs>
          <w:tab w:val="left" w:pos="1440"/>
        </w:tabs>
        <w:kinsoku/>
        <w:wordWrap/>
        <w:overflowPunct/>
        <w:topLinePunct w:val="0"/>
        <w:bidi w:val="0"/>
        <w:snapToGrid w:val="0"/>
        <w:spacing w:line="560" w:lineRule="exact"/>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（一）直接原因</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i w:val="0"/>
          <w:iCs w:val="0"/>
          <w:caps w:val="0"/>
          <w:color w:val="auto"/>
          <w:spacing w:val="0"/>
          <w:kern w:val="0"/>
          <w:sz w:val="32"/>
          <w:szCs w:val="32"/>
          <w:highlight w:val="none"/>
          <w:shd w:val="clear" w:color="auto" w:fill="FFFFFF"/>
          <w:lang w:val="en-US" w:eastAsia="zh-CN" w:bidi="ar"/>
        </w:rPr>
      </w:pPr>
      <w:r>
        <w:rPr>
          <w:rFonts w:hint="eastAsia" w:ascii="仿宋_GB2312" w:hAnsi="仿宋_GB2312" w:eastAsia="仿宋_GB2312" w:cs="仿宋_GB2312"/>
          <w:i w:val="0"/>
          <w:iCs w:val="0"/>
          <w:caps w:val="0"/>
          <w:color w:val="auto"/>
          <w:spacing w:val="0"/>
          <w:kern w:val="0"/>
          <w:sz w:val="32"/>
          <w:szCs w:val="32"/>
          <w:highlight w:val="none"/>
          <w:shd w:val="clear" w:color="auto" w:fill="FFFFFF"/>
          <w:lang w:val="en-US" w:eastAsia="zh-CN" w:bidi="ar"/>
        </w:rPr>
        <w:t>钱</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i w:val="0"/>
          <w:iCs w:val="0"/>
          <w:caps w:val="0"/>
          <w:color w:val="auto"/>
          <w:spacing w:val="0"/>
          <w:kern w:val="0"/>
          <w:sz w:val="32"/>
          <w:szCs w:val="32"/>
          <w:highlight w:val="none"/>
          <w:shd w:val="clear" w:color="auto" w:fill="FFFFFF"/>
          <w:lang w:val="en-US" w:eastAsia="zh-CN" w:bidi="ar"/>
        </w:rPr>
        <w:t>在协助丁</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i w:val="0"/>
          <w:iCs w:val="0"/>
          <w:caps w:val="0"/>
          <w:color w:val="auto"/>
          <w:spacing w:val="0"/>
          <w:kern w:val="0"/>
          <w:sz w:val="32"/>
          <w:szCs w:val="32"/>
          <w:highlight w:val="none"/>
          <w:shd w:val="clear" w:color="auto" w:fill="FFFFFF"/>
          <w:lang w:val="en-US" w:eastAsia="zh-CN" w:bidi="ar"/>
        </w:rPr>
        <w:t>翻找纸面石膏板的过程中，安全风险辨识不足，未正确判断纸面石膏板可能发生倾倒的安全风险，用身体做支撑协助丁</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i w:val="0"/>
          <w:iCs w:val="0"/>
          <w:caps w:val="0"/>
          <w:color w:val="auto"/>
          <w:spacing w:val="0"/>
          <w:kern w:val="0"/>
          <w:sz w:val="32"/>
          <w:szCs w:val="32"/>
          <w:highlight w:val="none"/>
          <w:shd w:val="clear" w:color="auto" w:fill="FFFFFF"/>
          <w:lang w:val="en-US" w:eastAsia="zh-CN" w:bidi="ar"/>
        </w:rPr>
        <w:t>进行翻找，在身体无法承受重量的情况下，纸面石膏板发生倾倒导致事故发生。</w:t>
      </w:r>
    </w:p>
    <w:p>
      <w:pPr>
        <w:keepNext w:val="0"/>
        <w:keepLines w:val="0"/>
        <w:pageBreakBefore w:val="0"/>
        <w:widowControl w:val="0"/>
        <w:tabs>
          <w:tab w:val="left" w:pos="1440"/>
        </w:tabs>
        <w:kinsoku/>
        <w:wordWrap/>
        <w:overflowPunct/>
        <w:topLinePunct w:val="0"/>
        <w:bidi w:val="0"/>
        <w:snapToGrid w:val="0"/>
        <w:spacing w:line="560" w:lineRule="exact"/>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（二）间接原因</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Times New Roman"/>
          <w:i w:val="0"/>
          <w:iCs w:val="0"/>
          <w:caps w:val="0"/>
          <w:color w:val="auto"/>
          <w:spacing w:val="0"/>
          <w:kern w:val="0"/>
          <w:sz w:val="32"/>
          <w:szCs w:val="32"/>
          <w:highlight w:val="none"/>
          <w:shd w:val="clear" w:color="auto" w:fill="FFFFFF"/>
          <w:lang w:val="en-US" w:eastAsia="zh-CN" w:bidi="ar"/>
        </w:rPr>
      </w:pPr>
      <w:r>
        <w:rPr>
          <w:rFonts w:hint="eastAsia" w:ascii="仿宋_GB2312" w:hAnsi="仿宋_GB2312" w:eastAsia="仿宋_GB2312" w:cs="仿宋_GB2312"/>
          <w:i w:val="0"/>
          <w:iCs w:val="0"/>
          <w:caps w:val="0"/>
          <w:color w:val="auto"/>
          <w:spacing w:val="0"/>
          <w:kern w:val="0"/>
          <w:sz w:val="32"/>
          <w:szCs w:val="32"/>
          <w:highlight w:val="none"/>
          <w:shd w:val="clear" w:color="auto" w:fill="FFFFFF"/>
          <w:lang w:val="en-US" w:eastAsia="zh-CN" w:bidi="ar"/>
        </w:rPr>
        <w:t>源升经营部，未按规定提取和使用安全生产费用，未投入足够的安全经费用于设置残次品的堆放区域和堆放支架，安全生产所必需的资金投入不足。</w:t>
      </w:r>
    </w:p>
    <w:p>
      <w:pPr>
        <w:keepNext w:val="0"/>
        <w:keepLines w:val="0"/>
        <w:pageBreakBefore w:val="0"/>
        <w:kinsoku/>
        <w:wordWrap/>
        <w:overflowPunct/>
        <w:topLinePunct w:val="0"/>
        <w:bidi w:val="0"/>
        <w:snapToGrid w:val="0"/>
        <w:spacing w:line="560" w:lineRule="exact"/>
        <w:ind w:firstLine="640"/>
        <w:textAlignment w:val="auto"/>
        <w:rPr>
          <w:rFonts w:hint="eastAsia" w:ascii="黑体" w:hAnsi="Times New Roman" w:eastAsia="黑体" w:cs="Times New Roman"/>
          <w:bCs/>
          <w:sz w:val="32"/>
          <w:szCs w:val="32"/>
          <w:lang w:eastAsia="zh-CN"/>
        </w:rPr>
      </w:pPr>
      <w:r>
        <w:rPr>
          <w:rFonts w:hint="eastAsia" w:ascii="黑体" w:hAnsi="Times New Roman" w:eastAsia="黑体" w:cs="Times New Roman"/>
          <w:bCs/>
          <w:sz w:val="32"/>
          <w:szCs w:val="32"/>
          <w:lang w:eastAsia="zh-CN"/>
        </w:rPr>
        <w:t>四、监管单位履职情况</w:t>
      </w:r>
    </w:p>
    <w:p>
      <w:pPr>
        <w:pStyle w:val="14"/>
        <w:keepNext w:val="0"/>
        <w:keepLines w:val="0"/>
        <w:pageBreakBefore w:val="0"/>
        <w:widowControl/>
        <w:kinsoku/>
        <w:wordWrap/>
        <w:overflowPunct/>
        <w:topLinePunct w:val="0"/>
        <w:bidi w:val="0"/>
        <w:snapToGrid w:val="0"/>
        <w:spacing w:before="0" w:beforeAutospacing="0" w:after="0" w:afterAutospacing="0" w:line="560" w:lineRule="exact"/>
        <w:ind w:firstLine="640" w:firstLineChars="200"/>
        <w:jc w:val="both"/>
        <w:textAlignment w:val="auto"/>
        <w:rPr>
          <w:rFonts w:hint="eastAsia" w:ascii="仿宋_GB2312" w:hAnsi="仿宋_GB2312" w:eastAsia="仿宋_GB2312" w:cs="仿宋_GB2312"/>
          <w:i w:val="0"/>
          <w:iCs w:val="0"/>
          <w:caps w:val="0"/>
          <w:color w:val="auto"/>
          <w:spacing w:val="0"/>
          <w:kern w:val="0"/>
          <w:sz w:val="32"/>
          <w:szCs w:val="32"/>
          <w:highlight w:val="none"/>
          <w:shd w:val="clear" w:color="auto" w:fill="FFFFFF"/>
          <w:lang w:val="en-US" w:eastAsia="zh-CN" w:bidi="ar"/>
        </w:rPr>
      </w:pPr>
      <w:r>
        <w:rPr>
          <w:rFonts w:hint="eastAsia" w:ascii="仿宋_GB2312" w:hAnsi="仿宋_GB2312" w:eastAsia="仿宋_GB2312" w:cs="仿宋_GB2312"/>
          <w:i w:val="0"/>
          <w:iCs w:val="0"/>
          <w:caps w:val="0"/>
          <w:color w:val="auto"/>
          <w:spacing w:val="0"/>
          <w:kern w:val="0"/>
          <w:sz w:val="32"/>
          <w:szCs w:val="32"/>
          <w:highlight w:val="none"/>
          <w:shd w:val="clear" w:color="auto" w:fill="FFFFFF"/>
          <w:lang w:val="en-US" w:eastAsia="zh-CN" w:bidi="ar"/>
        </w:rPr>
        <w:t>经查，区商务委作为行业主管部门，一是对批发零售行业进行了安全检查，对发现的安全隐患及时督促整改。二是常态化统筹联动各镇街共同联合安全生产检查。三是组织各镇街及辖区重点批零经营企业主要负责人和安全管理人员开展行业安全生产专题培训。</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未发现相关监管人员监管履职不到位的情况。</w:t>
      </w:r>
    </w:p>
    <w:p>
      <w:pPr>
        <w:pStyle w:val="14"/>
        <w:keepNext w:val="0"/>
        <w:keepLines w:val="0"/>
        <w:pageBreakBefore w:val="0"/>
        <w:widowControl/>
        <w:kinsoku/>
        <w:wordWrap/>
        <w:overflowPunct/>
        <w:topLinePunct w:val="0"/>
        <w:bidi w:val="0"/>
        <w:snapToGrid w:val="0"/>
        <w:spacing w:before="0" w:beforeAutospacing="0" w:after="0" w:afterAutospacing="0" w:line="560" w:lineRule="exact"/>
        <w:ind w:firstLine="640" w:firstLineChars="200"/>
        <w:jc w:val="both"/>
        <w:textAlignment w:val="auto"/>
        <w:rPr>
          <w:rFonts w:hint="eastAsia" w:ascii="仿宋_GB2312" w:hAnsi="仿宋_GB2312" w:eastAsia="仿宋_GB2312" w:cs="仿宋_GB2312"/>
          <w:bCs/>
          <w:sz w:val="32"/>
          <w:szCs w:val="32"/>
          <w:lang w:eastAsia="zh-CN"/>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经查，双凤桥街道作为属地监管单位，一是按照《双凤桥街道</w:t>
      </w:r>
      <w:r>
        <w:rPr>
          <w:rFonts w:hint="eastAsia" w:ascii="宋体" w:hAnsi="宋体" w:eastAsia="宋体" w:cs="宋体"/>
          <w:i w:val="0"/>
          <w:iCs w:val="0"/>
          <w:caps w:val="0"/>
          <w:color w:val="auto"/>
          <w:spacing w:val="0"/>
          <w:kern w:val="0"/>
          <w:sz w:val="32"/>
          <w:szCs w:val="32"/>
          <w:shd w:val="clear" w:color="auto" w:fill="FFFFFF"/>
          <w:lang w:val="en-US" w:eastAsia="zh-CN" w:bidi="ar"/>
        </w:rPr>
        <w:t>2026</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年安全生产监督检查计划》，分片分区、分行业开展了安全排查。二是组织街道业务科室、各村（社区）安全工作人员、辖区企业主要负责人和物业安全管理人员进行了安全生产专题教育培训。三是组织开展了安全生产月主题宣传工作。四是发放了“风险提示卡、操作防范卡、应急处置卡”配套行业通用安全生产管理制度汇编。未发现相关监管人员监管履职不到位的情况。</w:t>
      </w:r>
    </w:p>
    <w:p>
      <w:pPr>
        <w:spacing w:line="560" w:lineRule="exact"/>
        <w:ind w:firstLine="640" w:firstLineChars="200"/>
        <w:rPr>
          <w:rFonts w:hint="eastAsia" w:ascii="黑体" w:hAnsi="Times New Roman" w:eastAsia="黑体" w:cs="Times New Roman"/>
          <w:bCs/>
          <w:sz w:val="32"/>
          <w:szCs w:val="32"/>
          <w:lang w:eastAsia="zh-CN"/>
        </w:rPr>
      </w:pPr>
      <w:r>
        <w:rPr>
          <w:rFonts w:hint="eastAsia" w:ascii="黑体" w:hAnsi="Times New Roman" w:eastAsia="黑体" w:cs="Times New Roman"/>
          <w:bCs/>
          <w:sz w:val="32"/>
          <w:szCs w:val="32"/>
          <w:lang w:eastAsia="zh-CN"/>
        </w:rPr>
        <w:t>五、对有关责任人员的处理意见</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atLeast"/>
        <w:ind w:firstLine="643" w:firstLineChars="200"/>
        <w:textAlignment w:val="auto"/>
        <w:rPr>
          <w:rFonts w:hint="default" w:ascii="Times New Roman" w:hAnsi="Times New Roman" w:eastAsia="方正仿宋_GBK" w:cs="Times New Roman"/>
          <w:b/>
          <w:bCs/>
          <w:i w:val="0"/>
          <w:iCs w:val="0"/>
          <w:caps w:val="0"/>
          <w:color w:val="auto"/>
          <w:spacing w:val="0"/>
          <w:kern w:val="0"/>
          <w:sz w:val="32"/>
          <w:szCs w:val="32"/>
          <w:highlight w:val="none"/>
          <w:shd w:val="clear" w:color="auto" w:fill="FFFFFF"/>
          <w:lang w:val="en-US" w:eastAsia="zh-CN" w:bidi="ar"/>
        </w:rPr>
      </w:pPr>
      <w:r>
        <w:rPr>
          <w:rFonts w:hint="eastAsia" w:ascii="仿宋_GB2312" w:hAnsi="仿宋_GB2312" w:eastAsia="仿宋_GB2312" w:cs="仿宋_GB2312"/>
          <w:b/>
          <w:bCs/>
          <w:i w:val="0"/>
          <w:iCs w:val="0"/>
          <w:caps w:val="0"/>
          <w:color w:val="auto"/>
          <w:spacing w:val="0"/>
          <w:kern w:val="0"/>
          <w:sz w:val="32"/>
          <w:szCs w:val="32"/>
          <w:highlight w:val="none"/>
          <w:shd w:val="clear" w:color="auto" w:fill="FFFFFF"/>
          <w:lang w:val="en-US" w:eastAsia="zh-CN" w:bidi="ar"/>
        </w:rPr>
        <w:t>谢</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b/>
          <w:bCs/>
          <w:i w:val="0"/>
          <w:iCs w:val="0"/>
          <w:caps w:val="0"/>
          <w:color w:val="auto"/>
          <w:spacing w:val="0"/>
          <w:kern w:val="0"/>
          <w:sz w:val="32"/>
          <w:szCs w:val="32"/>
          <w:highlight w:val="none"/>
          <w:shd w:val="clear" w:color="auto" w:fill="FFFFFF"/>
          <w:lang w:val="en-US" w:eastAsia="zh-CN" w:bidi="ar"/>
        </w:rPr>
        <w:t>，</w:t>
      </w:r>
      <w:r>
        <w:rPr>
          <w:rFonts w:hint="eastAsia" w:ascii="仿宋_GB2312" w:hAnsi="仿宋_GB2312" w:eastAsia="仿宋_GB2312" w:cs="仿宋_GB2312"/>
          <w:i w:val="0"/>
          <w:iCs w:val="0"/>
          <w:caps w:val="0"/>
          <w:color w:val="auto"/>
          <w:spacing w:val="0"/>
          <w:kern w:val="0"/>
          <w:sz w:val="32"/>
          <w:szCs w:val="32"/>
          <w:highlight w:val="none"/>
          <w:shd w:val="clear" w:color="auto" w:fill="FFFFFF"/>
          <w:lang w:val="en-US" w:eastAsia="zh-CN" w:bidi="ar"/>
        </w:rPr>
        <w:t>源升经营部经营者，</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未保证安全生产所必需的资金投入。其行为违反了《中华人民共和国安全生产法》第二十三条第一款</w:t>
      </w:r>
      <w:r>
        <w:rPr>
          <w:rStyle w:val="19"/>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w:t>
      </w:r>
      <w:r>
        <w:rPr>
          <w:rStyle w:val="19"/>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footnoteReference w:id="0"/>
      </w:r>
      <w:r>
        <w:rPr>
          <w:rStyle w:val="19"/>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之规定，对本次事故发生负有责任。依据《中华人民共和国安全生产法》第九十三条第二款</w:t>
      </w:r>
      <w:r>
        <w:rPr>
          <w:rStyle w:val="19"/>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w:t>
      </w:r>
      <w:r>
        <w:rPr>
          <w:rStyle w:val="19"/>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footnoteReference w:id="1"/>
      </w:r>
      <w:r>
        <w:rPr>
          <w:rStyle w:val="19"/>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，建议由区应急管理局给予行政处罚。</w:t>
      </w:r>
    </w:p>
    <w:p>
      <w:pPr>
        <w:keepNext w:val="0"/>
        <w:keepLines w:val="0"/>
        <w:pageBreakBefore w:val="0"/>
        <w:tabs>
          <w:tab w:val="left" w:pos="540"/>
        </w:tabs>
        <w:kinsoku/>
        <w:wordWrap/>
        <w:overflowPunct/>
        <w:topLinePunct w:val="0"/>
        <w:bidi w:val="0"/>
        <w:snapToGrid w:val="0"/>
        <w:spacing w:line="560" w:lineRule="exact"/>
        <w:ind w:left="-181" w:leftChars="-86" w:firstLine="800" w:firstLineChars="250"/>
        <w:textAlignment w:val="auto"/>
        <w:rPr>
          <w:rFonts w:ascii="黑体" w:hAnsi="宋体" w:eastAsia="黑体" w:cs="Times New Roman"/>
          <w:bCs/>
          <w:sz w:val="32"/>
          <w:szCs w:val="32"/>
        </w:rPr>
      </w:pPr>
      <w:r>
        <w:rPr>
          <w:rFonts w:hint="eastAsia" w:ascii="黑体" w:hAnsi="黑体" w:eastAsia="黑体" w:cs="Times New Roman"/>
          <w:bCs/>
          <w:sz w:val="32"/>
          <w:szCs w:val="32"/>
          <w:lang w:eastAsia="zh-CN"/>
        </w:rPr>
        <w:t>六</w:t>
      </w:r>
      <w:r>
        <w:rPr>
          <w:rFonts w:hint="eastAsia" w:ascii="黑体" w:hAnsi="黑体" w:eastAsia="黑体" w:cs="Times New Roman"/>
          <w:bCs/>
          <w:sz w:val="32"/>
          <w:szCs w:val="32"/>
        </w:rPr>
        <w:t>、</w:t>
      </w:r>
      <w:r>
        <w:rPr>
          <w:rFonts w:hint="eastAsia" w:ascii="黑体" w:hAnsi="宋体" w:eastAsia="黑体" w:cs="Times New Roman"/>
          <w:bCs/>
          <w:sz w:val="32"/>
          <w:szCs w:val="32"/>
        </w:rPr>
        <w:t>事故防范措施意见</w:t>
      </w:r>
    </w:p>
    <w:p>
      <w:pPr>
        <w:keepNext w:val="0"/>
        <w:keepLines w:val="0"/>
        <w:pageBreakBefore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为了避免和预防类似事故再次发生，事故相关单位应从此次事故中吸取血的教训，在以后的工作中，应从以下方面采取预防措施：</w:t>
      </w:r>
    </w:p>
    <w:p>
      <w:pPr>
        <w:keepNext w:val="0"/>
        <w:keepLines w:val="0"/>
        <w:pageBreakBefore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一）渝北区源升建材经营部要认真贯彻执行“安全第一、预防为主、综合治理”的方针，牢固树立“以人为本”的思想，把安全生产工作纳入重要议事日程，要切实履行企业安全生产主体责任，按规定提取和使用安全生产费用，改善安全生产条件，强化安全管理工作，避免事故发生。</w:t>
      </w:r>
    </w:p>
    <w:p>
      <w:pPr>
        <w:keepNext w:val="0"/>
        <w:keepLines w:val="0"/>
        <w:pageBreakBefore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（二）</w:t>
      </w:r>
      <w:r>
        <w:rPr>
          <w:rFonts w:hint="eastAsia" w:ascii="仿宋_GB2312" w:hAnsi="仿宋_GB2312" w:eastAsia="仿宋_GB2312" w:cs="仿宋_GB2312"/>
          <w:i w:val="0"/>
          <w:iCs w:val="0"/>
          <w:caps w:val="0"/>
          <w:color w:val="auto"/>
          <w:spacing w:val="0"/>
          <w:kern w:val="0"/>
          <w:sz w:val="32"/>
          <w:szCs w:val="32"/>
          <w:highlight w:val="none"/>
          <w:shd w:val="clear" w:color="auto" w:fill="FFFFFF"/>
          <w:lang w:val="en-US" w:eastAsia="zh-CN" w:bidi="ar"/>
        </w:rPr>
        <w:t>区商务委</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和双凤桥街道要在本行业、本辖区开展警示教育，督促相关企业举一反三，强化安全管理工作。要进一步加大安全生产监管力度，督促企业不断完善和落实安全生产责任制，采取有针对性的监督措施，强化企业安全生产主体责任落实，严防事故发生。</w:t>
      </w:r>
    </w:p>
    <w:p>
      <w:pPr>
        <w:keepNext w:val="0"/>
        <w:keepLines w:val="0"/>
        <w:pageBreakBefore w:val="0"/>
        <w:kinsoku/>
        <w:wordWrap/>
        <w:overflowPunct/>
        <w:topLinePunct w:val="0"/>
        <w:bidi w:val="0"/>
        <w:snapToGrid w:val="0"/>
        <w:spacing w:line="560" w:lineRule="exact"/>
        <w:ind w:left="2553" w:leftChars="1216" w:firstLine="320" w:firstLineChars="100"/>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p>
    <w:p>
      <w:pPr>
        <w:keepNext w:val="0"/>
        <w:keepLines w:val="0"/>
        <w:pageBreakBefore w:val="0"/>
        <w:kinsoku/>
        <w:wordWrap/>
        <w:overflowPunct/>
        <w:topLinePunct w:val="0"/>
        <w:bidi w:val="0"/>
        <w:snapToGrid w:val="0"/>
        <w:spacing w:line="560" w:lineRule="exact"/>
        <w:ind w:left="2553" w:leftChars="1216" w:firstLine="320" w:firstLineChars="100"/>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p>
    <w:p>
      <w:pPr>
        <w:keepNext w:val="0"/>
        <w:keepLines w:val="0"/>
        <w:pageBreakBefore w:val="0"/>
        <w:kinsoku/>
        <w:wordWrap/>
        <w:overflowPunct/>
        <w:topLinePunct w:val="0"/>
        <w:bidi w:val="0"/>
        <w:snapToGrid w:val="0"/>
        <w:spacing w:line="560" w:lineRule="exact"/>
        <w:ind w:left="3830" w:leftChars="1824" w:firstLine="0" w:firstLineChars="0"/>
        <w:textAlignment w:val="auto"/>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两江双凤桥渝北区源升建材经营部“</w:t>
      </w:r>
      <w:r>
        <w:rPr>
          <w:rFonts w:hint="eastAsia" w:ascii="宋体" w:hAnsi="宋体" w:eastAsia="宋体" w:cs="宋体"/>
          <w:i w:val="0"/>
          <w:iCs w:val="0"/>
          <w:caps w:val="0"/>
          <w:color w:val="auto"/>
          <w:spacing w:val="0"/>
          <w:kern w:val="0"/>
          <w:sz w:val="32"/>
          <w:szCs w:val="32"/>
          <w:shd w:val="clear" w:color="auto" w:fill="FFFFFF"/>
          <w:lang w:val="en-US" w:eastAsia="zh-CN" w:bidi="ar"/>
        </w:rPr>
        <w:t>6·25</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”一般物体打击事故调查组</w:t>
      </w:r>
    </w:p>
    <w:p>
      <w:pPr>
        <w:keepNext w:val="0"/>
        <w:keepLines w:val="0"/>
        <w:pageBreakBefore w:val="0"/>
        <w:kinsoku/>
        <w:wordWrap/>
        <w:overflowPunct/>
        <w:topLinePunct w:val="0"/>
        <w:bidi w:val="0"/>
        <w:snapToGrid w:val="0"/>
        <w:spacing w:line="560" w:lineRule="exact"/>
        <w:ind w:firstLine="5120" w:firstLineChars="1600"/>
        <w:textAlignment w:val="auto"/>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宋体" w:hAnsi="宋体" w:eastAsia="宋体" w:cs="宋体"/>
          <w:i w:val="0"/>
          <w:iCs w:val="0"/>
          <w:caps w:val="0"/>
          <w:color w:val="auto"/>
          <w:spacing w:val="0"/>
          <w:kern w:val="0"/>
          <w:sz w:val="32"/>
          <w:szCs w:val="32"/>
          <w:shd w:val="clear" w:color="auto" w:fill="FFFFFF"/>
          <w:lang w:val="en-US" w:eastAsia="zh-CN" w:bidi="ar"/>
        </w:rPr>
        <w:t>2026</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年</w:t>
      </w:r>
      <w:r>
        <w:rPr>
          <w:rFonts w:hint="eastAsia" w:ascii="宋体" w:hAnsi="宋体" w:eastAsia="宋体" w:cs="宋体"/>
          <w:i w:val="0"/>
          <w:iCs w:val="0"/>
          <w:caps w:val="0"/>
          <w:color w:val="auto"/>
          <w:spacing w:val="0"/>
          <w:kern w:val="0"/>
          <w:sz w:val="32"/>
          <w:szCs w:val="32"/>
          <w:shd w:val="clear" w:color="auto" w:fill="FFFFFF"/>
          <w:lang w:val="en-US" w:eastAsia="zh-CN" w:bidi="ar"/>
        </w:rPr>
        <w:t>8</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月</w:t>
      </w:r>
      <w:r>
        <w:rPr>
          <w:rFonts w:hint="eastAsia" w:ascii="宋体" w:hAnsi="宋体" w:eastAsia="宋体" w:cs="宋体"/>
          <w:i w:val="0"/>
          <w:iCs w:val="0"/>
          <w:caps w:val="0"/>
          <w:color w:val="auto"/>
          <w:spacing w:val="0"/>
          <w:kern w:val="0"/>
          <w:sz w:val="32"/>
          <w:szCs w:val="32"/>
          <w:shd w:val="clear" w:color="auto" w:fill="FFFFFF"/>
          <w:lang w:val="en-US" w:eastAsia="zh-CN" w:bidi="ar"/>
        </w:rPr>
        <w:t>20</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日</w:t>
      </w:r>
    </w:p>
    <w:p>
      <w:pPr>
        <w:spacing w:line="594" w:lineRule="exact"/>
        <w:jc w:val="center"/>
        <w:rPr>
          <w:rFonts w:ascii="方正小标宋_GBK" w:hAnsi="方正小标宋_GBK" w:eastAsia="方正小标宋_GBK" w:cs="方正小标宋_GBK"/>
          <w:color w:val="000000"/>
          <w:kern w:val="0"/>
          <w:sz w:val="44"/>
          <w:szCs w:val="44"/>
        </w:rPr>
      </w:pPr>
    </w:p>
    <w:p>
      <w:pPr>
        <w:spacing w:line="594" w:lineRule="exact"/>
        <w:jc w:val="center"/>
        <w:rPr>
          <w:rFonts w:ascii="方正小标宋_GBK" w:hAnsi="方正小标宋_GBK" w:eastAsia="方正小标宋_GBK" w:cs="方正小标宋_GBK"/>
          <w:color w:val="000000"/>
          <w:kern w:val="0"/>
          <w:sz w:val="44"/>
          <w:szCs w:val="44"/>
        </w:rPr>
      </w:pPr>
    </w:p>
    <w:p>
      <w:pPr>
        <w:keepNext w:val="0"/>
        <w:keepLines w:val="0"/>
        <w:pageBreakBefore w:val="0"/>
        <w:kinsoku/>
        <w:wordWrap/>
        <w:overflowPunct/>
        <w:topLinePunct w:val="0"/>
        <w:bidi w:val="0"/>
        <w:snapToGrid w:val="0"/>
        <w:spacing w:line="560" w:lineRule="atLeast"/>
        <w:jc w:val="both"/>
        <w:textAlignment w:val="auto"/>
        <w:rPr>
          <w:rFonts w:hint="eastAsia" w:ascii="方正小标宋简体" w:hAnsi="方正小标宋简体" w:eastAsia="方正小标宋简体" w:cs="方正小标宋简体"/>
          <w:color w:val="auto"/>
          <w:sz w:val="44"/>
          <w:szCs w:val="44"/>
          <w:lang w:eastAsia="zh-CN"/>
        </w:rPr>
      </w:pPr>
    </w:p>
    <w:p>
      <w:pPr>
        <w:keepNext w:val="0"/>
        <w:keepLines w:val="0"/>
        <w:pageBreakBefore w:val="0"/>
        <w:kinsoku/>
        <w:wordWrap/>
        <w:overflowPunct/>
        <w:topLinePunct w:val="0"/>
        <w:bidi w:val="0"/>
        <w:snapToGrid w:val="0"/>
        <w:spacing w:line="560" w:lineRule="atLeast"/>
        <w:jc w:val="center"/>
        <w:textAlignment w:val="auto"/>
        <w:rPr>
          <w:rFonts w:hint="eastAsia" w:ascii="方正小标宋简体" w:hAnsi="方正小标宋简体" w:eastAsia="方正小标宋简体" w:cs="方正小标宋简体"/>
          <w:color w:val="auto"/>
          <w:sz w:val="44"/>
          <w:szCs w:val="44"/>
          <w:lang w:eastAsia="zh-CN"/>
        </w:rPr>
      </w:pPr>
    </w:p>
    <w:p>
      <w:pPr>
        <w:spacing w:line="579" w:lineRule="exact"/>
        <w:jc w:val="center"/>
        <w:rPr>
          <w:rFonts w:hint="eastAsia" w:ascii="Times New Roman" w:hAnsi="Times New Roman" w:eastAsia="方正小标宋_GBK" w:cs="Times New Roman"/>
          <w:sz w:val="44"/>
          <w:szCs w:val="44"/>
          <w:lang w:eastAsia="zh-CN"/>
        </w:rPr>
      </w:pPr>
      <w:bookmarkStart w:id="0" w:name="_Hlk196665495"/>
    </w:p>
    <w:p>
      <w:pPr>
        <w:spacing w:line="579" w:lineRule="exact"/>
        <w:jc w:val="center"/>
        <w:rPr>
          <w:rFonts w:hint="eastAsia" w:ascii="Times New Roman" w:hAnsi="Times New Roman" w:eastAsia="方正小标宋_GBK" w:cs="Times New Roman"/>
          <w:sz w:val="44"/>
          <w:szCs w:val="44"/>
          <w:lang w:eastAsia="zh-CN"/>
        </w:rPr>
      </w:pPr>
    </w:p>
    <w:p>
      <w:pPr>
        <w:spacing w:line="579" w:lineRule="exact"/>
        <w:jc w:val="center"/>
        <w:rPr>
          <w:rFonts w:hint="eastAsia" w:ascii="Times New Roman" w:hAnsi="Times New Roman" w:eastAsia="方正小标宋_GBK" w:cs="Times New Roman"/>
          <w:sz w:val="44"/>
          <w:szCs w:val="44"/>
          <w:lang w:eastAsia="zh-CN"/>
        </w:rPr>
      </w:pPr>
    </w:p>
    <w:bookmarkEnd w:id="0"/>
    <w:p>
      <w:pPr>
        <w:spacing w:line="40" w:lineRule="exact"/>
        <w:rPr>
          <w:rFonts w:ascii="Times New Roman" w:eastAsia="方正小标宋_GBK"/>
          <w:sz w:val="18"/>
          <w:szCs w:val="44"/>
        </w:rPr>
      </w:pPr>
      <w:bookmarkStart w:id="1" w:name="_GoBack"/>
      <w:bookmarkEnd w:id="1"/>
    </w:p>
    <w:sectPr>
      <w:footerReference r:id="rId7" w:type="default"/>
      <w:footnotePr>
        <w:numFmt w:val="decimal"/>
      </w:footnotePr>
      <w:pgSz w:w="11906" w:h="16838"/>
      <w:pgMar w:top="2098" w:right="1474" w:bottom="1984" w:left="1587"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CESI宋体-GB2312">
    <w:panose1 w:val="02000500000000000000"/>
    <w:charset w:val="86"/>
    <w:family w:val="auto"/>
    <w:pitch w:val="default"/>
    <w:sig w:usb0="800002AF" w:usb1="08476CF8" w:usb2="00000010" w:usb3="00000000" w:csb0="0004000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方正仿宋_GBK">
    <w:panose1 w:val="02000000000000000000"/>
    <w:charset w:val="86"/>
    <w:family w:val="script"/>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CESI仿宋-GB2312">
    <w:altName w:val="仿宋"/>
    <w:panose1 w:val="02000500000000000000"/>
    <w:charset w:val="86"/>
    <w:family w:val="auto"/>
    <w:pitch w:val="default"/>
    <w:sig w:usb0="00000000" w:usb1="00000000" w:usb2="00000010" w:usb3="00000000" w:csb0="0004000F" w:csb1="00000000"/>
  </w:font>
  <w:font w:name="仿宋">
    <w:panose1 w:val="02010609060101010101"/>
    <w:charset w:val="86"/>
    <w:family w:val="auto"/>
    <w:pitch w:val="default"/>
    <w:sig w:usb0="800002BF" w:usb1="38CF7CFA"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8"/>
      </w:rPr>
    </w:pPr>
    <w:r>
      <w:fldChar w:fldCharType="begin"/>
    </w:r>
    <w:r>
      <w:rPr>
        <w:rStyle w:val="18"/>
      </w:rPr>
      <w:instrText xml:space="preserve">PAGE  </w:instrText>
    </w:r>
    <w:r>
      <w:fldChar w:fldCharType="separate"/>
    </w:r>
    <w:r>
      <w:rPr>
        <w:rStyle w:val="18"/>
        <w:rFonts w:ascii="CESI宋体-GB2312" w:hAnsi="CESI宋体-GB2312"/>
      </w:rPr>
      <w:t>1</w:t>
    </w:r>
    <w:r>
      <w:fldChar w:fldCharType="end"/>
    </w: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pict>
        <v:shape id="_x0000_s2049" o:spid="_x0000_s2049"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WAAAA&#10;ZHJzL1BLAQIUABQAAAAIAIdO4kCzSVju0AAAAAUBAAAPAAAAAAAAAAEAIAAAADgAAABkcnMvZG93&#10;bnJldi54bWxQSwECFAAUAAAACACHTuJABWGMPysCAABVBAAADgAAAAAAAAABACAAAAA1AQAAZHJz&#10;L2Uyb0RvYy54bWxQSwUGAAAAAAYABgBZAQAA0gUAAAAA&#10;">
          <v:path/>
          <v:fill on="f" focussize="0,0"/>
          <v:stroke on="f" weight="0.5pt" joinstyle="miter"/>
          <v:imagedata o:title=""/>
          <o:lock v:ext="edit"/>
          <v:textbox inset="0mm,0mm,0mm,0mm" style="mso-fit-shape-to-text:t;">
            <w:txbxContent>
              <w:p>
                <w:pPr>
                  <w:pStyle w:val="8"/>
                  <w:rPr>
                    <w:rFonts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- 14 -</w:t>
                </w:r>
                <w:r>
                  <w:rPr>
                    <w:rFonts w:hint="eastAsia" w:ascii="宋体" w:hAnsi="宋体" w:eastAsia="宋体" w:cs="宋体"/>
                    <w:sz w:val="28"/>
                    <w:szCs w:val="28"/>
                  </w:rP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r>
        <w:separator/>
      </w:r>
    </w:p>
  </w:footnote>
  <w:footnote w:type="continuationSeparator" w:id="5">
    <w:p>
      <w:r>
        <w:continuationSeparator/>
      </w:r>
    </w:p>
  </w:footnote>
  <w:footnote w:id="0">
    <w:p>
      <w:pPr>
        <w:pStyle w:val="11"/>
        <w:keepNext w:val="0"/>
        <w:keepLines w:val="0"/>
        <w:pageBreakBefore w:val="0"/>
        <w:widowControl w:val="0"/>
        <w:kinsoku/>
        <w:wordWrap/>
        <w:overflowPunct/>
        <w:topLinePunct w:val="0"/>
        <w:bidi w:val="0"/>
        <w:adjustRightInd/>
        <w:snapToGrid w:val="0"/>
        <w:spacing w:line="240" w:lineRule="auto"/>
        <w:textAlignment w:val="auto"/>
        <w:rPr>
          <w:rFonts w:hint="eastAsia" w:ascii="宋体" w:hAnsi="宋体" w:eastAsia="宋体" w:cs="宋体"/>
          <w:sz w:val="18"/>
          <w:szCs w:val="18"/>
          <w:vertAlign w:val="baseline"/>
          <w:lang w:val="en-US"/>
        </w:rPr>
      </w:pPr>
      <w:r>
        <w:rPr>
          <w:rStyle w:val="19"/>
          <w:rFonts w:hint="eastAsia" w:ascii="宋体" w:hAnsi="宋体" w:eastAsia="宋体" w:cs="宋体"/>
          <w:i w:val="0"/>
          <w:iCs w:val="0"/>
          <w:caps w:val="0"/>
          <w:color w:val="auto"/>
          <w:spacing w:val="0"/>
          <w:kern w:val="0"/>
          <w:sz w:val="18"/>
          <w:szCs w:val="18"/>
          <w:shd w:val="clear" w:color="auto" w:fill="FFFFFF"/>
          <w:vertAlign w:val="baseline"/>
          <w:lang w:val="en-US" w:eastAsia="zh-CN" w:bidi="ar"/>
        </w:rPr>
        <w:t>[</w:t>
      </w:r>
      <w:r>
        <w:rPr>
          <w:rFonts w:hint="eastAsia" w:ascii="宋体" w:hAnsi="宋体" w:eastAsia="宋体" w:cs="宋体"/>
          <w:i w:val="0"/>
          <w:iCs w:val="0"/>
          <w:caps w:val="0"/>
          <w:color w:val="auto"/>
          <w:spacing w:val="0"/>
          <w:kern w:val="0"/>
          <w:sz w:val="18"/>
          <w:szCs w:val="18"/>
          <w:shd w:val="clear" w:color="auto" w:fill="FFFFFF"/>
          <w:vertAlign w:val="baseline"/>
          <w:lang w:val="en-US" w:eastAsia="zh-CN" w:bidi="ar"/>
        </w:rPr>
        <w:t>1</w:t>
      </w:r>
      <w:r>
        <w:rPr>
          <w:rStyle w:val="19"/>
          <w:rFonts w:hint="eastAsia" w:ascii="宋体" w:hAnsi="宋体" w:eastAsia="宋体" w:cs="宋体"/>
          <w:i w:val="0"/>
          <w:iCs w:val="0"/>
          <w:caps w:val="0"/>
          <w:color w:val="auto"/>
          <w:spacing w:val="0"/>
          <w:kern w:val="0"/>
          <w:sz w:val="18"/>
          <w:szCs w:val="18"/>
          <w:shd w:val="clear" w:color="auto" w:fill="FFFFFF"/>
          <w:vertAlign w:val="baseline"/>
          <w:lang w:val="en-US" w:eastAsia="zh-CN" w:bidi="ar"/>
        </w:rPr>
        <w:t>]</w:t>
      </w:r>
      <w:r>
        <w:rPr>
          <w:rFonts w:hint="eastAsia" w:ascii="宋体" w:hAnsi="宋体" w:eastAsia="宋体" w:cs="宋体"/>
          <w:i w:val="0"/>
          <w:iCs w:val="0"/>
          <w:caps w:val="0"/>
          <w:color w:val="auto"/>
          <w:spacing w:val="0"/>
          <w:kern w:val="0"/>
          <w:sz w:val="18"/>
          <w:szCs w:val="18"/>
          <w:shd w:val="clear" w:color="auto" w:fill="FFFFFF"/>
          <w:vertAlign w:val="baseline"/>
          <w:lang w:val="en-US" w:eastAsia="zh-CN" w:bidi="ar"/>
        </w:rPr>
        <w:t>《中华人民共和国安全生产法》第二十三条第一款：生产经营单位应当具备的安全生产条件所必需的资金投入，由生产经营单位的决策机构、主要负责人或者个人经营的投资人予以保证，并对由于安全生产所必需的资金投入不足导致的后果承担责任。</w:t>
      </w:r>
    </w:p>
  </w:footnote>
  <w:footnote w:id="1">
    <w:p>
      <w:pPr>
        <w:pStyle w:val="11"/>
        <w:keepNext w:val="0"/>
        <w:keepLines w:val="0"/>
        <w:pageBreakBefore w:val="0"/>
        <w:widowControl w:val="0"/>
        <w:kinsoku/>
        <w:wordWrap/>
        <w:overflowPunct/>
        <w:topLinePunct w:val="0"/>
        <w:bidi w:val="0"/>
        <w:adjustRightInd/>
        <w:snapToGrid w:val="0"/>
        <w:spacing w:line="240" w:lineRule="auto"/>
        <w:textAlignment w:val="auto"/>
        <w:rPr>
          <w:rFonts w:hint="eastAsia" w:ascii="宋体" w:hAnsi="宋体" w:eastAsia="宋体" w:cs="宋体"/>
          <w:i w:val="0"/>
          <w:iCs w:val="0"/>
          <w:caps w:val="0"/>
          <w:color w:val="auto"/>
          <w:spacing w:val="0"/>
          <w:kern w:val="0"/>
          <w:sz w:val="18"/>
          <w:szCs w:val="18"/>
          <w:shd w:val="clear" w:color="auto" w:fill="FFFFFF"/>
          <w:vertAlign w:val="baseline"/>
          <w:lang w:val="en-US" w:eastAsia="zh-CN" w:bidi="ar"/>
        </w:rPr>
      </w:pPr>
      <w:r>
        <w:rPr>
          <w:rFonts w:hint="eastAsia" w:ascii="宋体" w:hAnsi="宋体" w:eastAsia="宋体" w:cs="宋体"/>
          <w:i w:val="0"/>
          <w:iCs w:val="0"/>
          <w:caps w:val="0"/>
          <w:color w:val="auto"/>
          <w:spacing w:val="0"/>
          <w:kern w:val="0"/>
          <w:sz w:val="18"/>
          <w:szCs w:val="18"/>
          <w:shd w:val="clear" w:color="auto" w:fill="FFFFFF"/>
          <w:vertAlign w:val="baseline"/>
          <w:lang w:val="en-US" w:eastAsia="zh-CN" w:bidi="ar"/>
        </w:rPr>
        <w:t>[</w:t>
      </w:r>
      <w:r>
        <w:rPr>
          <w:rFonts w:hint="eastAsia" w:ascii="宋体" w:hAnsi="宋体" w:eastAsia="宋体" w:cs="宋体"/>
          <w:i w:val="0"/>
          <w:iCs w:val="0"/>
          <w:caps w:val="0"/>
          <w:color w:val="auto"/>
          <w:spacing w:val="0"/>
          <w:kern w:val="0"/>
          <w:sz w:val="18"/>
          <w:szCs w:val="18"/>
          <w:shd w:val="clear" w:color="auto" w:fill="FFFFFF"/>
          <w:vertAlign w:val="baseline"/>
          <w:lang w:val="en-US" w:eastAsia="zh-CN" w:bidi="ar"/>
        </w:rPr>
        <w:footnoteRef/>
      </w:r>
      <w:r>
        <w:rPr>
          <w:rFonts w:hint="eastAsia" w:ascii="宋体" w:hAnsi="宋体" w:eastAsia="宋体" w:cs="宋体"/>
          <w:i w:val="0"/>
          <w:iCs w:val="0"/>
          <w:caps w:val="0"/>
          <w:color w:val="auto"/>
          <w:spacing w:val="0"/>
          <w:kern w:val="0"/>
          <w:sz w:val="18"/>
          <w:szCs w:val="18"/>
          <w:shd w:val="clear" w:color="auto" w:fill="FFFFFF"/>
          <w:vertAlign w:val="baseline"/>
          <w:lang w:val="en-US" w:eastAsia="zh-CN" w:bidi="ar"/>
        </w:rPr>
        <w:t>] 《中华人民共和国安全生产法》第九十三条第二款：有前款违法行为，导致发生生产安全事故的，对生产经营单位的主要负责人给予撤职处分，对个人经营的投资人处二万元以上二十万元以下的罚款；构成犯罪的，依照刑法有关规定追究刑事责任。</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4"/>
    <w:footnote w:id="5"/>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787A6A"/>
    <w:rsid w:val="00000448"/>
    <w:rsid w:val="00000521"/>
    <w:rsid w:val="000113C5"/>
    <w:rsid w:val="00017622"/>
    <w:rsid w:val="00022486"/>
    <w:rsid w:val="00027C79"/>
    <w:rsid w:val="00035133"/>
    <w:rsid w:val="00042078"/>
    <w:rsid w:val="0005630A"/>
    <w:rsid w:val="0005635B"/>
    <w:rsid w:val="0005682E"/>
    <w:rsid w:val="00060250"/>
    <w:rsid w:val="00082417"/>
    <w:rsid w:val="00083A28"/>
    <w:rsid w:val="00090DB7"/>
    <w:rsid w:val="00097AFD"/>
    <w:rsid w:val="000A26F8"/>
    <w:rsid w:val="000A59CA"/>
    <w:rsid w:val="000A5E5B"/>
    <w:rsid w:val="000B093F"/>
    <w:rsid w:val="000B3A54"/>
    <w:rsid w:val="000B45F0"/>
    <w:rsid w:val="000B6891"/>
    <w:rsid w:val="000C2811"/>
    <w:rsid w:val="000E1FFA"/>
    <w:rsid w:val="000E2AFA"/>
    <w:rsid w:val="000E733D"/>
    <w:rsid w:val="000F05AC"/>
    <w:rsid w:val="00100A6B"/>
    <w:rsid w:val="00102033"/>
    <w:rsid w:val="001076E9"/>
    <w:rsid w:val="001167B7"/>
    <w:rsid w:val="00120BF1"/>
    <w:rsid w:val="001221EF"/>
    <w:rsid w:val="00136E2A"/>
    <w:rsid w:val="0014319C"/>
    <w:rsid w:val="001501DE"/>
    <w:rsid w:val="00154269"/>
    <w:rsid w:val="00165564"/>
    <w:rsid w:val="00166A4B"/>
    <w:rsid w:val="00173D9A"/>
    <w:rsid w:val="001744D9"/>
    <w:rsid w:val="00174A14"/>
    <w:rsid w:val="00186185"/>
    <w:rsid w:val="0019240E"/>
    <w:rsid w:val="00195034"/>
    <w:rsid w:val="001A0EA3"/>
    <w:rsid w:val="001A199E"/>
    <w:rsid w:val="001B4F03"/>
    <w:rsid w:val="001B6DE6"/>
    <w:rsid w:val="001C4B05"/>
    <w:rsid w:val="001F4628"/>
    <w:rsid w:val="001F4BA2"/>
    <w:rsid w:val="00204124"/>
    <w:rsid w:val="00212ED7"/>
    <w:rsid w:val="00220C4B"/>
    <w:rsid w:val="00221D4C"/>
    <w:rsid w:val="00234507"/>
    <w:rsid w:val="002448EE"/>
    <w:rsid w:val="002631CE"/>
    <w:rsid w:val="00263C3B"/>
    <w:rsid w:val="00265215"/>
    <w:rsid w:val="00271389"/>
    <w:rsid w:val="002740E4"/>
    <w:rsid w:val="00282C52"/>
    <w:rsid w:val="00296788"/>
    <w:rsid w:val="002A17AB"/>
    <w:rsid w:val="002A67FF"/>
    <w:rsid w:val="002A68E4"/>
    <w:rsid w:val="002B43CC"/>
    <w:rsid w:val="002B47C4"/>
    <w:rsid w:val="002C71CE"/>
    <w:rsid w:val="002C780C"/>
    <w:rsid w:val="002D2A65"/>
    <w:rsid w:val="002D4887"/>
    <w:rsid w:val="002E02C6"/>
    <w:rsid w:val="002E1782"/>
    <w:rsid w:val="002E1DC8"/>
    <w:rsid w:val="002F1949"/>
    <w:rsid w:val="00300F7A"/>
    <w:rsid w:val="0031260E"/>
    <w:rsid w:val="00317259"/>
    <w:rsid w:val="00323629"/>
    <w:rsid w:val="00324AEA"/>
    <w:rsid w:val="00325400"/>
    <w:rsid w:val="00327C72"/>
    <w:rsid w:val="00333247"/>
    <w:rsid w:val="00336538"/>
    <w:rsid w:val="003403A8"/>
    <w:rsid w:val="00341280"/>
    <w:rsid w:val="00342215"/>
    <w:rsid w:val="00344E5A"/>
    <w:rsid w:val="003460E1"/>
    <w:rsid w:val="00352ADD"/>
    <w:rsid w:val="00365D7C"/>
    <w:rsid w:val="0038056C"/>
    <w:rsid w:val="003854DE"/>
    <w:rsid w:val="00391C71"/>
    <w:rsid w:val="00397D09"/>
    <w:rsid w:val="003A4199"/>
    <w:rsid w:val="003A6138"/>
    <w:rsid w:val="003E0A9C"/>
    <w:rsid w:val="003E5659"/>
    <w:rsid w:val="003E5F5C"/>
    <w:rsid w:val="003F55A0"/>
    <w:rsid w:val="004073A6"/>
    <w:rsid w:val="0041193E"/>
    <w:rsid w:val="0041340E"/>
    <w:rsid w:val="00420E3E"/>
    <w:rsid w:val="0043172E"/>
    <w:rsid w:val="0043486A"/>
    <w:rsid w:val="00444095"/>
    <w:rsid w:val="004609BD"/>
    <w:rsid w:val="004639BE"/>
    <w:rsid w:val="00473A63"/>
    <w:rsid w:val="00483311"/>
    <w:rsid w:val="00483F99"/>
    <w:rsid w:val="004A4793"/>
    <w:rsid w:val="004A70C8"/>
    <w:rsid w:val="004A7DB3"/>
    <w:rsid w:val="004B673A"/>
    <w:rsid w:val="004C05D9"/>
    <w:rsid w:val="004E1E30"/>
    <w:rsid w:val="004E3F7F"/>
    <w:rsid w:val="004F579D"/>
    <w:rsid w:val="004F7033"/>
    <w:rsid w:val="00502230"/>
    <w:rsid w:val="00503060"/>
    <w:rsid w:val="00511E7B"/>
    <w:rsid w:val="00512D63"/>
    <w:rsid w:val="00522691"/>
    <w:rsid w:val="00531465"/>
    <w:rsid w:val="005347B8"/>
    <w:rsid w:val="00541F6A"/>
    <w:rsid w:val="00542CE4"/>
    <w:rsid w:val="005433CD"/>
    <w:rsid w:val="0055267C"/>
    <w:rsid w:val="00553AB1"/>
    <w:rsid w:val="005540FE"/>
    <w:rsid w:val="00561850"/>
    <w:rsid w:val="0056262F"/>
    <w:rsid w:val="005649B7"/>
    <w:rsid w:val="005665BA"/>
    <w:rsid w:val="00566EAD"/>
    <w:rsid w:val="00572DB6"/>
    <w:rsid w:val="0057394E"/>
    <w:rsid w:val="00573EFC"/>
    <w:rsid w:val="00574882"/>
    <w:rsid w:val="00594EBE"/>
    <w:rsid w:val="005B1E2D"/>
    <w:rsid w:val="005B4EE2"/>
    <w:rsid w:val="005B67A1"/>
    <w:rsid w:val="005C52A2"/>
    <w:rsid w:val="005D6831"/>
    <w:rsid w:val="005D703F"/>
    <w:rsid w:val="005F3334"/>
    <w:rsid w:val="005F5662"/>
    <w:rsid w:val="005F7252"/>
    <w:rsid w:val="00604DDF"/>
    <w:rsid w:val="0061462A"/>
    <w:rsid w:val="00621507"/>
    <w:rsid w:val="00623F1E"/>
    <w:rsid w:val="006368D2"/>
    <w:rsid w:val="0064047D"/>
    <w:rsid w:val="006446BC"/>
    <w:rsid w:val="00650217"/>
    <w:rsid w:val="00654754"/>
    <w:rsid w:val="00656A0D"/>
    <w:rsid w:val="006623F7"/>
    <w:rsid w:val="00665ED8"/>
    <w:rsid w:val="00680109"/>
    <w:rsid w:val="00685C4F"/>
    <w:rsid w:val="00695CDB"/>
    <w:rsid w:val="006B2586"/>
    <w:rsid w:val="006D302C"/>
    <w:rsid w:val="006D3185"/>
    <w:rsid w:val="006D5518"/>
    <w:rsid w:val="006F4BAC"/>
    <w:rsid w:val="006F50B7"/>
    <w:rsid w:val="006F51A0"/>
    <w:rsid w:val="007014D3"/>
    <w:rsid w:val="00703BE7"/>
    <w:rsid w:val="00735EDC"/>
    <w:rsid w:val="00742CD5"/>
    <w:rsid w:val="007434B9"/>
    <w:rsid w:val="00747760"/>
    <w:rsid w:val="007566B8"/>
    <w:rsid w:val="00763A75"/>
    <w:rsid w:val="007659F2"/>
    <w:rsid w:val="00771E8F"/>
    <w:rsid w:val="00784B8C"/>
    <w:rsid w:val="007877A8"/>
    <w:rsid w:val="00787A6A"/>
    <w:rsid w:val="007937A7"/>
    <w:rsid w:val="007B6035"/>
    <w:rsid w:val="007C4963"/>
    <w:rsid w:val="007D3DC2"/>
    <w:rsid w:val="007D56F6"/>
    <w:rsid w:val="007E5FB3"/>
    <w:rsid w:val="007E74E9"/>
    <w:rsid w:val="007F46B1"/>
    <w:rsid w:val="007F7AE6"/>
    <w:rsid w:val="00804660"/>
    <w:rsid w:val="00814CBE"/>
    <w:rsid w:val="00816809"/>
    <w:rsid w:val="00825BD4"/>
    <w:rsid w:val="00832A8E"/>
    <w:rsid w:val="0084311A"/>
    <w:rsid w:val="008431E7"/>
    <w:rsid w:val="008537E7"/>
    <w:rsid w:val="008657CE"/>
    <w:rsid w:val="0087488D"/>
    <w:rsid w:val="00883B45"/>
    <w:rsid w:val="008929B0"/>
    <w:rsid w:val="008A3FBD"/>
    <w:rsid w:val="008A5040"/>
    <w:rsid w:val="008A71C8"/>
    <w:rsid w:val="008B681D"/>
    <w:rsid w:val="008C4943"/>
    <w:rsid w:val="008D20C3"/>
    <w:rsid w:val="008D450A"/>
    <w:rsid w:val="008E0622"/>
    <w:rsid w:val="008E5993"/>
    <w:rsid w:val="008E7D5A"/>
    <w:rsid w:val="009131F6"/>
    <w:rsid w:val="00913A8A"/>
    <w:rsid w:val="00925CC4"/>
    <w:rsid w:val="00926A29"/>
    <w:rsid w:val="009311C0"/>
    <w:rsid w:val="00931FD7"/>
    <w:rsid w:val="00934B8E"/>
    <w:rsid w:val="009405EC"/>
    <w:rsid w:val="00943426"/>
    <w:rsid w:val="00945F5C"/>
    <w:rsid w:val="009535B7"/>
    <w:rsid w:val="00961F5D"/>
    <w:rsid w:val="009641C1"/>
    <w:rsid w:val="009734EA"/>
    <w:rsid w:val="00977A5B"/>
    <w:rsid w:val="00985450"/>
    <w:rsid w:val="0098655D"/>
    <w:rsid w:val="00987493"/>
    <w:rsid w:val="00990470"/>
    <w:rsid w:val="00990C25"/>
    <w:rsid w:val="00992784"/>
    <w:rsid w:val="00995867"/>
    <w:rsid w:val="009A1B19"/>
    <w:rsid w:val="009A3D00"/>
    <w:rsid w:val="009B4702"/>
    <w:rsid w:val="009E12D8"/>
    <w:rsid w:val="009E65A9"/>
    <w:rsid w:val="009E6609"/>
    <w:rsid w:val="009F3A00"/>
    <w:rsid w:val="00A00276"/>
    <w:rsid w:val="00A045FF"/>
    <w:rsid w:val="00A13111"/>
    <w:rsid w:val="00A15DDF"/>
    <w:rsid w:val="00A15FAD"/>
    <w:rsid w:val="00A25A5E"/>
    <w:rsid w:val="00A27166"/>
    <w:rsid w:val="00A31F2A"/>
    <w:rsid w:val="00A41CC6"/>
    <w:rsid w:val="00A4410E"/>
    <w:rsid w:val="00A47EAC"/>
    <w:rsid w:val="00A556E0"/>
    <w:rsid w:val="00A61CD0"/>
    <w:rsid w:val="00A7399C"/>
    <w:rsid w:val="00A73E5B"/>
    <w:rsid w:val="00A76DF6"/>
    <w:rsid w:val="00A8017C"/>
    <w:rsid w:val="00A823DE"/>
    <w:rsid w:val="00A94CF0"/>
    <w:rsid w:val="00AB3130"/>
    <w:rsid w:val="00AB35A5"/>
    <w:rsid w:val="00AD12FF"/>
    <w:rsid w:val="00AD4ED4"/>
    <w:rsid w:val="00AD794F"/>
    <w:rsid w:val="00AE382B"/>
    <w:rsid w:val="00AE7903"/>
    <w:rsid w:val="00AF65DE"/>
    <w:rsid w:val="00B0240B"/>
    <w:rsid w:val="00B05892"/>
    <w:rsid w:val="00B0758A"/>
    <w:rsid w:val="00B12C59"/>
    <w:rsid w:val="00B26CFE"/>
    <w:rsid w:val="00B27363"/>
    <w:rsid w:val="00B31C7B"/>
    <w:rsid w:val="00B36CC1"/>
    <w:rsid w:val="00B40F55"/>
    <w:rsid w:val="00B45B27"/>
    <w:rsid w:val="00B57325"/>
    <w:rsid w:val="00B70477"/>
    <w:rsid w:val="00B874CC"/>
    <w:rsid w:val="00B95544"/>
    <w:rsid w:val="00BA6735"/>
    <w:rsid w:val="00BC749E"/>
    <w:rsid w:val="00BD54CA"/>
    <w:rsid w:val="00BF0ABE"/>
    <w:rsid w:val="00C05119"/>
    <w:rsid w:val="00C11232"/>
    <w:rsid w:val="00C1291A"/>
    <w:rsid w:val="00C1415A"/>
    <w:rsid w:val="00C1497D"/>
    <w:rsid w:val="00C206F5"/>
    <w:rsid w:val="00C264FA"/>
    <w:rsid w:val="00C344A9"/>
    <w:rsid w:val="00C348F8"/>
    <w:rsid w:val="00C439A9"/>
    <w:rsid w:val="00C467B1"/>
    <w:rsid w:val="00C54451"/>
    <w:rsid w:val="00C614E0"/>
    <w:rsid w:val="00C62053"/>
    <w:rsid w:val="00C62894"/>
    <w:rsid w:val="00C63241"/>
    <w:rsid w:val="00C81E75"/>
    <w:rsid w:val="00C82E39"/>
    <w:rsid w:val="00C95E5A"/>
    <w:rsid w:val="00C978CB"/>
    <w:rsid w:val="00CA0DFF"/>
    <w:rsid w:val="00CA4C14"/>
    <w:rsid w:val="00CA5B77"/>
    <w:rsid w:val="00CB44A5"/>
    <w:rsid w:val="00CB641F"/>
    <w:rsid w:val="00CB6AFC"/>
    <w:rsid w:val="00CB75AF"/>
    <w:rsid w:val="00CD5B85"/>
    <w:rsid w:val="00CE69C9"/>
    <w:rsid w:val="00CE7C99"/>
    <w:rsid w:val="00CF0AEA"/>
    <w:rsid w:val="00D0425A"/>
    <w:rsid w:val="00D123C6"/>
    <w:rsid w:val="00D26DDA"/>
    <w:rsid w:val="00D35EA2"/>
    <w:rsid w:val="00D432D5"/>
    <w:rsid w:val="00D4758C"/>
    <w:rsid w:val="00D61380"/>
    <w:rsid w:val="00D66706"/>
    <w:rsid w:val="00D672C3"/>
    <w:rsid w:val="00D7349D"/>
    <w:rsid w:val="00D81D49"/>
    <w:rsid w:val="00D841E3"/>
    <w:rsid w:val="00D85BB8"/>
    <w:rsid w:val="00D85DB0"/>
    <w:rsid w:val="00D90E83"/>
    <w:rsid w:val="00DA3581"/>
    <w:rsid w:val="00DB7331"/>
    <w:rsid w:val="00DC79B0"/>
    <w:rsid w:val="00DD4314"/>
    <w:rsid w:val="00DD5AE8"/>
    <w:rsid w:val="00DF6E2A"/>
    <w:rsid w:val="00E1222A"/>
    <w:rsid w:val="00E1473E"/>
    <w:rsid w:val="00E15C08"/>
    <w:rsid w:val="00E707A7"/>
    <w:rsid w:val="00E7293C"/>
    <w:rsid w:val="00E7308C"/>
    <w:rsid w:val="00E7593B"/>
    <w:rsid w:val="00EA067C"/>
    <w:rsid w:val="00EA0686"/>
    <w:rsid w:val="00EB2496"/>
    <w:rsid w:val="00EB288B"/>
    <w:rsid w:val="00EB7CD8"/>
    <w:rsid w:val="00ED3C25"/>
    <w:rsid w:val="00ED6409"/>
    <w:rsid w:val="00ED6746"/>
    <w:rsid w:val="00EE1E92"/>
    <w:rsid w:val="00EE2033"/>
    <w:rsid w:val="00EE7B92"/>
    <w:rsid w:val="00F20BA3"/>
    <w:rsid w:val="00F24896"/>
    <w:rsid w:val="00F24AE3"/>
    <w:rsid w:val="00F314BB"/>
    <w:rsid w:val="00F320C4"/>
    <w:rsid w:val="00F40D84"/>
    <w:rsid w:val="00F457F9"/>
    <w:rsid w:val="00F53E3E"/>
    <w:rsid w:val="00F61C74"/>
    <w:rsid w:val="00F63DEE"/>
    <w:rsid w:val="00F670A2"/>
    <w:rsid w:val="00F71BA6"/>
    <w:rsid w:val="00F824A2"/>
    <w:rsid w:val="00F83903"/>
    <w:rsid w:val="00F94339"/>
    <w:rsid w:val="00F958ED"/>
    <w:rsid w:val="00FB0902"/>
    <w:rsid w:val="00FB349F"/>
    <w:rsid w:val="00FC3C0C"/>
    <w:rsid w:val="00FC3D55"/>
    <w:rsid w:val="00FC4EA9"/>
    <w:rsid w:val="00FD6A6B"/>
    <w:rsid w:val="00FF2166"/>
    <w:rsid w:val="03234368"/>
    <w:rsid w:val="039842CF"/>
    <w:rsid w:val="03CE02E3"/>
    <w:rsid w:val="05365647"/>
    <w:rsid w:val="05607009"/>
    <w:rsid w:val="05FF411A"/>
    <w:rsid w:val="06A4127A"/>
    <w:rsid w:val="06F249C9"/>
    <w:rsid w:val="07DE6F8B"/>
    <w:rsid w:val="07E74A05"/>
    <w:rsid w:val="09447091"/>
    <w:rsid w:val="097A2534"/>
    <w:rsid w:val="0A1935A2"/>
    <w:rsid w:val="0A7D35EF"/>
    <w:rsid w:val="0A800CF7"/>
    <w:rsid w:val="0AAE262A"/>
    <w:rsid w:val="0ADA698C"/>
    <w:rsid w:val="0B9134AF"/>
    <w:rsid w:val="0C2B6903"/>
    <w:rsid w:val="0CE00A95"/>
    <w:rsid w:val="0CEF3A2F"/>
    <w:rsid w:val="0DB7E4A1"/>
    <w:rsid w:val="0DF718D3"/>
    <w:rsid w:val="0DFDAA2D"/>
    <w:rsid w:val="0E3634E0"/>
    <w:rsid w:val="0E5878E5"/>
    <w:rsid w:val="0E870CD5"/>
    <w:rsid w:val="0FCF18B0"/>
    <w:rsid w:val="0FD774B3"/>
    <w:rsid w:val="10EB1585"/>
    <w:rsid w:val="10F421A5"/>
    <w:rsid w:val="114D07FB"/>
    <w:rsid w:val="117F1FC1"/>
    <w:rsid w:val="12307DC9"/>
    <w:rsid w:val="13DF2B1A"/>
    <w:rsid w:val="13FFA3C7"/>
    <w:rsid w:val="14457DF1"/>
    <w:rsid w:val="16EB3114"/>
    <w:rsid w:val="17975F71"/>
    <w:rsid w:val="179F31CA"/>
    <w:rsid w:val="17BF2BF1"/>
    <w:rsid w:val="17EF39D9"/>
    <w:rsid w:val="18620176"/>
    <w:rsid w:val="18F935DC"/>
    <w:rsid w:val="1A325A0A"/>
    <w:rsid w:val="1A3964B3"/>
    <w:rsid w:val="1A4529C0"/>
    <w:rsid w:val="1B7A2AA5"/>
    <w:rsid w:val="1BE024A7"/>
    <w:rsid w:val="1C040229"/>
    <w:rsid w:val="1C907919"/>
    <w:rsid w:val="1D1F1166"/>
    <w:rsid w:val="1D38A717"/>
    <w:rsid w:val="1DD33975"/>
    <w:rsid w:val="1DD97567"/>
    <w:rsid w:val="1F395447"/>
    <w:rsid w:val="1F5326B5"/>
    <w:rsid w:val="1F77A7EC"/>
    <w:rsid w:val="1FAB6224"/>
    <w:rsid w:val="1FDEBBD7"/>
    <w:rsid w:val="1FE5973F"/>
    <w:rsid w:val="1FEF062B"/>
    <w:rsid w:val="1FEFE6AC"/>
    <w:rsid w:val="1FFD43B3"/>
    <w:rsid w:val="1FFE7A37"/>
    <w:rsid w:val="1FFF333D"/>
    <w:rsid w:val="1FFFC503"/>
    <w:rsid w:val="1FFFDF2F"/>
    <w:rsid w:val="2079773B"/>
    <w:rsid w:val="20D17AE7"/>
    <w:rsid w:val="219BFAFD"/>
    <w:rsid w:val="21D81D50"/>
    <w:rsid w:val="21E7FB79"/>
    <w:rsid w:val="2273FB82"/>
    <w:rsid w:val="22D10E9C"/>
    <w:rsid w:val="22EF60AA"/>
    <w:rsid w:val="24660510"/>
    <w:rsid w:val="25E86493"/>
    <w:rsid w:val="26A36468"/>
    <w:rsid w:val="27E43BAE"/>
    <w:rsid w:val="27EC0621"/>
    <w:rsid w:val="28043472"/>
    <w:rsid w:val="283C3A76"/>
    <w:rsid w:val="2887138D"/>
    <w:rsid w:val="28FBCD1B"/>
    <w:rsid w:val="29FD15AC"/>
    <w:rsid w:val="2A721D23"/>
    <w:rsid w:val="2B6A63BF"/>
    <w:rsid w:val="2B7F106A"/>
    <w:rsid w:val="2BCD67E8"/>
    <w:rsid w:val="2BFD3A3C"/>
    <w:rsid w:val="2CA24AF0"/>
    <w:rsid w:val="2CCD346D"/>
    <w:rsid w:val="2D473400"/>
    <w:rsid w:val="2DFF965F"/>
    <w:rsid w:val="2E051D0E"/>
    <w:rsid w:val="2EA30912"/>
    <w:rsid w:val="2EB34060"/>
    <w:rsid w:val="2EDF6EA0"/>
    <w:rsid w:val="2EFF5808"/>
    <w:rsid w:val="2F96EE48"/>
    <w:rsid w:val="2FA31A7D"/>
    <w:rsid w:val="2FA675E1"/>
    <w:rsid w:val="2FEF628A"/>
    <w:rsid w:val="2FEFC2EE"/>
    <w:rsid w:val="2FF3FCC3"/>
    <w:rsid w:val="2FFDF7B4"/>
    <w:rsid w:val="30F6580F"/>
    <w:rsid w:val="32316B0C"/>
    <w:rsid w:val="32FE1C7C"/>
    <w:rsid w:val="339D02D1"/>
    <w:rsid w:val="33DFF7C1"/>
    <w:rsid w:val="33FF8431"/>
    <w:rsid w:val="3451344A"/>
    <w:rsid w:val="34BFA968"/>
    <w:rsid w:val="34FD621F"/>
    <w:rsid w:val="35152C1A"/>
    <w:rsid w:val="357FF9A1"/>
    <w:rsid w:val="358D365B"/>
    <w:rsid w:val="35D61170"/>
    <w:rsid w:val="35EDEC8D"/>
    <w:rsid w:val="363EC1A7"/>
    <w:rsid w:val="3697392A"/>
    <w:rsid w:val="36FFF433"/>
    <w:rsid w:val="371440ED"/>
    <w:rsid w:val="37A70458"/>
    <w:rsid w:val="37BC3CD9"/>
    <w:rsid w:val="37CF74D8"/>
    <w:rsid w:val="37DF9E46"/>
    <w:rsid w:val="37E7AE40"/>
    <w:rsid w:val="37FB96F0"/>
    <w:rsid w:val="37FC7808"/>
    <w:rsid w:val="382D6513"/>
    <w:rsid w:val="38FB62A0"/>
    <w:rsid w:val="39B68086"/>
    <w:rsid w:val="39DFA551"/>
    <w:rsid w:val="39F50E1F"/>
    <w:rsid w:val="39F7FF6D"/>
    <w:rsid w:val="39FC61FA"/>
    <w:rsid w:val="3A773554"/>
    <w:rsid w:val="3A975B5D"/>
    <w:rsid w:val="3ACA22B9"/>
    <w:rsid w:val="3AFFFB82"/>
    <w:rsid w:val="3B075CE3"/>
    <w:rsid w:val="3B306EA8"/>
    <w:rsid w:val="3B494C2A"/>
    <w:rsid w:val="3BF10C90"/>
    <w:rsid w:val="3BF51792"/>
    <w:rsid w:val="3BFEB1A9"/>
    <w:rsid w:val="3BFF3A6B"/>
    <w:rsid w:val="3C6F40A9"/>
    <w:rsid w:val="3C7B7229"/>
    <w:rsid w:val="3CBFD3CE"/>
    <w:rsid w:val="3CC9711C"/>
    <w:rsid w:val="3CCB086C"/>
    <w:rsid w:val="3D3ADCD4"/>
    <w:rsid w:val="3D6B67D2"/>
    <w:rsid w:val="3DB654F6"/>
    <w:rsid w:val="3DBE74D2"/>
    <w:rsid w:val="3DDFD182"/>
    <w:rsid w:val="3DEAE1D4"/>
    <w:rsid w:val="3DFD267C"/>
    <w:rsid w:val="3E137EE5"/>
    <w:rsid w:val="3E36793C"/>
    <w:rsid w:val="3E976ADE"/>
    <w:rsid w:val="3EBD976C"/>
    <w:rsid w:val="3EBFF53F"/>
    <w:rsid w:val="3ED62523"/>
    <w:rsid w:val="3ED62899"/>
    <w:rsid w:val="3ED7BBE8"/>
    <w:rsid w:val="3EE5FF08"/>
    <w:rsid w:val="3EEF1D45"/>
    <w:rsid w:val="3EEFD29A"/>
    <w:rsid w:val="3F0B5DDB"/>
    <w:rsid w:val="3F3D0B02"/>
    <w:rsid w:val="3F4D7299"/>
    <w:rsid w:val="3F7BB2BD"/>
    <w:rsid w:val="3F7F38E1"/>
    <w:rsid w:val="3F7F78E2"/>
    <w:rsid w:val="3F9616E8"/>
    <w:rsid w:val="3FAE64C2"/>
    <w:rsid w:val="3FBBCBE4"/>
    <w:rsid w:val="3FBFF300"/>
    <w:rsid w:val="3FCD878D"/>
    <w:rsid w:val="3FD73783"/>
    <w:rsid w:val="3FDF4E2D"/>
    <w:rsid w:val="3FE35D4B"/>
    <w:rsid w:val="3FE74F77"/>
    <w:rsid w:val="3FEE6D7C"/>
    <w:rsid w:val="3FF6B922"/>
    <w:rsid w:val="3FF7A237"/>
    <w:rsid w:val="3FFD75AA"/>
    <w:rsid w:val="3FFDA800"/>
    <w:rsid w:val="40321639"/>
    <w:rsid w:val="42330CA9"/>
    <w:rsid w:val="42863A96"/>
    <w:rsid w:val="428C07D7"/>
    <w:rsid w:val="42E953A5"/>
    <w:rsid w:val="43F6C55E"/>
    <w:rsid w:val="441C1C24"/>
    <w:rsid w:val="44EC31A7"/>
    <w:rsid w:val="45481B60"/>
    <w:rsid w:val="456C5274"/>
    <w:rsid w:val="45973539"/>
    <w:rsid w:val="45F6C2BF"/>
    <w:rsid w:val="46E361EF"/>
    <w:rsid w:val="46EA3D56"/>
    <w:rsid w:val="472829CB"/>
    <w:rsid w:val="476811A6"/>
    <w:rsid w:val="47C13ED6"/>
    <w:rsid w:val="480F6EC9"/>
    <w:rsid w:val="48A430FC"/>
    <w:rsid w:val="48A5361D"/>
    <w:rsid w:val="49972562"/>
    <w:rsid w:val="4A1B081C"/>
    <w:rsid w:val="4A9E2E1A"/>
    <w:rsid w:val="4B6D0D61"/>
    <w:rsid w:val="4B874579"/>
    <w:rsid w:val="4BE25B8D"/>
    <w:rsid w:val="4BE75751"/>
    <w:rsid w:val="4BF54015"/>
    <w:rsid w:val="4C5B000D"/>
    <w:rsid w:val="4C7D303F"/>
    <w:rsid w:val="4D1B2411"/>
    <w:rsid w:val="4D43FC47"/>
    <w:rsid w:val="4D825639"/>
    <w:rsid w:val="4D8E8B35"/>
    <w:rsid w:val="4E378811"/>
    <w:rsid w:val="4EC23F0A"/>
    <w:rsid w:val="4EEC366D"/>
    <w:rsid w:val="4EF62612"/>
    <w:rsid w:val="4F3DFC3E"/>
    <w:rsid w:val="4F7445DD"/>
    <w:rsid w:val="4F7975A4"/>
    <w:rsid w:val="4F8D0F44"/>
    <w:rsid w:val="4FAF6FA5"/>
    <w:rsid w:val="4FBEF549"/>
    <w:rsid w:val="4FD7BC51"/>
    <w:rsid w:val="4FDED66A"/>
    <w:rsid w:val="4FE70BE3"/>
    <w:rsid w:val="4FE95E7F"/>
    <w:rsid w:val="4FFE74E5"/>
    <w:rsid w:val="4FFFEF4B"/>
    <w:rsid w:val="50E4200D"/>
    <w:rsid w:val="51081A4A"/>
    <w:rsid w:val="51295B57"/>
    <w:rsid w:val="51B71D2C"/>
    <w:rsid w:val="539B03B7"/>
    <w:rsid w:val="53AF7E46"/>
    <w:rsid w:val="53CD408B"/>
    <w:rsid w:val="53CFA7C0"/>
    <w:rsid w:val="53DF0F4D"/>
    <w:rsid w:val="53F5E55E"/>
    <w:rsid w:val="53F920BC"/>
    <w:rsid w:val="54045A8C"/>
    <w:rsid w:val="55574A76"/>
    <w:rsid w:val="55FE8DEF"/>
    <w:rsid w:val="562C39D0"/>
    <w:rsid w:val="56AD525F"/>
    <w:rsid w:val="56DD5C82"/>
    <w:rsid w:val="56FF5CA2"/>
    <w:rsid w:val="579E7849"/>
    <w:rsid w:val="57A447CB"/>
    <w:rsid w:val="57A90161"/>
    <w:rsid w:val="57BE7E37"/>
    <w:rsid w:val="57CB5ADD"/>
    <w:rsid w:val="57DB1230"/>
    <w:rsid w:val="588D2799"/>
    <w:rsid w:val="59794286"/>
    <w:rsid w:val="59AF0332"/>
    <w:rsid w:val="59ED59EC"/>
    <w:rsid w:val="59FBBC65"/>
    <w:rsid w:val="5A197F08"/>
    <w:rsid w:val="5A6D416F"/>
    <w:rsid w:val="5A97EAA8"/>
    <w:rsid w:val="5AEC7630"/>
    <w:rsid w:val="5AFC69CF"/>
    <w:rsid w:val="5B081A4E"/>
    <w:rsid w:val="5B2932D9"/>
    <w:rsid w:val="5B4D449D"/>
    <w:rsid w:val="5B5170CC"/>
    <w:rsid w:val="5B6E4135"/>
    <w:rsid w:val="5B7F800A"/>
    <w:rsid w:val="5B966FEC"/>
    <w:rsid w:val="5BB506DB"/>
    <w:rsid w:val="5BF9A8D4"/>
    <w:rsid w:val="5BFC69F6"/>
    <w:rsid w:val="5C7F34C2"/>
    <w:rsid w:val="5C9A309D"/>
    <w:rsid w:val="5CEB48BA"/>
    <w:rsid w:val="5CF911CF"/>
    <w:rsid w:val="5CFF05E5"/>
    <w:rsid w:val="5D433711"/>
    <w:rsid w:val="5D5D7FFB"/>
    <w:rsid w:val="5D657259"/>
    <w:rsid w:val="5D8F9DE6"/>
    <w:rsid w:val="5DAD6E9C"/>
    <w:rsid w:val="5DCBE194"/>
    <w:rsid w:val="5DEFDB7E"/>
    <w:rsid w:val="5DF90C2F"/>
    <w:rsid w:val="5DF9F4A7"/>
    <w:rsid w:val="5DFF1AE2"/>
    <w:rsid w:val="5E5F55B1"/>
    <w:rsid w:val="5EA06BDC"/>
    <w:rsid w:val="5EAA1EB2"/>
    <w:rsid w:val="5EAFAB9A"/>
    <w:rsid w:val="5ED72B69"/>
    <w:rsid w:val="5EDB9E27"/>
    <w:rsid w:val="5EF83AFD"/>
    <w:rsid w:val="5EFEC6EC"/>
    <w:rsid w:val="5EFEF385"/>
    <w:rsid w:val="5F07B600"/>
    <w:rsid w:val="5F530B91"/>
    <w:rsid w:val="5F6FEF4C"/>
    <w:rsid w:val="5F7398B0"/>
    <w:rsid w:val="5F96C2B3"/>
    <w:rsid w:val="5FBB8FC6"/>
    <w:rsid w:val="5FBEAFCD"/>
    <w:rsid w:val="5FCDA427"/>
    <w:rsid w:val="5FDF0327"/>
    <w:rsid w:val="5FDF4FCF"/>
    <w:rsid w:val="5FE5FDF8"/>
    <w:rsid w:val="5FED1577"/>
    <w:rsid w:val="5FEEC6BC"/>
    <w:rsid w:val="5FF4B82C"/>
    <w:rsid w:val="5FFA22EF"/>
    <w:rsid w:val="5FFDB176"/>
    <w:rsid w:val="5FFF0E6A"/>
    <w:rsid w:val="605B738C"/>
    <w:rsid w:val="605C3EE8"/>
    <w:rsid w:val="60C3773D"/>
    <w:rsid w:val="60D86C2E"/>
    <w:rsid w:val="615C671E"/>
    <w:rsid w:val="61EE62B8"/>
    <w:rsid w:val="63305BA7"/>
    <w:rsid w:val="63DA7512"/>
    <w:rsid w:val="63E2D989"/>
    <w:rsid w:val="6420508E"/>
    <w:rsid w:val="64B5B384"/>
    <w:rsid w:val="64D360F6"/>
    <w:rsid w:val="64FF6AD4"/>
    <w:rsid w:val="655617C0"/>
    <w:rsid w:val="65736EB1"/>
    <w:rsid w:val="657F3DE5"/>
    <w:rsid w:val="65EFC4B4"/>
    <w:rsid w:val="65FFC715"/>
    <w:rsid w:val="66123504"/>
    <w:rsid w:val="66775F57"/>
    <w:rsid w:val="66CD698A"/>
    <w:rsid w:val="66D7950D"/>
    <w:rsid w:val="66FABA93"/>
    <w:rsid w:val="673FB0FA"/>
    <w:rsid w:val="674C5E3B"/>
    <w:rsid w:val="675F2506"/>
    <w:rsid w:val="676F196F"/>
    <w:rsid w:val="67AD03E2"/>
    <w:rsid w:val="67DF31E9"/>
    <w:rsid w:val="67FAEA31"/>
    <w:rsid w:val="67FD50DF"/>
    <w:rsid w:val="687808D4"/>
    <w:rsid w:val="69BBDEE8"/>
    <w:rsid w:val="6AD611D4"/>
    <w:rsid w:val="6AF64398"/>
    <w:rsid w:val="6AF7435E"/>
    <w:rsid w:val="6B2DBED8"/>
    <w:rsid w:val="6B7D223F"/>
    <w:rsid w:val="6BB15296"/>
    <w:rsid w:val="6BF9ABF4"/>
    <w:rsid w:val="6C0C37CF"/>
    <w:rsid w:val="6C105349"/>
    <w:rsid w:val="6CB9CD47"/>
    <w:rsid w:val="6D3425D3"/>
    <w:rsid w:val="6D9F5B28"/>
    <w:rsid w:val="6DCF100F"/>
    <w:rsid w:val="6DCF1EEE"/>
    <w:rsid w:val="6DEF2590"/>
    <w:rsid w:val="6E799ABD"/>
    <w:rsid w:val="6EB159D2"/>
    <w:rsid w:val="6ECD9B7B"/>
    <w:rsid w:val="6EEFCD8D"/>
    <w:rsid w:val="6EFFF3A3"/>
    <w:rsid w:val="6F173B05"/>
    <w:rsid w:val="6F295F45"/>
    <w:rsid w:val="6F5C1B98"/>
    <w:rsid w:val="6FA72866"/>
    <w:rsid w:val="6FCA92BE"/>
    <w:rsid w:val="6FD71DA0"/>
    <w:rsid w:val="6FDDEE2A"/>
    <w:rsid w:val="6FF646F9"/>
    <w:rsid w:val="6FF7B79C"/>
    <w:rsid w:val="6FFCCBAC"/>
    <w:rsid w:val="6FFCFA55"/>
    <w:rsid w:val="6FFE48F2"/>
    <w:rsid w:val="6FFFF76A"/>
    <w:rsid w:val="705F054D"/>
    <w:rsid w:val="71782BF5"/>
    <w:rsid w:val="71E66FAD"/>
    <w:rsid w:val="725BACEE"/>
    <w:rsid w:val="72E37BCA"/>
    <w:rsid w:val="731FB7FA"/>
    <w:rsid w:val="7368421F"/>
    <w:rsid w:val="7375FE84"/>
    <w:rsid w:val="737B9A1E"/>
    <w:rsid w:val="737DDF10"/>
    <w:rsid w:val="739A41BA"/>
    <w:rsid w:val="73B7C29C"/>
    <w:rsid w:val="73D36BC6"/>
    <w:rsid w:val="73DEF893"/>
    <w:rsid w:val="73ED3926"/>
    <w:rsid w:val="73F753B8"/>
    <w:rsid w:val="747D67BD"/>
    <w:rsid w:val="74A16C1C"/>
    <w:rsid w:val="74A94AF6"/>
    <w:rsid w:val="74D7F645"/>
    <w:rsid w:val="74DD4967"/>
    <w:rsid w:val="7557BEEE"/>
    <w:rsid w:val="75C719E6"/>
    <w:rsid w:val="75CF1782"/>
    <w:rsid w:val="75DC62B1"/>
    <w:rsid w:val="75F4CD10"/>
    <w:rsid w:val="75F79A4F"/>
    <w:rsid w:val="75F9229D"/>
    <w:rsid w:val="75FFC131"/>
    <w:rsid w:val="76171825"/>
    <w:rsid w:val="76271066"/>
    <w:rsid w:val="767004C5"/>
    <w:rsid w:val="767B7D39"/>
    <w:rsid w:val="76B742BC"/>
    <w:rsid w:val="76E65309"/>
    <w:rsid w:val="76F43EA0"/>
    <w:rsid w:val="773EAD6C"/>
    <w:rsid w:val="777F6631"/>
    <w:rsid w:val="779FA4E7"/>
    <w:rsid w:val="77AD599C"/>
    <w:rsid w:val="77AEB1C1"/>
    <w:rsid w:val="77B87E13"/>
    <w:rsid w:val="77BBB79B"/>
    <w:rsid w:val="77C3FA0C"/>
    <w:rsid w:val="77DB4F9A"/>
    <w:rsid w:val="77DF9AC4"/>
    <w:rsid w:val="77DF9F08"/>
    <w:rsid w:val="77E570F4"/>
    <w:rsid w:val="77E57C1B"/>
    <w:rsid w:val="77EABE44"/>
    <w:rsid w:val="77EDBF1D"/>
    <w:rsid w:val="77EDCCEC"/>
    <w:rsid w:val="77F78BF8"/>
    <w:rsid w:val="77FB5A37"/>
    <w:rsid w:val="77FDD9CA"/>
    <w:rsid w:val="77FF4078"/>
    <w:rsid w:val="77FF63E0"/>
    <w:rsid w:val="77FFEEAF"/>
    <w:rsid w:val="782A3DBC"/>
    <w:rsid w:val="783267CC"/>
    <w:rsid w:val="78563879"/>
    <w:rsid w:val="78675867"/>
    <w:rsid w:val="78753881"/>
    <w:rsid w:val="787F6DFB"/>
    <w:rsid w:val="7903CE00"/>
    <w:rsid w:val="798BB07B"/>
    <w:rsid w:val="79C7F163"/>
    <w:rsid w:val="79DD108D"/>
    <w:rsid w:val="79E9F4C0"/>
    <w:rsid w:val="79F3285F"/>
    <w:rsid w:val="79F86B39"/>
    <w:rsid w:val="7A3AF329"/>
    <w:rsid w:val="7A587B47"/>
    <w:rsid w:val="7A646C05"/>
    <w:rsid w:val="7A76F4AB"/>
    <w:rsid w:val="7A77D963"/>
    <w:rsid w:val="7A83558E"/>
    <w:rsid w:val="7ABE31D1"/>
    <w:rsid w:val="7AC9394B"/>
    <w:rsid w:val="7AF5263F"/>
    <w:rsid w:val="7AFFFBE4"/>
    <w:rsid w:val="7B1B822A"/>
    <w:rsid w:val="7B3A3962"/>
    <w:rsid w:val="7B3BB3C4"/>
    <w:rsid w:val="7B73C201"/>
    <w:rsid w:val="7B7D5D0C"/>
    <w:rsid w:val="7B7E6016"/>
    <w:rsid w:val="7BAF3D62"/>
    <w:rsid w:val="7BC30779"/>
    <w:rsid w:val="7BCB0C3F"/>
    <w:rsid w:val="7BCB9F6C"/>
    <w:rsid w:val="7BDBD7DE"/>
    <w:rsid w:val="7BF71D7B"/>
    <w:rsid w:val="7BF7290E"/>
    <w:rsid w:val="7BF734FC"/>
    <w:rsid w:val="7BF94B5E"/>
    <w:rsid w:val="7BFA6ADE"/>
    <w:rsid w:val="7BFFAD7A"/>
    <w:rsid w:val="7BFFAEF6"/>
    <w:rsid w:val="7C132AE7"/>
    <w:rsid w:val="7C5F4CBB"/>
    <w:rsid w:val="7C785652"/>
    <w:rsid w:val="7C9DF904"/>
    <w:rsid w:val="7CBF2B41"/>
    <w:rsid w:val="7CDCFC31"/>
    <w:rsid w:val="7CEC9F26"/>
    <w:rsid w:val="7CF3B2EB"/>
    <w:rsid w:val="7CF81B4D"/>
    <w:rsid w:val="7CF820C9"/>
    <w:rsid w:val="7CFBC368"/>
    <w:rsid w:val="7CFFDAD6"/>
    <w:rsid w:val="7D13E94C"/>
    <w:rsid w:val="7D1FFB78"/>
    <w:rsid w:val="7D6FAA97"/>
    <w:rsid w:val="7D7E9014"/>
    <w:rsid w:val="7D810E88"/>
    <w:rsid w:val="7D979DE0"/>
    <w:rsid w:val="7D9C77DB"/>
    <w:rsid w:val="7DAE1FDD"/>
    <w:rsid w:val="7DB4387B"/>
    <w:rsid w:val="7DBDF887"/>
    <w:rsid w:val="7DBFC54C"/>
    <w:rsid w:val="7DDE444E"/>
    <w:rsid w:val="7DEF02E3"/>
    <w:rsid w:val="7DF7C55C"/>
    <w:rsid w:val="7DFB1252"/>
    <w:rsid w:val="7DFB35AA"/>
    <w:rsid w:val="7DFB7E56"/>
    <w:rsid w:val="7DFC4403"/>
    <w:rsid w:val="7DFCE869"/>
    <w:rsid w:val="7DFE1C84"/>
    <w:rsid w:val="7DFF6466"/>
    <w:rsid w:val="7DFFBFE0"/>
    <w:rsid w:val="7E3013B1"/>
    <w:rsid w:val="7E7BE51B"/>
    <w:rsid w:val="7E7EAF48"/>
    <w:rsid w:val="7E7FB0B9"/>
    <w:rsid w:val="7E7FC308"/>
    <w:rsid w:val="7EB22534"/>
    <w:rsid w:val="7EB79059"/>
    <w:rsid w:val="7EB7A9A4"/>
    <w:rsid w:val="7EB7C318"/>
    <w:rsid w:val="7ECECA18"/>
    <w:rsid w:val="7EDF32FB"/>
    <w:rsid w:val="7EDFC95A"/>
    <w:rsid w:val="7EE7AAF9"/>
    <w:rsid w:val="7EEC87BF"/>
    <w:rsid w:val="7EF2FE7B"/>
    <w:rsid w:val="7EF97E46"/>
    <w:rsid w:val="7EFF3CDD"/>
    <w:rsid w:val="7EFF66E3"/>
    <w:rsid w:val="7EFFB2A5"/>
    <w:rsid w:val="7F2F2AAC"/>
    <w:rsid w:val="7F370097"/>
    <w:rsid w:val="7F3730C7"/>
    <w:rsid w:val="7F4FB371"/>
    <w:rsid w:val="7F5D43E4"/>
    <w:rsid w:val="7F5FCAB1"/>
    <w:rsid w:val="7F5FFFE4"/>
    <w:rsid w:val="7F671057"/>
    <w:rsid w:val="7F67B23A"/>
    <w:rsid w:val="7F67F571"/>
    <w:rsid w:val="7F773230"/>
    <w:rsid w:val="7F7D926F"/>
    <w:rsid w:val="7F7DA9D9"/>
    <w:rsid w:val="7F7E5FFF"/>
    <w:rsid w:val="7F7ED055"/>
    <w:rsid w:val="7F7F07C4"/>
    <w:rsid w:val="7F7F396D"/>
    <w:rsid w:val="7F7F8A25"/>
    <w:rsid w:val="7F9ED193"/>
    <w:rsid w:val="7F9F9EBE"/>
    <w:rsid w:val="7FAB70F2"/>
    <w:rsid w:val="7FAE3019"/>
    <w:rsid w:val="7FAEF8FE"/>
    <w:rsid w:val="7FAF2BD4"/>
    <w:rsid w:val="7FBB3A9A"/>
    <w:rsid w:val="7FBF0F37"/>
    <w:rsid w:val="7FBF1EF7"/>
    <w:rsid w:val="7FBFBBD6"/>
    <w:rsid w:val="7FCA1106"/>
    <w:rsid w:val="7FCF11FB"/>
    <w:rsid w:val="7FD58D7C"/>
    <w:rsid w:val="7FDC31E9"/>
    <w:rsid w:val="7FDCF754"/>
    <w:rsid w:val="7FE4BBDC"/>
    <w:rsid w:val="7FE7D92A"/>
    <w:rsid w:val="7FEAC7E5"/>
    <w:rsid w:val="7FED6F68"/>
    <w:rsid w:val="7FEECC01"/>
    <w:rsid w:val="7FEF7B9E"/>
    <w:rsid w:val="7FEF87CB"/>
    <w:rsid w:val="7FF368B1"/>
    <w:rsid w:val="7FF6597E"/>
    <w:rsid w:val="7FF71D56"/>
    <w:rsid w:val="7FF7AF67"/>
    <w:rsid w:val="7FF9D41E"/>
    <w:rsid w:val="7FFB6337"/>
    <w:rsid w:val="7FFD1FEB"/>
    <w:rsid w:val="7FFD6032"/>
    <w:rsid w:val="7FFDCA21"/>
    <w:rsid w:val="7FFDDECE"/>
    <w:rsid w:val="7FFE594E"/>
    <w:rsid w:val="7FFEB83C"/>
    <w:rsid w:val="7FFF23C6"/>
    <w:rsid w:val="7FFF26B6"/>
    <w:rsid w:val="7FFF2C9A"/>
    <w:rsid w:val="837E781D"/>
    <w:rsid w:val="88FF5AC1"/>
    <w:rsid w:val="8BFFC250"/>
    <w:rsid w:val="8D7F3C9A"/>
    <w:rsid w:val="8EBEB04D"/>
    <w:rsid w:val="90FF0C83"/>
    <w:rsid w:val="93FFC36E"/>
    <w:rsid w:val="9456AC3E"/>
    <w:rsid w:val="95BFFF84"/>
    <w:rsid w:val="96748D78"/>
    <w:rsid w:val="96F73CC7"/>
    <w:rsid w:val="977EDB00"/>
    <w:rsid w:val="9D2653C8"/>
    <w:rsid w:val="9EE6889B"/>
    <w:rsid w:val="9EED896B"/>
    <w:rsid w:val="9EFAC67F"/>
    <w:rsid w:val="9F351EE5"/>
    <w:rsid w:val="9F4E577C"/>
    <w:rsid w:val="9F7B5A43"/>
    <w:rsid w:val="9FAE9C1F"/>
    <w:rsid w:val="9FAECCF1"/>
    <w:rsid w:val="9FFF03A4"/>
    <w:rsid w:val="9FFFF34F"/>
    <w:rsid w:val="A22FC5A4"/>
    <w:rsid w:val="A2FB5B71"/>
    <w:rsid w:val="A57FC18B"/>
    <w:rsid w:val="A7BB2241"/>
    <w:rsid w:val="A9BFC2CD"/>
    <w:rsid w:val="AACE5D49"/>
    <w:rsid w:val="AAFF1B8D"/>
    <w:rsid w:val="AB77E30E"/>
    <w:rsid w:val="AB7C3E60"/>
    <w:rsid w:val="AD0F62FE"/>
    <w:rsid w:val="AD6DFDD2"/>
    <w:rsid w:val="AD7F0C01"/>
    <w:rsid w:val="ADDA94CA"/>
    <w:rsid w:val="ADDFFAC7"/>
    <w:rsid w:val="AE9EE6FD"/>
    <w:rsid w:val="AF4BB1B8"/>
    <w:rsid w:val="AFCDC0C7"/>
    <w:rsid w:val="AFE9315C"/>
    <w:rsid w:val="AFFDE422"/>
    <w:rsid w:val="B276DE3D"/>
    <w:rsid w:val="B2FB6B25"/>
    <w:rsid w:val="B3EFB866"/>
    <w:rsid w:val="B4FFF512"/>
    <w:rsid w:val="B5796678"/>
    <w:rsid w:val="B5DD943F"/>
    <w:rsid w:val="B5DE9F82"/>
    <w:rsid w:val="B5FF7CBF"/>
    <w:rsid w:val="B6FBFF40"/>
    <w:rsid w:val="B6FF719F"/>
    <w:rsid w:val="B79D0B42"/>
    <w:rsid w:val="B7B75C9C"/>
    <w:rsid w:val="B7ED1A30"/>
    <w:rsid w:val="B7F769DF"/>
    <w:rsid w:val="B7F96836"/>
    <w:rsid w:val="B850F690"/>
    <w:rsid w:val="B9F7E58E"/>
    <w:rsid w:val="B9FE0B9F"/>
    <w:rsid w:val="BA5F9E46"/>
    <w:rsid w:val="BA773D37"/>
    <w:rsid w:val="BBBFA04C"/>
    <w:rsid w:val="BBCE0756"/>
    <w:rsid w:val="BBDBEC98"/>
    <w:rsid w:val="BBFB6625"/>
    <w:rsid w:val="BBFD6A4E"/>
    <w:rsid w:val="BBFF5782"/>
    <w:rsid w:val="BC3ED8CC"/>
    <w:rsid w:val="BC7B48D6"/>
    <w:rsid w:val="BCFEF9A7"/>
    <w:rsid w:val="BCFF6BEF"/>
    <w:rsid w:val="BCFFD18F"/>
    <w:rsid w:val="BD5E1821"/>
    <w:rsid w:val="BD664701"/>
    <w:rsid w:val="BD7FE6F4"/>
    <w:rsid w:val="BDF96892"/>
    <w:rsid w:val="BDFD4E00"/>
    <w:rsid w:val="BDFDD7A5"/>
    <w:rsid w:val="BDFE8252"/>
    <w:rsid w:val="BDFF2366"/>
    <w:rsid w:val="BE4E36FA"/>
    <w:rsid w:val="BE7FDFD4"/>
    <w:rsid w:val="BEBFA066"/>
    <w:rsid w:val="BF3A7ED3"/>
    <w:rsid w:val="BF5B45F0"/>
    <w:rsid w:val="BF7D40B6"/>
    <w:rsid w:val="BF7D929F"/>
    <w:rsid w:val="BF7EAD5F"/>
    <w:rsid w:val="BFAFCC5C"/>
    <w:rsid w:val="BFBDC570"/>
    <w:rsid w:val="BFBDCF39"/>
    <w:rsid w:val="BFE7ABB6"/>
    <w:rsid w:val="BFF76B22"/>
    <w:rsid w:val="BFF7E663"/>
    <w:rsid w:val="BFFFDB43"/>
    <w:rsid w:val="C0FFE8E2"/>
    <w:rsid w:val="C27EFF14"/>
    <w:rsid w:val="C3FF384B"/>
    <w:rsid w:val="C3FF6436"/>
    <w:rsid w:val="C7F777A8"/>
    <w:rsid w:val="C7FFACCA"/>
    <w:rsid w:val="C7FFF55E"/>
    <w:rsid w:val="C8A9923C"/>
    <w:rsid w:val="C8EFE736"/>
    <w:rsid w:val="CAB7848D"/>
    <w:rsid w:val="CAEF0B54"/>
    <w:rsid w:val="CB7A76A9"/>
    <w:rsid w:val="CBF7ABB4"/>
    <w:rsid w:val="CDBDC8AE"/>
    <w:rsid w:val="CDBF5367"/>
    <w:rsid w:val="CDBF8815"/>
    <w:rsid w:val="CDEF96B3"/>
    <w:rsid w:val="CEEBEFE9"/>
    <w:rsid w:val="CEFFF987"/>
    <w:rsid w:val="CF6F4ABA"/>
    <w:rsid w:val="CF778A49"/>
    <w:rsid w:val="CFBFAEAD"/>
    <w:rsid w:val="CFFE3F50"/>
    <w:rsid w:val="D1133066"/>
    <w:rsid w:val="D3FCE73B"/>
    <w:rsid w:val="D5FECAD6"/>
    <w:rsid w:val="D65CFF8B"/>
    <w:rsid w:val="D68FFF18"/>
    <w:rsid w:val="D6F57278"/>
    <w:rsid w:val="D6F73589"/>
    <w:rsid w:val="D77D08EF"/>
    <w:rsid w:val="D77FA1B6"/>
    <w:rsid w:val="D79F565A"/>
    <w:rsid w:val="D7B66F1F"/>
    <w:rsid w:val="D7BBDC2E"/>
    <w:rsid w:val="D7BFB5B9"/>
    <w:rsid w:val="D7F713CF"/>
    <w:rsid w:val="D7FEF872"/>
    <w:rsid w:val="D9A1E5E2"/>
    <w:rsid w:val="D9E6C13D"/>
    <w:rsid w:val="DA77500A"/>
    <w:rsid w:val="DB5FCA0F"/>
    <w:rsid w:val="DB6BD52E"/>
    <w:rsid w:val="DBA743BC"/>
    <w:rsid w:val="DBB770D7"/>
    <w:rsid w:val="DBBB0D56"/>
    <w:rsid w:val="DBCBC717"/>
    <w:rsid w:val="DBF71EF4"/>
    <w:rsid w:val="DC9F018A"/>
    <w:rsid w:val="DCF91820"/>
    <w:rsid w:val="DD371519"/>
    <w:rsid w:val="DD39B9FC"/>
    <w:rsid w:val="DD5FD3BE"/>
    <w:rsid w:val="DD6D547B"/>
    <w:rsid w:val="DD82B18E"/>
    <w:rsid w:val="DD9F3015"/>
    <w:rsid w:val="DD9F3AA2"/>
    <w:rsid w:val="DDEFEF7F"/>
    <w:rsid w:val="DDF7B56C"/>
    <w:rsid w:val="DE73D543"/>
    <w:rsid w:val="DE7B1F09"/>
    <w:rsid w:val="DEAB3FE6"/>
    <w:rsid w:val="DEB36655"/>
    <w:rsid w:val="DEDD9825"/>
    <w:rsid w:val="DEEBA05F"/>
    <w:rsid w:val="DEF50033"/>
    <w:rsid w:val="DEFE83F4"/>
    <w:rsid w:val="DF4A657E"/>
    <w:rsid w:val="DF5483DD"/>
    <w:rsid w:val="DF6C289C"/>
    <w:rsid w:val="DF7799D9"/>
    <w:rsid w:val="DF8FA2E2"/>
    <w:rsid w:val="DFA2A552"/>
    <w:rsid w:val="DFBF6FEA"/>
    <w:rsid w:val="DFCFC5FA"/>
    <w:rsid w:val="DFD7A198"/>
    <w:rsid w:val="DFEB59E0"/>
    <w:rsid w:val="DFECAD15"/>
    <w:rsid w:val="DFECD917"/>
    <w:rsid w:val="DFF73ABE"/>
    <w:rsid w:val="DFFD3984"/>
    <w:rsid w:val="DFFFAFB3"/>
    <w:rsid w:val="E327E74B"/>
    <w:rsid w:val="E5ED6AE3"/>
    <w:rsid w:val="E6D48CF6"/>
    <w:rsid w:val="E6D52943"/>
    <w:rsid w:val="E73D5DED"/>
    <w:rsid w:val="E763792E"/>
    <w:rsid w:val="E7647A2C"/>
    <w:rsid w:val="E77F93CA"/>
    <w:rsid w:val="E79FB252"/>
    <w:rsid w:val="E7B4EF9A"/>
    <w:rsid w:val="E7B9EDE7"/>
    <w:rsid w:val="E7CF0FB4"/>
    <w:rsid w:val="E7CFBD8A"/>
    <w:rsid w:val="E7DAFA6E"/>
    <w:rsid w:val="E7DDA35C"/>
    <w:rsid w:val="E7EDDE4F"/>
    <w:rsid w:val="E7FEE2F7"/>
    <w:rsid w:val="E7FF9229"/>
    <w:rsid w:val="E8F5F459"/>
    <w:rsid w:val="E8F7AAC8"/>
    <w:rsid w:val="EAADFEE0"/>
    <w:rsid w:val="EB5D42D1"/>
    <w:rsid w:val="EB5D66C0"/>
    <w:rsid w:val="EBA92074"/>
    <w:rsid w:val="EBBF2BF0"/>
    <w:rsid w:val="EC7D6442"/>
    <w:rsid w:val="ECFD530C"/>
    <w:rsid w:val="ED6F7380"/>
    <w:rsid w:val="EDBF10D5"/>
    <w:rsid w:val="EDD747A3"/>
    <w:rsid w:val="EDFF4E8E"/>
    <w:rsid w:val="EE0D8A33"/>
    <w:rsid w:val="EEFD5075"/>
    <w:rsid w:val="EF2F78D7"/>
    <w:rsid w:val="EF5F20B4"/>
    <w:rsid w:val="EF692D66"/>
    <w:rsid w:val="EF6DC742"/>
    <w:rsid w:val="EF7C66D4"/>
    <w:rsid w:val="EF7F15BA"/>
    <w:rsid w:val="EFAADDF4"/>
    <w:rsid w:val="EFAFC712"/>
    <w:rsid w:val="EFE7A069"/>
    <w:rsid w:val="EFEB4751"/>
    <w:rsid w:val="EFEF7A46"/>
    <w:rsid w:val="EFFC7A7C"/>
    <w:rsid w:val="EFFD5065"/>
    <w:rsid w:val="EFFED3B5"/>
    <w:rsid w:val="EFFF1F5D"/>
    <w:rsid w:val="EFFF444A"/>
    <w:rsid w:val="EFFF7356"/>
    <w:rsid w:val="EFFF7D6C"/>
    <w:rsid w:val="EFFFCDA9"/>
    <w:rsid w:val="F0BFF872"/>
    <w:rsid w:val="F1BE2912"/>
    <w:rsid w:val="F1F3A9A3"/>
    <w:rsid w:val="F244E86B"/>
    <w:rsid w:val="F26EB7B2"/>
    <w:rsid w:val="F27DAEC3"/>
    <w:rsid w:val="F35FBF32"/>
    <w:rsid w:val="F3AFEE0A"/>
    <w:rsid w:val="F3FF79D7"/>
    <w:rsid w:val="F45610FD"/>
    <w:rsid w:val="F497F7A9"/>
    <w:rsid w:val="F4ED6641"/>
    <w:rsid w:val="F4F7B08E"/>
    <w:rsid w:val="F5BA5F1B"/>
    <w:rsid w:val="F5F879F2"/>
    <w:rsid w:val="F5FD7DCB"/>
    <w:rsid w:val="F5FF0891"/>
    <w:rsid w:val="F6A43282"/>
    <w:rsid w:val="F6EF4545"/>
    <w:rsid w:val="F7532381"/>
    <w:rsid w:val="F773A4A6"/>
    <w:rsid w:val="F77F2641"/>
    <w:rsid w:val="F77F7832"/>
    <w:rsid w:val="F79D738B"/>
    <w:rsid w:val="F7BFE0C5"/>
    <w:rsid w:val="F7CF3803"/>
    <w:rsid w:val="F7D64F17"/>
    <w:rsid w:val="F7DD18C2"/>
    <w:rsid w:val="F7DFDDED"/>
    <w:rsid w:val="F7E44F38"/>
    <w:rsid w:val="F7EB648A"/>
    <w:rsid w:val="F7EF0EFE"/>
    <w:rsid w:val="F7F75DF8"/>
    <w:rsid w:val="F7F77A19"/>
    <w:rsid w:val="F7FA9CA1"/>
    <w:rsid w:val="F7FD9B08"/>
    <w:rsid w:val="F7FF17DB"/>
    <w:rsid w:val="F7FFA290"/>
    <w:rsid w:val="F88B987A"/>
    <w:rsid w:val="F8E6F154"/>
    <w:rsid w:val="F95BCA8A"/>
    <w:rsid w:val="F9B75B38"/>
    <w:rsid w:val="F9CDDF45"/>
    <w:rsid w:val="F9D5FE26"/>
    <w:rsid w:val="F9DD3E67"/>
    <w:rsid w:val="F9FE08BA"/>
    <w:rsid w:val="FA7F9FE7"/>
    <w:rsid w:val="FAFF1188"/>
    <w:rsid w:val="FB3EC40E"/>
    <w:rsid w:val="FB537A67"/>
    <w:rsid w:val="FB57ABEC"/>
    <w:rsid w:val="FB6FD7B5"/>
    <w:rsid w:val="FB76F04D"/>
    <w:rsid w:val="FB7761CA"/>
    <w:rsid w:val="FB7BC2FF"/>
    <w:rsid w:val="FBBBC762"/>
    <w:rsid w:val="FBBDDF2F"/>
    <w:rsid w:val="FBCEAB30"/>
    <w:rsid w:val="FBDB34D4"/>
    <w:rsid w:val="FBDB3AF9"/>
    <w:rsid w:val="FBEF19D5"/>
    <w:rsid w:val="FBFD18C6"/>
    <w:rsid w:val="FBFE4E37"/>
    <w:rsid w:val="FBFF0668"/>
    <w:rsid w:val="FBFF8130"/>
    <w:rsid w:val="FBFF9247"/>
    <w:rsid w:val="FC2FDBD0"/>
    <w:rsid w:val="FC676764"/>
    <w:rsid w:val="FC769FD4"/>
    <w:rsid w:val="FC97C8B8"/>
    <w:rsid w:val="FCB9DB4D"/>
    <w:rsid w:val="FCCF8035"/>
    <w:rsid w:val="FCDBAADF"/>
    <w:rsid w:val="FCDCE966"/>
    <w:rsid w:val="FCFF5325"/>
    <w:rsid w:val="FD0E4F5A"/>
    <w:rsid w:val="FD1B412C"/>
    <w:rsid w:val="FD5220CA"/>
    <w:rsid w:val="FD5F5E5A"/>
    <w:rsid w:val="FD7375CA"/>
    <w:rsid w:val="FD8FDAE9"/>
    <w:rsid w:val="FD9FB705"/>
    <w:rsid w:val="FDB8AA52"/>
    <w:rsid w:val="FDBBC742"/>
    <w:rsid w:val="FDBFC642"/>
    <w:rsid w:val="FDCFE7D1"/>
    <w:rsid w:val="FDCFF303"/>
    <w:rsid w:val="FDD74CA8"/>
    <w:rsid w:val="FDEE3F83"/>
    <w:rsid w:val="FDEFDFCA"/>
    <w:rsid w:val="FDF285C8"/>
    <w:rsid w:val="FDF3705B"/>
    <w:rsid w:val="FDFA237F"/>
    <w:rsid w:val="FDFF6699"/>
    <w:rsid w:val="FDFFA6FB"/>
    <w:rsid w:val="FE2C24AD"/>
    <w:rsid w:val="FE3F7151"/>
    <w:rsid w:val="FE7EAE04"/>
    <w:rsid w:val="FE7ED32C"/>
    <w:rsid w:val="FE7F1938"/>
    <w:rsid w:val="FEABB868"/>
    <w:rsid w:val="FEADB794"/>
    <w:rsid w:val="FEB06681"/>
    <w:rsid w:val="FED55B2F"/>
    <w:rsid w:val="FEE7FAF4"/>
    <w:rsid w:val="FEF73E66"/>
    <w:rsid w:val="FEF7BC69"/>
    <w:rsid w:val="FEF92CF6"/>
    <w:rsid w:val="FEFDFFD7"/>
    <w:rsid w:val="FF27107D"/>
    <w:rsid w:val="FF2F7713"/>
    <w:rsid w:val="FF3FACE2"/>
    <w:rsid w:val="FF5CC849"/>
    <w:rsid w:val="FF615FBB"/>
    <w:rsid w:val="FF6B9333"/>
    <w:rsid w:val="FF6FA2DF"/>
    <w:rsid w:val="FF73F454"/>
    <w:rsid w:val="FF784678"/>
    <w:rsid w:val="FF795099"/>
    <w:rsid w:val="FF79532C"/>
    <w:rsid w:val="FF7D5F03"/>
    <w:rsid w:val="FF7E54C1"/>
    <w:rsid w:val="FF7EBD0D"/>
    <w:rsid w:val="FF7FC99C"/>
    <w:rsid w:val="FF9F66F1"/>
    <w:rsid w:val="FFAF2B5C"/>
    <w:rsid w:val="FFB06AAA"/>
    <w:rsid w:val="FFB45B6F"/>
    <w:rsid w:val="FFB8263A"/>
    <w:rsid w:val="FFBDA519"/>
    <w:rsid w:val="FFBDFA5E"/>
    <w:rsid w:val="FFBF0D99"/>
    <w:rsid w:val="FFBFA4AC"/>
    <w:rsid w:val="FFCCA8B4"/>
    <w:rsid w:val="FFCE37FA"/>
    <w:rsid w:val="FFD324CC"/>
    <w:rsid w:val="FFD35BBE"/>
    <w:rsid w:val="FFDB63B2"/>
    <w:rsid w:val="FFDC138B"/>
    <w:rsid w:val="FFDDA1AC"/>
    <w:rsid w:val="FFDF0A7A"/>
    <w:rsid w:val="FFDF0DF0"/>
    <w:rsid w:val="FFDFA992"/>
    <w:rsid w:val="FFDFE46A"/>
    <w:rsid w:val="FFE99C0D"/>
    <w:rsid w:val="FFEB896A"/>
    <w:rsid w:val="FFED78BC"/>
    <w:rsid w:val="FFEF6598"/>
    <w:rsid w:val="FFF31447"/>
    <w:rsid w:val="FFF6C7EF"/>
    <w:rsid w:val="FFF70B51"/>
    <w:rsid w:val="FFF72139"/>
    <w:rsid w:val="FFF7322F"/>
    <w:rsid w:val="FFF75F00"/>
    <w:rsid w:val="FFF77190"/>
    <w:rsid w:val="FFFAF3CC"/>
    <w:rsid w:val="FFFBB56A"/>
    <w:rsid w:val="FFFE332F"/>
    <w:rsid w:val="FFFE47DB"/>
    <w:rsid w:val="FFFEDCC3"/>
    <w:rsid w:val="FFFF5FC2"/>
    <w:rsid w:val="FFFF6EB2"/>
    <w:rsid w:val="FFFF7268"/>
    <w:rsid w:val="FFFF88CE"/>
    <w:rsid w:val="FFFF9E6C"/>
    <w:rsid w:val="FFFFB0CA"/>
    <w:rsid w:val="FFFFC7FC"/>
    <w:rsid w:val="FFFFED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qFormat="1"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宋体" w:hAnsi="宋体" w:cs="宋体"/>
      <w:b/>
      <w:bCs/>
      <w:kern w:val="36"/>
      <w:sz w:val="48"/>
      <w:szCs w:val="48"/>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3">
    <w:name w:val="Normal Indent"/>
    <w:basedOn w:val="1"/>
    <w:unhideWhenUsed/>
    <w:qFormat/>
    <w:uiPriority w:val="99"/>
    <w:pPr>
      <w:ind w:firstLine="420" w:firstLineChars="200"/>
    </w:pPr>
  </w:style>
  <w:style w:type="paragraph" w:styleId="4">
    <w:name w:val="caption"/>
    <w:basedOn w:val="1"/>
    <w:next w:val="1"/>
    <w:unhideWhenUsed/>
    <w:qFormat/>
    <w:uiPriority w:val="35"/>
    <w:rPr>
      <w:rFonts w:eastAsia="黑体" w:asciiTheme="majorHAnsi" w:hAnsiTheme="majorHAnsi" w:cstheme="majorBidi"/>
      <w:sz w:val="20"/>
      <w:szCs w:val="20"/>
    </w:rPr>
  </w:style>
  <w:style w:type="paragraph" w:styleId="5">
    <w:name w:val="Body Text"/>
    <w:basedOn w:val="1"/>
    <w:next w:val="1"/>
    <w:link w:val="20"/>
    <w:unhideWhenUsed/>
    <w:qFormat/>
    <w:uiPriority w:val="99"/>
    <w:pPr>
      <w:spacing w:after="120"/>
    </w:pPr>
    <w:rPr>
      <w:rFonts w:ascii="Times New Roman" w:hAnsi="Times New Roman" w:eastAsia="宋体" w:cs="Times New Roman"/>
      <w:szCs w:val="24"/>
    </w:rPr>
  </w:style>
  <w:style w:type="paragraph" w:styleId="6">
    <w:name w:val="Body Text Indent"/>
    <w:basedOn w:val="1"/>
    <w:next w:val="3"/>
    <w:qFormat/>
    <w:uiPriority w:val="0"/>
    <w:pPr>
      <w:spacing w:after="120"/>
      <w:ind w:left="420" w:leftChars="200"/>
    </w:pPr>
  </w:style>
  <w:style w:type="paragraph" w:styleId="7">
    <w:name w:val="Balloon Text"/>
    <w:basedOn w:val="1"/>
    <w:link w:val="23"/>
    <w:semiHidden/>
    <w:unhideWhenUsed/>
    <w:qFormat/>
    <w:uiPriority w:val="99"/>
    <w:rPr>
      <w:sz w:val="18"/>
      <w:szCs w:val="18"/>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0">
    <w:name w:val="toc 1"/>
    <w:basedOn w:val="1"/>
    <w:next w:val="1"/>
    <w:qFormat/>
    <w:uiPriority w:val="0"/>
    <w:pPr>
      <w:widowControl/>
      <w:spacing w:line="560" w:lineRule="exact"/>
      <w:ind w:firstLine="643" w:firstLineChars="200"/>
      <w:textAlignment w:val="baseline"/>
    </w:pPr>
    <w:rPr>
      <w:rFonts w:ascii="CESI宋体-GB2312" w:hAnsi="CESI宋体-GB2312" w:eastAsia="仿宋_GB2312" w:cs="Times New Roman"/>
      <w:b/>
      <w:sz w:val="32"/>
      <w:szCs w:val="32"/>
    </w:rPr>
  </w:style>
  <w:style w:type="paragraph" w:styleId="11">
    <w:name w:val="footnote text"/>
    <w:basedOn w:val="1"/>
    <w:semiHidden/>
    <w:unhideWhenUsed/>
    <w:qFormat/>
    <w:uiPriority w:val="99"/>
    <w:pPr>
      <w:snapToGrid w:val="0"/>
      <w:jc w:val="left"/>
    </w:pPr>
    <w:rPr>
      <w:sz w:val="18"/>
    </w:rPr>
  </w:style>
  <w:style w:type="paragraph" w:styleId="12">
    <w:name w:val="Message Header"/>
    <w:basedOn w:val="1"/>
    <w:next w:val="5"/>
    <w:qFormat/>
    <w:uiPriority w:val="0"/>
    <w:pPr>
      <w:pBdr>
        <w:top w:val="single" w:color="auto" w:sz="6" w:space="1"/>
        <w:left w:val="single" w:color="auto" w:sz="6" w:space="1"/>
        <w:bottom w:val="single" w:color="auto" w:sz="6" w:space="1"/>
        <w:right w:val="single" w:color="auto" w:sz="6" w:space="1"/>
      </w:pBdr>
      <w:shd w:val="pct20" w:color="auto" w:fill="auto"/>
      <w:ind w:left="1000" w:leftChars="500" w:hanging="500" w:hangingChars="500"/>
    </w:pPr>
    <w:rPr>
      <w:rFonts w:ascii="Cambria" w:hAnsi="Cambria"/>
      <w:sz w:val="24"/>
    </w:rPr>
  </w:style>
  <w:style w:type="paragraph" w:styleId="13">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paragraph" w:styleId="14">
    <w:name w:val="Normal (Web)"/>
    <w:basedOn w:val="1"/>
    <w:qFormat/>
    <w:uiPriority w:val="0"/>
    <w:pPr>
      <w:spacing w:before="100" w:beforeAutospacing="1" w:after="100" w:afterAutospacing="1"/>
      <w:jc w:val="left"/>
    </w:pPr>
    <w:rPr>
      <w:rFonts w:cs="Times New Roman"/>
      <w:kern w:val="0"/>
      <w:sz w:val="24"/>
    </w:rPr>
  </w:style>
  <w:style w:type="paragraph" w:styleId="15">
    <w:name w:val="Body Text First Indent 2"/>
    <w:basedOn w:val="6"/>
    <w:qFormat/>
    <w:uiPriority w:val="0"/>
    <w:pPr>
      <w:spacing w:after="0"/>
      <w:ind w:firstLine="420" w:firstLineChars="200"/>
    </w:pPr>
  </w:style>
  <w:style w:type="character" w:styleId="18">
    <w:name w:val="page number"/>
    <w:qFormat/>
    <w:uiPriority w:val="0"/>
  </w:style>
  <w:style w:type="character" w:styleId="19">
    <w:name w:val="footnote reference"/>
    <w:basedOn w:val="17"/>
    <w:semiHidden/>
    <w:unhideWhenUsed/>
    <w:qFormat/>
    <w:uiPriority w:val="99"/>
    <w:rPr>
      <w:vertAlign w:val="superscript"/>
    </w:rPr>
  </w:style>
  <w:style w:type="character" w:customStyle="1" w:styleId="20">
    <w:name w:val="正文文本 Char"/>
    <w:basedOn w:val="17"/>
    <w:link w:val="5"/>
    <w:qFormat/>
    <w:uiPriority w:val="99"/>
    <w:rPr>
      <w:rFonts w:ascii="Times New Roman" w:hAnsi="Times New Roman" w:eastAsia="宋体" w:cs="Times New Roman"/>
      <w:szCs w:val="24"/>
    </w:rPr>
  </w:style>
  <w:style w:type="paragraph" w:styleId="21">
    <w:name w:val="List Paragraph"/>
    <w:basedOn w:val="1"/>
    <w:qFormat/>
    <w:uiPriority w:val="34"/>
    <w:pPr>
      <w:ind w:firstLine="420" w:firstLineChars="200"/>
    </w:pPr>
    <w:rPr>
      <w:rFonts w:ascii="Calibri" w:hAnsi="Calibri" w:eastAsia="宋体" w:cs="Times New Roman"/>
    </w:rPr>
  </w:style>
  <w:style w:type="paragraph" w:customStyle="1" w:styleId="22">
    <w:name w:val="Default"/>
    <w:next w:val="1"/>
    <w:qFormat/>
    <w:uiPriority w:val="0"/>
    <w:pPr>
      <w:widowControl w:val="0"/>
      <w:autoSpaceDE w:val="0"/>
      <w:autoSpaceDN w:val="0"/>
      <w:adjustRightInd w:val="0"/>
    </w:pPr>
    <w:rPr>
      <w:rFonts w:ascii="方正仿宋_GBK" w:hAnsi="Calibri" w:eastAsia="方正仿宋_GBK" w:cs="方正仿宋_GBK"/>
      <w:color w:val="000000"/>
      <w:sz w:val="24"/>
      <w:szCs w:val="24"/>
      <w:lang w:val="en-US" w:eastAsia="zh-CN" w:bidi="ar-SA"/>
    </w:rPr>
  </w:style>
  <w:style w:type="character" w:customStyle="1" w:styleId="23">
    <w:name w:val="批注框文本 Char"/>
    <w:basedOn w:val="17"/>
    <w:link w:val="7"/>
    <w:semiHidden/>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3.jpeg"/><Relationship Id="rId10" Type="http://schemas.openxmlformats.org/officeDocument/2006/relationships/image" Target="media/image2.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49"/>
    <customShpInfo spid="_x0000_s1051"/>
    <customShpInfo spid="_x0000_s1053"/>
    <customShpInfo spid="_x0000_s1052"/>
    <customShpInfo spid="_x0000_s1054"/>
    <customShpInfo spid="_x0000_s1055"/>
    <customShpInfo spid="_x0000_s1056"/>
    <customShpInfo spid="_x0000_s1059"/>
    <customShpInfo spid="_x0000_s1058"/>
    <customShpInfo spid="_x0000_s105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21</Pages>
  <Words>1412</Words>
  <Characters>8050</Characters>
  <Lines>67</Lines>
  <Paragraphs>18</Paragraphs>
  <TotalTime>1</TotalTime>
  <ScaleCrop>false</ScaleCrop>
  <LinksUpToDate>false</LinksUpToDate>
  <CharactersWithSpaces>9444</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2023-08-27T02:27:00Z</dcterms:created>
  <dc:creator>AutoBVT</dc:creator>
  <cp:lastModifiedBy>kaitian</cp:lastModifiedBy>
  <cp:lastPrinted>2026-08-21T01:52:00Z</cp:lastPrinted>
  <dcterms:modified xsi:type="dcterms:W3CDTF">2026-09-01T11:05:37Z</dcterms:modified>
  <cp:revision>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62662040331A4ED6865EC2A242D3380D_13</vt:lpwstr>
  </property>
  <property fmtid="{D5CDD505-2E9C-101B-9397-08002B2CF9AE}" pid="4" name="KSOTemplateDocerSaveRecord">
    <vt:lpwstr>eyJoZGlkIjoiN2RjMDNlMjI1YTYzOTdjNjBkZmQ3NTI3OWE3OWFiMmQiLCJ1c2VySWQiOiI5NzgxMjgzMzMifQ==</vt:lpwstr>
  </property>
</Properties>
</file>