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8F7FB">
      <w:pPr>
        <w:pStyle w:val="5"/>
        <w:keepNext w:val="0"/>
        <w:keepLines w:val="0"/>
        <w:pageBreakBefore w:val="0"/>
        <w:kinsoku/>
        <w:wordWrap/>
        <w:overflowPunct/>
        <w:topLinePunct w:val="0"/>
        <w:bidi w:val="0"/>
        <w:snapToGrid/>
        <w:spacing w:after="0" w:line="560" w:lineRule="exact"/>
        <w:textAlignment w:val="auto"/>
        <w:rPr>
          <w:rFonts w:hint="eastAsia" w:ascii="方正小标宋_GBK" w:hAnsi="方正小标宋_GBK" w:eastAsia="方正小标宋_GBK" w:cs="方正小标宋_GBK"/>
          <w:sz w:val="44"/>
          <w:szCs w:val="44"/>
          <w:lang w:val="en-US" w:eastAsia="zh-CN"/>
        </w:rPr>
      </w:pPr>
    </w:p>
    <w:p w14:paraId="11BBE2FD">
      <w:pPr>
        <w:pStyle w:val="5"/>
        <w:keepNext w:val="0"/>
        <w:keepLines w:val="0"/>
        <w:pageBreakBefore w:val="0"/>
        <w:kinsoku/>
        <w:wordWrap/>
        <w:overflowPunct/>
        <w:topLinePunct w:val="0"/>
        <w:bidi w:val="0"/>
        <w:snapToGrid/>
        <w:spacing w:after="0" w:line="560" w:lineRule="exact"/>
        <w:textAlignment w:val="auto"/>
        <w:rPr>
          <w:rFonts w:ascii="方正小标宋_GBK" w:hAnsi="方正小标宋_GBK" w:eastAsia="方正小标宋_GBK" w:cs="方正小标宋_GBK"/>
          <w:sz w:val="44"/>
          <w:szCs w:val="44"/>
        </w:rPr>
      </w:pPr>
    </w:p>
    <w:p w14:paraId="1ED7D84B">
      <w:pPr>
        <w:keepNext w:val="0"/>
        <w:keepLines w:val="0"/>
        <w:pageBreakBefore w:val="0"/>
        <w:kinsoku/>
        <w:wordWrap/>
        <w:overflowPunct/>
        <w:topLinePunct w:val="0"/>
        <w:bidi w:val="0"/>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两江复兴重庆轨道交通六号线支线二期</w:t>
      </w:r>
    </w:p>
    <w:p w14:paraId="0A65B205">
      <w:pPr>
        <w:keepNext w:val="0"/>
        <w:keepLines w:val="0"/>
        <w:pageBreakBefore w:val="0"/>
        <w:kinsoku/>
        <w:wordWrap/>
        <w:overflowPunct/>
        <w:topLinePunct w:val="0"/>
        <w:bidi w:val="0"/>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eastAsia="zh-CN"/>
        </w:rPr>
        <w:t>刘家院子（不含）</w:t>
      </w:r>
      <w:r>
        <w:rPr>
          <w:rFonts w:hint="eastAsia" w:ascii="方正小标宋_GBK" w:hAnsi="方正小标宋_GBK" w:eastAsia="方正小标宋_GBK" w:cs="方正小标宋_GBK"/>
          <w:sz w:val="44"/>
          <w:szCs w:val="44"/>
          <w:lang w:val="en-US" w:eastAsia="zh-CN"/>
        </w:rPr>
        <w:t>~复兴站（不含）土建结构</w:t>
      </w:r>
    </w:p>
    <w:p w14:paraId="6BC4E87F">
      <w:pPr>
        <w:keepNext w:val="0"/>
        <w:keepLines w:val="0"/>
        <w:pageBreakBefore w:val="0"/>
        <w:kinsoku/>
        <w:wordWrap/>
        <w:overflowPunct/>
        <w:topLinePunct w:val="0"/>
        <w:bidi w:val="0"/>
        <w:snapToGrid/>
        <w:spacing w:line="560" w:lineRule="exact"/>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工程</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5</w:t>
      </w:r>
      <w:r>
        <w:rPr>
          <w:rFonts w:hint="eastAsia" w:ascii="微软雅黑" w:hAnsi="微软雅黑" w:eastAsia="微软雅黑" w:cs="微软雅黑"/>
          <w:sz w:val="44"/>
          <w:szCs w:val="44"/>
          <w:lang w:val="en-US" w:eastAsia="zh-CN"/>
        </w:rPr>
        <w:t>·</w:t>
      </w:r>
      <w:r>
        <w:rPr>
          <w:rFonts w:hint="eastAsia" w:ascii="方正小标宋_GBK" w:hAnsi="方正小标宋_GBK" w:eastAsia="方正小标宋_GBK" w:cs="方正小标宋_GBK"/>
          <w:sz w:val="44"/>
          <w:szCs w:val="44"/>
        </w:rPr>
        <w:t>2</w:t>
      </w:r>
      <w:r>
        <w:rPr>
          <w:rFonts w:hint="eastAsia" w:ascii="方正小标宋_GBK" w:hAnsi="方正小标宋_GBK" w:eastAsia="方正小标宋_GBK" w:cs="方正小标宋_GBK"/>
          <w:sz w:val="44"/>
          <w:szCs w:val="44"/>
          <w:lang w:val="en-US" w:eastAsia="zh-CN"/>
        </w:rPr>
        <w:t>3</w:t>
      </w:r>
      <w:r>
        <w:rPr>
          <w:rFonts w:hint="eastAsia" w:ascii="方正小标宋_GBK" w:hAnsi="方正小标宋_GBK" w:eastAsia="方正小标宋_GBK" w:cs="方正小标宋_GBK"/>
          <w:sz w:val="44"/>
          <w:szCs w:val="44"/>
        </w:rPr>
        <w:t>”一般</w:t>
      </w:r>
      <w:r>
        <w:rPr>
          <w:rFonts w:hint="eastAsia" w:ascii="方正小标宋_GBK" w:hAnsi="方正小标宋_GBK" w:eastAsia="方正小标宋_GBK" w:cs="方正小标宋_GBK"/>
          <w:sz w:val="44"/>
          <w:szCs w:val="44"/>
          <w:lang w:eastAsia="zh-CN"/>
        </w:rPr>
        <w:t>物体打击</w:t>
      </w:r>
      <w:r>
        <w:rPr>
          <w:rFonts w:hint="eastAsia" w:ascii="方正小标宋_GBK" w:hAnsi="方正小标宋_GBK" w:eastAsia="方正小标宋_GBK" w:cs="方正小标宋_GBK"/>
          <w:sz w:val="44"/>
          <w:szCs w:val="44"/>
        </w:rPr>
        <w:t>事故调查报告</w:t>
      </w:r>
    </w:p>
    <w:p w14:paraId="4DD3EA20">
      <w:pPr>
        <w:pStyle w:val="15"/>
        <w:keepNext w:val="0"/>
        <w:keepLines w:val="0"/>
        <w:pageBreakBefore w:val="0"/>
        <w:kinsoku/>
        <w:wordWrap/>
        <w:overflowPunct/>
        <w:topLinePunct w:val="0"/>
        <w:bidi w:val="0"/>
        <w:snapToGrid/>
        <w:spacing w:line="560" w:lineRule="exact"/>
        <w:textAlignment w:val="auto"/>
        <w:rPr>
          <w:rFonts w:hint="eastAsia" w:ascii="CESI仿宋-GB2312" w:hAnsi="CESI仿宋-GB2312" w:eastAsia="CESI仿宋-GB2312" w:cs="CESI仿宋-GB2312"/>
          <w:sz w:val="44"/>
          <w:szCs w:val="44"/>
          <w:lang w:val="en-US" w:eastAsia="zh-CN"/>
        </w:rPr>
      </w:pPr>
      <w:r>
        <w:rPr>
          <w:rFonts w:hint="eastAsia" w:ascii="CESI仿宋-GB2312" w:hAnsi="CESI仿宋-GB2312" w:eastAsia="CESI仿宋-GB2312" w:cs="CESI仿宋-GB2312"/>
          <w:sz w:val="44"/>
          <w:szCs w:val="44"/>
          <w:lang w:val="en-US" w:eastAsia="zh-CN"/>
        </w:rPr>
        <w:t xml:space="preserve"> </w:t>
      </w:r>
    </w:p>
    <w:p w14:paraId="58FA9EB0">
      <w:pPr>
        <w:pStyle w:val="15"/>
        <w:keepNext w:val="0"/>
        <w:keepLines w:val="0"/>
        <w:pageBreakBefore w:val="0"/>
        <w:kinsoku/>
        <w:wordWrap/>
        <w:overflowPunct/>
        <w:topLinePunct w:val="0"/>
        <w:bidi w:val="0"/>
        <w:snapToGrid/>
        <w:spacing w:line="560" w:lineRule="exact"/>
        <w:textAlignment w:val="auto"/>
        <w:rPr>
          <w:rFonts w:hint="eastAsia" w:ascii="CESI仿宋-GB2312" w:hAnsi="CESI仿宋-GB2312" w:eastAsia="CESI仿宋-GB2312" w:cs="CESI仿宋-GB2312"/>
          <w:sz w:val="44"/>
          <w:szCs w:val="44"/>
          <w:lang w:val="en-US" w:eastAsia="zh-CN"/>
        </w:rPr>
      </w:pPr>
    </w:p>
    <w:p w14:paraId="066A6E7A">
      <w:pPr>
        <w:pStyle w:val="15"/>
        <w:keepNext w:val="0"/>
        <w:keepLines w:val="0"/>
        <w:pageBreakBefore w:val="0"/>
        <w:kinsoku/>
        <w:wordWrap/>
        <w:overflowPunct/>
        <w:topLinePunct w:val="0"/>
        <w:bidi w:val="0"/>
        <w:snapToGrid/>
        <w:spacing w:line="560" w:lineRule="exact"/>
        <w:textAlignment w:val="auto"/>
      </w:pPr>
    </w:p>
    <w:p w14:paraId="32E4A21D">
      <w:pPr>
        <w:pStyle w:val="15"/>
        <w:keepNext w:val="0"/>
        <w:keepLines w:val="0"/>
        <w:pageBreakBefore w:val="0"/>
        <w:kinsoku/>
        <w:wordWrap/>
        <w:overflowPunct/>
        <w:topLinePunct w:val="0"/>
        <w:bidi w:val="0"/>
        <w:snapToGrid/>
        <w:spacing w:line="560" w:lineRule="exact"/>
        <w:textAlignment w:val="auto"/>
      </w:pPr>
    </w:p>
    <w:p w14:paraId="5BED113C">
      <w:pPr>
        <w:pStyle w:val="15"/>
        <w:keepNext w:val="0"/>
        <w:keepLines w:val="0"/>
        <w:pageBreakBefore w:val="0"/>
        <w:kinsoku/>
        <w:wordWrap/>
        <w:overflowPunct/>
        <w:topLinePunct w:val="0"/>
        <w:bidi w:val="0"/>
        <w:snapToGrid/>
        <w:spacing w:line="560" w:lineRule="exact"/>
        <w:textAlignment w:val="auto"/>
      </w:pPr>
    </w:p>
    <w:p w14:paraId="2B7B4534">
      <w:pPr>
        <w:pStyle w:val="15"/>
        <w:keepNext w:val="0"/>
        <w:keepLines w:val="0"/>
        <w:pageBreakBefore w:val="0"/>
        <w:kinsoku/>
        <w:wordWrap/>
        <w:overflowPunct/>
        <w:topLinePunct w:val="0"/>
        <w:bidi w:val="0"/>
        <w:snapToGrid/>
        <w:spacing w:line="560" w:lineRule="exact"/>
        <w:textAlignment w:val="auto"/>
      </w:pPr>
    </w:p>
    <w:p w14:paraId="3DF3ADD5">
      <w:pPr>
        <w:pStyle w:val="15"/>
        <w:keepNext w:val="0"/>
        <w:keepLines w:val="0"/>
        <w:pageBreakBefore w:val="0"/>
        <w:kinsoku/>
        <w:wordWrap/>
        <w:overflowPunct/>
        <w:topLinePunct w:val="0"/>
        <w:bidi w:val="0"/>
        <w:snapToGrid/>
        <w:spacing w:line="560" w:lineRule="exact"/>
        <w:textAlignment w:val="auto"/>
      </w:pPr>
    </w:p>
    <w:p w14:paraId="21EA77BC">
      <w:pPr>
        <w:pStyle w:val="15"/>
        <w:keepNext w:val="0"/>
        <w:keepLines w:val="0"/>
        <w:pageBreakBefore w:val="0"/>
        <w:kinsoku/>
        <w:wordWrap/>
        <w:overflowPunct/>
        <w:topLinePunct w:val="0"/>
        <w:bidi w:val="0"/>
        <w:snapToGrid/>
        <w:spacing w:line="560" w:lineRule="exact"/>
        <w:textAlignment w:val="auto"/>
      </w:pPr>
    </w:p>
    <w:p w14:paraId="4D1C55A5">
      <w:pPr>
        <w:pStyle w:val="5"/>
        <w:keepNext w:val="0"/>
        <w:keepLines w:val="0"/>
        <w:pageBreakBefore w:val="0"/>
        <w:kinsoku/>
        <w:wordWrap/>
        <w:overflowPunct/>
        <w:topLinePunct w:val="0"/>
        <w:bidi w:val="0"/>
        <w:snapToGrid/>
        <w:spacing w:after="0" w:line="560" w:lineRule="exact"/>
        <w:textAlignment w:val="auto"/>
        <w:rPr>
          <w:rFonts w:ascii="方正小标宋_GBK" w:hAnsi="方正小标宋_GBK" w:eastAsia="方正小标宋_GBK" w:cs="方正小标宋_GBK"/>
          <w:sz w:val="44"/>
          <w:szCs w:val="44"/>
        </w:rPr>
      </w:pPr>
    </w:p>
    <w:p w14:paraId="6424F76F">
      <w:pPr>
        <w:keepNext w:val="0"/>
        <w:keepLines w:val="0"/>
        <w:pageBreakBefore w:val="0"/>
        <w:kinsoku/>
        <w:wordWrap/>
        <w:overflowPunct/>
        <w:topLinePunct w:val="0"/>
        <w:bidi w:val="0"/>
        <w:snapToGrid/>
        <w:spacing w:line="560" w:lineRule="exact"/>
        <w:textAlignment w:val="auto"/>
      </w:pPr>
    </w:p>
    <w:p w14:paraId="584F6833">
      <w:pPr>
        <w:pStyle w:val="5"/>
        <w:keepNext w:val="0"/>
        <w:keepLines w:val="0"/>
        <w:pageBreakBefore w:val="0"/>
        <w:kinsoku/>
        <w:wordWrap/>
        <w:overflowPunct/>
        <w:topLinePunct w:val="0"/>
        <w:bidi w:val="0"/>
        <w:snapToGrid/>
        <w:spacing w:after="0" w:line="560" w:lineRule="exact"/>
        <w:textAlignment w:val="auto"/>
        <w:rPr>
          <w:rFonts w:ascii="方正小标宋_GBK" w:hAnsi="方正小标宋_GBK" w:eastAsia="方正小标宋_GBK" w:cs="方正小标宋_GBK"/>
          <w:sz w:val="44"/>
          <w:szCs w:val="44"/>
        </w:rPr>
      </w:pPr>
    </w:p>
    <w:p w14:paraId="740B240F">
      <w:pPr>
        <w:keepNext w:val="0"/>
        <w:keepLines w:val="0"/>
        <w:pageBreakBefore w:val="0"/>
        <w:kinsoku/>
        <w:wordWrap/>
        <w:overflowPunct/>
        <w:topLinePunct w:val="0"/>
        <w:bidi w:val="0"/>
        <w:snapToGrid/>
        <w:spacing w:line="560" w:lineRule="exact"/>
        <w:textAlignment w:val="auto"/>
      </w:pPr>
    </w:p>
    <w:p w14:paraId="34AC0540">
      <w:pPr>
        <w:keepNext w:val="0"/>
        <w:keepLines w:val="0"/>
        <w:pageBreakBefore w:val="0"/>
        <w:kinsoku/>
        <w:wordWrap/>
        <w:overflowPunct/>
        <w:topLinePunct w:val="0"/>
        <w:bidi w:val="0"/>
        <w:snapToGrid/>
        <w:spacing w:line="560" w:lineRule="exact"/>
        <w:jc w:val="center"/>
        <w:textAlignment w:val="auto"/>
        <w:rPr>
          <w:rFonts w:ascii="方正小标宋_GBK" w:hAnsi="黑体" w:eastAsia="方正小标宋_GBK" w:cs="Times New Roman"/>
          <w:sz w:val="36"/>
          <w:szCs w:val="36"/>
        </w:rPr>
      </w:pPr>
      <w:r>
        <w:rPr>
          <w:rFonts w:hint="eastAsia" w:ascii="方正小标宋_GBK" w:hAnsi="方正小标宋_GBK" w:eastAsia="方正小标宋_GBK" w:cs="方正小标宋_GBK"/>
          <w:sz w:val="36"/>
          <w:szCs w:val="36"/>
          <w:lang w:eastAsia="zh-CN"/>
        </w:rPr>
        <w:t>两江新</w:t>
      </w:r>
      <w:r>
        <w:rPr>
          <w:rFonts w:hint="eastAsia" w:ascii="方正小标宋_GBK" w:hAnsi="方正小标宋_GBK" w:eastAsia="方正小标宋_GBK" w:cs="方正小标宋_GBK"/>
          <w:sz w:val="36"/>
          <w:szCs w:val="36"/>
        </w:rPr>
        <w:t>区人民政府事故</w:t>
      </w:r>
      <w:r>
        <w:rPr>
          <w:rFonts w:hint="eastAsia" w:ascii="方正小标宋_GBK" w:hAnsi="黑体" w:eastAsia="方正小标宋_GBK" w:cs="Times New Roman"/>
          <w:sz w:val="36"/>
          <w:szCs w:val="36"/>
        </w:rPr>
        <w:t>调查组</w:t>
      </w:r>
    </w:p>
    <w:p w14:paraId="4A7DFFFA">
      <w:pPr>
        <w:pStyle w:val="5"/>
        <w:keepNext w:val="0"/>
        <w:keepLines w:val="0"/>
        <w:pageBreakBefore w:val="0"/>
        <w:kinsoku/>
        <w:wordWrap/>
        <w:overflowPunct/>
        <w:topLinePunct w:val="0"/>
        <w:bidi w:val="0"/>
        <w:snapToGrid/>
        <w:spacing w:after="0" w:line="560" w:lineRule="exact"/>
        <w:textAlignment w:val="auto"/>
      </w:pPr>
    </w:p>
    <w:p w14:paraId="05EE6A86">
      <w:pPr>
        <w:pStyle w:val="5"/>
        <w:keepNext w:val="0"/>
        <w:keepLines w:val="0"/>
        <w:pageBreakBefore w:val="0"/>
        <w:kinsoku/>
        <w:wordWrap/>
        <w:overflowPunct/>
        <w:topLinePunct w:val="0"/>
        <w:bidi w:val="0"/>
        <w:snapToGrid/>
        <w:spacing w:after="0" w:line="560" w:lineRule="exact"/>
        <w:jc w:val="center"/>
        <w:textAlignment w:val="auto"/>
      </w:pPr>
      <w:r>
        <w:rPr>
          <w:rFonts w:hint="eastAsia" w:ascii="CESI宋体-GB2312" w:hAnsi="CESI宋体-GB2312" w:eastAsia="方正小标宋_GBK"/>
          <w:sz w:val="36"/>
          <w:szCs w:val="36"/>
        </w:rPr>
        <w:t>202</w:t>
      </w:r>
      <w:r>
        <w:rPr>
          <w:rFonts w:hint="eastAsia" w:ascii="CESI宋体-GB2312" w:hAnsi="CESI宋体-GB2312" w:eastAsia="方正小标宋_GBK"/>
          <w:sz w:val="36"/>
          <w:szCs w:val="36"/>
          <w:lang w:val="en-US" w:eastAsia="zh-CN"/>
        </w:rPr>
        <w:t>6</w:t>
      </w:r>
      <w:r>
        <w:rPr>
          <w:rFonts w:hint="eastAsia" w:ascii="方正小标宋_GBK" w:hAnsi="黑体" w:eastAsia="方正小标宋_GBK"/>
          <w:sz w:val="36"/>
          <w:szCs w:val="36"/>
        </w:rPr>
        <w:t>年</w:t>
      </w:r>
      <w:r>
        <w:rPr>
          <w:rFonts w:hint="eastAsia" w:ascii="方正小标宋_GBK" w:hAnsi="黑体" w:eastAsia="方正小标宋_GBK"/>
          <w:sz w:val="36"/>
          <w:szCs w:val="36"/>
          <w:lang w:val="en-US" w:eastAsia="zh-CN"/>
        </w:rPr>
        <w:t>9</w:t>
      </w:r>
      <w:r>
        <w:rPr>
          <w:rFonts w:hint="eastAsia" w:ascii="方正小标宋_GBK" w:hAnsi="黑体" w:eastAsia="方正小标宋_GBK"/>
          <w:sz w:val="36"/>
          <w:szCs w:val="36"/>
        </w:rPr>
        <w:t>月</w:t>
      </w:r>
      <w:r>
        <w:rPr>
          <w:rFonts w:hint="eastAsia" w:ascii="方正小标宋_GBK" w:hAnsi="黑体" w:eastAsia="方正小标宋_GBK"/>
          <w:sz w:val="36"/>
          <w:szCs w:val="36"/>
          <w:lang w:val="en-US" w:eastAsia="zh-CN"/>
        </w:rPr>
        <w:t>9</w:t>
      </w:r>
      <w:r>
        <w:rPr>
          <w:rFonts w:hint="eastAsia" w:ascii="方正小标宋_GBK" w:hAnsi="黑体" w:eastAsia="方正小标宋_GBK"/>
          <w:sz w:val="36"/>
          <w:szCs w:val="36"/>
        </w:rPr>
        <w:t>日</w:t>
      </w:r>
    </w:p>
    <w:p w14:paraId="04BD3151">
      <w:pPr>
        <w:keepNext w:val="0"/>
        <w:keepLines w:val="0"/>
        <w:pageBreakBefore w:val="0"/>
        <w:kinsoku/>
        <w:wordWrap/>
        <w:overflowPunct/>
        <w:topLinePunct w:val="0"/>
        <w:bidi w:val="0"/>
        <w:snapToGrid/>
        <w:spacing w:line="560" w:lineRule="exact"/>
        <w:jc w:val="center"/>
        <w:textAlignment w:val="auto"/>
        <w:rPr>
          <w:rFonts w:ascii="方正小标宋_GBK" w:hAnsi="方正小标宋_GBK" w:eastAsia="方正小标宋_GBK" w:cs="方正小标宋_GBK"/>
          <w:sz w:val="44"/>
          <w:szCs w:val="44"/>
        </w:rPr>
      </w:pPr>
    </w:p>
    <w:p w14:paraId="4E68F06B">
      <w:pPr>
        <w:keepNext w:val="0"/>
        <w:keepLines w:val="0"/>
        <w:pageBreakBefore w:val="0"/>
        <w:kinsoku/>
        <w:wordWrap/>
        <w:overflowPunct/>
        <w:topLinePunct w:val="0"/>
        <w:bidi w:val="0"/>
        <w:snapToGrid/>
        <w:spacing w:line="560" w:lineRule="exact"/>
        <w:jc w:val="center"/>
        <w:textAlignment w:val="auto"/>
        <w:rPr>
          <w:rFonts w:ascii="方正小标宋_GBK" w:hAnsi="方正小标宋_GBK" w:eastAsia="方正小标宋_GBK" w:cs="方正小标宋_GBK"/>
          <w:sz w:val="44"/>
          <w:szCs w:val="44"/>
        </w:rPr>
      </w:pPr>
    </w:p>
    <w:p w14:paraId="0030CC71">
      <w:pPr>
        <w:keepNext w:val="0"/>
        <w:keepLines w:val="0"/>
        <w:pageBreakBefore w:val="0"/>
        <w:kinsoku/>
        <w:wordWrap/>
        <w:overflowPunct/>
        <w:topLinePunct w:val="0"/>
        <w:bidi w:val="0"/>
        <w:snapToGrid/>
        <w:spacing w:line="560" w:lineRule="exact"/>
        <w:jc w:val="center"/>
        <w:textAlignment w:val="auto"/>
        <w:rPr>
          <w:rFonts w:ascii="方正小标宋_GBK" w:hAnsi="方正小标宋_GBK" w:eastAsia="方正小标宋_GBK" w:cs="方正小标宋_GBK"/>
          <w:sz w:val="44"/>
          <w:szCs w:val="44"/>
        </w:rPr>
      </w:pPr>
    </w:p>
    <w:p w14:paraId="145DEB10">
      <w:pPr>
        <w:keepNext w:val="0"/>
        <w:keepLines w:val="0"/>
        <w:pageBreakBefore w:val="0"/>
        <w:kinsoku/>
        <w:wordWrap/>
        <w:overflowPunct/>
        <w:topLinePunct w:val="0"/>
        <w:bidi w:val="0"/>
        <w:snapToGrid/>
        <w:spacing w:line="560" w:lineRule="exact"/>
        <w:textAlignment w:val="auto"/>
        <w:rPr>
          <w:rFonts w:ascii="方正小标宋_GBK" w:hAnsi="方正小标宋_GBK" w:eastAsia="方正小标宋_GBK" w:cs="方正小标宋_GBK"/>
          <w:sz w:val="44"/>
          <w:szCs w:val="44"/>
        </w:rPr>
      </w:pPr>
    </w:p>
    <w:p w14:paraId="741378F3">
      <w:pPr>
        <w:keepNext w:val="0"/>
        <w:keepLines w:val="0"/>
        <w:pageBreakBefore w:val="0"/>
        <w:kinsoku/>
        <w:wordWrap/>
        <w:overflowPunct/>
        <w:topLinePunct w:val="0"/>
        <w:bidi w:val="0"/>
        <w:snapToGrid/>
        <w:spacing w:line="560" w:lineRule="exact"/>
        <w:jc w:val="center"/>
        <w:textAlignment w:val="auto"/>
        <w:rPr>
          <w:rFonts w:ascii="宋体" w:hAnsi="宋体" w:eastAsia="宋体" w:cs="宋体"/>
          <w:b/>
          <w:bCs/>
          <w:sz w:val="32"/>
          <w:szCs w:val="32"/>
        </w:rPr>
      </w:pPr>
      <w:r>
        <w:rPr>
          <w:rFonts w:hint="eastAsia" w:ascii="宋体" w:hAnsi="宋体" w:eastAsia="宋体" w:cs="宋体"/>
          <w:b/>
          <w:bCs/>
          <w:sz w:val="32"/>
          <w:szCs w:val="32"/>
        </w:rPr>
        <w:t>目　录</w:t>
      </w:r>
    </w:p>
    <w:p w14:paraId="2A1E9448">
      <w:pPr>
        <w:keepNext w:val="0"/>
        <w:keepLines w:val="0"/>
        <w:pageBreakBefore w:val="0"/>
        <w:kinsoku/>
        <w:wordWrap/>
        <w:overflowPunct/>
        <w:topLinePunct w:val="0"/>
        <w:bidi w:val="0"/>
        <w:snapToGrid/>
        <w:spacing w:line="560" w:lineRule="exact"/>
        <w:ind w:firstLine="643" w:firstLineChars="200"/>
        <w:textAlignment w:val="auto"/>
        <w:rPr>
          <w:rFonts w:ascii="宋体" w:hAnsi="宋体" w:eastAsia="宋体" w:cs="宋体"/>
          <w:b/>
          <w:bCs/>
          <w:sz w:val="32"/>
          <w:szCs w:val="32"/>
        </w:rPr>
      </w:pPr>
    </w:p>
    <w:p w14:paraId="1FA62507">
      <w:pPr>
        <w:keepNext w:val="0"/>
        <w:keepLines w:val="0"/>
        <w:pageBreakBefore w:val="0"/>
        <w:kinsoku/>
        <w:wordWrap/>
        <w:overflowPunct/>
        <w:topLinePunct w:val="0"/>
        <w:autoSpaceDE/>
        <w:autoSpaceDN/>
        <w:bidi w:val="0"/>
        <w:adjustRightInd/>
        <w:snapToGrid/>
        <w:spacing w:line="540" w:lineRule="exact"/>
        <w:textAlignment w:val="auto"/>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一、事故基本情况</w:t>
      </w:r>
    </w:p>
    <w:p w14:paraId="484AE59B">
      <w:pPr>
        <w:keepNext w:val="0"/>
        <w:keepLines w:val="0"/>
        <w:pageBreakBefore w:val="0"/>
        <w:tabs>
          <w:tab w:val="left" w:pos="1440"/>
        </w:tabs>
        <w:kinsoku/>
        <w:wordWrap/>
        <w:overflowPunct/>
        <w:topLinePunct w:val="0"/>
        <w:autoSpaceDE/>
        <w:autoSpaceDN/>
        <w:bidi w:val="0"/>
        <w:adjustRightInd/>
        <w:snapToGrid/>
        <w:spacing w:line="540" w:lineRule="exact"/>
        <w:textAlignment w:val="auto"/>
        <w:rPr>
          <w:rFonts w:hint="eastAsia" w:ascii="宋体" w:hAnsi="宋体" w:eastAsia="宋体" w:cs="宋体"/>
          <w:sz w:val="24"/>
          <w:szCs w:val="24"/>
        </w:rPr>
      </w:pPr>
      <w:r>
        <w:rPr>
          <w:rFonts w:hint="eastAsia" w:ascii="宋体" w:hAnsi="宋体" w:eastAsia="宋体" w:cs="宋体"/>
          <w:sz w:val="24"/>
          <w:szCs w:val="24"/>
        </w:rPr>
        <w:t>（一）事故相关单位情况</w:t>
      </w:r>
    </w:p>
    <w:p w14:paraId="078DC750">
      <w:pPr>
        <w:keepNext w:val="0"/>
        <w:keepLines w:val="0"/>
        <w:pageBreakBefore w:val="0"/>
        <w:tabs>
          <w:tab w:val="left" w:pos="1440"/>
        </w:tabs>
        <w:kinsoku/>
        <w:wordWrap/>
        <w:overflowPunct/>
        <w:topLinePunct w:val="0"/>
        <w:autoSpaceDE/>
        <w:autoSpaceDN/>
        <w:bidi w:val="0"/>
        <w:adjustRightInd/>
        <w:snapToGrid/>
        <w:spacing w:line="540" w:lineRule="exact"/>
        <w:textAlignment w:val="auto"/>
        <w:rPr>
          <w:rFonts w:ascii="宋体" w:hAnsi="宋体" w:eastAsia="宋体" w:cs="宋体"/>
          <w:sz w:val="24"/>
          <w:szCs w:val="24"/>
        </w:rPr>
      </w:pPr>
      <w:r>
        <w:rPr>
          <w:rFonts w:hint="eastAsia" w:ascii="宋体" w:hAnsi="宋体" w:eastAsia="宋体" w:cs="宋体"/>
          <w:sz w:val="24"/>
          <w:szCs w:val="24"/>
        </w:rPr>
        <w:t>（二）工程概况</w:t>
      </w:r>
    </w:p>
    <w:p w14:paraId="23EACA87">
      <w:pPr>
        <w:keepNext w:val="0"/>
        <w:keepLines w:val="0"/>
        <w:pageBreakBefore w:val="0"/>
        <w:numPr>
          <w:ilvl w:val="0"/>
          <w:numId w:val="0"/>
        </w:numPr>
        <w:tabs>
          <w:tab w:val="left" w:pos="1440"/>
        </w:tabs>
        <w:kinsoku/>
        <w:wordWrap/>
        <w:overflowPunct/>
        <w:topLinePunct w:val="0"/>
        <w:autoSpaceDE/>
        <w:autoSpaceDN/>
        <w:bidi w:val="0"/>
        <w:adjustRightInd/>
        <w:snapToGrid/>
        <w:spacing w:line="540" w:lineRule="exact"/>
        <w:textAlignment w:val="auto"/>
        <w:rPr>
          <w:rFonts w:ascii="宋体" w:hAnsi="宋体" w:eastAsia="宋体" w:cs="宋体"/>
          <w:sz w:val="24"/>
          <w:szCs w:val="24"/>
        </w:rPr>
      </w:pPr>
      <w:r>
        <w:rPr>
          <w:rFonts w:hint="eastAsia" w:ascii="宋体" w:hAnsi="宋体" w:eastAsia="宋体" w:cs="宋体"/>
          <w:sz w:val="24"/>
          <w:szCs w:val="24"/>
        </w:rPr>
        <w:t>（三）</w:t>
      </w:r>
      <w:r>
        <w:rPr>
          <w:rFonts w:hint="eastAsia" w:ascii="宋体" w:hAnsi="宋体" w:eastAsia="宋体" w:cs="宋体"/>
          <w:sz w:val="24"/>
          <w:szCs w:val="24"/>
          <w:lang w:eastAsia="zh-CN"/>
        </w:rPr>
        <w:t>事发施工作业内容</w:t>
      </w:r>
    </w:p>
    <w:p w14:paraId="5945F8A2">
      <w:pPr>
        <w:pStyle w:val="15"/>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ascii="宋体" w:hAnsi="宋体" w:eastAsia="宋体" w:cs="宋体"/>
          <w:sz w:val="24"/>
          <w:szCs w:val="24"/>
        </w:rPr>
      </w:pPr>
      <w:r>
        <w:rPr>
          <w:rFonts w:hint="eastAsia" w:ascii="宋体" w:hAnsi="宋体" w:eastAsia="宋体" w:cs="宋体"/>
          <w:sz w:val="24"/>
          <w:szCs w:val="24"/>
        </w:rPr>
        <w:t>（四）事故经过</w:t>
      </w:r>
    </w:p>
    <w:p w14:paraId="29A94971">
      <w:pPr>
        <w:keepNext w:val="0"/>
        <w:keepLines w:val="0"/>
        <w:pageBreakBefore w:val="0"/>
        <w:kinsoku/>
        <w:wordWrap/>
        <w:overflowPunct/>
        <w:topLinePunct w:val="0"/>
        <w:autoSpaceDE/>
        <w:autoSpaceDN/>
        <w:bidi w:val="0"/>
        <w:adjustRightInd/>
        <w:snapToGrid/>
        <w:spacing w:line="540" w:lineRule="exact"/>
        <w:textAlignment w:val="auto"/>
        <w:rPr>
          <w:rFonts w:ascii="宋体" w:hAnsi="宋体" w:eastAsia="宋体" w:cs="宋体"/>
          <w:sz w:val="24"/>
          <w:szCs w:val="24"/>
        </w:rPr>
      </w:pPr>
      <w:r>
        <w:rPr>
          <w:rFonts w:hint="eastAsia" w:ascii="宋体" w:hAnsi="宋体" w:eastAsia="宋体" w:cs="宋体"/>
          <w:sz w:val="24"/>
          <w:szCs w:val="24"/>
        </w:rPr>
        <w:t>（五）事故现场情况</w:t>
      </w:r>
    </w:p>
    <w:p w14:paraId="1B0A95F0">
      <w:pPr>
        <w:keepNext w:val="0"/>
        <w:keepLines w:val="0"/>
        <w:pageBreakBefore w:val="0"/>
        <w:kinsoku/>
        <w:wordWrap/>
        <w:overflowPunct/>
        <w:topLinePunct w:val="0"/>
        <w:autoSpaceDE/>
        <w:autoSpaceDN/>
        <w:bidi w:val="0"/>
        <w:adjustRightInd/>
        <w:snapToGrid/>
        <w:spacing w:line="540" w:lineRule="exact"/>
        <w:textAlignment w:val="auto"/>
        <w:rPr>
          <w:rFonts w:ascii="宋体" w:hAnsi="宋体" w:eastAsia="宋体" w:cs="宋体"/>
          <w:sz w:val="24"/>
          <w:szCs w:val="24"/>
        </w:rPr>
      </w:pPr>
      <w:r>
        <w:rPr>
          <w:rFonts w:hint="eastAsia" w:ascii="宋体" w:hAnsi="宋体" w:eastAsia="宋体" w:cs="宋体"/>
          <w:sz w:val="24"/>
          <w:szCs w:val="24"/>
        </w:rPr>
        <w:t>（六）事故造成的人员伤亡和直接经济损失</w:t>
      </w:r>
    </w:p>
    <w:p w14:paraId="6081618E">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二、事故应急处置及评估情况</w:t>
      </w:r>
    </w:p>
    <w:p w14:paraId="145A594F">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三、事故原因分析</w:t>
      </w:r>
    </w:p>
    <w:p w14:paraId="56741E5F">
      <w:pPr>
        <w:keepNext w:val="0"/>
        <w:keepLines w:val="0"/>
        <w:pageBreakBefore w:val="0"/>
        <w:kinsoku/>
        <w:wordWrap/>
        <w:overflowPunct/>
        <w:topLinePunct w:val="0"/>
        <w:autoSpaceDE/>
        <w:autoSpaceDN/>
        <w:bidi w:val="0"/>
        <w:adjustRightInd/>
        <w:snapToGrid/>
        <w:spacing w:line="540" w:lineRule="exact"/>
        <w:textAlignment w:val="auto"/>
        <w:rPr>
          <w:rFonts w:ascii="宋体" w:hAnsi="宋体" w:eastAsia="宋体" w:cs="宋体"/>
          <w:sz w:val="24"/>
          <w:szCs w:val="24"/>
        </w:rPr>
      </w:pPr>
      <w:r>
        <w:rPr>
          <w:rFonts w:hint="eastAsia" w:ascii="宋体" w:hAnsi="宋体" w:eastAsia="宋体" w:cs="宋体"/>
          <w:sz w:val="24"/>
          <w:szCs w:val="24"/>
        </w:rPr>
        <w:t>（一）直接原因</w:t>
      </w:r>
    </w:p>
    <w:p w14:paraId="08EFA044">
      <w:pPr>
        <w:keepNext w:val="0"/>
        <w:keepLines w:val="0"/>
        <w:pageBreakBefore w:val="0"/>
        <w:kinsoku/>
        <w:wordWrap/>
        <w:overflowPunct/>
        <w:topLinePunct w:val="0"/>
        <w:autoSpaceDE/>
        <w:autoSpaceDN/>
        <w:bidi w:val="0"/>
        <w:adjustRightInd/>
        <w:snapToGrid/>
        <w:spacing w:line="540" w:lineRule="exact"/>
        <w:textAlignment w:val="auto"/>
        <w:rPr>
          <w:rFonts w:hint="eastAsia" w:ascii="宋体" w:hAnsi="宋体" w:eastAsia="宋体" w:cs="宋体"/>
          <w:sz w:val="24"/>
          <w:szCs w:val="24"/>
        </w:rPr>
      </w:pPr>
      <w:r>
        <w:rPr>
          <w:rFonts w:hint="eastAsia" w:ascii="宋体" w:hAnsi="宋体" w:eastAsia="宋体" w:cs="宋体"/>
          <w:sz w:val="24"/>
          <w:szCs w:val="24"/>
        </w:rPr>
        <w:t>（二）间接原因</w:t>
      </w:r>
    </w:p>
    <w:p w14:paraId="35241DC0">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lang w:eastAsia="zh-CN"/>
        </w:rPr>
        <w:t>四、</w:t>
      </w:r>
      <w:r>
        <w:rPr>
          <w:rFonts w:hint="eastAsia" w:ascii="方正黑体_GBK" w:hAnsi="方正黑体_GBK" w:eastAsia="方正黑体_GBK" w:cs="方正黑体_GBK"/>
          <w:sz w:val="24"/>
          <w:szCs w:val="24"/>
        </w:rPr>
        <w:t>监管部门履职情况</w:t>
      </w:r>
    </w:p>
    <w:p w14:paraId="706A9FE9">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lang w:eastAsia="zh-CN"/>
        </w:rPr>
        <w:t>五</w:t>
      </w:r>
      <w:r>
        <w:rPr>
          <w:rFonts w:hint="eastAsia" w:ascii="方正黑体_GBK" w:hAnsi="方正黑体_GBK" w:eastAsia="方正黑体_GBK" w:cs="方正黑体_GBK"/>
          <w:sz w:val="24"/>
          <w:szCs w:val="24"/>
        </w:rPr>
        <w:t>、对有关责任人员和责任单位的处理意见</w:t>
      </w:r>
    </w:p>
    <w:p w14:paraId="23A8E6E6">
      <w:pPr>
        <w:keepNext w:val="0"/>
        <w:keepLines w:val="0"/>
        <w:pageBreakBefore w:val="0"/>
        <w:kinsoku/>
        <w:wordWrap/>
        <w:overflowPunct/>
        <w:topLinePunct w:val="0"/>
        <w:autoSpaceDE/>
        <w:autoSpaceDN/>
        <w:bidi w:val="0"/>
        <w:adjustRightInd/>
        <w:snapToGrid/>
        <w:spacing w:line="540" w:lineRule="exact"/>
        <w:textAlignment w:val="auto"/>
        <w:rPr>
          <w:rFonts w:ascii="宋体" w:hAnsi="宋体" w:eastAsia="宋体" w:cs="宋体"/>
          <w:sz w:val="24"/>
          <w:szCs w:val="24"/>
        </w:rPr>
      </w:pPr>
      <w:r>
        <w:rPr>
          <w:rFonts w:hint="eastAsia" w:ascii="宋体" w:hAnsi="宋体" w:eastAsia="宋体" w:cs="宋体"/>
          <w:sz w:val="24"/>
          <w:szCs w:val="24"/>
        </w:rPr>
        <w:t>（一）建议</w:t>
      </w:r>
      <w:r>
        <w:rPr>
          <w:rFonts w:hint="eastAsia" w:ascii="宋体" w:hAnsi="宋体" w:eastAsia="宋体" w:cs="宋体"/>
          <w:sz w:val="24"/>
          <w:szCs w:val="24"/>
          <w:lang w:eastAsia="zh-CN"/>
        </w:rPr>
        <w:t>免</w:t>
      </w:r>
      <w:r>
        <w:rPr>
          <w:rFonts w:hint="eastAsia" w:ascii="宋体" w:hAnsi="宋体" w:eastAsia="宋体" w:cs="宋体"/>
          <w:sz w:val="24"/>
          <w:szCs w:val="24"/>
        </w:rPr>
        <w:t>予追究责任的人员</w:t>
      </w:r>
    </w:p>
    <w:p w14:paraId="16E74720">
      <w:pPr>
        <w:keepNext w:val="0"/>
        <w:keepLines w:val="0"/>
        <w:pageBreakBefore w:val="0"/>
        <w:kinsoku/>
        <w:wordWrap/>
        <w:overflowPunct/>
        <w:topLinePunct w:val="0"/>
        <w:autoSpaceDE/>
        <w:autoSpaceDN/>
        <w:bidi w:val="0"/>
        <w:adjustRightInd/>
        <w:snapToGrid/>
        <w:spacing w:line="540" w:lineRule="exact"/>
        <w:textAlignment w:val="auto"/>
        <w:rPr>
          <w:rFonts w:hint="eastAsia" w:ascii="宋体" w:hAnsi="宋体" w:eastAsia="宋体" w:cs="宋体"/>
          <w:sz w:val="24"/>
          <w:szCs w:val="24"/>
        </w:rPr>
      </w:pPr>
      <w:r>
        <w:rPr>
          <w:rFonts w:hint="eastAsia" w:ascii="宋体" w:hAnsi="宋体" w:eastAsia="宋体" w:cs="宋体"/>
          <w:sz w:val="24"/>
          <w:szCs w:val="24"/>
        </w:rPr>
        <w:t>（二）建议给予</w:t>
      </w:r>
      <w:r>
        <w:rPr>
          <w:rFonts w:hint="eastAsia" w:ascii="宋体" w:hAnsi="宋体" w:eastAsia="宋体" w:cs="宋体"/>
          <w:sz w:val="24"/>
          <w:szCs w:val="24"/>
          <w:lang w:eastAsia="zh-CN"/>
        </w:rPr>
        <w:t>处理</w:t>
      </w:r>
      <w:r>
        <w:rPr>
          <w:rFonts w:hint="eastAsia" w:ascii="宋体" w:hAnsi="宋体" w:eastAsia="宋体" w:cs="宋体"/>
          <w:sz w:val="24"/>
          <w:szCs w:val="24"/>
        </w:rPr>
        <w:t>的个人</w:t>
      </w:r>
    </w:p>
    <w:p w14:paraId="326C59CA">
      <w:pPr>
        <w:keepNext w:val="0"/>
        <w:keepLines w:val="0"/>
        <w:pageBreakBefore w:val="0"/>
        <w:kinsoku/>
        <w:wordWrap/>
        <w:overflowPunct/>
        <w:topLinePunct w:val="0"/>
        <w:autoSpaceDE/>
        <w:autoSpaceDN/>
        <w:bidi w:val="0"/>
        <w:adjustRightInd/>
        <w:snapToGrid/>
        <w:spacing w:line="5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（三）建议给予行政处罚的单</w:t>
      </w:r>
      <w:r>
        <w:rPr>
          <w:rFonts w:hint="eastAsia" w:ascii="宋体" w:hAnsi="宋体" w:eastAsia="宋体" w:cs="宋体"/>
          <w:sz w:val="24"/>
          <w:szCs w:val="24"/>
          <w:lang w:eastAsia="zh-CN"/>
        </w:rPr>
        <w:t>位</w:t>
      </w:r>
    </w:p>
    <w:p w14:paraId="722E49B4">
      <w:pPr>
        <w:keepNext w:val="0"/>
        <w:keepLines w:val="0"/>
        <w:pageBreakBefore w:val="0"/>
        <w:kinsoku/>
        <w:wordWrap/>
        <w:overflowPunct/>
        <w:topLinePunct w:val="0"/>
        <w:autoSpaceDE/>
        <w:autoSpaceDN/>
        <w:bidi w:val="0"/>
        <w:adjustRightInd/>
        <w:snapToGrid/>
        <w:spacing w:line="540" w:lineRule="exact"/>
        <w:textAlignment w:val="auto"/>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lang w:eastAsia="zh-CN"/>
        </w:rPr>
        <w:t>六</w:t>
      </w:r>
      <w:r>
        <w:rPr>
          <w:rFonts w:hint="eastAsia" w:ascii="方正黑体_GBK" w:hAnsi="方正黑体_GBK" w:eastAsia="方正黑体_GBK" w:cs="方正黑体_GBK"/>
          <w:sz w:val="24"/>
          <w:szCs w:val="24"/>
        </w:rPr>
        <w:t>、事故防范措施意见</w:t>
      </w:r>
    </w:p>
    <w:p w14:paraId="3129D60D">
      <w:pPr>
        <w:keepNext w:val="0"/>
        <w:keepLines w:val="0"/>
        <w:pageBreakBefore w:val="0"/>
        <w:kinsoku/>
        <w:wordWrap/>
        <w:overflowPunct/>
        <w:topLinePunct w:val="0"/>
        <w:bidi w:val="0"/>
        <w:snapToGrid/>
        <w:spacing w:line="560" w:lineRule="exact"/>
        <w:textAlignment w:val="auto"/>
        <w:rPr>
          <w:rFonts w:ascii="方正小标宋_GBK" w:hAnsi="方正小标宋_GBK" w:eastAsia="方正小标宋_GBK" w:cs="方正小标宋_GBK"/>
          <w:bCs/>
          <w:sz w:val="44"/>
          <w:szCs w:val="44"/>
        </w:rPr>
      </w:pPr>
    </w:p>
    <w:p w14:paraId="51E2F643">
      <w:pPr>
        <w:pStyle w:val="12"/>
        <w:keepNext w:val="0"/>
        <w:keepLines w:val="0"/>
        <w:pageBreakBefore w:val="0"/>
        <w:kinsoku/>
        <w:wordWrap/>
        <w:overflowPunct/>
        <w:topLinePunct w:val="0"/>
        <w:bidi w:val="0"/>
        <w:snapToGrid/>
        <w:spacing w:line="560" w:lineRule="exact"/>
        <w:ind w:left="2250" w:hanging="1200"/>
        <w:textAlignment w:val="auto"/>
        <w:sectPr>
          <w:headerReference r:id="rId4" w:type="default"/>
          <w:headerReference r:id="rId5" w:type="even"/>
          <w:footerReference r:id="rId6" w:type="even"/>
          <w:pgSz w:w="11906" w:h="16838"/>
          <w:pgMar w:top="2098" w:right="1474" w:bottom="1985" w:left="1588" w:header="851" w:footer="992" w:gutter="0"/>
          <w:cols w:space="720" w:num="1"/>
          <w:docGrid w:type="lines" w:linePitch="312" w:charSpace="0"/>
        </w:sectPr>
      </w:pPr>
    </w:p>
    <w:p w14:paraId="7E05F40E">
      <w:pPr>
        <w:keepNext w:val="0"/>
        <w:keepLines w:val="0"/>
        <w:pageBreakBefore w:val="0"/>
        <w:kinsoku/>
        <w:wordWrap/>
        <w:overflowPunct/>
        <w:topLinePunct w:val="0"/>
        <w:bidi w:val="0"/>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两江复兴重庆轨道交通六号线支线二期</w:t>
      </w:r>
    </w:p>
    <w:p w14:paraId="47CA9786">
      <w:pPr>
        <w:keepNext w:val="0"/>
        <w:keepLines w:val="0"/>
        <w:pageBreakBefore w:val="0"/>
        <w:kinsoku/>
        <w:wordWrap/>
        <w:overflowPunct/>
        <w:topLinePunct w:val="0"/>
        <w:bidi w:val="0"/>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eastAsia="zh-CN"/>
        </w:rPr>
        <w:t>刘家院子（不含）</w:t>
      </w:r>
      <w:r>
        <w:rPr>
          <w:rFonts w:hint="eastAsia" w:ascii="方正小标宋_GBK" w:hAnsi="方正小标宋_GBK" w:eastAsia="方正小标宋_GBK" w:cs="方正小标宋_GBK"/>
          <w:sz w:val="44"/>
          <w:szCs w:val="44"/>
          <w:lang w:val="en-US" w:eastAsia="zh-CN"/>
        </w:rPr>
        <w:t>~复兴站（不含）土建结构</w:t>
      </w:r>
    </w:p>
    <w:p w14:paraId="0CEB225B">
      <w:pPr>
        <w:keepNext w:val="0"/>
        <w:keepLines w:val="0"/>
        <w:pageBreakBefore w:val="0"/>
        <w:kinsoku/>
        <w:wordWrap/>
        <w:overflowPunct/>
        <w:topLinePunct w:val="0"/>
        <w:bidi w:val="0"/>
        <w:snapToGrid/>
        <w:spacing w:line="560" w:lineRule="exact"/>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工程</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2</w:t>
      </w:r>
      <w:r>
        <w:rPr>
          <w:rFonts w:hint="eastAsia" w:ascii="方正小标宋_GBK" w:hAnsi="方正小标宋_GBK" w:eastAsia="方正小标宋_GBK" w:cs="方正小标宋_GBK"/>
          <w:sz w:val="44"/>
          <w:szCs w:val="44"/>
          <w:lang w:val="en-US" w:eastAsia="zh-CN"/>
        </w:rPr>
        <w:t>3</w:t>
      </w:r>
      <w:r>
        <w:rPr>
          <w:rFonts w:hint="eastAsia" w:ascii="方正小标宋_GBK" w:hAnsi="方正小标宋_GBK" w:eastAsia="方正小标宋_GBK" w:cs="方正小标宋_GBK"/>
          <w:sz w:val="44"/>
          <w:szCs w:val="44"/>
        </w:rPr>
        <w:t>”一般</w:t>
      </w:r>
      <w:r>
        <w:rPr>
          <w:rFonts w:hint="eastAsia" w:ascii="方正小标宋_GBK" w:hAnsi="方正小标宋_GBK" w:eastAsia="方正小标宋_GBK" w:cs="方正小标宋_GBK"/>
          <w:sz w:val="44"/>
          <w:szCs w:val="44"/>
          <w:lang w:eastAsia="zh-CN"/>
        </w:rPr>
        <w:t>物体打击</w:t>
      </w:r>
      <w:r>
        <w:rPr>
          <w:rFonts w:hint="eastAsia" w:ascii="方正小标宋_GBK" w:hAnsi="方正小标宋_GBK" w:eastAsia="方正小标宋_GBK" w:cs="方正小标宋_GBK"/>
          <w:sz w:val="44"/>
          <w:szCs w:val="44"/>
        </w:rPr>
        <w:t>事故调查报告</w:t>
      </w:r>
    </w:p>
    <w:p w14:paraId="10C38607">
      <w:pPr>
        <w:keepNext w:val="0"/>
        <w:keepLines w:val="0"/>
        <w:pageBreakBefore w:val="0"/>
        <w:kinsoku/>
        <w:wordWrap/>
        <w:overflowPunct/>
        <w:topLinePunct w:val="0"/>
        <w:bidi w:val="0"/>
        <w:snapToGrid/>
        <w:spacing w:line="560" w:lineRule="exact"/>
        <w:textAlignment w:val="auto"/>
        <w:rPr>
          <w:rFonts w:ascii="方正小标宋_GBK" w:hAnsi="方正小标宋_GBK" w:eastAsia="方正小标宋_GBK" w:cs="方正小标宋_GBK"/>
          <w:b/>
          <w:sz w:val="44"/>
          <w:szCs w:val="44"/>
        </w:rPr>
      </w:pPr>
    </w:p>
    <w:p w14:paraId="6F46861E">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Times New Roman" w:eastAsia="仿宋_GB2312" w:cs="Times New Roman"/>
          <w:sz w:val="32"/>
          <w:szCs w:val="32"/>
          <w:lang w:val="en" w:eastAsia="zh-CN"/>
        </w:rPr>
      </w:pPr>
      <w:r>
        <w:rPr>
          <w:rFonts w:hint="eastAsia" w:ascii="仿宋_GB2312" w:hAnsi="Times New Roman" w:eastAsia="仿宋_GB2312" w:cs="Times New Roman"/>
          <w:sz w:val="32"/>
          <w:szCs w:val="32"/>
          <w:lang w:val="en" w:eastAsia="zh-CN"/>
        </w:rPr>
        <w:t>2020年5月23日10时30分许，在原北碚区复兴街道辖区，</w:t>
      </w:r>
      <w:r>
        <w:rPr>
          <w:rFonts w:hint="eastAsia" w:ascii="仿宋_GB2312" w:hAnsi="Times New Roman" w:eastAsia="仿宋_GB2312" w:cs="Times New Roman"/>
          <w:sz w:val="32"/>
          <w:szCs w:val="32"/>
          <w:lang w:val="en-US" w:eastAsia="zh-CN"/>
        </w:rPr>
        <w:t>中铁十九局集团轨道交通工程有限公司承接的</w:t>
      </w:r>
      <w:r>
        <w:rPr>
          <w:rFonts w:hint="eastAsia" w:ascii="仿宋_GB2312" w:hAnsi="Times New Roman" w:eastAsia="仿宋_GB2312" w:cs="Times New Roman"/>
          <w:sz w:val="32"/>
          <w:szCs w:val="32"/>
          <w:lang w:val="en" w:eastAsia="zh-CN"/>
        </w:rPr>
        <w:t>重庆轨道六号线支线二期刘家院子（不含）</w:t>
      </w:r>
      <w:r>
        <w:rPr>
          <w:rFonts w:hint="eastAsia" w:ascii="方正小标宋_GBK" w:hAnsi="方正小标宋_GBK" w:eastAsia="方正小标宋_GBK" w:cs="方正小标宋_GBK"/>
          <w:sz w:val="32"/>
          <w:szCs w:val="32"/>
          <w:lang w:val="en-US" w:eastAsia="zh-CN"/>
        </w:rPr>
        <w:t>~</w:t>
      </w:r>
      <w:r>
        <w:rPr>
          <w:rFonts w:hint="eastAsia" w:ascii="仿宋_GB2312" w:hAnsi="Times New Roman" w:eastAsia="仿宋_GB2312" w:cs="Times New Roman"/>
          <w:sz w:val="32"/>
          <w:szCs w:val="32"/>
          <w:lang w:val="en-US" w:eastAsia="zh-CN"/>
        </w:rPr>
        <w:t>复兴站（不含）土建结构工程项目</w:t>
      </w:r>
      <w:r>
        <w:rPr>
          <w:rFonts w:hint="eastAsia" w:ascii="仿宋_GB2312" w:hAnsi="Times New Roman" w:eastAsia="仿宋_GB2312" w:cs="Times New Roman"/>
          <w:sz w:val="32"/>
          <w:szCs w:val="32"/>
          <w:lang w:val="en" w:eastAsia="zh-CN"/>
        </w:rPr>
        <w:t>在思源站进行轨顶风道切除施工时，发生一起物体打击事故，造成现场工人郑*胸腹部受伤，经送医院抢救无效死亡。</w:t>
      </w:r>
    </w:p>
    <w:p w14:paraId="0086BD58">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 w:eastAsia="zh-CN"/>
        </w:rPr>
        <w:t>事故发生后，</w:t>
      </w:r>
      <w:r>
        <w:rPr>
          <w:rFonts w:hint="eastAsia" w:ascii="仿宋_GB2312" w:hAnsi="Times New Roman" w:eastAsia="仿宋_GB2312" w:cs="Times New Roman"/>
          <w:sz w:val="32"/>
          <w:szCs w:val="32"/>
          <w:lang w:val="en-US" w:eastAsia="zh-CN"/>
        </w:rPr>
        <w:t>中铁十九局集团轨道交通工程有限公司对事故隐瞒不报。2026年2月，该事故信息被举报投诉至12350，市应急管理综合行政执法总队核查举报线索属实后，于2026年5月17日，将举报线索移交两江新区应急管理局调查处理。</w:t>
      </w:r>
    </w:p>
    <w:p w14:paraId="3D7603E3">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两江新区人民政府依据《中华人民共和国安全生产法》《生产安全事故报告和调查处理条例》《重庆市安全生产条例》等有关法律法规的规定，成立由区应急管理局牵头，区政府办公室、市住房城乡建委、北碚区公安分局、区总工会等单位派员参加的两江复兴</w:t>
      </w:r>
      <w:r>
        <w:rPr>
          <w:rFonts w:hint="eastAsia" w:ascii="仿宋_GB2312" w:hAnsi="Times New Roman" w:eastAsia="仿宋_GB2312" w:cs="Times New Roman"/>
          <w:sz w:val="32"/>
          <w:szCs w:val="32"/>
          <w:lang w:val="en" w:eastAsia="zh-CN"/>
        </w:rPr>
        <w:t>重庆轨道六号线支线二期刘家院子（不含）</w:t>
      </w:r>
      <w:r>
        <w:rPr>
          <w:rFonts w:hint="eastAsia" w:ascii="方正小标宋_GBK" w:hAnsi="方正小标宋_GBK" w:eastAsia="方正小标宋_GBK" w:cs="方正小标宋_GBK"/>
          <w:sz w:val="32"/>
          <w:szCs w:val="32"/>
          <w:lang w:val="en-US" w:eastAsia="zh-CN"/>
        </w:rPr>
        <w:t>~</w:t>
      </w:r>
      <w:r>
        <w:rPr>
          <w:rFonts w:hint="eastAsia" w:ascii="仿宋_GB2312" w:hAnsi="Times New Roman" w:eastAsia="仿宋_GB2312" w:cs="Times New Roman"/>
          <w:sz w:val="32"/>
          <w:szCs w:val="32"/>
          <w:lang w:val="en-US" w:eastAsia="zh-CN"/>
        </w:rPr>
        <w:t>复兴站（不含）土建结构工程“5·23”一般物体打击事故调查组（以下简称调查组），并邀请区纪委监委机关、区检察院和北京市顺义区应急管理局派员参与事故调查工作。调查组按照“科学严谨、依法依规、实事求是、注重实效”和“四不放过”的原则，经过调查取证、综合分析，现已查明了事故原因，认定了事故性质、责任单位及个人，并提出了处理意见及防范事故再次发生的措施建议。</w:t>
      </w:r>
    </w:p>
    <w:p w14:paraId="2F667ED3">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经调查认定，</w:t>
      </w:r>
      <w:r>
        <w:rPr>
          <w:rFonts w:hint="eastAsia" w:ascii="仿宋_GB2312" w:hAnsi="Times New Roman" w:eastAsia="仿宋_GB2312" w:cs="Times New Roman"/>
          <w:sz w:val="32"/>
          <w:szCs w:val="32"/>
          <w:lang w:val="en-US" w:eastAsia="zh-CN"/>
        </w:rPr>
        <w:t>两江复兴</w:t>
      </w:r>
      <w:r>
        <w:rPr>
          <w:rFonts w:hint="eastAsia" w:ascii="仿宋_GB2312" w:hAnsi="Times New Roman" w:eastAsia="仿宋_GB2312" w:cs="Times New Roman"/>
          <w:sz w:val="32"/>
          <w:szCs w:val="32"/>
          <w:lang w:val="en" w:eastAsia="zh-CN"/>
        </w:rPr>
        <w:t>重庆轨道六号线支线二期刘家院子（不含）</w:t>
      </w:r>
      <w:r>
        <w:rPr>
          <w:rFonts w:hint="eastAsia" w:ascii="方正小标宋_GBK" w:hAnsi="方正小标宋_GBK" w:eastAsia="方正小标宋_GBK" w:cs="方正小标宋_GBK"/>
          <w:sz w:val="32"/>
          <w:szCs w:val="32"/>
          <w:lang w:val="en-US" w:eastAsia="zh-CN"/>
        </w:rPr>
        <w:t>~</w:t>
      </w:r>
      <w:r>
        <w:rPr>
          <w:rFonts w:hint="eastAsia" w:ascii="仿宋_GB2312" w:hAnsi="Times New Roman" w:eastAsia="仿宋_GB2312" w:cs="Times New Roman"/>
          <w:sz w:val="32"/>
          <w:szCs w:val="32"/>
          <w:lang w:val="en-US" w:eastAsia="zh-CN"/>
        </w:rPr>
        <w:t>复兴站（不含）土建结构工程“5·23”一般物体打击事故</w:t>
      </w:r>
      <w:r>
        <w:rPr>
          <w:rFonts w:hint="default" w:ascii="仿宋_GB2312" w:hAnsi="仿宋_GB2312" w:eastAsia="仿宋_GB2312" w:cs="仿宋_GB2312"/>
          <w:sz w:val="32"/>
          <w:szCs w:val="32"/>
          <w:lang w:val="en-US" w:eastAsia="zh-CN"/>
        </w:rPr>
        <w:t>是一起</w:t>
      </w:r>
      <w:r>
        <w:rPr>
          <w:rFonts w:hint="eastAsia" w:ascii="仿宋_GB2312" w:hAnsi="仿宋_GB2312" w:eastAsia="仿宋_GB2312" w:cs="仿宋_GB2312"/>
          <w:sz w:val="32"/>
          <w:szCs w:val="32"/>
          <w:lang w:val="en-US" w:eastAsia="zh-CN"/>
        </w:rPr>
        <w:t>因事故单位</w:t>
      </w:r>
      <w:r>
        <w:rPr>
          <w:rFonts w:hint="default" w:ascii="仿宋_GB2312" w:hAnsi="仿宋_GB2312" w:eastAsia="仿宋_GB2312" w:cs="仿宋_GB2312"/>
          <w:sz w:val="32"/>
          <w:szCs w:val="32"/>
          <w:lang w:val="en-US" w:eastAsia="zh-CN"/>
        </w:rPr>
        <w:t>施工现场安全管理不到位</w:t>
      </w:r>
      <w:r>
        <w:rPr>
          <w:rFonts w:hint="eastAsia" w:ascii="仿宋_GB2312" w:hAnsi="仿宋_GB2312" w:eastAsia="仿宋_GB2312" w:cs="仿宋_GB2312"/>
          <w:sz w:val="32"/>
          <w:szCs w:val="32"/>
          <w:lang w:val="en-US" w:eastAsia="zh-CN"/>
        </w:rPr>
        <w:t>，未及时发现和消除事故隐患造成的生产安全责任事故，施工单位中铁十九局集团轨道交通工程有限公司对该起事故隐瞒不报，存在瞒报行为</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现将有关情况报告如下：</w:t>
      </w:r>
    </w:p>
    <w:p w14:paraId="4FDA678A">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ascii="黑体" w:hAnsi="Times New Roman" w:eastAsia="黑体" w:cs="Times New Roman"/>
          <w:b w:val="0"/>
          <w:bCs/>
          <w:sz w:val="32"/>
          <w:szCs w:val="32"/>
        </w:rPr>
      </w:pPr>
      <w:r>
        <w:rPr>
          <w:rFonts w:hint="eastAsia" w:ascii="黑体" w:hAnsi="Times New Roman" w:eastAsia="黑体" w:cs="Times New Roman"/>
          <w:b w:val="0"/>
          <w:bCs/>
          <w:sz w:val="32"/>
          <w:szCs w:val="32"/>
        </w:rPr>
        <w:t>一</w:t>
      </w:r>
      <w:r>
        <w:rPr>
          <w:rFonts w:ascii="黑体" w:hAnsi="Times New Roman" w:eastAsia="黑体" w:cs="Times New Roman"/>
          <w:b w:val="0"/>
          <w:bCs/>
          <w:sz w:val="32"/>
          <w:szCs w:val="32"/>
        </w:rPr>
        <w:t>、事故基本情况</w:t>
      </w:r>
    </w:p>
    <w:p w14:paraId="27B84745">
      <w:pPr>
        <w:keepNext w:val="0"/>
        <w:keepLines w:val="0"/>
        <w:pageBreakBefore w:val="0"/>
        <w:tabs>
          <w:tab w:val="left" w:pos="1440"/>
        </w:tabs>
        <w:kinsoku/>
        <w:wordWrap/>
        <w:overflowPunct/>
        <w:topLinePunct w:val="0"/>
        <w:bidi w:val="0"/>
        <w:snapToGrid/>
        <w:spacing w:line="560" w:lineRule="exact"/>
        <w:ind w:firstLine="643"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（一）事故相关单位情况</w:t>
      </w:r>
    </w:p>
    <w:p w14:paraId="739D19B9">
      <w:pPr>
        <w:keepNext w:val="0"/>
        <w:keepLines w:val="0"/>
        <w:pageBreakBefore w:val="0"/>
        <w:kinsoku/>
        <w:wordWrap/>
        <w:overflowPunct/>
        <w:topLinePunct w:val="0"/>
        <w:bidi w:val="0"/>
        <w:snapToGrid/>
        <w:spacing w:line="560" w:lineRule="exact"/>
        <w:ind w:firstLine="643" w:firstLineChars="200"/>
        <w:jc w:val="left"/>
        <w:textAlignment w:val="auto"/>
        <w:rPr>
          <w:rFonts w:hint="eastAsia" w:eastAsia="仿宋_GB2312"/>
          <w:kern w:val="0"/>
          <w:sz w:val="32"/>
          <w:szCs w:val="32"/>
          <w:lang w:val="en-US" w:eastAsia="zh-CN"/>
        </w:rPr>
      </w:pPr>
      <w:r>
        <w:rPr>
          <w:rFonts w:hint="eastAsia" w:ascii="方正仿宋_GBK" w:hAnsi="方正仿宋_GBK" w:eastAsia="方正仿宋_GBK" w:cs="方正仿宋_GBK"/>
          <w:b/>
          <w:bCs w:val="0"/>
          <w:sz w:val="32"/>
          <w:szCs w:val="32"/>
          <w:lang w:val="en-US" w:eastAsia="zh-CN"/>
        </w:rPr>
        <w:t>1.</w:t>
      </w:r>
      <w:r>
        <w:rPr>
          <w:rFonts w:hint="eastAsia" w:ascii="CESI仿宋-GB2312" w:hAnsi="CESI仿宋-GB2312" w:eastAsia="CESI仿宋-GB2312" w:cs="CESI仿宋-GB2312"/>
          <w:b/>
          <w:bCs w:val="0"/>
          <w:sz w:val="32"/>
          <w:szCs w:val="32"/>
        </w:rPr>
        <w:t>建设单位</w:t>
      </w:r>
      <w:r>
        <w:rPr>
          <w:rFonts w:ascii="仿宋_GB2312" w:hAnsi="楷体" w:eastAsia="仿宋_GB2312" w:cs="Times New Roman"/>
          <w:b/>
          <w:bCs w:val="0"/>
          <w:sz w:val="32"/>
          <w:szCs w:val="32"/>
        </w:rPr>
        <w:t>：</w:t>
      </w:r>
      <w:r>
        <w:rPr>
          <w:rFonts w:hint="eastAsia" w:ascii="仿宋_GB2312" w:hAnsi="楷体" w:eastAsia="仿宋_GB2312" w:cs="Times New Roman"/>
          <w:sz w:val="32"/>
          <w:szCs w:val="32"/>
          <w:lang w:eastAsia="zh-CN"/>
        </w:rPr>
        <w:t>重庆市轨道交通（集团）有限公司</w:t>
      </w:r>
    </w:p>
    <w:p w14:paraId="42F86124">
      <w:pPr>
        <w:keepNext w:val="0"/>
        <w:keepLines w:val="0"/>
        <w:pageBreakBefore w:val="0"/>
        <w:kinsoku/>
        <w:wordWrap/>
        <w:overflowPunct/>
        <w:topLinePunct w:val="0"/>
        <w:bidi w:val="0"/>
        <w:snapToGrid/>
        <w:spacing w:line="560" w:lineRule="exact"/>
        <w:ind w:firstLine="643" w:firstLineChars="200"/>
        <w:jc w:val="left"/>
        <w:textAlignment w:val="auto"/>
        <w:rPr>
          <w:rFonts w:hint="default" w:ascii="仿宋_GB2312" w:hAnsi="Times New Roman" w:eastAsia="仿宋_GB2312" w:cs="Times New Roman"/>
          <w:sz w:val="32"/>
          <w:szCs w:val="32"/>
          <w:lang w:val="en-US" w:eastAsia="zh-CN"/>
        </w:rPr>
      </w:pPr>
      <w:r>
        <w:rPr>
          <w:rFonts w:hint="eastAsia" w:ascii="方正仿宋_GBK" w:hAnsi="方正仿宋_GBK" w:eastAsia="方正仿宋_GBK" w:cs="方正仿宋_GBK"/>
          <w:b/>
          <w:bCs w:val="0"/>
          <w:sz w:val="32"/>
          <w:szCs w:val="32"/>
          <w:lang w:val="en-US" w:eastAsia="zh-CN"/>
        </w:rPr>
        <w:t>2.</w:t>
      </w:r>
      <w:r>
        <w:rPr>
          <w:rFonts w:hint="eastAsia" w:ascii="CESI仿宋-GB2312" w:hAnsi="CESI仿宋-GB2312" w:eastAsia="CESI仿宋-GB2312" w:cs="CESI仿宋-GB2312"/>
          <w:b/>
          <w:bCs w:val="0"/>
          <w:sz w:val="32"/>
          <w:szCs w:val="32"/>
        </w:rPr>
        <w:t>监理单位</w:t>
      </w:r>
      <w:r>
        <w:rPr>
          <w:rFonts w:ascii="仿宋_GB2312" w:hAnsi="Times New Roman" w:eastAsia="仿宋_GB2312" w:cs="Times New Roman"/>
          <w:b/>
          <w:bCs w:val="0"/>
          <w:sz w:val="32"/>
          <w:szCs w:val="32"/>
        </w:rPr>
        <w:t>：</w:t>
      </w:r>
      <w:r>
        <w:rPr>
          <w:rFonts w:hint="eastAsia" w:ascii="仿宋_GB2312" w:hAnsi="Times New Roman" w:eastAsia="仿宋_GB2312" w:cs="Times New Roman"/>
          <w:sz w:val="32"/>
          <w:szCs w:val="32"/>
          <w:lang w:eastAsia="zh-CN"/>
        </w:rPr>
        <w:t>北京建大京精大房工程管理有限公司</w:t>
      </w:r>
      <w:r>
        <w:rPr>
          <w:rFonts w:hint="eastAsia" w:ascii="仿宋_GB2312" w:hAnsi="Times New Roman" w:eastAsia="仿宋_GB2312" w:cs="Times New Roman"/>
          <w:sz w:val="32"/>
          <w:szCs w:val="32"/>
          <w:lang w:val="en-US" w:eastAsia="zh-CN"/>
        </w:rPr>
        <w:t>-深圳高速工程顾问有限公司联合体</w:t>
      </w:r>
    </w:p>
    <w:p w14:paraId="15AFBDCC">
      <w:pPr>
        <w:keepNext w:val="0"/>
        <w:keepLines w:val="0"/>
        <w:pageBreakBefore w:val="0"/>
        <w:kinsoku/>
        <w:wordWrap/>
        <w:overflowPunct/>
        <w:topLinePunct w:val="0"/>
        <w:bidi w:val="0"/>
        <w:snapToGrid/>
        <w:spacing w:line="560" w:lineRule="exact"/>
        <w:ind w:firstLine="643" w:firstLineChars="200"/>
        <w:jc w:val="both"/>
        <w:textAlignment w:val="auto"/>
        <w:rPr>
          <w:rFonts w:hint="eastAsia" w:ascii="仿宋_GB2312" w:hAnsi="Times New Roman" w:eastAsia="仿宋_GB2312" w:cs="Times New Roman"/>
          <w:sz w:val="32"/>
          <w:szCs w:val="32"/>
          <w:lang w:val="en-US" w:eastAsia="zh-CN"/>
        </w:rPr>
      </w:pPr>
      <w:r>
        <w:rPr>
          <w:rFonts w:hint="eastAsia" w:ascii="方正仿宋_GBK" w:hAnsi="方正仿宋_GBK" w:eastAsia="方正仿宋_GBK" w:cs="方正仿宋_GBK"/>
          <w:b/>
          <w:bCs w:val="0"/>
          <w:sz w:val="32"/>
          <w:szCs w:val="32"/>
          <w:lang w:val="en-US" w:eastAsia="zh-CN"/>
        </w:rPr>
        <w:t>⒊</w:t>
      </w:r>
      <w:r>
        <w:rPr>
          <w:rFonts w:hint="eastAsia" w:ascii="仿宋_GB2312" w:hAnsi="仿宋_GB2312" w:eastAsia="仿宋_GB2312" w:cs="仿宋_GB2312"/>
          <w:b/>
          <w:bCs w:val="0"/>
          <w:sz w:val="32"/>
          <w:szCs w:val="32"/>
          <w:lang w:val="en-US" w:eastAsia="zh-CN"/>
        </w:rPr>
        <w:t>施工单位</w:t>
      </w:r>
      <w:r>
        <w:rPr>
          <w:rFonts w:ascii="仿宋_GB2312" w:hAnsi="楷体" w:eastAsia="仿宋_GB2312" w:cs="Times New Roman"/>
          <w:b/>
          <w:bCs w:val="0"/>
          <w:sz w:val="32"/>
          <w:szCs w:val="32"/>
        </w:rPr>
        <w:t>：</w:t>
      </w:r>
      <w:r>
        <w:rPr>
          <w:rFonts w:hint="eastAsia" w:ascii="仿宋_GB2312" w:hAnsi="Times New Roman" w:eastAsia="仿宋_GB2312" w:cs="Times New Roman"/>
          <w:sz w:val="32"/>
          <w:szCs w:val="32"/>
          <w:lang w:val="en-US" w:eastAsia="zh-CN"/>
        </w:rPr>
        <w:t>中铁十九局集团轨道交通工程有限公司,类型：有限责任公司（法人独资），统一社会信用代码：9111100**********5R，住所：北京市*区*街*号*幢，法定代表人：李**，注册资本：40000万元整，成立日期：2008年12月8日，经营范围：许可项目：建设工程施工。（依法须经批准的项目，经相关部门批准后方可开展经营活动，具体经营项目以相关部门批准文件或许可证件为准）一般项目：机械设备租赁；办公设备租赁服务；小微型客车租赁经营服务；非居住房地产租赁；金属材料销售；建筑材料销售；建筑装饰材料销售；五金产品零售；电线、电缆经营；橡胶制品销售；塑料制品销售；机械设备销售；建筑工程用机械销售；隧道施工专用机械销售；劳动保护用品销售；技术服务、技术开发、技术咨询、技术交流、技术转让、技术推广；广告设计、代理；广告制作；广告发布；企业管理咨询；工程管理服务；城市绿化管理；电子、机械设备维护（不含特种设备）；专用设备修理；金属切削加工服务；建筑用金属配件制造；喷涂加工。（除依法须经批准的项目外，凭营业执照依法自主开展经营活动）（不得从事国家和本市产业政策禁止和限制类项目的经营活动。）。</w:t>
      </w:r>
    </w:p>
    <w:p w14:paraId="2487198C">
      <w:pPr>
        <w:keepNext w:val="0"/>
        <w:keepLines w:val="0"/>
        <w:pageBreakBefore w:val="0"/>
        <w:kinsoku/>
        <w:wordWrap/>
        <w:overflowPunct/>
        <w:topLinePunct w:val="0"/>
        <w:bidi w:val="0"/>
        <w:snapToGrid/>
        <w:spacing w:line="560" w:lineRule="exact"/>
        <w:ind w:firstLine="640" w:firstLineChars="200"/>
        <w:jc w:val="both"/>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《建筑业企业资质证书》</w:t>
      </w:r>
      <w:r>
        <w:rPr>
          <w:rFonts w:hint="default" w:ascii="仿宋_GB2312" w:hAnsi="Times New Roman" w:eastAsia="仿宋_GB2312" w:cs="Times New Roman"/>
          <w:sz w:val="32"/>
          <w:szCs w:val="32"/>
          <w:lang w:val="en-US" w:eastAsia="zh-CN"/>
        </w:rPr>
        <w:t>①</w:t>
      </w:r>
      <w:r>
        <w:rPr>
          <w:rFonts w:hint="eastAsia" w:ascii="仿宋_GB2312" w:hAnsi="Times New Roman" w:eastAsia="仿宋_GB2312" w:cs="Times New Roman"/>
          <w:sz w:val="32"/>
          <w:szCs w:val="32"/>
          <w:lang w:val="en-US" w:eastAsia="zh-CN"/>
        </w:rPr>
        <w:t>（编号：D11******3），市政公用工程施工总承包壹级。有效期：2028年12月11日。发证机关：中华人民共和国住房和城乡建设部。</w:t>
      </w:r>
      <w:r>
        <w:rPr>
          <w:rFonts w:hint="default" w:ascii="仿宋_GB2312" w:hAnsi="Times New Roman" w:eastAsia="仿宋_GB2312" w:cs="Times New Roman"/>
          <w:sz w:val="32"/>
          <w:szCs w:val="32"/>
          <w:lang w:val="en-US" w:eastAsia="zh-CN"/>
        </w:rPr>
        <w:t>②</w:t>
      </w:r>
      <w:r>
        <w:rPr>
          <w:rFonts w:hint="eastAsia" w:ascii="仿宋_GB2312" w:hAnsi="Times New Roman" w:eastAsia="仿宋_GB2312" w:cs="Times New Roman"/>
          <w:sz w:val="32"/>
          <w:szCs w:val="32"/>
          <w:lang w:val="en-US" w:eastAsia="zh-CN"/>
        </w:rPr>
        <w:t>（编号：D31******3），施工劳务不分等级2025/6/30，有效期：2030年6月29日。发证机关：北京市住房和城乡建设委员会。</w:t>
      </w:r>
    </w:p>
    <w:p w14:paraId="09A02725">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《安全生产许可证》〔编号：（京）JZ安许证字[2019]0****0〕，许可范围：建筑施工；有效期：2019年9月19日至2022年9月18日。发证机关：北京市住房和城乡建设委员会。</w:t>
      </w:r>
    </w:p>
    <w:p w14:paraId="550A0CC5">
      <w:pPr>
        <w:keepNext w:val="0"/>
        <w:keepLines w:val="0"/>
        <w:pageBreakBefore w:val="0"/>
        <w:tabs>
          <w:tab w:val="left" w:pos="1440"/>
        </w:tabs>
        <w:kinsoku/>
        <w:wordWrap/>
        <w:overflowPunct/>
        <w:topLinePunct w:val="0"/>
        <w:bidi w:val="0"/>
        <w:snapToGrid/>
        <w:spacing w:line="560" w:lineRule="exact"/>
        <w:ind w:firstLine="643"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w:t>
      </w:r>
      <w:r>
        <w:rPr>
          <w:rFonts w:hint="eastAsia" w:ascii="方正楷体_GBK" w:hAnsi="方正楷体_GBK" w:eastAsia="方正楷体_GBK" w:cs="方正楷体_GBK"/>
          <w:b/>
          <w:bCs/>
          <w:sz w:val="32"/>
          <w:szCs w:val="32"/>
          <w:lang w:eastAsia="zh-CN"/>
        </w:rPr>
        <w:t>二</w:t>
      </w:r>
      <w:r>
        <w:rPr>
          <w:rFonts w:hint="eastAsia" w:ascii="方正楷体_GBK" w:hAnsi="方正楷体_GBK" w:eastAsia="方正楷体_GBK" w:cs="方正楷体_GBK"/>
          <w:b/>
          <w:bCs/>
          <w:sz w:val="32"/>
          <w:szCs w:val="32"/>
        </w:rPr>
        <w:t>）工程概况</w:t>
      </w:r>
    </w:p>
    <w:p w14:paraId="5159E18E">
      <w:pPr>
        <w:keepNext w:val="0"/>
        <w:keepLines w:val="0"/>
        <w:pageBreakBefore w:val="0"/>
        <w:kinsoku/>
        <w:wordWrap/>
        <w:overflowPunct/>
        <w:topLinePunct w:val="0"/>
        <w:bidi w:val="0"/>
        <w:snapToGrid/>
        <w:spacing w:line="560" w:lineRule="exact"/>
        <w:ind w:firstLine="643" w:firstLineChars="200"/>
        <w:jc w:val="both"/>
        <w:textAlignment w:val="auto"/>
        <w:rPr>
          <w:rFonts w:hint="eastAsia" w:ascii="仿宋_GB2312" w:hAnsi="Times New Roman" w:eastAsia="仿宋_GB2312" w:cs="Times New Roman"/>
          <w:b/>
          <w:bCs/>
          <w:sz w:val="32"/>
          <w:szCs w:val="32"/>
          <w:lang w:val="en" w:eastAsia="zh-CN"/>
        </w:rPr>
      </w:pPr>
      <w:r>
        <w:rPr>
          <w:rFonts w:hint="eastAsia" w:ascii="仿宋_GB2312" w:hAnsi="Times New Roman" w:eastAsia="仿宋_GB2312" w:cs="Times New Roman"/>
          <w:b/>
          <w:bCs/>
          <w:sz w:val="32"/>
          <w:szCs w:val="32"/>
          <w:lang w:val="en" w:eastAsia="zh-CN"/>
        </w:rPr>
        <w:t>1.工程名称</w:t>
      </w:r>
    </w:p>
    <w:p w14:paraId="440278BE">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 w:eastAsia="zh-CN"/>
        </w:rPr>
        <w:t>重庆轨道六号线支线二期刘家院子（不含）</w:t>
      </w:r>
      <w:r>
        <w:rPr>
          <w:rFonts w:hint="eastAsia" w:ascii="方正小标宋_GBK" w:hAnsi="方正小标宋_GBK" w:eastAsia="方正小标宋_GBK" w:cs="方正小标宋_GBK"/>
          <w:sz w:val="32"/>
          <w:szCs w:val="32"/>
          <w:lang w:val="en-US" w:eastAsia="zh-CN"/>
        </w:rPr>
        <w:t>~</w:t>
      </w:r>
      <w:r>
        <w:rPr>
          <w:rFonts w:hint="eastAsia" w:ascii="仿宋_GB2312" w:hAnsi="Times New Roman" w:eastAsia="仿宋_GB2312" w:cs="Times New Roman"/>
          <w:sz w:val="32"/>
          <w:szCs w:val="32"/>
          <w:lang w:val="en-US" w:eastAsia="zh-CN"/>
        </w:rPr>
        <w:t>复兴站（不含）土建结构工程</w:t>
      </w:r>
    </w:p>
    <w:p w14:paraId="1590065A">
      <w:pPr>
        <w:keepNext w:val="0"/>
        <w:keepLines w:val="0"/>
        <w:pageBreakBefore w:val="0"/>
        <w:kinsoku/>
        <w:wordWrap/>
        <w:overflowPunct/>
        <w:topLinePunct w:val="0"/>
        <w:bidi w:val="0"/>
        <w:snapToGrid/>
        <w:spacing w:line="560" w:lineRule="exact"/>
        <w:ind w:firstLine="643" w:firstLineChars="200"/>
        <w:jc w:val="both"/>
        <w:textAlignment w:val="auto"/>
        <w:rPr>
          <w:rFonts w:hint="eastAsia" w:ascii="仿宋_GB2312" w:hAnsi="Times New Roman" w:eastAsia="仿宋_GB2312" w:cs="Times New Roman"/>
          <w:b/>
          <w:bCs/>
          <w:sz w:val="32"/>
          <w:szCs w:val="32"/>
          <w:lang w:val="en" w:eastAsia="zh-CN"/>
        </w:rPr>
      </w:pPr>
      <w:r>
        <w:rPr>
          <w:rFonts w:hint="eastAsia" w:ascii="仿宋_GB2312" w:hAnsi="Times New Roman" w:eastAsia="仿宋_GB2312" w:cs="Times New Roman"/>
          <w:b/>
          <w:bCs/>
          <w:sz w:val="32"/>
          <w:szCs w:val="32"/>
          <w:lang w:val="en-US" w:eastAsia="zh-CN"/>
        </w:rPr>
        <w:t>2.</w:t>
      </w:r>
      <w:r>
        <w:rPr>
          <w:rFonts w:hint="eastAsia" w:ascii="仿宋_GB2312" w:hAnsi="Times New Roman" w:eastAsia="仿宋_GB2312" w:cs="Times New Roman"/>
          <w:b/>
          <w:bCs/>
          <w:sz w:val="32"/>
          <w:szCs w:val="32"/>
          <w:lang w:val="en" w:eastAsia="zh-CN"/>
        </w:rPr>
        <w:t>工程内容</w:t>
      </w:r>
    </w:p>
    <w:p w14:paraId="2A8E1463">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Times New Roman" w:eastAsia="仿宋_GB2312" w:cs="Times New Roman"/>
          <w:sz w:val="32"/>
          <w:szCs w:val="32"/>
          <w:lang w:val="en" w:eastAsia="zh-CN"/>
        </w:rPr>
      </w:pPr>
      <w:r>
        <w:rPr>
          <w:rFonts w:hint="eastAsia" w:ascii="仿宋_GB2312" w:hAnsi="Times New Roman" w:eastAsia="仿宋_GB2312" w:cs="Times New Roman"/>
          <w:sz w:val="32"/>
          <w:szCs w:val="32"/>
          <w:lang w:val="zh-CN" w:eastAsia="zh-CN"/>
        </w:rPr>
        <w:t>该工程包括</w:t>
      </w:r>
      <w:r>
        <w:rPr>
          <w:rFonts w:hint="eastAsia" w:ascii="仿宋_GB2312" w:hAnsi="Times New Roman" w:eastAsia="仿宋_GB2312" w:cs="Times New Roman"/>
          <w:sz w:val="32"/>
          <w:szCs w:val="32"/>
          <w:lang w:val="en" w:eastAsia="zh-CN"/>
        </w:rPr>
        <w:t>思源站车站，刘家院子（不含）至思源站区间隧道、高架工程主体结构，思源站至复兴站（不含）区间隧道、高架工程主体结构，附属结构工程，人防工程土建部分，砌体工程，综合接地，室外给水排水排污及接口工程。共一站两区间，施工区域</w:t>
      </w:r>
      <w:r>
        <w:rPr>
          <w:rFonts w:hint="eastAsia" w:ascii="仿宋_GB2312" w:hAnsi="Times New Roman" w:eastAsia="仿宋_GB2312" w:cs="Times New Roman"/>
          <w:sz w:val="32"/>
          <w:szCs w:val="32"/>
          <w:lang w:val="en-US" w:eastAsia="zh-CN"/>
        </w:rPr>
        <w:t>长度约4.8公里</w:t>
      </w:r>
      <w:r>
        <w:rPr>
          <w:rFonts w:hint="eastAsia" w:ascii="仿宋_GB2312" w:hAnsi="Times New Roman" w:eastAsia="仿宋_GB2312" w:cs="Times New Roman"/>
          <w:sz w:val="32"/>
          <w:szCs w:val="32"/>
          <w:lang w:val="en" w:eastAsia="zh-CN"/>
        </w:rPr>
        <w:t>。工程开工时间为2017年6月26日，竣工时间为2020年12月17日，开通运营时间为2020年12月31日。</w:t>
      </w:r>
    </w:p>
    <w:p w14:paraId="6E5B1CCC">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思源站内的土建结构于2019年的12月施工完成，随后进行了分项工程验收，验收完后于当月底向设备安装方进行了移交。</w:t>
      </w:r>
    </w:p>
    <w:p w14:paraId="4F2B78C3">
      <w:pPr>
        <w:keepNext w:val="0"/>
        <w:keepLines w:val="0"/>
        <w:pageBreakBefore w:val="0"/>
        <w:kinsoku/>
        <w:wordWrap/>
        <w:overflowPunct/>
        <w:topLinePunct w:val="0"/>
        <w:bidi w:val="0"/>
        <w:snapToGrid/>
        <w:spacing w:line="560" w:lineRule="exact"/>
        <w:ind w:firstLine="643" w:firstLineChars="200"/>
        <w:textAlignment w:val="auto"/>
        <w:rPr>
          <w:rFonts w:hint="eastAsia" w:ascii="方正仿宋_GBK" w:hAnsi="方正仿宋_GBK" w:eastAsia="方正仿宋_GBK" w:cs="方正仿宋_GBK"/>
          <w:b/>
          <w:bCs w:val="0"/>
          <w:sz w:val="32"/>
          <w:szCs w:val="32"/>
          <w:lang w:eastAsia="zh-CN"/>
        </w:rPr>
      </w:pPr>
      <w:r>
        <w:rPr>
          <w:rFonts w:hint="eastAsia" w:ascii="方正仿宋_GBK" w:hAnsi="方正仿宋_GBK" w:eastAsia="方正仿宋_GBK" w:cs="方正仿宋_GBK"/>
          <w:b/>
          <w:bCs w:val="0"/>
          <w:sz w:val="32"/>
          <w:szCs w:val="32"/>
          <w:lang w:val="en-US" w:eastAsia="zh-CN"/>
        </w:rPr>
        <w:t>3.</w:t>
      </w:r>
      <w:r>
        <w:rPr>
          <w:rFonts w:hint="eastAsia" w:ascii="方正仿宋_GBK" w:hAnsi="方正仿宋_GBK" w:eastAsia="方正仿宋_GBK" w:cs="方正仿宋_GBK"/>
          <w:b/>
          <w:bCs w:val="0"/>
          <w:sz w:val="32"/>
          <w:szCs w:val="32"/>
        </w:rPr>
        <w:t>施工</w:t>
      </w:r>
      <w:r>
        <w:rPr>
          <w:rFonts w:hint="eastAsia" w:ascii="方正仿宋_GBK" w:hAnsi="方正仿宋_GBK" w:eastAsia="方正仿宋_GBK" w:cs="方正仿宋_GBK"/>
          <w:b/>
          <w:bCs w:val="0"/>
          <w:sz w:val="32"/>
          <w:szCs w:val="32"/>
          <w:lang w:eastAsia="zh-CN"/>
        </w:rPr>
        <w:t>安全管理情况</w:t>
      </w:r>
    </w:p>
    <w:p w14:paraId="779A0F97">
      <w:pPr>
        <w:pStyle w:val="14"/>
        <w:keepNext w:val="0"/>
        <w:keepLines w:val="0"/>
        <w:pageBreakBefore w:val="0"/>
        <w:widowControl w:val="0"/>
        <w:kinsoku/>
        <w:wordWrap/>
        <w:overflowPunct/>
        <w:topLinePunct w:val="0"/>
        <w:bidi w:val="0"/>
        <w:snapToGrid/>
        <w:spacing w:before="0" w:beforeAutospacing="0" w:after="0" w:afterAutospacing="0" w:line="560" w:lineRule="exact"/>
        <w:ind w:firstLine="640" w:firstLineChars="200"/>
        <w:jc w:val="both"/>
        <w:textAlignment w:val="auto"/>
        <w:rPr>
          <w:rFonts w:hint="eastAsia" w:ascii="仿宋" w:hAnsi="仿宋" w:eastAsia="仿宋" w:cs="仿宋_GB2312"/>
          <w:sz w:val="32"/>
          <w:szCs w:val="32"/>
          <w:lang w:val="en"/>
        </w:rPr>
      </w:pPr>
      <w:r>
        <w:rPr>
          <w:rFonts w:hint="eastAsia" w:ascii="仿宋" w:hAnsi="仿宋" w:eastAsia="仿宋" w:cs="仿宋_GB2312"/>
          <w:kern w:val="0"/>
          <w:sz w:val="32"/>
          <w:szCs w:val="32"/>
          <w:lang w:val="en" w:eastAsia="zh-CN"/>
        </w:rPr>
        <w:t>针对此工程，</w:t>
      </w:r>
      <w:r>
        <w:rPr>
          <w:rFonts w:hint="eastAsia" w:ascii="仿宋" w:hAnsi="仿宋" w:eastAsia="仿宋" w:cs="仿宋_GB2312"/>
          <w:kern w:val="0"/>
          <w:sz w:val="32"/>
          <w:szCs w:val="32"/>
          <w:lang w:val="en"/>
        </w:rPr>
        <w:t>中铁十九局集团轨道交通工程有限公司组建了“重庆轨道交通6号线支线二期3标段项目经理部”，负责工程施工和管理</w:t>
      </w:r>
      <w:bookmarkStart w:id="0" w:name="_Hlk231980307"/>
      <w:r>
        <w:rPr>
          <w:rFonts w:hint="eastAsia" w:ascii="仿宋" w:hAnsi="仿宋" w:eastAsia="仿宋" w:cs="仿宋_GB2312"/>
          <w:kern w:val="0"/>
          <w:sz w:val="32"/>
          <w:szCs w:val="32"/>
          <w:lang w:val="en" w:eastAsia="zh-CN"/>
        </w:rPr>
        <w:t>。</w:t>
      </w:r>
      <w:bookmarkEnd w:id="0"/>
      <w:r>
        <w:rPr>
          <w:rFonts w:hint="eastAsia" w:ascii="仿宋" w:hAnsi="仿宋" w:eastAsia="仿宋" w:cs="仿宋_GB2312"/>
          <w:sz w:val="32"/>
          <w:szCs w:val="32"/>
        </w:rPr>
        <w:t>项目经理部设项目经理、</w:t>
      </w:r>
      <w:r>
        <w:rPr>
          <w:rFonts w:hint="eastAsia" w:ascii="仿宋" w:hAnsi="仿宋" w:eastAsia="仿宋" w:cs="微软雅黑"/>
          <w:sz w:val="32"/>
          <w:szCs w:val="32"/>
        </w:rPr>
        <w:t>总</w:t>
      </w:r>
      <w:r>
        <w:rPr>
          <w:rFonts w:hint="eastAsia" w:ascii="仿宋" w:hAnsi="仿宋" w:eastAsia="仿宋" w:cs="___WRD_EMBED_SUB_46"/>
          <w:sz w:val="32"/>
          <w:szCs w:val="32"/>
        </w:rPr>
        <w:t>工程师、生产经理、安全</w:t>
      </w:r>
      <w:r>
        <w:rPr>
          <w:rFonts w:hint="eastAsia" w:ascii="仿宋" w:hAnsi="仿宋" w:eastAsia="仿宋" w:cs="微软雅黑"/>
          <w:sz w:val="32"/>
          <w:szCs w:val="32"/>
        </w:rPr>
        <w:t>总</w:t>
      </w:r>
      <w:r>
        <w:rPr>
          <w:rFonts w:hint="eastAsia" w:ascii="仿宋" w:hAnsi="仿宋" w:eastAsia="仿宋" w:cs="___WRD_EMBED_SUB_46"/>
          <w:sz w:val="32"/>
          <w:szCs w:val="32"/>
        </w:rPr>
        <w:t>监各一人；下设</w:t>
      </w:r>
      <w:r>
        <w:rPr>
          <w:rFonts w:hint="eastAsia" w:ascii="仿宋" w:hAnsi="仿宋" w:eastAsia="仿宋" w:cs="仿宋_GB2312"/>
          <w:sz w:val="32"/>
          <w:szCs w:val="32"/>
        </w:rPr>
        <w:t>工程管理部、安全监督部、计划合同部、物资设备部、财务部、综合</w:t>
      </w:r>
      <w:r>
        <w:rPr>
          <w:rFonts w:hint="eastAsia" w:ascii="仿宋" w:hAnsi="仿宋" w:eastAsia="仿宋" w:cs="微软雅黑"/>
          <w:sz w:val="32"/>
          <w:szCs w:val="32"/>
        </w:rPr>
        <w:t>办</w:t>
      </w:r>
      <w:r>
        <w:rPr>
          <w:rFonts w:hint="eastAsia" w:ascii="仿宋" w:hAnsi="仿宋" w:eastAsia="仿宋" w:cs="___WRD_EMBED_SUB_46"/>
          <w:sz w:val="32"/>
          <w:szCs w:val="32"/>
        </w:rPr>
        <w:t>公</w:t>
      </w:r>
      <w:r>
        <w:rPr>
          <w:rFonts w:hint="eastAsia" w:ascii="仿宋" w:hAnsi="仿宋" w:eastAsia="仿宋" w:cs="微软雅黑"/>
          <w:sz w:val="32"/>
          <w:szCs w:val="32"/>
        </w:rPr>
        <w:t>室</w:t>
      </w:r>
      <w:r>
        <w:rPr>
          <w:rFonts w:hint="eastAsia" w:ascii="仿宋" w:hAnsi="仿宋" w:eastAsia="仿宋" w:cs="微软雅黑"/>
          <w:sz w:val="32"/>
          <w:szCs w:val="32"/>
          <w:lang w:eastAsia="zh-CN"/>
        </w:rPr>
        <w:t>等</w:t>
      </w:r>
      <w:r>
        <w:rPr>
          <w:rFonts w:hint="eastAsia" w:ascii="仿宋" w:hAnsi="仿宋" w:eastAsia="仿宋" w:cs="微软雅黑"/>
          <w:sz w:val="32"/>
          <w:szCs w:val="32"/>
        </w:rPr>
        <w:t>五</w:t>
      </w:r>
      <w:r>
        <w:rPr>
          <w:rFonts w:hint="eastAsia" w:ascii="仿宋" w:hAnsi="仿宋" w:eastAsia="仿宋" w:cs="___WRD_EMBED_SUB_46"/>
          <w:sz w:val="32"/>
          <w:szCs w:val="32"/>
        </w:rPr>
        <w:t>部一</w:t>
      </w:r>
      <w:r>
        <w:rPr>
          <w:rFonts w:hint="eastAsia" w:ascii="仿宋" w:hAnsi="仿宋" w:eastAsia="仿宋" w:cs="微软雅黑"/>
          <w:sz w:val="32"/>
          <w:szCs w:val="32"/>
        </w:rPr>
        <w:t>室</w:t>
      </w:r>
      <w:r>
        <w:rPr>
          <w:rFonts w:hint="eastAsia" w:ascii="仿宋" w:hAnsi="仿宋" w:eastAsia="仿宋" w:cs="仿宋_GB2312"/>
          <w:sz w:val="32"/>
          <w:szCs w:val="32"/>
        </w:rPr>
        <w:t>。</w:t>
      </w:r>
      <w:r>
        <w:rPr>
          <w:rFonts w:hint="eastAsia" w:ascii="仿宋" w:hAnsi="仿宋" w:eastAsia="仿宋" w:cs="仿宋_GB2312"/>
          <w:sz w:val="32"/>
          <w:szCs w:val="32"/>
          <w:lang w:val="en"/>
        </w:rPr>
        <w:t>项目部</w:t>
      </w:r>
      <w:r>
        <w:rPr>
          <w:rFonts w:hint="eastAsia" w:ascii="仿宋" w:hAnsi="仿宋" w:eastAsia="仿宋" w:cs="仿宋_GB2312"/>
          <w:sz w:val="32"/>
          <w:szCs w:val="32"/>
          <w:lang w:val="en" w:eastAsia="zh-CN"/>
        </w:rPr>
        <w:t>制订了</w:t>
      </w:r>
      <w:r>
        <w:rPr>
          <w:rFonts w:hint="eastAsia" w:ascii="仿宋" w:hAnsi="仿宋" w:eastAsia="仿宋" w:cs="仿宋_GB2312"/>
          <w:sz w:val="31"/>
          <w:szCs w:val="31"/>
        </w:rPr>
        <w:t>安全生产责任制，管理人员均按要求持证上岗，按施工人数和规模配备了专职安全管理人员和技术指导人员，组织制定安全生产规章制度和操作规程，组织制定安全教育培训计划并实施，定期检查施工现场的安全生产情况，保证安全生产资金的投入。</w:t>
      </w:r>
      <w:r>
        <w:rPr>
          <w:rFonts w:hint="eastAsia" w:ascii="仿宋" w:hAnsi="仿宋" w:eastAsia="仿宋" w:cs="仿宋_GB2312"/>
          <w:sz w:val="32"/>
          <w:szCs w:val="32"/>
          <w:lang w:val="en"/>
        </w:rPr>
        <w:t>施工前编制了《安全专项施工方案》、《</w:t>
      </w:r>
      <w:r>
        <w:rPr>
          <w:rFonts w:hint="eastAsia" w:ascii="仿宋" w:hAnsi="仿宋" w:eastAsia="仿宋" w:cs="仿宋_GB2312"/>
          <w:sz w:val="32"/>
          <w:szCs w:val="32"/>
        </w:rPr>
        <w:t>疫情防控</w:t>
      </w:r>
      <w:r>
        <w:rPr>
          <w:rFonts w:hint="eastAsia" w:ascii="仿宋" w:hAnsi="仿宋" w:eastAsia="仿宋" w:cs="仿宋_GB2312"/>
          <w:sz w:val="32"/>
          <w:szCs w:val="32"/>
          <w:lang w:val="en"/>
        </w:rPr>
        <w:t>方案》，对项目部管理人员及全体作业人员进行了针对性的安全技术交底</w:t>
      </w:r>
      <w:r>
        <w:rPr>
          <w:rFonts w:hint="eastAsia" w:ascii="仿宋" w:hAnsi="仿宋" w:eastAsia="仿宋" w:cs="仿宋_GB2312"/>
          <w:sz w:val="32"/>
          <w:szCs w:val="32"/>
        </w:rPr>
        <w:t>及</w:t>
      </w:r>
      <w:r>
        <w:rPr>
          <w:rFonts w:hint="eastAsia" w:ascii="仿宋" w:hAnsi="仿宋" w:eastAsia="仿宋" w:cs="仿宋_GB2312"/>
          <w:sz w:val="32"/>
          <w:szCs w:val="32"/>
          <w:lang w:val="en"/>
        </w:rPr>
        <w:t>进场</w:t>
      </w:r>
      <w:r>
        <w:rPr>
          <w:rFonts w:hint="eastAsia" w:ascii="仿宋" w:hAnsi="仿宋" w:eastAsia="仿宋" w:cs="仿宋_GB2312"/>
          <w:sz w:val="32"/>
          <w:szCs w:val="32"/>
        </w:rPr>
        <w:t>三级</w:t>
      </w:r>
      <w:r>
        <w:rPr>
          <w:rFonts w:hint="eastAsia" w:ascii="仿宋" w:hAnsi="仿宋" w:eastAsia="仿宋" w:cs="仿宋_GB2312"/>
          <w:sz w:val="32"/>
          <w:szCs w:val="32"/>
          <w:lang w:val="en"/>
        </w:rPr>
        <w:t>教育培训。每日施工作业前，项目管理人员均向作业人员进行当日施工内容的施工程序及安全注意事项</w:t>
      </w:r>
      <w:r>
        <w:rPr>
          <w:rFonts w:hint="eastAsia" w:ascii="仿宋" w:hAnsi="仿宋" w:eastAsia="仿宋" w:cs="仿宋_GB2312"/>
          <w:sz w:val="32"/>
          <w:szCs w:val="32"/>
          <w:lang w:val="en" w:eastAsia="zh-CN"/>
        </w:rPr>
        <w:t>的</w:t>
      </w:r>
      <w:r>
        <w:rPr>
          <w:rFonts w:hint="eastAsia" w:ascii="仿宋" w:hAnsi="仿宋" w:eastAsia="仿宋" w:cs="仿宋_GB2312"/>
          <w:sz w:val="32"/>
          <w:szCs w:val="32"/>
          <w:lang w:val="en"/>
        </w:rPr>
        <w:t>班前</w:t>
      </w:r>
      <w:r>
        <w:rPr>
          <w:rFonts w:hint="eastAsia" w:ascii="仿宋" w:hAnsi="仿宋" w:eastAsia="仿宋" w:cs="仿宋_GB2312"/>
          <w:sz w:val="32"/>
          <w:szCs w:val="32"/>
        </w:rPr>
        <w:t>安全</w:t>
      </w:r>
      <w:r>
        <w:rPr>
          <w:rFonts w:hint="eastAsia" w:ascii="仿宋" w:hAnsi="仿宋" w:eastAsia="仿宋" w:cs="仿宋_GB2312"/>
          <w:sz w:val="32"/>
          <w:szCs w:val="32"/>
          <w:lang w:val="en"/>
        </w:rPr>
        <w:t>讲解。</w:t>
      </w:r>
    </w:p>
    <w:p w14:paraId="0475420F">
      <w:pPr>
        <w:keepNext w:val="0"/>
        <w:keepLines w:val="0"/>
        <w:pageBreakBefore w:val="0"/>
        <w:numPr>
          <w:ilvl w:val="0"/>
          <w:numId w:val="0"/>
        </w:numPr>
        <w:tabs>
          <w:tab w:val="left" w:pos="1440"/>
        </w:tabs>
        <w:kinsoku/>
        <w:wordWrap/>
        <w:overflowPunct/>
        <w:topLinePunct w:val="0"/>
        <w:bidi w:val="0"/>
        <w:snapToGrid/>
        <w:spacing w:line="560" w:lineRule="exact"/>
        <w:ind w:firstLine="643" w:firstLineChars="200"/>
        <w:textAlignment w:val="auto"/>
        <w:rPr>
          <w:rFonts w:hint="eastAsia" w:ascii="方正楷体_GBK" w:hAnsi="方正楷体_GBK" w:eastAsia="方正楷体_GBK" w:cs="方正楷体_GBK"/>
          <w:b/>
          <w:bCs/>
          <w:sz w:val="32"/>
          <w:szCs w:val="32"/>
          <w:lang w:eastAsia="zh-CN"/>
        </w:rPr>
      </w:pPr>
      <w:r>
        <w:rPr>
          <w:rFonts w:hint="eastAsia" w:ascii="方正楷体_GBK" w:hAnsi="方正楷体_GBK" w:eastAsia="方正楷体_GBK" w:cs="方正楷体_GBK"/>
          <w:b/>
          <w:bCs/>
          <w:sz w:val="32"/>
          <w:szCs w:val="32"/>
          <w:lang w:eastAsia="zh-CN"/>
        </w:rPr>
        <w:t>（三）事发施工作业内容</w:t>
      </w:r>
    </w:p>
    <w:p w14:paraId="7B018F50">
      <w:pPr>
        <w:pStyle w:val="14"/>
        <w:keepNext w:val="0"/>
        <w:keepLines w:val="0"/>
        <w:pageBreakBefore w:val="0"/>
        <w:widowControl w:val="0"/>
        <w:kinsoku/>
        <w:wordWrap/>
        <w:overflowPunct/>
        <w:topLinePunct w:val="0"/>
        <w:bidi w:val="0"/>
        <w:snapToGrid/>
        <w:spacing w:before="0" w:beforeAutospacing="0" w:after="0" w:afterAutospacing="0" w:line="560" w:lineRule="exact"/>
        <w:ind w:firstLine="607"/>
        <w:jc w:val="both"/>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该施工作业内容为临时性整改作业。</w:t>
      </w:r>
    </w:p>
    <w:p w14:paraId="47CD1972">
      <w:pPr>
        <w:pStyle w:val="14"/>
        <w:keepNext w:val="0"/>
        <w:keepLines w:val="0"/>
        <w:pageBreakBefore w:val="0"/>
        <w:widowControl w:val="0"/>
        <w:kinsoku/>
        <w:wordWrap/>
        <w:overflowPunct/>
        <w:topLinePunct w:val="0"/>
        <w:bidi w:val="0"/>
        <w:snapToGrid/>
        <w:spacing w:before="0" w:beforeAutospacing="0" w:after="0" w:afterAutospacing="0" w:line="560" w:lineRule="exact"/>
        <w:ind w:firstLine="640" w:firstLineChars="200"/>
        <w:jc w:val="both"/>
        <w:textAlignment w:val="auto"/>
        <w:rPr>
          <w:rFonts w:hint="eastAsia" w:ascii="仿宋" w:hAnsi="仿宋" w:eastAsia="仿宋" w:cs="仿宋_GB2312"/>
          <w:sz w:val="32"/>
          <w:szCs w:val="32"/>
          <w:lang w:val="en-US" w:eastAsia="zh-CN"/>
        </w:rPr>
      </w:pPr>
      <w:r>
        <w:rPr>
          <w:rFonts w:hint="eastAsia" w:ascii="仿宋" w:hAnsi="仿宋" w:eastAsia="仿宋" w:cs="仿宋_GB2312"/>
          <w:sz w:val="32"/>
          <w:szCs w:val="32"/>
          <w:lang w:val="en"/>
        </w:rPr>
        <w:t>1.</w:t>
      </w:r>
      <w:r>
        <w:rPr>
          <w:rFonts w:hint="eastAsia" w:ascii="仿宋" w:hAnsi="仿宋" w:eastAsia="仿宋" w:cs="仿宋_GB2312"/>
          <w:sz w:val="32"/>
          <w:szCs w:val="32"/>
          <w:lang w:val="en-US" w:eastAsia="zh-CN"/>
        </w:rPr>
        <w:t>移交后的思源站轨顶风道为了满足与设备的匹配，建设单位对设计方案进行了调整，调整后的方案需要将已经土建施工完成的轨顶风道下端进行部分切除（拟切除的轨顶风道长3米、宽2.8米，距离地面约5米），抬高后重新浇筑。所以，建设单位通知施工单位项目经理罗**安排工人进行整改作业。</w:t>
      </w:r>
    </w:p>
    <w:p w14:paraId="19427EE1">
      <w:pPr>
        <w:pStyle w:val="14"/>
        <w:keepNext w:val="0"/>
        <w:keepLines w:val="0"/>
        <w:pageBreakBefore w:val="0"/>
        <w:widowControl w:val="0"/>
        <w:kinsoku/>
        <w:wordWrap/>
        <w:overflowPunct/>
        <w:topLinePunct w:val="0"/>
        <w:bidi w:val="0"/>
        <w:snapToGrid/>
        <w:spacing w:before="0" w:beforeAutospacing="0" w:after="0" w:afterAutospacing="0" w:line="560" w:lineRule="exact"/>
        <w:ind w:firstLine="640" w:firstLineChars="200"/>
        <w:jc w:val="both"/>
        <w:textAlignment w:val="auto"/>
        <w:rPr>
          <w:rFonts w:hint="eastAsia" w:ascii="仿宋" w:hAnsi="仿宋" w:eastAsia="仿宋" w:cs="仿宋_GB2312"/>
          <w:sz w:val="32"/>
          <w:szCs w:val="32"/>
          <w:lang w:val="en" w:eastAsia="zh-CN"/>
        </w:rPr>
      </w:pPr>
      <w:r>
        <w:rPr>
          <w:rFonts w:hint="eastAsia" w:ascii="仿宋" w:hAnsi="仿宋" w:eastAsia="仿宋" w:cs="仿宋_GB2312"/>
          <w:sz w:val="32"/>
          <w:szCs w:val="32"/>
          <w:lang w:val="en-US" w:eastAsia="zh-CN"/>
        </w:rPr>
        <w:t>2.针对该整改切除作业，施工单位项目部为保障安全，制订了施工方案，工序为：</w:t>
      </w:r>
      <w:r>
        <w:rPr>
          <w:rFonts w:hint="default" w:ascii="仿宋" w:hAnsi="仿宋" w:eastAsia="仿宋" w:cs="仿宋_GB2312"/>
          <w:sz w:val="32"/>
          <w:szCs w:val="32"/>
          <w:lang w:val="en-US" w:eastAsia="zh-CN"/>
        </w:rPr>
        <w:t>①</w:t>
      </w:r>
      <w:r>
        <w:rPr>
          <w:rFonts w:hint="eastAsia" w:ascii="仿宋" w:hAnsi="仿宋" w:eastAsia="仿宋" w:cs="仿宋_GB2312"/>
          <w:sz w:val="32"/>
          <w:szCs w:val="32"/>
          <w:lang w:val="en-US" w:eastAsia="zh-CN"/>
        </w:rPr>
        <w:t>采用</w:t>
      </w:r>
      <w:r>
        <w:rPr>
          <w:rFonts w:hint="eastAsia" w:ascii="仿宋" w:hAnsi="仿宋" w:eastAsia="仿宋" w:cs="仿宋_GB2312"/>
          <w:sz w:val="32"/>
          <w:szCs w:val="32"/>
          <w:lang w:val="en"/>
        </w:rPr>
        <w:t>盘扣脚手架</w:t>
      </w:r>
      <w:r>
        <w:rPr>
          <w:rFonts w:hint="eastAsia" w:ascii="仿宋" w:hAnsi="仿宋" w:eastAsia="仿宋" w:cs="仿宋_GB2312"/>
          <w:sz w:val="32"/>
          <w:szCs w:val="32"/>
          <w:lang w:val="en" w:eastAsia="zh-CN"/>
        </w:rPr>
        <w:t>搭设</w:t>
      </w:r>
      <w:r>
        <w:rPr>
          <w:rFonts w:hint="eastAsia" w:ascii="仿宋" w:hAnsi="仿宋" w:eastAsia="仿宋" w:cs="仿宋_GB2312"/>
          <w:sz w:val="32"/>
          <w:szCs w:val="32"/>
          <w:lang w:val="en"/>
        </w:rPr>
        <w:t>满堂</w:t>
      </w:r>
      <w:r>
        <w:rPr>
          <w:rFonts w:hint="eastAsia" w:ascii="仿宋" w:hAnsi="仿宋" w:eastAsia="仿宋" w:cs="仿宋_GB2312"/>
          <w:sz w:val="32"/>
          <w:szCs w:val="32"/>
          <w:lang w:val="en" w:eastAsia="zh-CN"/>
        </w:rPr>
        <w:t>作业平台</w:t>
      </w:r>
      <w:r>
        <w:rPr>
          <w:rFonts w:hint="eastAsia" w:ascii="仿宋" w:hAnsi="仿宋" w:eastAsia="仿宋" w:cs="仿宋_GB2312"/>
          <w:sz w:val="32"/>
          <w:szCs w:val="32"/>
          <w:lang w:val="en"/>
        </w:rPr>
        <w:t>，</w:t>
      </w:r>
      <w:r>
        <w:rPr>
          <w:rFonts w:hint="eastAsia" w:ascii="仿宋" w:hAnsi="仿宋" w:eastAsia="仿宋" w:cs="仿宋_GB2312"/>
          <w:sz w:val="32"/>
          <w:szCs w:val="32"/>
          <w:lang w:val="en" w:eastAsia="zh-CN"/>
        </w:rPr>
        <w:t>作业层用木质脚手板满铺固定，作业层临空面设置高</w:t>
      </w:r>
      <w:r>
        <w:rPr>
          <w:rFonts w:hint="eastAsia" w:ascii="仿宋" w:hAnsi="仿宋" w:eastAsia="仿宋" w:cs="仿宋_GB2312"/>
          <w:sz w:val="32"/>
          <w:szCs w:val="32"/>
          <w:lang w:val="en-US" w:eastAsia="zh-CN"/>
        </w:rPr>
        <w:t>1.2米的防护栏；</w:t>
      </w:r>
      <w:r>
        <w:rPr>
          <w:rFonts w:hint="default" w:ascii="仿宋" w:hAnsi="仿宋" w:eastAsia="仿宋" w:cs="仿宋_GB2312"/>
          <w:sz w:val="32"/>
          <w:szCs w:val="32"/>
          <w:lang w:val="en-US" w:eastAsia="zh-CN"/>
        </w:rPr>
        <w:t>②</w:t>
      </w:r>
      <w:r>
        <w:rPr>
          <w:rFonts w:hint="eastAsia" w:ascii="仿宋" w:hAnsi="仿宋" w:eastAsia="仿宋" w:cs="仿宋_GB2312"/>
          <w:sz w:val="32"/>
          <w:szCs w:val="32"/>
          <w:lang w:val="en-US" w:eastAsia="zh-CN"/>
        </w:rPr>
        <w:t>在作业层上设置液压升降机，用液压升降机将拟切除的混凝土块托举住，防止坠落；</w:t>
      </w:r>
      <w:r>
        <w:rPr>
          <w:rFonts w:hint="default" w:ascii="仿宋" w:hAnsi="仿宋" w:eastAsia="仿宋" w:cs="仿宋_GB2312"/>
          <w:sz w:val="32"/>
          <w:szCs w:val="32"/>
          <w:lang w:val="en-US" w:eastAsia="zh-CN"/>
        </w:rPr>
        <w:t>③</w:t>
      </w:r>
      <w:r>
        <w:rPr>
          <w:rFonts w:hint="eastAsia" w:ascii="仿宋" w:hAnsi="仿宋" w:eastAsia="仿宋" w:cs="仿宋_GB2312"/>
          <w:sz w:val="32"/>
          <w:szCs w:val="32"/>
          <w:lang w:val="en-US" w:eastAsia="zh-CN"/>
        </w:rPr>
        <w:t>1名工人利用遥控轨道行走式切割锯切除混凝土块。每块混凝土块为30厘米</w:t>
      </w:r>
      <w:r>
        <w:rPr>
          <w:rFonts w:hint="default" w:ascii="仿宋" w:hAnsi="仿宋" w:eastAsia="仿宋" w:cs="仿宋_GB2312"/>
          <w:sz w:val="32"/>
          <w:szCs w:val="32"/>
          <w:lang w:val="en-US" w:eastAsia="zh-CN"/>
        </w:rPr>
        <w:t>×</w:t>
      </w:r>
      <w:r>
        <w:rPr>
          <w:rFonts w:hint="eastAsia" w:ascii="仿宋" w:hAnsi="仿宋" w:eastAsia="仿宋" w:cs="仿宋_GB2312"/>
          <w:sz w:val="32"/>
          <w:szCs w:val="32"/>
          <w:lang w:val="en-US" w:eastAsia="zh-CN"/>
        </w:rPr>
        <w:t>40厘米，重约30-40公斤；④1名工人利用电动风镐剔除预埋在轨顶风道侧墙内钢筋上附着的混凝土块，将钢筋暴露在外；</w:t>
      </w:r>
      <w:r>
        <w:rPr>
          <w:rFonts w:hint="eastAsia" w:ascii="仿宋" w:hAnsi="仿宋" w:eastAsia="仿宋" w:cs="仿宋_GB2312"/>
          <w:sz w:val="32"/>
          <w:szCs w:val="32"/>
          <w:lang w:val="en" w:eastAsia="zh-CN"/>
        </w:rPr>
        <w:t>⑤</w:t>
      </w:r>
      <w:r>
        <w:rPr>
          <w:rFonts w:hint="eastAsia" w:ascii="仿宋" w:hAnsi="仿宋" w:eastAsia="仿宋" w:cs="仿宋_GB2312"/>
          <w:sz w:val="32"/>
          <w:szCs w:val="32"/>
          <w:lang w:val="en-US" w:eastAsia="zh-CN"/>
        </w:rPr>
        <w:t>降下液压升降机，1名工人将已切除的混凝土块搬运至作业平台轨道滑槽处滑至下方的轨道车上；⑥</w:t>
      </w:r>
      <w:r>
        <w:rPr>
          <w:rFonts w:hint="eastAsia" w:ascii="仿宋" w:hAnsi="仿宋" w:eastAsia="仿宋" w:cs="仿宋_GB2312"/>
          <w:sz w:val="32"/>
          <w:szCs w:val="32"/>
          <w:lang w:val="en" w:eastAsia="zh-CN"/>
        </w:rPr>
        <w:t>通过轨道车将混凝土块运至地面卸车。</w:t>
      </w:r>
    </w:p>
    <w:p w14:paraId="28958C52">
      <w:pPr>
        <w:pStyle w:val="14"/>
        <w:keepNext w:val="0"/>
        <w:keepLines w:val="0"/>
        <w:pageBreakBefore w:val="0"/>
        <w:widowControl w:val="0"/>
        <w:kinsoku/>
        <w:wordWrap/>
        <w:overflowPunct/>
        <w:topLinePunct w:val="0"/>
        <w:bidi w:val="0"/>
        <w:snapToGrid/>
        <w:spacing w:before="0" w:beforeAutospacing="0" w:after="0" w:afterAutospacing="0" w:line="560" w:lineRule="exact"/>
        <w:ind w:firstLine="640" w:firstLineChars="200"/>
        <w:jc w:val="both"/>
        <w:textAlignment w:val="auto"/>
        <w:rPr>
          <w:rFonts w:hint="eastAsia" w:ascii="仿宋" w:hAnsi="仿宋" w:eastAsia="仿宋" w:cs="仿宋_GB2312"/>
          <w:sz w:val="32"/>
          <w:szCs w:val="32"/>
          <w:lang w:val="en" w:eastAsia="zh-CN"/>
        </w:rPr>
      </w:pPr>
      <w:r>
        <w:rPr>
          <w:rFonts w:hint="eastAsia" w:ascii="仿宋" w:hAnsi="仿宋" w:eastAsia="仿宋" w:cs="仿宋_GB2312"/>
          <w:sz w:val="32"/>
          <w:szCs w:val="32"/>
          <w:lang w:val="en-US" w:eastAsia="zh-CN"/>
        </w:rPr>
        <w:t>3.由于思源站移交后，从事结构施工的工人已撤场，加之2020年春节后的疫情管控原因，项目部的工人无法返回重庆，罗**既从该公司承接的重庆轨道18号线土建9标（重庆大渡口）借调3名做结构施工的工人来进行切除轨顶风道。</w:t>
      </w:r>
    </w:p>
    <w:p w14:paraId="4FB2ABAC">
      <w:pPr>
        <w:keepNext w:val="0"/>
        <w:keepLines w:val="0"/>
        <w:pageBreakBefore w:val="0"/>
        <w:numPr>
          <w:ilvl w:val="0"/>
          <w:numId w:val="0"/>
        </w:numPr>
        <w:tabs>
          <w:tab w:val="left" w:pos="1440"/>
        </w:tabs>
        <w:kinsoku/>
        <w:wordWrap/>
        <w:overflowPunct/>
        <w:topLinePunct w:val="0"/>
        <w:bidi w:val="0"/>
        <w:snapToGrid/>
        <w:spacing w:line="560" w:lineRule="exact"/>
        <w:ind w:firstLine="643" w:firstLineChars="200"/>
        <w:textAlignment w:val="auto"/>
        <w:rPr>
          <w:rFonts w:hint="eastAsia" w:ascii="方正楷体_GBK" w:hAnsi="方正楷体_GBK" w:eastAsia="方正楷体_GBK" w:cs="方正楷体_GBK"/>
          <w:b/>
          <w:bCs/>
          <w:sz w:val="32"/>
          <w:szCs w:val="32"/>
          <w:lang w:eastAsia="zh-CN"/>
        </w:rPr>
      </w:pPr>
      <w:r>
        <w:rPr>
          <w:rFonts w:hint="eastAsia" w:ascii="方正楷体_GBK" w:hAnsi="方正楷体_GBK" w:eastAsia="方正楷体_GBK" w:cs="方正楷体_GBK"/>
          <w:b/>
          <w:bCs/>
          <w:sz w:val="32"/>
          <w:szCs w:val="32"/>
          <w:lang w:eastAsia="zh-CN"/>
        </w:rPr>
        <w:t>（四）事故经过</w:t>
      </w:r>
    </w:p>
    <w:p w14:paraId="313A65BD">
      <w:pPr>
        <w:keepNext w:val="0"/>
        <w:keepLines w:val="0"/>
        <w:pageBreakBefore w:val="0"/>
        <w:kinsoku/>
        <w:wordWrap/>
        <w:overflowPunct/>
        <w:topLinePunct w:val="0"/>
        <w:bidi w:val="0"/>
        <w:snapToGrid/>
        <w:spacing w:line="560" w:lineRule="exact"/>
        <w:ind w:firstLine="640"/>
        <w:textAlignment w:val="auto"/>
        <w:rPr>
          <w:rFonts w:hint="eastAsia" w:ascii="仿宋_GB2312" w:hAnsi="楷体" w:eastAsia="仿宋_GB2312" w:cs="Times New Roman"/>
          <w:sz w:val="32"/>
          <w:szCs w:val="32"/>
          <w:lang w:val="en-US" w:eastAsia="zh-CN"/>
        </w:rPr>
      </w:pPr>
      <w:r>
        <w:rPr>
          <w:rFonts w:hint="eastAsia" w:ascii="仿宋_GB2312" w:hAnsi="楷体" w:eastAsia="仿宋_GB2312" w:cs="Times New Roman"/>
          <w:sz w:val="32"/>
          <w:szCs w:val="32"/>
          <w:lang w:val="en-US" w:eastAsia="zh-CN"/>
        </w:rPr>
        <w:t>2020年5月17日，罗**借调来的3名工人到达思源站。3名工人分别为带班的郑**和工人郑*、别**，其中郑**和郑*为亲兄弟。18日，3名工人开始搭设盘扣脚手架作业平台，20日搭设完后，项目部安全员、技术员进行了设备调试验收，21日开始进行混凝土块切割搬运。</w:t>
      </w:r>
    </w:p>
    <w:p w14:paraId="19465A5A">
      <w:pPr>
        <w:keepNext w:val="0"/>
        <w:keepLines w:val="0"/>
        <w:pageBreakBefore w:val="0"/>
        <w:kinsoku/>
        <w:wordWrap/>
        <w:overflowPunct/>
        <w:topLinePunct w:val="0"/>
        <w:bidi w:val="0"/>
        <w:snapToGrid/>
        <w:spacing w:line="560" w:lineRule="exact"/>
        <w:ind w:firstLine="640"/>
        <w:textAlignment w:val="auto"/>
        <w:rPr>
          <w:rFonts w:hint="eastAsia" w:ascii="方正楷体_GBK" w:hAnsi="方正楷体_GBK" w:eastAsia="方正楷体_GBK" w:cs="方正楷体_GBK"/>
          <w:b/>
          <w:bCs/>
          <w:sz w:val="32"/>
          <w:szCs w:val="32"/>
        </w:rPr>
      </w:pPr>
      <w:r>
        <w:rPr>
          <w:rFonts w:hint="eastAsia" w:ascii="仿宋_GB2312" w:hAnsi="楷体" w:eastAsia="仿宋_GB2312" w:cs="Times New Roman"/>
          <w:sz w:val="32"/>
          <w:szCs w:val="32"/>
          <w:lang w:val="en-US" w:eastAsia="zh-CN"/>
        </w:rPr>
        <w:t>2020年5月23日08时许，3名工人再次开始进行切割搬运作业。其中，郑**操作遥控切割机切割混凝土块，别**在作业平台上用风镐剔除混凝土块，郑*将混凝土块搬运到作业平台边的滑槽处，通过滑槽，将混凝土块滑到下面的轨道车上。10时30分许，郑*在搬运一块混凝土时，突然叫了一声，郑**和别**听到叫声后去查看郑*，发现郑*倒在作业平台上，被混凝土块压住了胸腹部，二人立即过去把混凝土块搬开，并呼叫他，郑*已昏迷无意识。二人把郑*背出隧道，用自己的车辆把郑*送到了工地附近的重庆润之康医院抢救，12时40分许，郑*经抢救无效死亡。重庆润之康医院出具的死亡原因为“外伤致呼吸循环衰竭”。</w:t>
      </w:r>
    </w:p>
    <w:p w14:paraId="17D2924A">
      <w:pPr>
        <w:keepNext w:val="0"/>
        <w:keepLines w:val="0"/>
        <w:pageBreakBefore w:val="0"/>
        <w:numPr>
          <w:ilvl w:val="0"/>
          <w:numId w:val="0"/>
        </w:numPr>
        <w:tabs>
          <w:tab w:val="left" w:pos="1440"/>
        </w:tabs>
        <w:kinsoku/>
        <w:wordWrap/>
        <w:overflowPunct/>
        <w:topLinePunct w:val="0"/>
        <w:bidi w:val="0"/>
        <w:snapToGrid/>
        <w:spacing w:line="560" w:lineRule="exact"/>
        <w:ind w:firstLine="643" w:firstLineChars="200"/>
        <w:textAlignment w:val="auto"/>
        <w:rPr>
          <w:rFonts w:hint="eastAsia" w:ascii="方正楷体_GBK" w:hAnsi="方正楷体_GBK" w:eastAsia="方正楷体_GBK" w:cs="方正楷体_GBK"/>
          <w:b/>
          <w:bCs/>
          <w:sz w:val="32"/>
          <w:szCs w:val="32"/>
          <w:lang w:eastAsia="zh-CN"/>
        </w:rPr>
      </w:pPr>
      <w:r>
        <w:rPr>
          <w:rFonts w:hint="eastAsia" w:ascii="方正楷体_GBK" w:hAnsi="方正楷体_GBK" w:eastAsia="方正楷体_GBK" w:cs="方正楷体_GBK"/>
          <w:b/>
          <w:bCs/>
          <w:sz w:val="32"/>
          <w:szCs w:val="32"/>
          <w:lang w:eastAsia="zh-CN"/>
        </w:rPr>
        <w:t>（五）事故现场情况</w:t>
      </w:r>
    </w:p>
    <w:p w14:paraId="338D93B8">
      <w:pPr>
        <w:pStyle w:val="2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方正楷体_GBK" w:hAnsi="方正楷体_GBK" w:eastAsia="方正楷体_GBK" w:cs="方正楷体_GBK"/>
          <w:b/>
          <w:bCs/>
          <w:sz w:val="32"/>
          <w:szCs w:val="32"/>
        </w:rPr>
      </w:pPr>
      <w:r>
        <w:rPr>
          <w:rFonts w:hint="eastAsia" w:ascii="仿宋_GB2312" w:hAnsi="楷体" w:eastAsia="仿宋_GB2312" w:cs="Times New Roman"/>
          <w:sz w:val="32"/>
          <w:szCs w:val="32"/>
          <w:lang w:val="en-US" w:eastAsia="zh-CN"/>
        </w:rPr>
        <w:t>由于该工程项目已投入使用，事故现场未保留，无法查勘。事故单位提供作业示意图如下：</w:t>
      </w:r>
    </w:p>
    <w:p w14:paraId="0A885C2D">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方正楷体_GBK" w:hAnsi="方正楷体_GBK" w:eastAsia="方正楷体_GBK" w:cs="方正楷体_GBK"/>
          <w:b/>
          <w:bCs/>
          <w:sz w:val="32"/>
          <w:szCs w:val="32"/>
        </w:rPr>
      </w:pPr>
      <w:bookmarkStart w:id="1" w:name="_GoBack"/>
      <w:bookmarkEnd w:id="1"/>
    </w:p>
    <w:p w14:paraId="7443E768">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方正楷体_GBK" w:hAnsi="方正楷体_GBK" w:eastAsia="方正楷体_GBK" w:cs="方正楷体_GBK"/>
          <w:b/>
          <w:bCs/>
          <w:sz w:val="32"/>
          <w:szCs w:val="32"/>
        </w:rPr>
      </w:pPr>
    </w:p>
    <w:p w14:paraId="763851FF">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方正楷体_GBK" w:hAnsi="方正楷体_GBK" w:eastAsia="方正楷体_GBK" w:cs="方正楷体_GBK"/>
          <w:b/>
          <w:bCs/>
          <w:sz w:val="32"/>
          <w:szCs w:val="32"/>
        </w:rPr>
      </w:pPr>
    </w:p>
    <w:p w14:paraId="4F86694B">
      <w:pPr>
        <w:pStyle w:val="21"/>
        <w:keepNext w:val="0"/>
        <w:keepLines w:val="0"/>
        <w:pageBreakBefore w:val="0"/>
        <w:widowControl w:val="0"/>
        <w:kinsoku/>
        <w:wordWrap/>
        <w:overflowPunct/>
        <w:topLinePunct w:val="0"/>
        <w:bidi w:val="0"/>
        <w:snapToGrid/>
        <w:spacing w:line="560" w:lineRule="exact"/>
        <w:ind w:firstLine="480" w:firstLineChars="200"/>
        <w:jc w:val="both"/>
        <w:textAlignment w:val="auto"/>
        <w:rPr>
          <w:rFonts w:hint="eastAsia" w:ascii="方正楷体_GBK" w:hAnsi="方正楷体_GBK" w:eastAsia="方正楷体_GBK" w:cs="方正楷体_GBK"/>
          <w:b/>
          <w:bCs/>
          <w:sz w:val="32"/>
          <w:szCs w:val="32"/>
        </w:rPr>
      </w:pPr>
      <w:r>
        <w:rPr>
          <w:rFonts w:hint="eastAsia"/>
        </w:rPr>
        <w:pict>
          <v:shape id="_x0000_s1026" o:spid="_x0000_s1026" o:spt="75" alt="" type="#_x0000_t75" style="position:absolute;left:0pt;margin-left:-2.5pt;margin-top:1pt;height:224.2pt;width:441.1pt;z-index:251660288;mso-width-relative:page;mso-height-relative:page;" o:ole="t" filled="f" o:preferrelative="t" stroked="f" coordsize="21600,21600">
            <v:path/>
            <v:fill on="f" focussize="0,0"/>
            <v:stroke on="f"/>
            <v:imagedata r:id="rId11" cropleft="9650f" croptop="4875f" cropright="25998f" cropbottom="19486f" o:title=""/>
            <o:lock v:ext="edit" aspectratio="t"/>
          </v:shape>
          <o:OLEObject Type="Embed" ProgID="GstarCAD.Drawing.25" ShapeID="_x0000_s1026" DrawAspect="Content" ObjectID="_1468075725" r:id="rId10">
            <o:LockedField>false</o:LockedField>
          </o:OLEObject>
        </w:pict>
      </w:r>
    </w:p>
    <w:p w14:paraId="21A9CE34">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方正楷体_GBK" w:hAnsi="方正楷体_GBK" w:eastAsia="方正楷体_GBK" w:cs="方正楷体_GBK"/>
          <w:b/>
          <w:bCs/>
          <w:sz w:val="32"/>
          <w:szCs w:val="32"/>
        </w:rPr>
      </w:pPr>
    </w:p>
    <w:p w14:paraId="457F4246">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方正楷体_GBK" w:hAnsi="方正楷体_GBK" w:eastAsia="方正楷体_GBK" w:cs="方正楷体_GBK"/>
          <w:b/>
          <w:bCs/>
          <w:sz w:val="32"/>
          <w:szCs w:val="32"/>
        </w:rPr>
      </w:pPr>
    </w:p>
    <w:p w14:paraId="103B8873">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方正楷体_GBK" w:hAnsi="方正楷体_GBK" w:eastAsia="方正楷体_GBK" w:cs="方正楷体_GBK"/>
          <w:b/>
          <w:bCs/>
          <w:sz w:val="32"/>
          <w:szCs w:val="32"/>
        </w:rPr>
      </w:pPr>
    </w:p>
    <w:p w14:paraId="3CFB9DD2">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方正楷体_GBK" w:hAnsi="方正楷体_GBK" w:eastAsia="方正楷体_GBK" w:cs="方正楷体_GBK"/>
          <w:b/>
          <w:bCs/>
          <w:sz w:val="32"/>
          <w:szCs w:val="32"/>
        </w:rPr>
      </w:pPr>
    </w:p>
    <w:p w14:paraId="7BDCABC6">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方正楷体_GBK" w:hAnsi="方正楷体_GBK" w:eastAsia="方正楷体_GBK" w:cs="方正楷体_GBK"/>
          <w:b/>
          <w:bCs/>
          <w:sz w:val="32"/>
          <w:szCs w:val="32"/>
        </w:rPr>
      </w:pPr>
    </w:p>
    <w:p w14:paraId="7331DE27">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方正楷体_GBK" w:hAnsi="方正楷体_GBK" w:eastAsia="方正楷体_GBK" w:cs="方正楷体_GBK"/>
          <w:b/>
          <w:bCs/>
          <w:sz w:val="32"/>
          <w:szCs w:val="32"/>
        </w:rPr>
      </w:pPr>
    </w:p>
    <w:p w14:paraId="1732B43F">
      <w:pPr>
        <w:pStyle w:val="21"/>
        <w:keepNext w:val="0"/>
        <w:keepLines w:val="0"/>
        <w:pageBreakBefore w:val="0"/>
        <w:widowControl w:val="0"/>
        <w:kinsoku/>
        <w:wordWrap/>
        <w:overflowPunct/>
        <w:topLinePunct w:val="0"/>
        <w:bidi w:val="0"/>
        <w:snapToGrid/>
        <w:spacing w:line="560" w:lineRule="exact"/>
        <w:jc w:val="center"/>
        <w:textAlignment w:val="auto"/>
        <w:rPr>
          <w:rFonts w:hint="eastAsia" w:ascii="宋体" w:hAnsi="宋体" w:eastAsia="宋体" w:cs="宋体"/>
          <w:b/>
          <w:bCs/>
          <w:sz w:val="32"/>
          <w:szCs w:val="32"/>
          <w:lang w:eastAsia="zh-CN"/>
        </w:rPr>
      </w:pPr>
    </w:p>
    <w:p w14:paraId="0D281E58">
      <w:pPr>
        <w:pStyle w:val="21"/>
        <w:keepNext w:val="0"/>
        <w:keepLines w:val="0"/>
        <w:pageBreakBefore w:val="0"/>
        <w:widowControl w:val="0"/>
        <w:kinsoku/>
        <w:wordWrap/>
        <w:overflowPunct/>
        <w:topLinePunct w:val="0"/>
        <w:bidi w:val="0"/>
        <w:snapToGrid/>
        <w:spacing w:line="560" w:lineRule="exact"/>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eastAsia="zh-CN"/>
        </w:rPr>
        <w:t>示意图</w:t>
      </w:r>
      <w:r>
        <w:rPr>
          <w:rFonts w:hint="eastAsia" w:ascii="宋体" w:hAnsi="宋体" w:eastAsia="宋体" w:cs="宋体"/>
          <w:b/>
          <w:bCs/>
          <w:sz w:val="32"/>
          <w:szCs w:val="32"/>
          <w:lang w:val="en-US" w:eastAsia="zh-CN"/>
        </w:rPr>
        <w:t xml:space="preserve"> 1</w:t>
      </w:r>
    </w:p>
    <w:p w14:paraId="384363D3">
      <w:pPr>
        <w:pStyle w:val="21"/>
        <w:keepNext w:val="0"/>
        <w:keepLines w:val="0"/>
        <w:pageBreakBefore w:val="0"/>
        <w:widowControl w:val="0"/>
        <w:kinsoku/>
        <w:wordWrap/>
        <w:overflowPunct/>
        <w:topLinePunct w:val="0"/>
        <w:bidi w:val="0"/>
        <w:snapToGrid/>
        <w:spacing w:line="560" w:lineRule="exact"/>
        <w:ind w:firstLine="480" w:firstLineChars="200"/>
        <w:jc w:val="both"/>
        <w:textAlignment w:val="auto"/>
        <w:rPr>
          <w:rFonts w:hint="default" w:ascii="方正楷体_GBK" w:hAnsi="方正楷体_GBK" w:eastAsia="方正楷体_GBK" w:cs="方正楷体_GBK"/>
          <w:b/>
          <w:bCs/>
          <w:sz w:val="32"/>
          <w:szCs w:val="32"/>
          <w:lang w:val="en-US" w:eastAsia="zh-CN"/>
        </w:rPr>
      </w:pPr>
      <w:r>
        <w:rPr>
          <w:rFonts w:hint="eastAsia"/>
        </w:rPr>
        <w:pict>
          <v:shape id="_x0000_s1027" o:spid="_x0000_s1027" o:spt="75" type="#_x0000_t75" style="position:absolute;left:0pt;margin-left:0.75pt;margin-top:6.35pt;height:272.3pt;width:432.8pt;z-index:251660288;mso-width-relative:page;mso-height-relative:page;" o:ole="t" filled="f" o:preferrelative="t" stroked="f" coordsize="21600,21600">
            <v:path/>
            <v:fill on="f" focussize="0,0"/>
            <v:stroke on="f"/>
            <v:imagedata r:id="rId13" cropleft="13837f" croptop="8715f" cropright="22128f" cropbottom="15761f" o:title=""/>
            <o:lock v:ext="edit" aspectratio="t"/>
          </v:shape>
          <o:OLEObject Type="Embed" ProgID="GstarCAD.Drawing.25" ShapeID="_x0000_s1027" DrawAspect="Content" ObjectID="_1468075726" r:id="rId12">
            <o:LockedField>false</o:LockedField>
          </o:OLEObject>
        </w:pict>
      </w:r>
    </w:p>
    <w:p w14:paraId="430B2FE2">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方正楷体_GBK" w:hAnsi="方正楷体_GBK" w:eastAsia="方正楷体_GBK" w:cs="方正楷体_GBK"/>
          <w:b/>
          <w:bCs/>
          <w:sz w:val="32"/>
          <w:szCs w:val="32"/>
          <w:lang w:val="en-US" w:eastAsia="zh-CN"/>
        </w:rPr>
      </w:pPr>
    </w:p>
    <w:p w14:paraId="262142C2">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方正楷体_GBK" w:hAnsi="方正楷体_GBK" w:eastAsia="方正楷体_GBK" w:cs="方正楷体_GBK"/>
          <w:b/>
          <w:bCs/>
          <w:sz w:val="32"/>
          <w:szCs w:val="32"/>
          <w:lang w:val="en-US" w:eastAsia="zh-CN"/>
        </w:rPr>
      </w:pPr>
    </w:p>
    <w:p w14:paraId="706E4072">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方正楷体_GBK" w:hAnsi="方正楷体_GBK" w:eastAsia="方正楷体_GBK" w:cs="方正楷体_GBK"/>
          <w:b/>
          <w:bCs/>
          <w:sz w:val="32"/>
          <w:szCs w:val="32"/>
          <w:lang w:val="en-US" w:eastAsia="zh-CN"/>
        </w:rPr>
      </w:pPr>
    </w:p>
    <w:p w14:paraId="45A7F575">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方正楷体_GBK" w:hAnsi="方正楷体_GBK" w:eastAsia="方正楷体_GBK" w:cs="方正楷体_GBK"/>
          <w:b/>
          <w:bCs/>
          <w:sz w:val="32"/>
          <w:szCs w:val="32"/>
          <w:lang w:val="en-US" w:eastAsia="zh-CN"/>
        </w:rPr>
      </w:pPr>
    </w:p>
    <w:p w14:paraId="12748093">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方正楷体_GBK" w:hAnsi="方正楷体_GBK" w:eastAsia="方正楷体_GBK" w:cs="方正楷体_GBK"/>
          <w:b/>
          <w:bCs/>
          <w:sz w:val="32"/>
          <w:szCs w:val="32"/>
          <w:lang w:val="en-US" w:eastAsia="zh-CN"/>
        </w:rPr>
      </w:pPr>
    </w:p>
    <w:p w14:paraId="0149ABE2">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方正楷体_GBK" w:hAnsi="方正楷体_GBK" w:eastAsia="方正楷体_GBK" w:cs="方正楷体_GBK"/>
          <w:b/>
          <w:bCs/>
          <w:sz w:val="32"/>
          <w:szCs w:val="32"/>
          <w:lang w:val="en-US" w:eastAsia="zh-CN"/>
        </w:rPr>
      </w:pPr>
    </w:p>
    <w:p w14:paraId="341E8096">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方正楷体_GBK" w:hAnsi="方正楷体_GBK" w:eastAsia="方正楷体_GBK" w:cs="方正楷体_GBK"/>
          <w:b/>
          <w:bCs/>
          <w:sz w:val="32"/>
          <w:szCs w:val="32"/>
          <w:lang w:val="en-US" w:eastAsia="zh-CN"/>
        </w:rPr>
      </w:pPr>
    </w:p>
    <w:p w14:paraId="5F1C0212">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方正楷体_GBK" w:hAnsi="方正楷体_GBK" w:eastAsia="方正楷体_GBK" w:cs="方正楷体_GBK"/>
          <w:b/>
          <w:bCs/>
          <w:sz w:val="32"/>
          <w:szCs w:val="32"/>
          <w:lang w:val="en-US" w:eastAsia="zh-CN"/>
        </w:rPr>
      </w:pPr>
    </w:p>
    <w:p w14:paraId="6468C461">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方正楷体_GBK" w:hAnsi="方正楷体_GBK" w:eastAsia="方正楷体_GBK" w:cs="方正楷体_GBK"/>
          <w:b/>
          <w:bCs/>
          <w:sz w:val="32"/>
          <w:szCs w:val="32"/>
          <w:lang w:val="en-US" w:eastAsia="zh-CN"/>
        </w:rPr>
      </w:pPr>
    </w:p>
    <w:p w14:paraId="0D6403B6">
      <w:pPr>
        <w:pStyle w:val="21"/>
        <w:keepNext w:val="0"/>
        <w:keepLines w:val="0"/>
        <w:pageBreakBefore w:val="0"/>
        <w:widowControl w:val="0"/>
        <w:kinsoku/>
        <w:wordWrap/>
        <w:overflowPunct/>
        <w:topLinePunct w:val="0"/>
        <w:bidi w:val="0"/>
        <w:snapToGrid/>
        <w:spacing w:line="560" w:lineRule="exact"/>
        <w:jc w:val="center"/>
        <w:textAlignment w:val="auto"/>
        <w:rPr>
          <w:rFonts w:hint="eastAsia" w:ascii="方正楷体_GBK" w:hAnsi="方正楷体_GBK" w:eastAsia="方正楷体_GBK" w:cs="方正楷体_GBK"/>
          <w:b/>
          <w:bCs/>
          <w:sz w:val="32"/>
          <w:szCs w:val="32"/>
          <w:lang w:val="en-US" w:eastAsia="zh-CN"/>
        </w:rPr>
      </w:pPr>
      <w:r>
        <w:rPr>
          <w:rFonts w:hint="eastAsia" w:ascii="宋体" w:hAnsi="宋体" w:eastAsia="宋体" w:cs="宋体"/>
          <w:b/>
          <w:bCs/>
          <w:sz w:val="32"/>
          <w:szCs w:val="32"/>
          <w:lang w:val="en-US" w:eastAsia="zh-CN"/>
        </w:rPr>
        <w:t>示意图2</w:t>
      </w:r>
    </w:p>
    <w:p w14:paraId="166E19E3">
      <w:pPr>
        <w:keepNext w:val="0"/>
        <w:keepLines w:val="0"/>
        <w:pageBreakBefore w:val="0"/>
        <w:numPr>
          <w:ilvl w:val="0"/>
          <w:numId w:val="0"/>
        </w:numPr>
        <w:tabs>
          <w:tab w:val="left" w:pos="1440"/>
        </w:tabs>
        <w:kinsoku/>
        <w:wordWrap/>
        <w:overflowPunct/>
        <w:topLinePunct w:val="0"/>
        <w:bidi w:val="0"/>
        <w:snapToGrid/>
        <w:spacing w:line="560" w:lineRule="exact"/>
        <w:ind w:firstLine="643" w:firstLineChars="200"/>
        <w:textAlignment w:val="auto"/>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（六）事故造成的人员伤亡和直接经济损失</w:t>
      </w:r>
    </w:p>
    <w:p w14:paraId="4F3A471A">
      <w:pPr>
        <w:keepNext w:val="0"/>
        <w:keepLines w:val="0"/>
        <w:pageBreakBefore w:val="0"/>
        <w:tabs>
          <w:tab w:val="left" w:pos="540"/>
        </w:tabs>
        <w:kinsoku/>
        <w:wordWrap/>
        <w:overflowPunct/>
        <w:topLinePunct w:val="0"/>
        <w:bidi w:val="0"/>
        <w:snapToGrid/>
        <w:spacing w:line="560" w:lineRule="exact"/>
        <w:ind w:firstLine="643" w:firstLineChars="200"/>
        <w:textAlignment w:val="auto"/>
        <w:rPr>
          <w:rFonts w:hint="eastAsia" w:ascii="仿宋_GB2312" w:hAnsi="Times New Roman" w:eastAsia="仿宋_GB2312" w:cs="Times New Roman"/>
          <w:b/>
          <w:bCs/>
          <w:sz w:val="32"/>
          <w:szCs w:val="32"/>
          <w:lang w:val="en-US" w:eastAsia="zh-CN"/>
        </w:rPr>
      </w:pPr>
      <w:r>
        <w:rPr>
          <w:rFonts w:hint="eastAsia" w:ascii="仿宋_GB2312" w:hAnsi="Times New Roman" w:eastAsia="仿宋_GB2312" w:cs="Times New Roman"/>
          <w:b/>
          <w:bCs/>
          <w:sz w:val="32"/>
          <w:szCs w:val="32"/>
          <w:lang w:val="en-US" w:eastAsia="zh-CN"/>
        </w:rPr>
        <w:t>1.人员伤亡情况</w:t>
      </w:r>
    </w:p>
    <w:p w14:paraId="10DF45ED">
      <w:pPr>
        <w:keepNext w:val="0"/>
        <w:keepLines w:val="0"/>
        <w:pageBreakBefore w:val="0"/>
        <w:tabs>
          <w:tab w:val="left" w:pos="540"/>
        </w:tabs>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死者郑*，男，汉族，51岁，身份证号：4290**********0954，住址：湖北省仙桃市*镇*村*组*号。时为</w:t>
      </w:r>
      <w:r>
        <w:rPr>
          <w:rFonts w:hint="eastAsia" w:ascii="仿宋_GB2312" w:hAnsi="楷体" w:eastAsia="仿宋_GB2312" w:cs="Times New Roman"/>
          <w:sz w:val="32"/>
          <w:szCs w:val="32"/>
          <w:lang w:val="en-US" w:eastAsia="zh-CN"/>
        </w:rPr>
        <w:t>思源站</w:t>
      </w:r>
      <w:r>
        <w:rPr>
          <w:rFonts w:hint="eastAsia" w:ascii="仿宋" w:hAnsi="仿宋" w:eastAsia="仿宋" w:cs="仿宋_GB2312"/>
          <w:kern w:val="0"/>
          <w:sz w:val="32"/>
          <w:szCs w:val="32"/>
          <w:lang w:val="en-US" w:eastAsia="zh-CN" w:bidi="ar-SA"/>
        </w:rPr>
        <w:t>轨顶风道切除工人</w:t>
      </w:r>
      <w:r>
        <w:rPr>
          <w:rFonts w:hint="eastAsia" w:ascii="仿宋_GB2312" w:hAnsi="Times New Roman" w:eastAsia="仿宋_GB2312" w:cs="Times New Roman"/>
          <w:sz w:val="32"/>
          <w:szCs w:val="32"/>
          <w:lang w:val="en-US" w:eastAsia="zh-CN"/>
        </w:rPr>
        <w:t>。</w:t>
      </w:r>
    </w:p>
    <w:p w14:paraId="6FC5A43A">
      <w:pPr>
        <w:keepNext w:val="0"/>
        <w:keepLines w:val="0"/>
        <w:pageBreakBefore w:val="0"/>
        <w:tabs>
          <w:tab w:val="left" w:pos="540"/>
        </w:tabs>
        <w:kinsoku/>
        <w:wordWrap/>
        <w:overflowPunct/>
        <w:topLinePunct w:val="0"/>
        <w:bidi w:val="0"/>
        <w:snapToGrid/>
        <w:spacing w:line="560" w:lineRule="exact"/>
        <w:ind w:firstLine="643" w:firstLineChars="200"/>
        <w:textAlignment w:val="auto"/>
        <w:rPr>
          <w:rFonts w:hint="eastAsia" w:ascii="仿宋_GB2312" w:hAnsi="Times New Roman" w:eastAsia="仿宋_GB2312" w:cs="Times New Roman"/>
          <w:b/>
          <w:bCs/>
          <w:sz w:val="32"/>
          <w:szCs w:val="32"/>
          <w:lang w:val="en-US" w:eastAsia="zh-CN"/>
        </w:rPr>
      </w:pPr>
      <w:r>
        <w:rPr>
          <w:rFonts w:hint="eastAsia" w:ascii="仿宋_GB2312" w:hAnsi="Times New Roman" w:eastAsia="仿宋_GB2312" w:cs="Times New Roman"/>
          <w:b/>
          <w:bCs/>
          <w:sz w:val="32"/>
          <w:szCs w:val="32"/>
          <w:lang w:val="en-US" w:eastAsia="zh-CN"/>
        </w:rPr>
        <w:t>2.直接经济损失情况</w:t>
      </w:r>
    </w:p>
    <w:p w14:paraId="267912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本次事故造成郑*1人死亡，直接经济损失共计150万元。</w:t>
      </w:r>
    </w:p>
    <w:p w14:paraId="107C15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Times New Roman" w:eastAsia="黑体" w:cs="Times New Roman"/>
          <w:b w:val="0"/>
          <w:bCs/>
          <w:sz w:val="32"/>
          <w:szCs w:val="32"/>
        </w:rPr>
      </w:pPr>
      <w:r>
        <w:rPr>
          <w:rFonts w:hint="eastAsia" w:ascii="黑体" w:hAnsi="Times New Roman" w:eastAsia="黑体" w:cs="Times New Roman"/>
          <w:b w:val="0"/>
          <w:bCs/>
          <w:sz w:val="32"/>
          <w:szCs w:val="32"/>
        </w:rPr>
        <w:t>二</w:t>
      </w:r>
      <w:r>
        <w:rPr>
          <w:rFonts w:ascii="黑体" w:hAnsi="Times New Roman" w:eastAsia="黑体" w:cs="Times New Roman"/>
          <w:b w:val="0"/>
          <w:bCs/>
          <w:sz w:val="32"/>
          <w:szCs w:val="32"/>
        </w:rPr>
        <w:t>、</w:t>
      </w:r>
      <w:r>
        <w:rPr>
          <w:rFonts w:hint="eastAsia" w:ascii="黑体" w:hAnsi="Times New Roman" w:eastAsia="黑体" w:cs="Times New Roman"/>
          <w:b w:val="0"/>
          <w:bCs/>
          <w:sz w:val="32"/>
          <w:szCs w:val="32"/>
        </w:rPr>
        <w:t>事故</w:t>
      </w:r>
      <w:r>
        <w:rPr>
          <w:rFonts w:ascii="黑体" w:hAnsi="Times New Roman" w:eastAsia="黑体" w:cs="Times New Roman"/>
          <w:b w:val="0"/>
          <w:bCs/>
          <w:sz w:val="32"/>
          <w:szCs w:val="32"/>
        </w:rPr>
        <w:t>处置及</w:t>
      </w:r>
      <w:r>
        <w:rPr>
          <w:rFonts w:hint="eastAsia" w:ascii="黑体" w:hAnsi="Times New Roman" w:eastAsia="黑体" w:cs="Times New Roman"/>
          <w:b w:val="0"/>
          <w:bCs/>
          <w:sz w:val="32"/>
          <w:szCs w:val="32"/>
          <w:lang w:eastAsia="zh-CN"/>
        </w:rPr>
        <w:t>报告</w:t>
      </w:r>
      <w:r>
        <w:rPr>
          <w:rFonts w:ascii="黑体" w:hAnsi="Times New Roman" w:eastAsia="黑体" w:cs="Times New Roman"/>
          <w:b w:val="0"/>
          <w:bCs/>
          <w:sz w:val="32"/>
          <w:szCs w:val="32"/>
        </w:rPr>
        <w:t>情况</w:t>
      </w:r>
    </w:p>
    <w:p w14:paraId="54D408B0">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2020年5月23日10时30分许，事故发生后，现场带班的郑**急于救治郑*，加之疫情期间的不便，既自行用车将郑*就近送至重庆润之康医院抢救，在郑*抢救无效死亡后，郑**未及时通知项目部，而是先行通知死者家属，在与死者家属汇合后，才于23日19时许报告了项目经理罗**。罗**接到报告后未按规定将该起事故向辖区应急管理局和住建委等负有安全生产监督管理职责的有关部门报告，而是私下与郑*家属协商并达成一致，赔偿死者家属150万元。</w:t>
      </w:r>
    </w:p>
    <w:p w14:paraId="16AA33D2">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2026年2月，重庆市应急管理局接到群众举报后，对该事故进行了核查，并移交两江新区，两江新区应急管理局牵头成立了事故调查组展开事故调查。经查，中铁十九局集团轨道交通工程有限公司承接的</w:t>
      </w:r>
      <w:r>
        <w:rPr>
          <w:rFonts w:hint="eastAsia" w:ascii="仿宋_GB2312" w:hAnsi="Times New Roman" w:eastAsia="仿宋_GB2312" w:cs="Times New Roman"/>
          <w:sz w:val="32"/>
          <w:szCs w:val="32"/>
          <w:lang w:val="en" w:eastAsia="zh-CN"/>
        </w:rPr>
        <w:t>重庆轨道六号线支线二期刘家院子（不含）</w:t>
      </w:r>
      <w:r>
        <w:rPr>
          <w:rFonts w:hint="eastAsia" w:ascii="方正小标宋_GBK" w:hAnsi="方正小标宋_GBK" w:eastAsia="方正小标宋_GBK" w:cs="方正小标宋_GBK"/>
          <w:sz w:val="32"/>
          <w:szCs w:val="32"/>
          <w:lang w:val="en-US" w:eastAsia="zh-CN"/>
        </w:rPr>
        <w:t>~</w:t>
      </w:r>
      <w:r>
        <w:rPr>
          <w:rFonts w:hint="eastAsia" w:ascii="仿宋_GB2312" w:hAnsi="Times New Roman" w:eastAsia="仿宋_GB2312" w:cs="Times New Roman"/>
          <w:sz w:val="32"/>
          <w:szCs w:val="32"/>
          <w:lang w:val="en-US" w:eastAsia="zh-CN"/>
        </w:rPr>
        <w:t>复兴站（不含）土建结构工程项目，2020年5月23日，</w:t>
      </w:r>
      <w:r>
        <w:rPr>
          <w:rFonts w:hint="eastAsia" w:ascii="仿宋_GB2312" w:hAnsi="Times New Roman" w:eastAsia="仿宋_GB2312" w:cs="Times New Roman"/>
          <w:sz w:val="32"/>
          <w:szCs w:val="32"/>
          <w:lang w:val="en" w:eastAsia="zh-CN"/>
        </w:rPr>
        <w:t>在思源站进行轨顶风道切除施工时，</w:t>
      </w:r>
      <w:r>
        <w:rPr>
          <w:rFonts w:hint="eastAsia" w:ascii="仿宋_GB2312" w:hAnsi="Times New Roman" w:eastAsia="仿宋_GB2312" w:cs="Times New Roman"/>
          <w:sz w:val="32"/>
          <w:szCs w:val="32"/>
          <w:lang w:val="en-US" w:eastAsia="zh-CN"/>
        </w:rPr>
        <w:t>发生一起物体打击事故，导致</w:t>
      </w:r>
      <w:r>
        <w:rPr>
          <w:rFonts w:hint="eastAsia" w:ascii="仿宋_GB2312" w:hAnsi="Times New Roman" w:eastAsia="仿宋_GB2312" w:cs="Times New Roman"/>
          <w:sz w:val="32"/>
          <w:szCs w:val="32"/>
          <w:lang w:val="en" w:eastAsia="zh-CN"/>
        </w:rPr>
        <w:t>现场工人郑*胸腹部受伤，经送医院抢救无效死亡。项目经理</w:t>
      </w:r>
      <w:r>
        <w:rPr>
          <w:rFonts w:hint="eastAsia" w:ascii="仿宋_GB2312" w:hAnsi="Times New Roman" w:eastAsia="仿宋_GB2312" w:cs="Times New Roman"/>
          <w:sz w:val="32"/>
          <w:szCs w:val="32"/>
          <w:lang w:val="en-US" w:eastAsia="zh-CN"/>
        </w:rPr>
        <w:t>罗**以担心报告后个人会被公司处罚，且会对公司造成不良影响，以及善后处置迅速和疫情期间，信息流传不畅，政府不一定会知道为由，未</w:t>
      </w:r>
      <w:r>
        <w:rPr>
          <w:rFonts w:hint="default" w:ascii="仿宋_GB2312" w:hAnsi="仿宋_GB2312" w:eastAsia="仿宋_GB2312" w:cs="仿宋_GB2312"/>
          <w:sz w:val="32"/>
          <w:szCs w:val="32"/>
          <w:lang w:val="en-US" w:eastAsia="zh-CN"/>
        </w:rPr>
        <w:t>向</w:t>
      </w:r>
      <w:r>
        <w:rPr>
          <w:rFonts w:hint="eastAsia" w:ascii="仿宋_GB2312" w:hAnsi="仿宋_GB2312" w:eastAsia="仿宋_GB2312" w:cs="仿宋_GB2312"/>
          <w:sz w:val="32"/>
          <w:szCs w:val="32"/>
          <w:lang w:val="en-US" w:eastAsia="zh-CN"/>
        </w:rPr>
        <w:t>辖区</w:t>
      </w:r>
      <w:r>
        <w:rPr>
          <w:rFonts w:hint="default" w:ascii="仿宋_GB2312" w:hAnsi="仿宋_GB2312" w:eastAsia="仿宋_GB2312" w:cs="仿宋_GB2312"/>
          <w:sz w:val="32"/>
          <w:szCs w:val="32"/>
          <w:lang w:val="en-US" w:eastAsia="zh-CN"/>
        </w:rPr>
        <w:t>应急管理</w:t>
      </w:r>
      <w:r>
        <w:rPr>
          <w:rFonts w:hint="eastAsia" w:ascii="仿宋_GB2312" w:hAnsi="仿宋_GB2312" w:eastAsia="仿宋_GB2312" w:cs="仿宋_GB2312"/>
          <w:sz w:val="32"/>
          <w:szCs w:val="32"/>
          <w:lang w:val="en-US" w:eastAsia="zh-CN"/>
        </w:rPr>
        <w:t>局</w:t>
      </w:r>
      <w:r>
        <w:rPr>
          <w:rFonts w:hint="default" w:ascii="仿宋_GB2312" w:hAnsi="仿宋_GB2312" w:eastAsia="仿宋_GB2312" w:cs="仿宋_GB2312"/>
          <w:sz w:val="32"/>
          <w:szCs w:val="32"/>
          <w:lang w:val="en-US" w:eastAsia="zh-CN"/>
        </w:rPr>
        <w:t>和负有安全生产监督管理职责的有关部门报告，存在瞒报事故的行为。</w:t>
      </w:r>
    </w:p>
    <w:p w14:paraId="1120F7E8">
      <w:pPr>
        <w:keepNext w:val="0"/>
        <w:keepLines w:val="0"/>
        <w:pageBreakBefore w:val="0"/>
        <w:widowControl w:val="0"/>
        <w:tabs>
          <w:tab w:val="left" w:pos="1440"/>
        </w:tabs>
        <w:kinsoku/>
        <w:wordWrap/>
        <w:overflowPunct/>
        <w:topLinePunct w:val="0"/>
        <w:bidi w:val="0"/>
        <w:snapToGrid/>
        <w:spacing w:line="560" w:lineRule="exact"/>
        <w:ind w:firstLine="640" w:firstLineChars="200"/>
        <w:textAlignment w:val="auto"/>
        <w:rPr>
          <w:rFonts w:ascii="黑体" w:hAnsi="Times New Roman" w:eastAsia="黑体" w:cs="Times New Roman"/>
          <w:b w:val="0"/>
          <w:bCs/>
          <w:sz w:val="32"/>
          <w:szCs w:val="32"/>
        </w:rPr>
      </w:pPr>
      <w:r>
        <w:rPr>
          <w:rFonts w:hint="eastAsia" w:ascii="黑体" w:hAnsi="Times New Roman" w:eastAsia="黑体" w:cs="Times New Roman"/>
          <w:b w:val="0"/>
          <w:bCs/>
          <w:sz w:val="32"/>
          <w:szCs w:val="32"/>
        </w:rPr>
        <w:t>三</w:t>
      </w:r>
      <w:r>
        <w:rPr>
          <w:rFonts w:ascii="黑体" w:hAnsi="Times New Roman" w:eastAsia="黑体" w:cs="Times New Roman"/>
          <w:b w:val="0"/>
          <w:bCs/>
          <w:sz w:val="32"/>
          <w:szCs w:val="32"/>
        </w:rPr>
        <w:t>、</w:t>
      </w:r>
      <w:r>
        <w:rPr>
          <w:rFonts w:hint="eastAsia" w:ascii="黑体" w:hAnsi="Times New Roman" w:eastAsia="黑体" w:cs="Times New Roman"/>
          <w:b w:val="0"/>
          <w:bCs/>
          <w:sz w:val="32"/>
          <w:szCs w:val="32"/>
        </w:rPr>
        <w:t>事故原因</w:t>
      </w:r>
      <w:r>
        <w:rPr>
          <w:rFonts w:ascii="黑体" w:hAnsi="Times New Roman" w:eastAsia="黑体" w:cs="Times New Roman"/>
          <w:b w:val="0"/>
          <w:bCs/>
          <w:sz w:val="32"/>
          <w:szCs w:val="32"/>
        </w:rPr>
        <w:t>分析</w:t>
      </w:r>
    </w:p>
    <w:p w14:paraId="68846D2E">
      <w:pPr>
        <w:pStyle w:val="2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方正楷体_GBK" w:hAnsi="方正楷体_GBK" w:eastAsia="方正楷体_GBK" w:cs="方正楷体_GBK"/>
          <w:b/>
          <w:bCs/>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（一）直接原因</w:t>
      </w:r>
    </w:p>
    <w:p w14:paraId="644BD3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b/>
          <w:bCs/>
          <w:sz w:val="32"/>
          <w:szCs w:val="32"/>
        </w:rPr>
      </w:pPr>
      <w:r>
        <w:rPr>
          <w:rFonts w:hint="eastAsia" w:ascii="仿宋_GB2312" w:hAnsi="仿宋_GB2312" w:eastAsia="仿宋_GB2312" w:cs="仿宋_GB2312"/>
          <w:sz w:val="32"/>
          <w:szCs w:val="32"/>
          <w:lang w:eastAsia="zh-CN"/>
        </w:rPr>
        <w:t>郑*违章操作，在混凝土块切除后，未及时对作业平台进行清扫，其在搬运混凝土块时，不慎踩中掉落在作业平台上的碎渣滑倒，导致被搬运的混凝土块砸中胸腹部受伤，经抢救无效死亡。</w:t>
      </w:r>
    </w:p>
    <w:p w14:paraId="7E1B1A77">
      <w:pPr>
        <w:keepNext w:val="0"/>
        <w:keepLines w:val="0"/>
        <w:pageBreakBefore w:val="0"/>
        <w:kinsoku/>
        <w:wordWrap/>
        <w:overflowPunct/>
        <w:topLinePunct w:val="0"/>
        <w:bidi w:val="0"/>
        <w:snapToGrid/>
        <w:spacing w:line="560" w:lineRule="exact"/>
        <w:ind w:firstLine="643" w:firstLineChars="200"/>
        <w:textAlignment w:val="auto"/>
        <w:rPr>
          <w:rFonts w:hint="eastAsia" w:ascii="方正楷体_GBK" w:hAnsi="方正楷体_GBK" w:eastAsia="方正楷体_GBK" w:cs="方正楷体_GBK"/>
          <w:b/>
          <w:bCs/>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（二）间接原因</w:t>
      </w:r>
    </w:p>
    <w:p w14:paraId="0E8E84EC">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中铁十九局集团轨道交通工程有限公司作为施工单位，未严格落实安全生产主体责任：</w:t>
      </w:r>
    </w:p>
    <w:p w14:paraId="7E39F092">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b/>
          <w:bCs w:val="0"/>
          <w:sz w:val="32"/>
          <w:szCs w:val="32"/>
          <w:lang w:eastAsia="zh-CN"/>
        </w:rPr>
      </w:pPr>
      <w:r>
        <w:rPr>
          <w:rFonts w:hint="default" w:ascii="仿宋_GB2312" w:hAnsi="仿宋_GB2312" w:eastAsia="仿宋_GB2312" w:cs="仿宋_GB2312"/>
          <w:sz w:val="32"/>
          <w:szCs w:val="32"/>
          <w:lang w:val="en-US" w:eastAsia="zh-CN"/>
        </w:rPr>
        <w:t>对施工现场安全管理不到位</w:t>
      </w:r>
      <w:r>
        <w:rPr>
          <w:rFonts w:hint="eastAsia" w:ascii="仿宋_GB2312" w:hAnsi="仿宋_GB2312" w:eastAsia="仿宋_GB2312" w:cs="仿宋_GB2312"/>
          <w:sz w:val="32"/>
          <w:szCs w:val="32"/>
          <w:lang w:val="en-US" w:eastAsia="zh-CN"/>
        </w:rPr>
        <w:t>，未对</w:t>
      </w:r>
      <w:r>
        <w:rPr>
          <w:rFonts w:hint="eastAsia" w:ascii="仿宋" w:hAnsi="仿宋" w:eastAsia="仿宋" w:cs="仿宋_GB2312"/>
          <w:kern w:val="0"/>
          <w:sz w:val="32"/>
          <w:szCs w:val="32"/>
          <w:lang w:val="en-US" w:eastAsia="zh-CN" w:bidi="ar-SA"/>
        </w:rPr>
        <w:t>轨顶风道切除现场进行安全检查，未督促作业人员及时清扫作业平台，</w:t>
      </w:r>
      <w:r>
        <w:rPr>
          <w:rFonts w:hint="eastAsia" w:ascii="仿宋_GB2312" w:hAnsi="仿宋_GB2312" w:eastAsia="仿宋_GB2312" w:cs="仿宋_GB2312"/>
          <w:sz w:val="32"/>
          <w:szCs w:val="32"/>
          <w:lang w:val="en-US" w:eastAsia="zh-CN"/>
        </w:rPr>
        <w:t>未及时发现和消除作业平台上存在切除混凝土块时掉落的碎渣、工人行走易滑倒的事故隐患</w:t>
      </w:r>
      <w:r>
        <w:rPr>
          <w:rFonts w:hint="eastAsia" w:ascii="仿宋_GB2312" w:hAnsi="仿宋_GB2312" w:eastAsia="仿宋_GB2312" w:cs="仿宋_GB2312"/>
          <w:sz w:val="32"/>
          <w:szCs w:val="32"/>
          <w:lang w:eastAsia="zh-CN"/>
        </w:rPr>
        <w:t>。</w:t>
      </w:r>
    </w:p>
    <w:p w14:paraId="6495B519">
      <w:pPr>
        <w:keepNext w:val="0"/>
        <w:keepLines w:val="0"/>
        <w:pageBreakBefore w:val="0"/>
        <w:widowControl w:val="0"/>
        <w:tabs>
          <w:tab w:val="left" w:pos="1440"/>
        </w:tabs>
        <w:kinsoku/>
        <w:wordWrap/>
        <w:overflowPunct/>
        <w:topLinePunct w:val="0"/>
        <w:bidi w:val="0"/>
        <w:snapToGrid/>
        <w:spacing w:line="560" w:lineRule="exact"/>
        <w:ind w:firstLine="640" w:firstLineChars="200"/>
        <w:textAlignment w:val="auto"/>
        <w:rPr>
          <w:rFonts w:hint="eastAsia" w:ascii="黑体" w:hAnsi="Times New Roman" w:eastAsia="黑体" w:cs="Times New Roman"/>
          <w:b w:val="0"/>
          <w:bCs/>
          <w:sz w:val="32"/>
          <w:szCs w:val="32"/>
        </w:rPr>
      </w:pPr>
      <w:r>
        <w:rPr>
          <w:rFonts w:hint="eastAsia" w:ascii="黑体" w:hAnsi="Times New Roman" w:eastAsia="黑体" w:cs="Times New Roman"/>
          <w:b w:val="0"/>
          <w:bCs/>
          <w:sz w:val="32"/>
          <w:szCs w:val="32"/>
          <w:lang w:eastAsia="zh-CN"/>
        </w:rPr>
        <w:t>四</w:t>
      </w:r>
      <w:r>
        <w:rPr>
          <w:rFonts w:hint="eastAsia" w:ascii="黑体" w:hAnsi="Times New Roman" w:eastAsia="黑体" w:cs="Times New Roman"/>
          <w:b w:val="0"/>
          <w:bCs/>
          <w:sz w:val="32"/>
          <w:szCs w:val="32"/>
        </w:rPr>
        <w:t>、相关职能部门履职情况</w:t>
      </w:r>
    </w:p>
    <w:p w14:paraId="7AFBE76A">
      <w:pPr>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Times New Roman" w:eastAsia="仿宋_GB2312" w:cs="Times New Roman"/>
          <w:sz w:val="32"/>
          <w:szCs w:val="32"/>
          <w:lang w:val="en-US" w:eastAsia="zh-CN"/>
        </w:rPr>
        <w:t>市住房城乡建委</w:t>
      </w:r>
      <w:r>
        <w:rPr>
          <w:rFonts w:hint="default" w:ascii="仿宋_GB2312" w:hAnsi="仿宋_GB2312" w:eastAsia="仿宋_GB2312" w:cs="仿宋_GB2312"/>
          <w:sz w:val="32"/>
          <w:szCs w:val="32"/>
          <w:lang w:val="en-US" w:eastAsia="zh-CN"/>
        </w:rPr>
        <w:t>建设工程施工安全管理总站</w:t>
      </w:r>
      <w:r>
        <w:rPr>
          <w:rFonts w:hint="eastAsia" w:ascii="仿宋_GB2312" w:hAnsi="仿宋_GB2312" w:eastAsia="仿宋_GB2312" w:cs="仿宋_GB2312"/>
          <w:sz w:val="32"/>
          <w:szCs w:val="32"/>
          <w:lang w:val="en-US" w:eastAsia="zh-CN"/>
        </w:rPr>
        <w:t>履行行业监管部门责任，在工作中，该总站</w:t>
      </w:r>
      <w:r>
        <w:rPr>
          <w:rFonts w:hint="default" w:ascii="仿宋_GB2312" w:hAnsi="仿宋_GB2312" w:eastAsia="仿宋_GB2312" w:cs="仿宋_GB2312"/>
          <w:sz w:val="32"/>
          <w:szCs w:val="32"/>
          <w:lang w:val="en-US" w:eastAsia="zh-CN"/>
        </w:rPr>
        <w:t>监督科对</w:t>
      </w:r>
      <w:r>
        <w:rPr>
          <w:rFonts w:hint="eastAsia" w:ascii="仿宋_GB2312" w:hAnsi="仿宋_GB2312" w:eastAsia="仿宋_GB2312" w:cs="仿宋_GB2312"/>
          <w:sz w:val="32"/>
          <w:szCs w:val="32"/>
          <w:lang w:val="en-US" w:eastAsia="zh-CN"/>
        </w:rPr>
        <w:t>事故项目</w:t>
      </w:r>
      <w:r>
        <w:rPr>
          <w:rFonts w:hint="default" w:ascii="仿宋_GB2312" w:hAnsi="仿宋_GB2312" w:eastAsia="仿宋_GB2312" w:cs="仿宋_GB2312"/>
          <w:sz w:val="32"/>
          <w:szCs w:val="32"/>
          <w:lang w:val="en-US" w:eastAsia="zh-CN"/>
        </w:rPr>
        <w:t>编制了有针对性的监督工作计划，明确了安全监督方式、安全监督抽查的事项和工作要求等方面的内容。在建设过程中，已按计划对参建企业主体行为和工程安全生产状况进行抽查检查。</w:t>
      </w:r>
    </w:p>
    <w:p w14:paraId="0B36187A">
      <w:pPr>
        <w:keepNext w:val="0"/>
        <w:keepLines w:val="0"/>
        <w:pageBreakBefore w:val="0"/>
        <w:kinsoku/>
        <w:wordWrap/>
        <w:overflowPunct/>
        <w:topLinePunct w:val="0"/>
        <w:bidi w:val="0"/>
        <w:snapToGrid/>
        <w:spacing w:line="560" w:lineRule="exact"/>
        <w:ind w:firstLine="640" w:firstLineChars="200"/>
        <w:textAlignment w:val="auto"/>
        <w:rPr>
          <w:rFonts w:hint="eastAsia" w:ascii="方正仿宋_GBK" w:eastAsia="方正仿宋_GBK"/>
          <w:sz w:val="32"/>
          <w:szCs w:val="32"/>
        </w:rPr>
      </w:pPr>
      <w:r>
        <w:rPr>
          <w:rFonts w:hint="eastAsia" w:ascii="方正仿宋_GBK" w:eastAsia="方正仿宋_GBK"/>
          <w:sz w:val="32"/>
          <w:szCs w:val="32"/>
        </w:rPr>
        <w:t>2017年7月至2020年</w:t>
      </w:r>
      <w:r>
        <w:rPr>
          <w:rFonts w:hint="eastAsia" w:ascii="方正仿宋_GBK" w:eastAsia="方正仿宋_GBK"/>
          <w:sz w:val="32"/>
          <w:szCs w:val="32"/>
          <w:lang w:val="en-US" w:eastAsia="zh-CN"/>
        </w:rPr>
        <w:t>7</w:t>
      </w:r>
      <w:r>
        <w:rPr>
          <w:rFonts w:hint="eastAsia" w:ascii="方正仿宋_GBK" w:eastAsia="方正仿宋_GBK"/>
          <w:sz w:val="32"/>
          <w:szCs w:val="32"/>
        </w:rPr>
        <w:t>月期间，</w:t>
      </w:r>
      <w:r>
        <w:rPr>
          <w:rFonts w:hint="default" w:ascii="仿宋_GB2312" w:hAnsi="仿宋_GB2312" w:eastAsia="仿宋_GB2312" w:cs="仿宋_GB2312"/>
          <w:sz w:val="32"/>
          <w:szCs w:val="32"/>
          <w:lang w:val="en-US" w:eastAsia="zh-CN"/>
        </w:rPr>
        <w:t>市建设工程施工安全管理总站</w:t>
      </w:r>
      <w:r>
        <w:rPr>
          <w:rFonts w:ascii="方正仿宋_GBK" w:eastAsia="方正仿宋_GBK"/>
          <w:sz w:val="32"/>
          <w:szCs w:val="32"/>
        </w:rPr>
        <w:t>按照监督工作计划</w:t>
      </w:r>
      <w:r>
        <w:rPr>
          <w:rFonts w:hint="eastAsia" w:ascii="方正仿宋_GBK" w:eastAsia="方正仿宋_GBK"/>
          <w:sz w:val="32"/>
          <w:szCs w:val="32"/>
        </w:rPr>
        <w:t>和专项</w:t>
      </w:r>
      <w:r>
        <w:rPr>
          <w:rFonts w:ascii="方正仿宋_GBK" w:eastAsia="方正仿宋_GBK"/>
          <w:sz w:val="32"/>
          <w:szCs w:val="32"/>
        </w:rPr>
        <w:t>检查</w:t>
      </w:r>
      <w:r>
        <w:rPr>
          <w:rFonts w:hint="eastAsia" w:ascii="方正仿宋_GBK" w:eastAsia="方正仿宋_GBK"/>
          <w:sz w:val="32"/>
          <w:szCs w:val="32"/>
        </w:rPr>
        <w:t>工作部署</w:t>
      </w:r>
      <w:r>
        <w:rPr>
          <w:rFonts w:ascii="方正仿宋_GBK" w:eastAsia="方正仿宋_GBK"/>
          <w:sz w:val="32"/>
          <w:szCs w:val="32"/>
        </w:rPr>
        <w:t>，</w:t>
      </w:r>
      <w:r>
        <w:rPr>
          <w:rFonts w:hint="eastAsia" w:ascii="方正仿宋_GBK" w:eastAsia="方正仿宋_GBK"/>
          <w:sz w:val="32"/>
          <w:szCs w:val="32"/>
        </w:rPr>
        <w:t>监督人员</w:t>
      </w:r>
      <w:r>
        <w:rPr>
          <w:rFonts w:ascii="方正仿宋_GBK" w:eastAsia="方正仿宋_GBK"/>
          <w:sz w:val="32"/>
          <w:szCs w:val="32"/>
        </w:rPr>
        <w:t>对该项目</w:t>
      </w:r>
      <w:r>
        <w:rPr>
          <w:rFonts w:hint="eastAsia" w:ascii="方正仿宋_GBK" w:eastAsia="方正仿宋_GBK"/>
          <w:sz w:val="32"/>
          <w:szCs w:val="32"/>
          <w:lang w:val="en-US" w:eastAsia="zh-CN"/>
        </w:rPr>
        <w:t>共</w:t>
      </w:r>
      <w:r>
        <w:rPr>
          <w:rFonts w:ascii="方正仿宋_GBK" w:eastAsia="方正仿宋_GBK"/>
          <w:sz w:val="32"/>
          <w:szCs w:val="32"/>
        </w:rPr>
        <w:t>开展了</w:t>
      </w:r>
      <w:r>
        <w:rPr>
          <w:rFonts w:hint="eastAsia" w:ascii="方正仿宋_GBK" w:eastAsia="方正仿宋_GBK"/>
          <w:sz w:val="32"/>
          <w:szCs w:val="32"/>
          <w:lang w:val="en-US" w:eastAsia="zh-CN"/>
        </w:rPr>
        <w:t>约</w:t>
      </w:r>
      <w:r>
        <w:rPr>
          <w:rFonts w:hint="eastAsia" w:ascii="方正仿宋_GBK" w:eastAsia="方正仿宋_GBK"/>
          <w:sz w:val="32"/>
          <w:szCs w:val="32"/>
        </w:rPr>
        <w:t>4</w:t>
      </w:r>
      <w:r>
        <w:rPr>
          <w:rFonts w:hint="eastAsia" w:ascii="方正仿宋_GBK" w:eastAsia="方正仿宋_GBK"/>
          <w:sz w:val="32"/>
          <w:szCs w:val="32"/>
          <w:lang w:val="en-US" w:eastAsia="zh-CN"/>
        </w:rPr>
        <w:t>0</w:t>
      </w:r>
      <w:r>
        <w:rPr>
          <w:rFonts w:ascii="方正仿宋_GBK" w:eastAsia="方正仿宋_GBK"/>
          <w:sz w:val="32"/>
          <w:szCs w:val="32"/>
        </w:rPr>
        <w:t>次安全检查</w:t>
      </w:r>
      <w:r>
        <w:rPr>
          <w:rFonts w:hint="eastAsia" w:ascii="方正仿宋_GBK" w:eastAsia="方正仿宋_GBK"/>
          <w:sz w:val="32"/>
          <w:szCs w:val="32"/>
        </w:rPr>
        <w:t>发现各类问题和安全隐患18</w:t>
      </w:r>
      <w:r>
        <w:rPr>
          <w:rFonts w:hint="eastAsia" w:ascii="方正仿宋_GBK" w:eastAsia="方正仿宋_GBK"/>
          <w:sz w:val="32"/>
          <w:szCs w:val="32"/>
          <w:lang w:val="en-US" w:eastAsia="zh-CN"/>
        </w:rPr>
        <w:t>0余</w:t>
      </w:r>
      <w:r>
        <w:rPr>
          <w:rFonts w:hint="eastAsia" w:ascii="方正仿宋_GBK" w:eastAsia="方正仿宋_GBK"/>
          <w:sz w:val="32"/>
          <w:szCs w:val="32"/>
        </w:rPr>
        <w:t>项，均已督促责任单位整改销项。</w:t>
      </w:r>
    </w:p>
    <w:p w14:paraId="0ACADD06">
      <w:pPr>
        <w:keepNext w:val="0"/>
        <w:keepLines w:val="0"/>
        <w:pageBreakBefore w:val="0"/>
        <w:kinsoku/>
        <w:wordWrap/>
        <w:overflowPunct/>
        <w:topLinePunct w:val="0"/>
        <w:bidi w:val="0"/>
        <w:snapToGrid/>
        <w:spacing w:line="560" w:lineRule="exact"/>
        <w:ind w:firstLine="640" w:firstLineChars="200"/>
        <w:textAlignment w:val="auto"/>
        <w:rPr>
          <w:rFonts w:hint="default" w:ascii="方正仿宋_GBK" w:eastAsia="方正仿宋_GBK"/>
          <w:sz w:val="32"/>
          <w:szCs w:val="32"/>
          <w:lang w:val="en-US" w:eastAsia="zh-CN"/>
        </w:rPr>
      </w:pPr>
      <w:r>
        <w:rPr>
          <w:rFonts w:hint="default" w:ascii="方正仿宋_GBK" w:eastAsia="方正仿宋_GBK"/>
          <w:sz w:val="32"/>
          <w:szCs w:val="32"/>
          <w:lang w:val="en-US" w:eastAsia="zh-CN"/>
        </w:rPr>
        <w:t>经查，调查组未发现市建设工程施工安全管理总站相关监管人员存在履职不到位的问题。</w:t>
      </w:r>
    </w:p>
    <w:p w14:paraId="1FE65F6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Times New Roman" w:eastAsia="黑体" w:cs="Times New Roman"/>
          <w:b w:val="0"/>
          <w:bCs/>
          <w:sz w:val="32"/>
          <w:szCs w:val="32"/>
        </w:rPr>
      </w:pPr>
      <w:r>
        <w:rPr>
          <w:rFonts w:hint="eastAsia" w:ascii="黑体" w:hAnsi="Times New Roman" w:eastAsia="黑体" w:cs="Times New Roman"/>
          <w:b w:val="0"/>
          <w:bCs/>
          <w:sz w:val="32"/>
          <w:szCs w:val="32"/>
          <w:lang w:eastAsia="zh-CN"/>
        </w:rPr>
        <w:t>五</w:t>
      </w:r>
      <w:r>
        <w:rPr>
          <w:rFonts w:ascii="黑体" w:hAnsi="Times New Roman" w:eastAsia="黑体" w:cs="Times New Roman"/>
          <w:b w:val="0"/>
          <w:bCs/>
          <w:sz w:val="32"/>
          <w:szCs w:val="32"/>
        </w:rPr>
        <w:t>、</w:t>
      </w:r>
      <w:r>
        <w:rPr>
          <w:rFonts w:hint="eastAsia" w:ascii="黑体" w:hAnsi="Times New Roman" w:eastAsia="黑体" w:cs="Times New Roman"/>
          <w:b w:val="0"/>
          <w:bCs/>
          <w:sz w:val="32"/>
          <w:szCs w:val="32"/>
        </w:rPr>
        <w:t>对有</w:t>
      </w:r>
      <w:r>
        <w:rPr>
          <w:rFonts w:ascii="黑体" w:hAnsi="Times New Roman" w:eastAsia="黑体" w:cs="Times New Roman"/>
          <w:b w:val="0"/>
          <w:bCs/>
          <w:sz w:val="32"/>
          <w:szCs w:val="32"/>
        </w:rPr>
        <w:t>关责任人员和责任单位的</w:t>
      </w:r>
      <w:r>
        <w:rPr>
          <w:rFonts w:hint="eastAsia" w:ascii="黑体" w:hAnsi="Times New Roman" w:eastAsia="黑体" w:cs="Times New Roman"/>
          <w:b w:val="0"/>
          <w:bCs/>
          <w:sz w:val="32"/>
          <w:szCs w:val="32"/>
        </w:rPr>
        <w:t>处理意见</w:t>
      </w:r>
    </w:p>
    <w:p w14:paraId="3F694253">
      <w:pPr>
        <w:keepNext w:val="0"/>
        <w:keepLines w:val="0"/>
        <w:pageBreakBefore w:val="0"/>
        <w:kinsoku/>
        <w:wordWrap/>
        <w:overflowPunct/>
        <w:topLinePunct w:val="0"/>
        <w:bidi w:val="0"/>
        <w:snapToGrid/>
        <w:spacing w:line="560" w:lineRule="exact"/>
        <w:ind w:firstLine="643" w:firstLineChars="200"/>
        <w:textAlignment w:val="auto"/>
        <w:rPr>
          <w:rFonts w:hint="eastAsia" w:ascii="方正楷体_GBK" w:hAnsi="方正楷体_GBK" w:eastAsia="方正楷体_GBK" w:cs="方正楷体_GBK"/>
          <w:b/>
          <w:bCs/>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（一）对事故发生负有责任，建议免予追究责任人员和单位</w:t>
      </w:r>
    </w:p>
    <w:p w14:paraId="394D413B">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⒈死者郑*，违章操作，未及时对作业平台进行清扫，在搬运混凝土块时，不慎踩中作业平台上的碎渣滑倒，被搬运的混凝土块砸中胸腹部受伤，经抢救无效死亡，其行为</w:t>
      </w:r>
      <w:r>
        <w:rPr>
          <w:rFonts w:hint="default" w:ascii="仿宋_GB2312" w:hAnsi="仿宋_GB2312" w:eastAsia="仿宋_GB2312" w:cs="仿宋_GB2312"/>
          <w:sz w:val="32"/>
          <w:szCs w:val="32"/>
          <w:lang w:val="en-US" w:eastAsia="zh-CN"/>
        </w:rPr>
        <w:t>违反了</w:t>
      </w:r>
      <w:r>
        <w:rPr>
          <w:rFonts w:hint="eastAsia" w:ascii="仿宋_GB2312" w:hAnsi="仿宋_GB2312" w:eastAsia="仿宋_GB2312" w:cs="仿宋_GB2312"/>
          <w:sz w:val="32"/>
          <w:szCs w:val="32"/>
          <w:lang w:val="en-US" w:eastAsia="zh-CN"/>
        </w:rPr>
        <w:t>《建筑施工高处作业安全技术规范》（JGJ80-2016）第3.0.6条</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0"/>
      </w:r>
      <w:r>
        <w:rPr>
          <w:rFonts w:hint="eastAsia" w:ascii="仿宋_GB2312" w:hAnsi="仿宋_GB2312" w:eastAsia="仿宋_GB2312" w:cs="仿宋_GB2312"/>
          <w:sz w:val="32"/>
          <w:szCs w:val="32"/>
          <w:lang w:val="en-US" w:eastAsia="zh-CN"/>
        </w:rPr>
        <w:t>和</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中华人民共和国</w:t>
      </w:r>
      <w:r>
        <w:rPr>
          <w:rFonts w:hint="default" w:ascii="仿宋_GB2312" w:hAnsi="仿宋_GB2312" w:eastAsia="仿宋_GB2312" w:cs="仿宋_GB2312"/>
          <w:sz w:val="32"/>
          <w:szCs w:val="32"/>
          <w:lang w:val="en-US" w:eastAsia="zh-CN"/>
        </w:rPr>
        <w:t>安全生产法》</w:t>
      </w:r>
      <w:r>
        <w:rPr>
          <w:rFonts w:hint="eastAsia" w:ascii="仿宋_GB2312" w:hAnsi="仿宋_GB2312" w:eastAsia="仿宋_GB2312" w:cs="仿宋_GB2312"/>
          <w:sz w:val="32"/>
          <w:szCs w:val="32"/>
          <w:lang w:val="en-US" w:eastAsia="zh-CN"/>
        </w:rPr>
        <w:t>（2014年修订）</w:t>
      </w:r>
      <w:r>
        <w:rPr>
          <w:rFonts w:hint="default" w:ascii="仿宋_GB2312" w:hAnsi="仿宋_GB2312" w:eastAsia="仿宋_GB2312" w:cs="仿宋_GB2312"/>
          <w:sz w:val="32"/>
          <w:szCs w:val="32"/>
          <w:lang w:val="en-US" w:eastAsia="zh-CN"/>
        </w:rPr>
        <w:t>第五十</w:t>
      </w:r>
      <w:r>
        <w:rPr>
          <w:rFonts w:hint="eastAsia" w:ascii="仿宋_GB2312" w:hAnsi="仿宋_GB2312" w:eastAsia="仿宋_GB2312" w:cs="仿宋_GB2312"/>
          <w:sz w:val="32"/>
          <w:szCs w:val="32"/>
          <w:lang w:val="en-US" w:eastAsia="zh-CN"/>
        </w:rPr>
        <w:t>四</w:t>
      </w:r>
      <w:r>
        <w:rPr>
          <w:rFonts w:hint="default" w:ascii="仿宋_GB2312" w:hAnsi="仿宋_GB2312" w:eastAsia="仿宋_GB2312" w:cs="仿宋_GB2312"/>
          <w:sz w:val="32"/>
          <w:szCs w:val="32"/>
          <w:lang w:val="en-US" w:eastAsia="zh-CN"/>
        </w:rPr>
        <w:t>条</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1"/>
      </w:r>
      <w:r>
        <w:rPr>
          <w:rFonts w:hint="default" w:ascii="仿宋_GB2312" w:hAnsi="仿宋_GB2312" w:eastAsia="仿宋_GB2312" w:cs="仿宋_GB2312"/>
          <w:sz w:val="32"/>
          <w:szCs w:val="32"/>
          <w:lang w:val="en-US" w:eastAsia="zh-CN"/>
        </w:rPr>
        <w:t>之规定，</w:t>
      </w:r>
      <w:r>
        <w:rPr>
          <w:rFonts w:hint="eastAsia" w:ascii="仿宋_GB2312" w:hAnsi="仿宋_GB2312" w:eastAsia="仿宋_GB2312" w:cs="仿宋_GB2312"/>
          <w:sz w:val="32"/>
          <w:szCs w:val="32"/>
          <w:lang w:val="en-US" w:eastAsia="zh-CN"/>
        </w:rPr>
        <w:t>对本次事故负有责任。</w:t>
      </w:r>
    </w:p>
    <w:p w14:paraId="3329C0E3">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鉴于其已在事故中死亡，建议免予追究责任。</w:t>
      </w:r>
    </w:p>
    <w:p w14:paraId="02A14838">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⒉项目经理罗**</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是该工程项目安全生产第一负责人，在本次事故中，未认真履行岗位安全管理责任，</w:t>
      </w:r>
      <w:r>
        <w:rPr>
          <w:rFonts w:hint="default" w:ascii="仿宋_GB2312" w:hAnsi="仿宋_GB2312" w:eastAsia="仿宋_GB2312" w:cs="仿宋_GB2312"/>
          <w:sz w:val="32"/>
          <w:szCs w:val="32"/>
          <w:lang w:val="en-US" w:eastAsia="zh-CN"/>
        </w:rPr>
        <w:t>督促、检查本项目部的安全生产工作不力，</w:t>
      </w:r>
      <w:r>
        <w:rPr>
          <w:rFonts w:hint="eastAsia" w:ascii="仿宋" w:hAnsi="仿宋" w:eastAsia="仿宋" w:cs="仿宋_GB2312"/>
          <w:kern w:val="0"/>
          <w:sz w:val="32"/>
          <w:szCs w:val="32"/>
          <w:lang w:val="en-US" w:eastAsia="zh-CN" w:bidi="ar-SA"/>
        </w:rPr>
        <w:t>未督促作业人员及时清扫作业平台，</w:t>
      </w:r>
      <w:r>
        <w:rPr>
          <w:rFonts w:hint="eastAsia" w:ascii="仿宋_GB2312" w:hAnsi="仿宋_GB2312" w:eastAsia="仿宋_GB2312" w:cs="仿宋_GB2312"/>
          <w:sz w:val="32"/>
          <w:szCs w:val="32"/>
          <w:lang w:val="en-US" w:eastAsia="zh-CN"/>
        </w:rPr>
        <w:t>未及时发现和消除作业平台上存在切除混凝土块时掉落的碎渣、工人行走易滑倒的事故隐患</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其行为违反了《中华人民共和国安全生产法》（2014年修订）第二十二条第五项</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2"/>
      </w:r>
      <w:r>
        <w:rPr>
          <w:rFonts w:hint="eastAsia" w:hAnsi="方正仿宋简体" w:cs="方正仿宋简体"/>
          <w:sz w:val="18"/>
          <w:szCs w:val="18"/>
          <w:lang w:val="en-US" w:eastAsia="zh-CN"/>
        </w:rPr>
        <w:t>、</w:t>
      </w:r>
      <w:r>
        <w:rPr>
          <w:rFonts w:hint="eastAsia" w:ascii="仿宋_GB2312" w:hAnsi="仿宋_GB2312" w:eastAsia="仿宋_GB2312" w:cs="仿宋_GB2312"/>
          <w:sz w:val="32"/>
          <w:szCs w:val="32"/>
          <w:lang w:val="en-US" w:eastAsia="zh-CN"/>
        </w:rPr>
        <w:t>第六项</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3"/>
      </w:r>
      <w:r>
        <w:rPr>
          <w:rFonts w:hint="eastAsia" w:ascii="仿宋_GB2312" w:hAnsi="仿宋_GB2312" w:eastAsia="仿宋_GB2312" w:cs="仿宋_GB2312"/>
          <w:sz w:val="32"/>
          <w:szCs w:val="32"/>
          <w:lang w:val="en-US" w:eastAsia="zh-CN"/>
        </w:rPr>
        <w:t>之规定，对本次事故发生负有责任。</w:t>
      </w:r>
    </w:p>
    <w:p w14:paraId="528F54F8">
      <w:pPr>
        <w:widowControl/>
        <w:shd w:val="clear" w:color="auto" w:fill="FFFFFF"/>
        <w:spacing w:line="375" w:lineRule="atLeast"/>
        <w:ind w:firstLine="48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⒊施工单位中铁十九局集团轨道交通工程有限公司，未严格落实安全生产主体责任，</w:t>
      </w:r>
      <w:r>
        <w:rPr>
          <w:rFonts w:hint="default" w:ascii="仿宋_GB2312" w:hAnsi="仿宋_GB2312" w:eastAsia="仿宋_GB2312" w:cs="仿宋_GB2312"/>
          <w:sz w:val="32"/>
          <w:szCs w:val="32"/>
          <w:lang w:val="en-US" w:eastAsia="zh-CN"/>
        </w:rPr>
        <w:t>对施工现场安全管理不到位</w:t>
      </w:r>
      <w:r>
        <w:rPr>
          <w:rFonts w:hint="eastAsia" w:ascii="仿宋_GB2312" w:hAnsi="仿宋_GB2312" w:eastAsia="仿宋_GB2312" w:cs="仿宋_GB2312"/>
          <w:sz w:val="32"/>
          <w:szCs w:val="32"/>
          <w:lang w:val="en-US" w:eastAsia="zh-CN"/>
        </w:rPr>
        <w:t>，未对轨顶风道切除现场进行安全检查，</w:t>
      </w:r>
      <w:r>
        <w:rPr>
          <w:rFonts w:hint="eastAsia" w:ascii="仿宋" w:hAnsi="仿宋" w:eastAsia="仿宋" w:cs="仿宋_GB2312"/>
          <w:kern w:val="0"/>
          <w:sz w:val="32"/>
          <w:szCs w:val="32"/>
          <w:lang w:val="en-US" w:eastAsia="zh-CN" w:bidi="ar-SA"/>
        </w:rPr>
        <w:t>未督促作业人员及时清扫作业平台，</w:t>
      </w:r>
      <w:r>
        <w:rPr>
          <w:rFonts w:hint="eastAsia" w:ascii="仿宋_GB2312" w:hAnsi="仿宋_GB2312" w:eastAsia="仿宋_GB2312" w:cs="仿宋_GB2312"/>
          <w:sz w:val="32"/>
          <w:szCs w:val="32"/>
          <w:lang w:val="en-US" w:eastAsia="zh-CN"/>
        </w:rPr>
        <w:t>未及时发现和消除作业平台上存在切除混凝土块时掉落的碎渣、工人行走易滑倒的事故隐患，其行为违反了《中华人民共和国安全生产法》（2014年修订）第三十八条</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4"/>
      </w:r>
      <w:r>
        <w:rPr>
          <w:rFonts w:hint="eastAsia" w:ascii="仿宋_GB2312" w:hAnsi="仿宋_GB2312" w:eastAsia="仿宋_GB2312" w:cs="仿宋_GB2312"/>
          <w:sz w:val="32"/>
          <w:szCs w:val="32"/>
          <w:lang w:val="en-US" w:eastAsia="zh-CN"/>
        </w:rPr>
        <w:t>、第四十一条</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5"/>
      </w:r>
      <w:r>
        <w:rPr>
          <w:rFonts w:hint="eastAsia" w:ascii="仿宋_GB2312" w:hAnsi="仿宋_GB2312" w:eastAsia="仿宋_GB2312" w:cs="仿宋_GB2312"/>
          <w:sz w:val="32"/>
          <w:szCs w:val="32"/>
          <w:lang w:val="en-US" w:eastAsia="zh-CN"/>
        </w:rPr>
        <w:t>之规定，对本次事故发生负有责任。</w:t>
      </w:r>
    </w:p>
    <w:p w14:paraId="6BD90BAE">
      <w:pPr>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⒋鉴于该事故于2020年5月23日发生，经群众举报于2026年2月被发现，违法行为已超过2年，依据《中华人民共和国行政处罚法》（2017年修订）第二十九条</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6"/>
      </w:r>
      <w:r>
        <w:rPr>
          <w:rFonts w:hint="eastAsia" w:ascii="仿宋_GB2312" w:hAnsi="仿宋_GB2312" w:eastAsia="仿宋_GB2312" w:cs="仿宋_GB2312"/>
          <w:sz w:val="32"/>
          <w:szCs w:val="32"/>
          <w:lang w:val="en-US" w:eastAsia="zh-CN"/>
        </w:rPr>
        <w:t>之规定，对罗**和中铁十九局集团轨道交通工程有限公司的上述违法行为不再给予行政处罚。</w:t>
      </w:r>
    </w:p>
    <w:p w14:paraId="43C9BE9A">
      <w:pPr>
        <w:keepNext w:val="0"/>
        <w:keepLines w:val="0"/>
        <w:pageBreakBefore w:val="0"/>
        <w:kinsoku/>
        <w:wordWrap/>
        <w:overflowPunct/>
        <w:topLinePunct w:val="0"/>
        <w:bidi w:val="0"/>
        <w:snapToGrid/>
        <w:spacing w:line="560" w:lineRule="exact"/>
        <w:ind w:firstLine="643" w:firstLineChars="200"/>
        <w:textAlignment w:val="auto"/>
        <w:rPr>
          <w:rFonts w:hint="eastAsia" w:ascii="方正楷体_GBK" w:hAnsi="方正楷体_GBK" w:eastAsia="方正楷体_GBK" w:cs="方正楷体_GBK"/>
          <w:b/>
          <w:bCs/>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（三）对事故瞒报行为负有责任的个人和单位的处理</w:t>
      </w:r>
    </w:p>
    <w:p w14:paraId="18365D30">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⒈项目经理罗**，</w:t>
      </w:r>
      <w:r>
        <w:rPr>
          <w:rFonts w:hint="default" w:ascii="仿宋_GB2312" w:hAnsi="仿宋_GB2312" w:eastAsia="仿宋_GB2312" w:cs="仿宋_GB2312"/>
          <w:sz w:val="32"/>
          <w:szCs w:val="32"/>
          <w:lang w:val="en-US" w:eastAsia="zh-CN"/>
        </w:rPr>
        <w:t>事故发生后隐瞒不报</w:t>
      </w:r>
      <w:r>
        <w:rPr>
          <w:rFonts w:hint="eastAsia" w:ascii="仿宋_GB2312" w:hAnsi="仿宋_GB2312" w:eastAsia="仿宋_GB2312" w:cs="仿宋_GB2312"/>
          <w:sz w:val="32"/>
          <w:szCs w:val="32"/>
          <w:lang w:val="en-US" w:eastAsia="zh-CN"/>
        </w:rPr>
        <w:t>，其行为违反了《重庆市安全生产条例》（2015年）第十六条第一款第四项</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7"/>
      </w:r>
      <w:r>
        <w:rPr>
          <w:rFonts w:hint="eastAsia" w:ascii="仿宋_GB2312" w:hAnsi="仿宋_GB2312" w:eastAsia="仿宋_GB2312" w:cs="仿宋_GB2312"/>
          <w:sz w:val="32"/>
          <w:szCs w:val="32"/>
          <w:lang w:val="en-US" w:eastAsia="zh-CN"/>
        </w:rPr>
        <w:t>、第二款</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8"/>
      </w:r>
      <w:r>
        <w:rPr>
          <w:rFonts w:hint="eastAsia" w:ascii="仿宋_GB2312" w:hAnsi="仿宋_GB2312" w:eastAsia="仿宋_GB2312" w:cs="仿宋_GB2312"/>
          <w:sz w:val="32"/>
          <w:szCs w:val="32"/>
          <w:lang w:val="en-US" w:eastAsia="zh-CN"/>
        </w:rPr>
        <w:t>和《生产安全事故报告和调查处理条例》第九条第一款</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9"/>
      </w:r>
      <w:r>
        <w:rPr>
          <w:rFonts w:hint="eastAsia" w:ascii="仿宋_GB2312" w:hAnsi="仿宋_GB2312" w:eastAsia="仿宋_GB2312" w:cs="仿宋_GB2312"/>
          <w:sz w:val="32"/>
          <w:szCs w:val="32"/>
          <w:lang w:val="en-US" w:eastAsia="zh-CN"/>
        </w:rPr>
        <w:t>之规定。</w:t>
      </w:r>
    </w:p>
    <w:p w14:paraId="6897B1BA">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建议由区应急管理局按照《生产安全事故报告和调查处理条例》第三十六条有关规定，对罗**的事故瞒报行为给予行政处罚。</w:t>
      </w:r>
    </w:p>
    <w:p w14:paraId="52191F6B">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⒉施工单位中铁十九局集团轨道交通工程有限公司，</w:t>
      </w:r>
      <w:r>
        <w:rPr>
          <w:rFonts w:hint="default" w:ascii="仿宋_GB2312" w:hAnsi="仿宋_GB2312" w:eastAsia="仿宋_GB2312" w:cs="仿宋_GB2312"/>
          <w:sz w:val="32"/>
          <w:szCs w:val="32"/>
          <w:lang w:val="en-US" w:eastAsia="zh-CN"/>
        </w:rPr>
        <w:t>事故发生后隐瞒不报</w:t>
      </w:r>
      <w:r>
        <w:rPr>
          <w:rFonts w:hint="eastAsia" w:ascii="仿宋_GB2312" w:hAnsi="仿宋_GB2312" w:eastAsia="仿宋_GB2312" w:cs="仿宋_GB2312"/>
          <w:sz w:val="32"/>
          <w:szCs w:val="32"/>
          <w:lang w:val="en-US" w:eastAsia="zh-CN"/>
        </w:rPr>
        <w:t>，其行为违反了《生产安全事故报告和调查处理条例》第四条</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10"/>
      </w:r>
      <w:r>
        <w:rPr>
          <w:rFonts w:hint="eastAsia" w:ascii="仿宋_GB2312" w:hAnsi="仿宋_GB2312" w:eastAsia="仿宋_GB2312" w:cs="仿宋_GB2312"/>
          <w:sz w:val="32"/>
          <w:szCs w:val="32"/>
          <w:lang w:val="en-US" w:eastAsia="zh-CN"/>
        </w:rPr>
        <w:t>之规定。</w:t>
      </w:r>
    </w:p>
    <w:p w14:paraId="64FBE6C4">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建议由区应急管理局按照《生产安全事故报告和调查处理条例》第三十六条有关规定，对中铁十九局集团轨道交通工程有限公司的事故瞒报行为给予行政处罚。</w:t>
      </w:r>
    </w:p>
    <w:p w14:paraId="525D1042">
      <w:pPr>
        <w:keepNext w:val="0"/>
        <w:keepLines w:val="0"/>
        <w:pageBreakBefore w:val="0"/>
        <w:tabs>
          <w:tab w:val="left" w:pos="540"/>
        </w:tabs>
        <w:kinsoku/>
        <w:wordWrap/>
        <w:overflowPunct/>
        <w:topLinePunct w:val="0"/>
        <w:bidi w:val="0"/>
        <w:snapToGrid/>
        <w:spacing w:line="560" w:lineRule="exact"/>
        <w:ind w:left="-181" w:leftChars="-86" w:firstLine="800" w:firstLineChars="250"/>
        <w:textAlignment w:val="auto"/>
        <w:rPr>
          <w:rFonts w:ascii="黑体" w:hAnsi="宋体" w:eastAsia="黑体" w:cs="Times New Roman"/>
          <w:b w:val="0"/>
          <w:bCs/>
          <w:sz w:val="32"/>
          <w:szCs w:val="32"/>
        </w:rPr>
      </w:pPr>
      <w:r>
        <w:rPr>
          <w:rFonts w:hint="eastAsia" w:ascii="黑体" w:hAnsi="黑体" w:eastAsia="黑体" w:cs="Times New Roman"/>
          <w:b w:val="0"/>
          <w:bCs/>
          <w:sz w:val="32"/>
          <w:szCs w:val="32"/>
          <w:lang w:eastAsia="zh-CN"/>
        </w:rPr>
        <w:t>六</w:t>
      </w:r>
      <w:r>
        <w:rPr>
          <w:rFonts w:hint="eastAsia" w:ascii="黑体" w:hAnsi="黑体" w:eastAsia="黑体" w:cs="Times New Roman"/>
          <w:b w:val="0"/>
          <w:bCs/>
          <w:sz w:val="32"/>
          <w:szCs w:val="32"/>
        </w:rPr>
        <w:t>、</w:t>
      </w:r>
      <w:r>
        <w:rPr>
          <w:rFonts w:hint="eastAsia" w:ascii="黑体" w:hAnsi="宋体" w:eastAsia="黑体" w:cs="Times New Roman"/>
          <w:b w:val="0"/>
          <w:bCs/>
          <w:sz w:val="32"/>
          <w:szCs w:val="32"/>
        </w:rPr>
        <w:t>事故防范措施意见</w:t>
      </w:r>
    </w:p>
    <w:p w14:paraId="7B80F05A">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为了避免和预防类似事故再次发生，上述事故相关单位应从此次事故中吸取血的教训，在以后的工作中，应从以下方面采取预防措施：</w:t>
      </w:r>
    </w:p>
    <w:p w14:paraId="6185BF46">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lang w:val="en-US" w:eastAsia="zh-CN"/>
        </w:rPr>
        <w:t>中铁十九局集团轨道交通工程有限公司,</w:t>
      </w:r>
      <w:r>
        <w:rPr>
          <w:rFonts w:hint="eastAsia" w:ascii="仿宋_GB2312" w:hAnsi="仿宋_GB2312" w:eastAsia="仿宋_GB2312" w:cs="仿宋_GB2312"/>
          <w:sz w:val="32"/>
          <w:szCs w:val="32"/>
          <w:lang w:eastAsia="zh-CN"/>
        </w:rPr>
        <w:t>一是要切实履行企业</w:t>
      </w:r>
      <w:r>
        <w:rPr>
          <w:rFonts w:hint="eastAsia" w:ascii="仿宋_GB2312" w:hAnsi="仿宋_GB2312" w:eastAsia="仿宋_GB2312" w:cs="仿宋_GB2312"/>
          <w:sz w:val="32"/>
          <w:szCs w:val="32"/>
          <w:lang w:val="en-US" w:eastAsia="zh-CN"/>
        </w:rPr>
        <w:t>安全生产</w:t>
      </w:r>
      <w:r>
        <w:rPr>
          <w:rFonts w:hint="eastAsia" w:ascii="仿宋_GB2312" w:hAnsi="仿宋_GB2312" w:eastAsia="仿宋_GB2312" w:cs="仿宋_GB2312"/>
          <w:sz w:val="32"/>
          <w:szCs w:val="32"/>
          <w:lang w:eastAsia="zh-CN"/>
        </w:rPr>
        <w:t>主体责任，健全安全生产责任制，加强安全教育培训，切实提高全员安全生产意识；二是要强化作业现场安全管理工作，严格执行安全生产操作规程和施工方案；三是要落实隐患排查治理制度，及时发现和消除事故隐患；四是要</w:t>
      </w:r>
      <w:r>
        <w:rPr>
          <w:rFonts w:hint="default" w:ascii="仿宋_GB2312" w:hAnsi="仿宋_GB2312" w:eastAsia="仿宋_GB2312" w:cs="仿宋_GB2312"/>
          <w:sz w:val="32"/>
          <w:szCs w:val="32"/>
          <w:lang w:val="en-US" w:eastAsia="zh-CN"/>
        </w:rPr>
        <w:t>严格履行事故报告职责，督促公司管理人员及时、准确、完整报告事故情况，对事故不得迟报、漏报、谎报或者瞒报。</w:t>
      </w:r>
    </w:p>
    <w:p w14:paraId="32E2AE56">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市住房城乡建委、区住房城乡建委和复兴街道要在本行业、本辖区开展警示教育，督促相关企业举一反三，强化对施工现场的安全管理。要进一步加大安全生产监管力度，督促企业不断完善和落实安全生产责任制，采取有针对性的监督措施，强化企业</w:t>
      </w:r>
      <w:r>
        <w:rPr>
          <w:rFonts w:hint="eastAsia" w:ascii="仿宋_GB2312" w:hAnsi="仿宋_GB2312" w:eastAsia="仿宋_GB2312" w:cs="仿宋_GB2312"/>
          <w:sz w:val="32"/>
          <w:szCs w:val="32"/>
          <w:lang w:val="en-US" w:eastAsia="zh-CN"/>
        </w:rPr>
        <w:t>安全生产</w:t>
      </w:r>
      <w:r>
        <w:rPr>
          <w:rFonts w:hint="eastAsia" w:ascii="仿宋_GB2312" w:hAnsi="仿宋_GB2312" w:eastAsia="仿宋_GB2312" w:cs="仿宋_GB2312"/>
          <w:sz w:val="32"/>
          <w:szCs w:val="32"/>
          <w:lang w:eastAsia="zh-CN"/>
        </w:rPr>
        <w:t>主体责任落实，严防类似事故的发生。</w:t>
      </w:r>
    </w:p>
    <w:p w14:paraId="2CC32759">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p>
    <w:p w14:paraId="5C2723D4">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p>
    <w:p w14:paraId="6AEC38A4">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p>
    <w:p w14:paraId="0B4BC6C1">
      <w:pPr>
        <w:keepNext w:val="0"/>
        <w:keepLines w:val="0"/>
        <w:pageBreakBefore w:val="0"/>
        <w:widowControl w:val="0"/>
        <w:shd w:val="clear"/>
        <w:kinsoku/>
        <w:wordWrap/>
        <w:overflowPunct/>
        <w:topLinePunct w:val="0"/>
        <w:autoSpaceDE/>
        <w:autoSpaceDN/>
        <w:bidi w:val="0"/>
        <w:adjustRightInd/>
        <w:snapToGrid/>
        <w:spacing w:line="560" w:lineRule="exact"/>
        <w:ind w:right="0" w:rightChars="0" w:firstLine="2880" w:firstLineChars="900"/>
        <w:jc w:val="both"/>
        <w:textAlignment w:val="auto"/>
        <w:outlineLvl w:val="9"/>
        <w:rPr>
          <w:rFonts w:hint="eastAsia" w:ascii="仿宋_GB2312" w:hAnsi="仿宋_GB2312" w:eastAsia="仿宋_GB2312" w:cs="仿宋_GB2312"/>
          <w:sz w:val="32"/>
          <w:szCs w:val="32"/>
          <w:lang w:eastAsia="zh-CN"/>
        </w:rPr>
      </w:pPr>
      <w:r>
        <w:rPr>
          <w:rFonts w:hint="eastAsia" w:ascii="Times New Roman" w:hAnsi="Times New Roman" w:eastAsia="方正仿宋_GBK" w:cs="方正仿宋_GBK"/>
          <w:b w:val="0"/>
          <w:bCs w:val="0"/>
          <w:color w:val="auto"/>
          <w:sz w:val="32"/>
          <w:szCs w:val="32"/>
          <w:lang w:val="en-US" w:eastAsia="zh-CN"/>
        </w:rPr>
        <w:t xml:space="preserve"> </w:t>
      </w:r>
      <w:r>
        <w:rPr>
          <w:rFonts w:hint="eastAsia" w:ascii="仿宋_GB2312" w:hAnsi="仿宋_GB2312" w:eastAsia="仿宋_GB2312" w:cs="仿宋_GB2312"/>
          <w:sz w:val="32"/>
          <w:szCs w:val="32"/>
          <w:lang w:eastAsia="zh-CN"/>
        </w:rPr>
        <w:t>两江复兴重庆轨道交通六号线支线二期</w:t>
      </w:r>
    </w:p>
    <w:p w14:paraId="04B4961D">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刘家院子（不含）</w:t>
      </w:r>
      <w:r>
        <w:rPr>
          <w:rFonts w:hint="eastAsia" w:ascii="方正小标宋_GBK" w:hAnsi="方正小标宋_GBK" w:eastAsia="方正小标宋_GBK" w:cs="方正小标宋_GBK"/>
          <w:sz w:val="32"/>
          <w:szCs w:val="32"/>
          <w:lang w:val="en-US" w:eastAsia="zh-CN"/>
        </w:rPr>
        <w:t>~</w:t>
      </w:r>
      <w:r>
        <w:rPr>
          <w:rFonts w:hint="eastAsia" w:ascii="仿宋_GB2312" w:hAnsi="仿宋_GB2312" w:eastAsia="仿宋_GB2312" w:cs="仿宋_GB2312"/>
          <w:sz w:val="32"/>
          <w:szCs w:val="32"/>
          <w:lang w:val="en-US" w:eastAsia="zh-CN"/>
        </w:rPr>
        <w:t>复兴站（不含）土建结构</w:t>
      </w:r>
    </w:p>
    <w:p w14:paraId="1AEC65C9">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工程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”一般物体打击事故调查组</w:t>
      </w:r>
    </w:p>
    <w:p w14:paraId="0316A2E4">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sectPr>
          <w:footerReference r:id="rId7" w:type="default"/>
          <w:pgSz w:w="11906" w:h="16838"/>
          <w:pgMar w:top="2098" w:right="1474" w:bottom="1984" w:left="1587" w:header="851" w:footer="992" w:gutter="0"/>
          <w:pgNumType w:start="1"/>
          <w:cols w:space="425" w:num="1"/>
          <w:docGrid w:type="lines" w:linePitch="312" w:charSpace="0"/>
        </w:sectPr>
      </w:pPr>
      <w:r>
        <w:rPr>
          <w:rFonts w:hint="eastAsia" w:ascii="仿宋_GB2312" w:hAnsi="仿宋_GB2312" w:eastAsia="仿宋_GB2312" w:cs="仿宋_GB2312"/>
          <w:sz w:val="32"/>
          <w:szCs w:val="32"/>
          <w:lang w:val="en-US" w:eastAsia="zh-CN"/>
        </w:rPr>
        <w:t xml:space="preserve">                      2026年9月9日</w:t>
      </w:r>
    </w:p>
    <w:p w14:paraId="3C239269">
      <w:pPr>
        <w:bidi w:val="0"/>
        <w:ind w:right="4935" w:rightChars="2350"/>
        <w:rPr>
          <w:rFonts w:hint="eastAsia"/>
          <w:lang w:val="en-US" w:eastAsia="zh-CN"/>
        </w:rPr>
      </w:pPr>
    </w:p>
    <w:sectPr>
      <w:footerReference r:id="rId8" w:type="default"/>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0" w:usb3="00000000" w:csb0="2000019F" w:csb1="00000000"/>
  </w:font>
  <w:font w:name="方正黑体_GBK">
    <w:panose1 w:val="02000000000000000000"/>
    <w:charset w:val="86"/>
    <w:family w:val="auto"/>
    <w:pitch w:val="default"/>
    <w:sig w:usb0="00000001" w:usb1="08000000" w:usb2="00000000" w:usb3="00000000" w:csb0="00040000" w:csb1="00000000"/>
  </w:font>
  <w:font w:name="CESI宋体-GB2312">
    <w:panose1 w:val="02000500000000000000"/>
    <w:charset w:val="86"/>
    <w:family w:val="auto"/>
    <w:pitch w:val="default"/>
    <w:sig w:usb0="800002AF" w:usb1="08476CF8" w:usb2="00000010" w:usb3="00000000" w:csb0="0004000F"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小标宋_GBK">
    <w:panose1 w:val="02000000000000000000"/>
    <w:charset w:val="86"/>
    <w:family w:val="script"/>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CESI仿宋-GB2312">
    <w:panose1 w:val="02000500000000000000"/>
    <w:charset w:val="86"/>
    <w:family w:val="auto"/>
    <w:pitch w:val="default"/>
    <w:sig w:usb0="800002AF" w:usb1="084F6CF8" w:usb2="00000010" w:usb3="00000000" w:csb0="0004000F"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___WRD_EMBED_SUB_46">
    <w:altName w:val="汉仪中宋简"/>
    <w:panose1 w:val="00000000000000000000"/>
    <w:charset w:val="86"/>
    <w:family w:val="modern"/>
    <w:pitch w:val="default"/>
    <w:sig w:usb0="00000000" w:usb1="00000000" w:usb2="00000010" w:usb3="00000000" w:csb0="00040000" w:csb1="00000000"/>
  </w:font>
  <w:font w:name="汉仪中宋简">
    <w:panose1 w:val="02010600000101010101"/>
    <w:charset w:val="86"/>
    <w:family w:val="auto"/>
    <w:pitch w:val="default"/>
    <w:sig w:usb0="00000001" w:usb1="080E0800" w:usb2="00000002" w:usb3="00000000" w:csb0="00040000" w:csb1="00000000"/>
  </w:font>
  <w:font w:name="方正仿宋简体">
    <w:altName w:val="方正仿宋_GBK"/>
    <w:panose1 w:val="02000000000000000000"/>
    <w:charset w:val="86"/>
    <w:family w:val="script"/>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CE5EB">
    <w:pPr>
      <w:pStyle w:val="8"/>
      <w:framePr w:wrap="around" w:vAnchor="text" w:hAnchor="margin" w:xAlign="center" w:y="1"/>
      <w:rPr>
        <w:rStyle w:val="19"/>
      </w:rPr>
    </w:pPr>
    <w:r>
      <w:fldChar w:fldCharType="begin"/>
    </w:r>
    <w:r>
      <w:rPr>
        <w:rStyle w:val="19"/>
      </w:rPr>
      <w:instrText xml:space="preserve">PAGE  </w:instrText>
    </w:r>
    <w:r>
      <w:fldChar w:fldCharType="separate"/>
    </w:r>
    <w:r>
      <w:rPr>
        <w:rStyle w:val="19"/>
        <w:rFonts w:ascii="CESI宋体-GB2312" w:hAnsi="CESI宋体-GB2312"/>
      </w:rPr>
      <w:t>1</w:t>
    </w:r>
    <w:r>
      <w:fldChar w:fldCharType="end"/>
    </w:r>
  </w:p>
  <w:p w14:paraId="72D1533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C20AD">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B89066">
                          <w:pPr>
                            <w:pStyle w:val="8"/>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8B89066">
                    <w:pPr>
                      <w:pStyle w:val="8"/>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D8D1F">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r>
        <w:separator/>
      </w:r>
    </w:p>
  </w:footnote>
  <w:footnote w:type="continuationSeparator" w:id="23">
    <w:p>
      <w:r>
        <w:continuationSeparator/>
      </w:r>
    </w:p>
  </w:footnote>
  <w:footnote w:id="0">
    <w:p w14:paraId="5CF7EB84">
      <w:pPr>
        <w:shd w:val="clear" w:color="auto" w:fill="FFFFFF"/>
        <w:spacing w:line="240" w:lineRule="exact"/>
        <w:ind w:firstLine="360"/>
        <w:rPr>
          <w:rFonts w:hint="eastAsia" w:hAnsi="方正仿宋简体" w:cs="方正仿宋简体"/>
          <w:sz w:val="18"/>
          <w:szCs w:val="18"/>
          <w:lang w:val="en-US"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xml:space="preserve">] </w:t>
      </w:r>
      <w:r>
        <w:rPr>
          <w:rFonts w:hint="eastAsia" w:hAnsi="方正仿宋简体" w:cs="方正仿宋简体"/>
          <w:sz w:val="18"/>
          <w:szCs w:val="18"/>
          <w:lang w:val="en-US" w:eastAsia="zh-CN"/>
        </w:rPr>
        <w:t>《建筑施工高处作业安全技术规范》（JGJ80-2016）第3.0.6条</w:t>
      </w:r>
      <w:r>
        <w:rPr>
          <w:rFonts w:hint="eastAsia" w:hAnsi="方正仿宋简体" w:cs="方正仿宋简体"/>
          <w:sz w:val="18"/>
          <w:szCs w:val="18"/>
        </w:rPr>
        <w:t>：</w:t>
      </w:r>
      <w:r>
        <w:rPr>
          <w:rFonts w:hint="eastAsia" w:hAnsi="方正仿宋简体" w:cs="方正仿宋简体"/>
          <w:sz w:val="18"/>
          <w:szCs w:val="18"/>
          <w:lang w:val="en-US" w:eastAsia="zh-CN"/>
        </w:rPr>
        <w:t>“……作业中的走道、通道板和登高用具，应随时清理干净；拆卸下的物料及余料和废料应及时清理运走，不得随意放置或向下丢弃。传递物料时不得抛掷。”</w:t>
      </w:r>
    </w:p>
  </w:footnote>
  <w:footnote w:id="1">
    <w:p w14:paraId="6861FD5C">
      <w:pPr>
        <w:shd w:val="clear" w:color="auto" w:fill="FFFFFF"/>
        <w:spacing w:line="240" w:lineRule="exact"/>
        <w:ind w:firstLine="360"/>
        <w:rPr>
          <w:rFonts w:hint="eastAsia" w:hAnsi="方正仿宋简体" w:cs="方正仿宋简体"/>
          <w:sz w:val="18"/>
          <w:szCs w:val="18"/>
          <w:lang w:val="en-US"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xml:space="preserve">] </w:t>
      </w:r>
      <w:r>
        <w:rPr>
          <w:rFonts w:hint="default" w:hAnsi="方正仿宋简体" w:cs="方正仿宋简体"/>
          <w:sz w:val="18"/>
          <w:szCs w:val="18"/>
          <w:lang w:val="en-US" w:eastAsia="zh-CN"/>
        </w:rPr>
        <w:t>《</w:t>
      </w:r>
      <w:r>
        <w:rPr>
          <w:rFonts w:hint="eastAsia" w:hAnsi="方正仿宋简体" w:cs="方正仿宋简体"/>
          <w:sz w:val="18"/>
          <w:szCs w:val="18"/>
          <w:lang w:val="en-US" w:eastAsia="zh-CN"/>
        </w:rPr>
        <w:t>中华人民共和国</w:t>
      </w:r>
      <w:r>
        <w:rPr>
          <w:rFonts w:hint="default" w:hAnsi="方正仿宋简体" w:cs="方正仿宋简体"/>
          <w:sz w:val="18"/>
          <w:szCs w:val="18"/>
          <w:lang w:val="en-US" w:eastAsia="zh-CN"/>
        </w:rPr>
        <w:t>安全生产法》</w:t>
      </w:r>
      <w:r>
        <w:rPr>
          <w:rFonts w:hint="eastAsia" w:hAnsi="方正仿宋简体" w:cs="方正仿宋简体"/>
          <w:sz w:val="18"/>
          <w:szCs w:val="18"/>
          <w:lang w:val="en-US" w:eastAsia="zh-CN"/>
        </w:rPr>
        <w:t>（2014年修订）</w:t>
      </w:r>
      <w:r>
        <w:rPr>
          <w:rFonts w:hint="default" w:hAnsi="方正仿宋简体" w:cs="方正仿宋简体"/>
          <w:sz w:val="18"/>
          <w:szCs w:val="18"/>
          <w:lang w:val="en-US" w:eastAsia="zh-CN"/>
        </w:rPr>
        <w:t>第五十</w:t>
      </w:r>
      <w:r>
        <w:rPr>
          <w:rFonts w:hint="eastAsia" w:hAnsi="方正仿宋简体" w:cs="方正仿宋简体"/>
          <w:sz w:val="18"/>
          <w:szCs w:val="18"/>
          <w:lang w:val="en-US" w:eastAsia="zh-CN"/>
        </w:rPr>
        <w:t>四</w:t>
      </w:r>
      <w:r>
        <w:rPr>
          <w:rFonts w:hint="default" w:hAnsi="方正仿宋简体" w:cs="方正仿宋简体"/>
          <w:sz w:val="18"/>
          <w:szCs w:val="18"/>
          <w:lang w:val="en-US" w:eastAsia="zh-CN"/>
        </w:rPr>
        <w:t>条</w:t>
      </w:r>
      <w:r>
        <w:rPr>
          <w:rFonts w:hint="eastAsia" w:hAnsi="方正仿宋简体" w:cs="方正仿宋简体"/>
          <w:sz w:val="18"/>
          <w:szCs w:val="18"/>
          <w:lang w:val="en-US" w:eastAsia="zh-CN"/>
        </w:rPr>
        <w:t>：“从业人员在作业过程中，应当严格遵守本单位的安全生产规章制度和操作规程，服从管理，正确佩戴和使用劳动防护用品。”</w:t>
      </w:r>
    </w:p>
  </w:footnote>
  <w:footnote w:id="2">
    <w:p w14:paraId="7B76F29A">
      <w:pPr>
        <w:shd w:val="clear" w:color="auto" w:fill="FFFFFF"/>
        <w:spacing w:line="240" w:lineRule="exact"/>
        <w:ind w:firstLine="360"/>
        <w:rPr>
          <w:rFonts w:hint="eastAsia" w:hAnsi="方正仿宋简体" w:cs="方正仿宋简体"/>
          <w:sz w:val="18"/>
          <w:szCs w:val="18"/>
          <w:lang w:val="en-US" w:eastAsia="zh-CN"/>
        </w:rPr>
      </w:pPr>
      <w:r>
        <w:rPr>
          <w:rFonts w:hint="eastAsia" w:hAnsi="方正仿宋简体" w:cs="方正仿宋简体"/>
          <w:sz w:val="18"/>
          <w:szCs w:val="18"/>
          <w:lang w:val="en-US" w:eastAsia="zh-CN"/>
        </w:rPr>
        <w:t>[</w:t>
      </w:r>
      <w:r>
        <w:rPr>
          <w:rFonts w:hint="eastAsia" w:hAnsi="方正仿宋简体" w:cs="方正仿宋简体"/>
          <w:sz w:val="18"/>
          <w:szCs w:val="18"/>
          <w:lang w:val="en-US" w:eastAsia="zh-CN"/>
        </w:rPr>
        <w:footnoteRef/>
      </w:r>
      <w:r>
        <w:rPr>
          <w:rFonts w:hint="eastAsia" w:hAnsi="方正仿宋简体" w:cs="方正仿宋简体"/>
          <w:sz w:val="18"/>
          <w:szCs w:val="18"/>
          <w:lang w:val="en-US" w:eastAsia="zh-CN"/>
        </w:rPr>
        <w:t>] 《中华人民共和国安全生产法》（2014年修订）第二十二条第五项：“(五)检查本单位的安全生产状况，及时排查生产安全事故隐患，提出改进安全生产管理的建议;”</w:t>
      </w:r>
    </w:p>
  </w:footnote>
  <w:footnote w:id="3">
    <w:p w14:paraId="4B7DA393">
      <w:pPr>
        <w:shd w:val="clear" w:color="auto" w:fill="FFFFFF"/>
        <w:spacing w:line="240" w:lineRule="exact"/>
        <w:ind w:firstLine="360"/>
        <w:rPr>
          <w:rFonts w:hint="eastAsia" w:hAnsi="方正仿宋简体" w:cs="方正仿宋简体"/>
          <w:sz w:val="18"/>
          <w:szCs w:val="18"/>
          <w:lang w:val="en-US" w:eastAsia="zh-CN"/>
        </w:rPr>
      </w:pPr>
      <w:r>
        <w:rPr>
          <w:rFonts w:hint="eastAsia" w:hAnsi="方正仿宋简体" w:cs="方正仿宋简体"/>
          <w:sz w:val="18"/>
          <w:szCs w:val="18"/>
          <w:lang w:val="en-US" w:eastAsia="zh-CN"/>
        </w:rPr>
        <w:t>[</w:t>
      </w:r>
      <w:r>
        <w:rPr>
          <w:rFonts w:hint="eastAsia" w:hAnsi="方正仿宋简体" w:cs="方正仿宋简体"/>
          <w:sz w:val="18"/>
          <w:szCs w:val="18"/>
          <w:lang w:val="en-US" w:eastAsia="zh-CN"/>
        </w:rPr>
        <w:footnoteRef/>
      </w:r>
      <w:r>
        <w:rPr>
          <w:rFonts w:hint="eastAsia" w:hAnsi="方正仿宋简体" w:cs="方正仿宋简体"/>
          <w:sz w:val="18"/>
          <w:szCs w:val="18"/>
          <w:lang w:val="en-US" w:eastAsia="zh-CN"/>
        </w:rPr>
        <w:t>] 《中华人民共和国安全生产法》（2014年修订）第二十二条第六项：“(六)制止和纠正违章指挥、强令冒险作业、违反操作规程的行为;”</w:t>
      </w:r>
    </w:p>
  </w:footnote>
  <w:footnote w:id="4">
    <w:p w14:paraId="221B3140">
      <w:pPr>
        <w:shd w:val="clear" w:color="auto" w:fill="FFFFFF"/>
        <w:spacing w:line="240" w:lineRule="exact"/>
        <w:ind w:firstLine="360"/>
        <w:rPr>
          <w:rFonts w:hint="eastAsia" w:hAnsi="方正仿宋简体" w:cs="方正仿宋简体"/>
          <w:sz w:val="18"/>
          <w:szCs w:val="18"/>
          <w:lang w:val="en-US" w:eastAsia="zh-CN"/>
        </w:rPr>
      </w:pPr>
      <w:r>
        <w:rPr>
          <w:rFonts w:hint="eastAsia" w:hAnsi="方正仿宋简体" w:cs="方正仿宋简体"/>
          <w:sz w:val="18"/>
          <w:szCs w:val="18"/>
          <w:lang w:val="en-US" w:eastAsia="zh-CN"/>
        </w:rPr>
        <w:t>[</w:t>
      </w:r>
      <w:r>
        <w:rPr>
          <w:rFonts w:hint="eastAsia" w:hAnsi="方正仿宋简体" w:cs="方正仿宋简体"/>
          <w:sz w:val="18"/>
          <w:szCs w:val="18"/>
          <w:lang w:val="en-US" w:eastAsia="zh-CN"/>
        </w:rPr>
        <w:footnoteRef/>
      </w:r>
      <w:r>
        <w:rPr>
          <w:rFonts w:hint="eastAsia" w:hAnsi="方正仿宋简体" w:cs="方正仿宋简体"/>
          <w:sz w:val="18"/>
          <w:szCs w:val="18"/>
          <w:lang w:val="en-US" w:eastAsia="zh-CN"/>
        </w:rPr>
        <w:t>] 《中华人民共和国安全生产法》（2014年修订）第三十八条:“生产经营单位应当建立健全生产安全事故隐患排查治理制度，采取技术、管理措施，及时发现并消除事故隐患。事故隐患排查治理情况应当如实记录，并向从业人员通报。”</w:t>
      </w:r>
    </w:p>
  </w:footnote>
  <w:footnote w:id="5">
    <w:p w14:paraId="6888FA0E">
      <w:pPr>
        <w:shd w:val="clear" w:color="auto" w:fill="FFFFFF"/>
        <w:spacing w:line="240" w:lineRule="exact"/>
        <w:ind w:firstLine="360"/>
        <w:rPr>
          <w:rFonts w:hint="eastAsia" w:hAnsi="方正仿宋简体" w:cs="方正仿宋简体"/>
          <w:sz w:val="18"/>
          <w:szCs w:val="18"/>
          <w:lang w:val="en-US" w:eastAsia="zh-CN"/>
        </w:rPr>
      </w:pPr>
      <w:r>
        <w:rPr>
          <w:rFonts w:hint="eastAsia" w:hAnsi="方正仿宋简体" w:cs="方正仿宋简体"/>
          <w:sz w:val="18"/>
          <w:szCs w:val="18"/>
          <w:lang w:val="en-US" w:eastAsia="zh-CN"/>
        </w:rPr>
        <w:t>[</w:t>
      </w:r>
      <w:r>
        <w:rPr>
          <w:rFonts w:hint="eastAsia" w:hAnsi="方正仿宋简体" w:cs="方正仿宋简体"/>
          <w:sz w:val="18"/>
          <w:szCs w:val="18"/>
          <w:lang w:val="en-US" w:eastAsia="zh-CN"/>
        </w:rPr>
        <w:footnoteRef/>
      </w:r>
      <w:r>
        <w:rPr>
          <w:rFonts w:hint="eastAsia" w:hAnsi="方正仿宋简体" w:cs="方正仿宋简体"/>
          <w:sz w:val="18"/>
          <w:szCs w:val="18"/>
          <w:lang w:val="en-US" w:eastAsia="zh-CN"/>
        </w:rPr>
        <w:t>] 《中华人民共和国安全生产法》（2014年修订）第四十一条:“生产经营单位应当教育和督促从业人员严格执行本单位的安全生产规章制度和安全操作规程;并向从业人员如实告知作业场所和工作岗位存在的危险因素、防范措施以及事故应急措施。”</w:t>
      </w:r>
    </w:p>
  </w:footnote>
  <w:footnote w:id="6">
    <w:p w14:paraId="0F0E51A6">
      <w:pPr>
        <w:shd w:val="clear" w:color="auto" w:fill="FFFFFF"/>
        <w:spacing w:line="240" w:lineRule="exact"/>
        <w:ind w:firstLine="360"/>
        <w:rPr>
          <w:rFonts w:hint="eastAsia" w:hAnsi="方正仿宋简体" w:cs="方正仿宋简体"/>
          <w:sz w:val="18"/>
          <w:szCs w:val="18"/>
          <w:lang w:val="en-US" w:eastAsia="zh-CN"/>
        </w:rPr>
      </w:pPr>
      <w:r>
        <w:rPr>
          <w:rFonts w:hint="eastAsia" w:hAnsi="方正仿宋简体" w:cs="方正仿宋简体"/>
          <w:sz w:val="18"/>
          <w:szCs w:val="18"/>
          <w:lang w:val="en-US" w:eastAsia="zh-CN"/>
        </w:rPr>
        <w:t>[</w:t>
      </w:r>
      <w:r>
        <w:rPr>
          <w:rFonts w:hint="eastAsia" w:hAnsi="方正仿宋简体" w:cs="方正仿宋简体"/>
          <w:sz w:val="18"/>
          <w:szCs w:val="18"/>
          <w:lang w:val="en-US" w:eastAsia="zh-CN"/>
        </w:rPr>
        <w:footnoteRef/>
      </w:r>
      <w:r>
        <w:rPr>
          <w:rFonts w:hint="eastAsia" w:hAnsi="方正仿宋简体" w:cs="方正仿宋简体"/>
          <w:sz w:val="18"/>
          <w:szCs w:val="18"/>
          <w:lang w:val="en-US" w:eastAsia="zh-CN"/>
        </w:rPr>
        <w:t>] 《中华人民共和国行政处罚法》（2017年修订）第二十九条:“违法行为在二年内未被发现的，不再给予行政处罚。法律另有规定的除外。前款规定的期限，从违法行为发生之日起计算；违法行为有连续或者继续状态的，从行为终了之日起计算。”</w:t>
      </w:r>
    </w:p>
  </w:footnote>
  <w:footnote w:id="7">
    <w:p w14:paraId="089BCA35">
      <w:pPr>
        <w:shd w:val="clear" w:color="auto" w:fill="FFFFFF"/>
        <w:spacing w:line="240" w:lineRule="exact"/>
        <w:ind w:firstLine="360"/>
        <w:rPr>
          <w:rFonts w:hint="eastAsia" w:hAnsi="方正仿宋简体" w:cs="方正仿宋简体"/>
          <w:sz w:val="18"/>
          <w:szCs w:val="18"/>
          <w:lang w:val="en-US"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xml:space="preserve">] </w:t>
      </w:r>
      <w:r>
        <w:rPr>
          <w:rFonts w:hint="eastAsia" w:hAnsi="方正仿宋简体" w:cs="方正仿宋简体"/>
          <w:sz w:val="18"/>
          <w:szCs w:val="18"/>
          <w:lang w:val="en-US" w:eastAsia="zh-CN"/>
        </w:rPr>
        <w:t>《重庆市安全生产条例》（2015年）第十六条第一款第四项:“生产经营单位设置安全生产工作负责人职务的，该负责人对本单位的安全生产工作承担综合监督管理责任，履行下列职责：（四）发生生产安全事故后，及时、如实报告并立即赶赴现场，组织抢救，保护现场，做好善后工作，督促执行事故处理决定；”</w:t>
      </w:r>
    </w:p>
  </w:footnote>
  <w:footnote w:id="8">
    <w:p w14:paraId="2F13A391">
      <w:pPr>
        <w:shd w:val="clear" w:color="auto" w:fill="FFFFFF"/>
        <w:spacing w:line="240" w:lineRule="exact"/>
        <w:ind w:firstLine="360"/>
        <w:rPr>
          <w:rFonts w:hint="eastAsia" w:hAnsi="方正仿宋简体" w:cs="方正仿宋简体"/>
          <w:sz w:val="18"/>
          <w:szCs w:val="18"/>
          <w:lang w:val="en-US"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xml:space="preserve">] </w:t>
      </w:r>
      <w:r>
        <w:rPr>
          <w:rFonts w:hint="eastAsia" w:hAnsi="方正仿宋简体" w:cs="方正仿宋简体"/>
          <w:sz w:val="18"/>
          <w:szCs w:val="18"/>
          <w:lang w:val="en-US" w:eastAsia="zh-CN"/>
        </w:rPr>
        <w:t>《重庆市安全生产条例》（2015年）第十六条第二款:“生产经营单位设置专项工作负责人职务的，该负责人对分管工作中的安全生产承担直接监督管理责任；设置技术负责人职务的，该负责人对技术工作中的安全生产承担直接监督管理责任。”</w:t>
      </w:r>
    </w:p>
  </w:footnote>
  <w:footnote w:id="9">
    <w:p w14:paraId="63DCFF48">
      <w:pPr>
        <w:shd w:val="clear" w:color="auto" w:fill="FFFFFF"/>
        <w:spacing w:line="240" w:lineRule="exact"/>
        <w:ind w:firstLine="360"/>
        <w:rPr>
          <w:rFonts w:hint="eastAsia" w:hAnsi="方正仿宋简体" w:cs="方正仿宋简体"/>
          <w:sz w:val="18"/>
          <w:szCs w:val="18"/>
          <w:lang w:val="en-US"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xml:space="preserve">] </w:t>
      </w:r>
      <w:r>
        <w:rPr>
          <w:rFonts w:hint="eastAsia" w:hAnsi="方正仿宋简体" w:cs="方正仿宋简体"/>
          <w:sz w:val="18"/>
          <w:szCs w:val="18"/>
          <w:lang w:val="en-US" w:eastAsia="zh-CN"/>
        </w:rPr>
        <w:t>《生产安全事故报告和调查处理条例》第九条第一款:“事故发生后，事故现场有关人员应当立即向本单位负责人报告；单位负责人接到报告后，应当于1小时内向事故发生地县级以上人民政府安全生产监督管理部门和负有安全生产监督管理职责的有关部门报告。”</w:t>
      </w:r>
    </w:p>
  </w:footnote>
  <w:footnote w:id="10">
    <w:p w14:paraId="6FC13A47">
      <w:pPr>
        <w:shd w:val="clear" w:color="auto" w:fill="FFFFFF"/>
        <w:spacing w:line="240" w:lineRule="exact"/>
        <w:ind w:firstLine="360"/>
        <w:rPr>
          <w:rFonts w:hint="eastAsia" w:hAnsi="方正仿宋简体" w:cs="方正仿宋简体"/>
          <w:sz w:val="18"/>
          <w:szCs w:val="18"/>
          <w:lang w:val="en-US"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w:t>
      </w:r>
      <w:r>
        <w:rPr>
          <w:rFonts w:hint="eastAsia" w:hAnsi="方正仿宋简体" w:cs="方正仿宋简体"/>
          <w:sz w:val="18"/>
          <w:szCs w:val="18"/>
          <w:lang w:val="en-US" w:eastAsia="zh-CN"/>
        </w:rPr>
        <w:t xml:space="preserve"> 《生产安全事故报告和调查处理条例》第四条:“事故报告应当及时、准确、完整，任何单位和个人对事故不得迟报、漏报、谎报或者瞒报。”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6A265">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653A6">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2"/>
    <w:footnote w:id="2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A6A"/>
    <w:rsid w:val="00000448"/>
    <w:rsid w:val="00000521"/>
    <w:rsid w:val="000113C5"/>
    <w:rsid w:val="00017622"/>
    <w:rsid w:val="00022486"/>
    <w:rsid w:val="00027C79"/>
    <w:rsid w:val="00035133"/>
    <w:rsid w:val="00042078"/>
    <w:rsid w:val="0005630A"/>
    <w:rsid w:val="0005635B"/>
    <w:rsid w:val="0005682E"/>
    <w:rsid w:val="00060250"/>
    <w:rsid w:val="00082417"/>
    <w:rsid w:val="00083A28"/>
    <w:rsid w:val="00090DB7"/>
    <w:rsid w:val="00097AFD"/>
    <w:rsid w:val="000A26F8"/>
    <w:rsid w:val="000A59CA"/>
    <w:rsid w:val="000A5E5B"/>
    <w:rsid w:val="000B093F"/>
    <w:rsid w:val="000B3A54"/>
    <w:rsid w:val="000B45F0"/>
    <w:rsid w:val="000B6891"/>
    <w:rsid w:val="000C2811"/>
    <w:rsid w:val="000E1FFA"/>
    <w:rsid w:val="000E2AFA"/>
    <w:rsid w:val="000E733D"/>
    <w:rsid w:val="000F05AC"/>
    <w:rsid w:val="00100A6B"/>
    <w:rsid w:val="00102033"/>
    <w:rsid w:val="001076E9"/>
    <w:rsid w:val="001167B7"/>
    <w:rsid w:val="00120BF1"/>
    <w:rsid w:val="001221EF"/>
    <w:rsid w:val="00136E2A"/>
    <w:rsid w:val="0014319C"/>
    <w:rsid w:val="001501DE"/>
    <w:rsid w:val="00154269"/>
    <w:rsid w:val="00165564"/>
    <w:rsid w:val="00166A4B"/>
    <w:rsid w:val="00173D9A"/>
    <w:rsid w:val="001744D9"/>
    <w:rsid w:val="00174A14"/>
    <w:rsid w:val="00186185"/>
    <w:rsid w:val="0019240E"/>
    <w:rsid w:val="00195034"/>
    <w:rsid w:val="001A0EA3"/>
    <w:rsid w:val="001A199E"/>
    <w:rsid w:val="001B4F03"/>
    <w:rsid w:val="001B6DE6"/>
    <w:rsid w:val="001C4B05"/>
    <w:rsid w:val="001F4628"/>
    <w:rsid w:val="001F4BA2"/>
    <w:rsid w:val="00204124"/>
    <w:rsid w:val="00212ED7"/>
    <w:rsid w:val="00220C4B"/>
    <w:rsid w:val="00221D4C"/>
    <w:rsid w:val="00234507"/>
    <w:rsid w:val="002448EE"/>
    <w:rsid w:val="002631CE"/>
    <w:rsid w:val="00263C3B"/>
    <w:rsid w:val="00265215"/>
    <w:rsid w:val="00271389"/>
    <w:rsid w:val="002740E4"/>
    <w:rsid w:val="00282C52"/>
    <w:rsid w:val="00296788"/>
    <w:rsid w:val="002A17AB"/>
    <w:rsid w:val="002A67FF"/>
    <w:rsid w:val="002A68E4"/>
    <w:rsid w:val="002B43CC"/>
    <w:rsid w:val="002B47C4"/>
    <w:rsid w:val="002C71CE"/>
    <w:rsid w:val="002C780C"/>
    <w:rsid w:val="002D2A65"/>
    <w:rsid w:val="002D4887"/>
    <w:rsid w:val="002E02C6"/>
    <w:rsid w:val="002E1782"/>
    <w:rsid w:val="002E1DC8"/>
    <w:rsid w:val="002F1949"/>
    <w:rsid w:val="002F222C"/>
    <w:rsid w:val="00300F7A"/>
    <w:rsid w:val="0031260E"/>
    <w:rsid w:val="00317259"/>
    <w:rsid w:val="00323629"/>
    <w:rsid w:val="00324AEA"/>
    <w:rsid w:val="00325400"/>
    <w:rsid w:val="00327C72"/>
    <w:rsid w:val="00333247"/>
    <w:rsid w:val="00336538"/>
    <w:rsid w:val="003403A8"/>
    <w:rsid w:val="00341280"/>
    <w:rsid w:val="00342215"/>
    <w:rsid w:val="00344E5A"/>
    <w:rsid w:val="003460E1"/>
    <w:rsid w:val="00352ADD"/>
    <w:rsid w:val="00365D7C"/>
    <w:rsid w:val="0038056C"/>
    <w:rsid w:val="00391C71"/>
    <w:rsid w:val="00397D09"/>
    <w:rsid w:val="003A4199"/>
    <w:rsid w:val="003A6138"/>
    <w:rsid w:val="003E0A9C"/>
    <w:rsid w:val="003E5659"/>
    <w:rsid w:val="003E5F5C"/>
    <w:rsid w:val="003F55A0"/>
    <w:rsid w:val="004073A6"/>
    <w:rsid w:val="0041193E"/>
    <w:rsid w:val="0041340E"/>
    <w:rsid w:val="00420E3E"/>
    <w:rsid w:val="0043172E"/>
    <w:rsid w:val="0043486A"/>
    <w:rsid w:val="00444095"/>
    <w:rsid w:val="004609BD"/>
    <w:rsid w:val="004639BE"/>
    <w:rsid w:val="00473A63"/>
    <w:rsid w:val="00483311"/>
    <w:rsid w:val="00483F99"/>
    <w:rsid w:val="004A4793"/>
    <w:rsid w:val="004A70C8"/>
    <w:rsid w:val="004A7DB3"/>
    <w:rsid w:val="004B673A"/>
    <w:rsid w:val="004C05D9"/>
    <w:rsid w:val="004E1E30"/>
    <w:rsid w:val="004E3F7F"/>
    <w:rsid w:val="004F579D"/>
    <w:rsid w:val="004F7033"/>
    <w:rsid w:val="00502230"/>
    <w:rsid w:val="00503060"/>
    <w:rsid w:val="00511E7B"/>
    <w:rsid w:val="00512D63"/>
    <w:rsid w:val="00522691"/>
    <w:rsid w:val="00531465"/>
    <w:rsid w:val="005347B8"/>
    <w:rsid w:val="00541F6A"/>
    <w:rsid w:val="00542CE4"/>
    <w:rsid w:val="005433CD"/>
    <w:rsid w:val="0055267C"/>
    <w:rsid w:val="00553AB1"/>
    <w:rsid w:val="005540FE"/>
    <w:rsid w:val="00561850"/>
    <w:rsid w:val="0056262F"/>
    <w:rsid w:val="005649B7"/>
    <w:rsid w:val="005665BA"/>
    <w:rsid w:val="00566EAD"/>
    <w:rsid w:val="00572DB6"/>
    <w:rsid w:val="0057394E"/>
    <w:rsid w:val="00573EFC"/>
    <w:rsid w:val="00574882"/>
    <w:rsid w:val="00594EBE"/>
    <w:rsid w:val="005B1E2D"/>
    <w:rsid w:val="005B4EE2"/>
    <w:rsid w:val="005B67A1"/>
    <w:rsid w:val="005C52A2"/>
    <w:rsid w:val="005D6831"/>
    <w:rsid w:val="005D703F"/>
    <w:rsid w:val="005F3334"/>
    <w:rsid w:val="005F5662"/>
    <w:rsid w:val="005F7252"/>
    <w:rsid w:val="00604DDF"/>
    <w:rsid w:val="0061462A"/>
    <w:rsid w:val="00621507"/>
    <w:rsid w:val="00623F1E"/>
    <w:rsid w:val="006368D2"/>
    <w:rsid w:val="0064047D"/>
    <w:rsid w:val="006446BC"/>
    <w:rsid w:val="00650217"/>
    <w:rsid w:val="00654754"/>
    <w:rsid w:val="00656A0D"/>
    <w:rsid w:val="006623F7"/>
    <w:rsid w:val="00665ED8"/>
    <w:rsid w:val="00680109"/>
    <w:rsid w:val="00685C4F"/>
    <w:rsid w:val="00695CDB"/>
    <w:rsid w:val="006B2586"/>
    <w:rsid w:val="006D302C"/>
    <w:rsid w:val="006D3185"/>
    <w:rsid w:val="006D5518"/>
    <w:rsid w:val="006F4BAC"/>
    <w:rsid w:val="006F50B7"/>
    <w:rsid w:val="006F51A0"/>
    <w:rsid w:val="007014D3"/>
    <w:rsid w:val="00703BE7"/>
    <w:rsid w:val="00735EDC"/>
    <w:rsid w:val="00742CD5"/>
    <w:rsid w:val="007434B9"/>
    <w:rsid w:val="00747760"/>
    <w:rsid w:val="007566B8"/>
    <w:rsid w:val="00763A75"/>
    <w:rsid w:val="007659F2"/>
    <w:rsid w:val="00771E8F"/>
    <w:rsid w:val="00784B8C"/>
    <w:rsid w:val="007877A8"/>
    <w:rsid w:val="00787A6A"/>
    <w:rsid w:val="007937A7"/>
    <w:rsid w:val="007B6035"/>
    <w:rsid w:val="007C4963"/>
    <w:rsid w:val="007D3DC2"/>
    <w:rsid w:val="007D56F6"/>
    <w:rsid w:val="007E5FB3"/>
    <w:rsid w:val="007E74E9"/>
    <w:rsid w:val="007F46B1"/>
    <w:rsid w:val="007F7AE6"/>
    <w:rsid w:val="00804660"/>
    <w:rsid w:val="00814CBE"/>
    <w:rsid w:val="00816809"/>
    <w:rsid w:val="00825BD4"/>
    <w:rsid w:val="00832A8E"/>
    <w:rsid w:val="0084311A"/>
    <w:rsid w:val="008431E7"/>
    <w:rsid w:val="008537E7"/>
    <w:rsid w:val="008657CE"/>
    <w:rsid w:val="0087488D"/>
    <w:rsid w:val="00883B45"/>
    <w:rsid w:val="008929B0"/>
    <w:rsid w:val="008A3FBD"/>
    <w:rsid w:val="008A5040"/>
    <w:rsid w:val="008A71C8"/>
    <w:rsid w:val="008B681D"/>
    <w:rsid w:val="008C4943"/>
    <w:rsid w:val="008D20C3"/>
    <w:rsid w:val="008D450A"/>
    <w:rsid w:val="008E0622"/>
    <w:rsid w:val="008E5993"/>
    <w:rsid w:val="008E7D5A"/>
    <w:rsid w:val="009131F6"/>
    <w:rsid w:val="00913A8A"/>
    <w:rsid w:val="00925CC4"/>
    <w:rsid w:val="00926A29"/>
    <w:rsid w:val="009311C0"/>
    <w:rsid w:val="00931FD7"/>
    <w:rsid w:val="00934B8E"/>
    <w:rsid w:val="009405EC"/>
    <w:rsid w:val="00943426"/>
    <w:rsid w:val="00945F5C"/>
    <w:rsid w:val="009535B7"/>
    <w:rsid w:val="00961F5D"/>
    <w:rsid w:val="009641C1"/>
    <w:rsid w:val="009734EA"/>
    <w:rsid w:val="00977A5B"/>
    <w:rsid w:val="00985450"/>
    <w:rsid w:val="0098655D"/>
    <w:rsid w:val="00987493"/>
    <w:rsid w:val="00990470"/>
    <w:rsid w:val="00990C25"/>
    <w:rsid w:val="00992784"/>
    <w:rsid w:val="00995867"/>
    <w:rsid w:val="009A1B19"/>
    <w:rsid w:val="009A3D00"/>
    <w:rsid w:val="009B4702"/>
    <w:rsid w:val="009E12D8"/>
    <w:rsid w:val="009E65A9"/>
    <w:rsid w:val="009E6609"/>
    <w:rsid w:val="009F3A00"/>
    <w:rsid w:val="00A00276"/>
    <w:rsid w:val="00A045FF"/>
    <w:rsid w:val="00A13111"/>
    <w:rsid w:val="00A15DDF"/>
    <w:rsid w:val="00A15FAD"/>
    <w:rsid w:val="00A25A5E"/>
    <w:rsid w:val="00A27166"/>
    <w:rsid w:val="00A31F2A"/>
    <w:rsid w:val="00A41CC6"/>
    <w:rsid w:val="00A4410E"/>
    <w:rsid w:val="00A47EAC"/>
    <w:rsid w:val="00A556E0"/>
    <w:rsid w:val="00A61CD0"/>
    <w:rsid w:val="00A7399C"/>
    <w:rsid w:val="00A73E5B"/>
    <w:rsid w:val="00A76DF6"/>
    <w:rsid w:val="00A8017C"/>
    <w:rsid w:val="00A823DE"/>
    <w:rsid w:val="00A94CF0"/>
    <w:rsid w:val="00AB3130"/>
    <w:rsid w:val="00AB35A5"/>
    <w:rsid w:val="00AD4ED4"/>
    <w:rsid w:val="00AD794F"/>
    <w:rsid w:val="00AE382B"/>
    <w:rsid w:val="00AE7903"/>
    <w:rsid w:val="00AF65DE"/>
    <w:rsid w:val="00B0240B"/>
    <w:rsid w:val="00B05892"/>
    <w:rsid w:val="00B0758A"/>
    <w:rsid w:val="00B12C59"/>
    <w:rsid w:val="00B26CFE"/>
    <w:rsid w:val="00B27363"/>
    <w:rsid w:val="00B31C7B"/>
    <w:rsid w:val="00B36CC1"/>
    <w:rsid w:val="00B40F55"/>
    <w:rsid w:val="00B45B27"/>
    <w:rsid w:val="00B57325"/>
    <w:rsid w:val="00B70477"/>
    <w:rsid w:val="00B874CC"/>
    <w:rsid w:val="00B95544"/>
    <w:rsid w:val="00BA6735"/>
    <w:rsid w:val="00BC749E"/>
    <w:rsid w:val="00BD54CA"/>
    <w:rsid w:val="00BF0ABE"/>
    <w:rsid w:val="00C05119"/>
    <w:rsid w:val="00C11232"/>
    <w:rsid w:val="00C1291A"/>
    <w:rsid w:val="00C1415A"/>
    <w:rsid w:val="00C1497D"/>
    <w:rsid w:val="00C206F5"/>
    <w:rsid w:val="00C264FA"/>
    <w:rsid w:val="00C344A9"/>
    <w:rsid w:val="00C348F8"/>
    <w:rsid w:val="00C439A9"/>
    <w:rsid w:val="00C467B1"/>
    <w:rsid w:val="00C54451"/>
    <w:rsid w:val="00C614E0"/>
    <w:rsid w:val="00C62053"/>
    <w:rsid w:val="00C62894"/>
    <w:rsid w:val="00C81E75"/>
    <w:rsid w:val="00C82E39"/>
    <w:rsid w:val="00C95E5A"/>
    <w:rsid w:val="00C978CB"/>
    <w:rsid w:val="00CA0DFF"/>
    <w:rsid w:val="00CA4C14"/>
    <w:rsid w:val="00CA5B77"/>
    <w:rsid w:val="00CB44A5"/>
    <w:rsid w:val="00CB641F"/>
    <w:rsid w:val="00CB6AFC"/>
    <w:rsid w:val="00CB75AF"/>
    <w:rsid w:val="00CD5B85"/>
    <w:rsid w:val="00CE69C9"/>
    <w:rsid w:val="00CE7C99"/>
    <w:rsid w:val="00CF0AEA"/>
    <w:rsid w:val="00D0425A"/>
    <w:rsid w:val="00D123C6"/>
    <w:rsid w:val="00D26DDA"/>
    <w:rsid w:val="00D35EA2"/>
    <w:rsid w:val="00D432D5"/>
    <w:rsid w:val="00D4758C"/>
    <w:rsid w:val="00D61380"/>
    <w:rsid w:val="00D66706"/>
    <w:rsid w:val="00D672C3"/>
    <w:rsid w:val="00D7349D"/>
    <w:rsid w:val="00D81D49"/>
    <w:rsid w:val="00D841E3"/>
    <w:rsid w:val="00D85BB8"/>
    <w:rsid w:val="00D85DB0"/>
    <w:rsid w:val="00D90E83"/>
    <w:rsid w:val="00DA3581"/>
    <w:rsid w:val="00DB7331"/>
    <w:rsid w:val="00DC79B0"/>
    <w:rsid w:val="00DD4314"/>
    <w:rsid w:val="00DD5AE8"/>
    <w:rsid w:val="00DF6E2A"/>
    <w:rsid w:val="00E1222A"/>
    <w:rsid w:val="00E1473E"/>
    <w:rsid w:val="00E15C08"/>
    <w:rsid w:val="00E707A7"/>
    <w:rsid w:val="00E7293C"/>
    <w:rsid w:val="00E7308C"/>
    <w:rsid w:val="00E7593B"/>
    <w:rsid w:val="00EA067C"/>
    <w:rsid w:val="00EA0686"/>
    <w:rsid w:val="00EB2496"/>
    <w:rsid w:val="00EB288B"/>
    <w:rsid w:val="00EB7CD8"/>
    <w:rsid w:val="00ED3C25"/>
    <w:rsid w:val="00ED6409"/>
    <w:rsid w:val="00ED6746"/>
    <w:rsid w:val="00EE1E92"/>
    <w:rsid w:val="00EE2033"/>
    <w:rsid w:val="00EE7B92"/>
    <w:rsid w:val="00F20BA3"/>
    <w:rsid w:val="00F24896"/>
    <w:rsid w:val="00F24AE3"/>
    <w:rsid w:val="00F314BB"/>
    <w:rsid w:val="00F320C4"/>
    <w:rsid w:val="00F40D84"/>
    <w:rsid w:val="00F457F9"/>
    <w:rsid w:val="00F53E3E"/>
    <w:rsid w:val="00F63DEE"/>
    <w:rsid w:val="00F670A2"/>
    <w:rsid w:val="00F71BA6"/>
    <w:rsid w:val="00F83903"/>
    <w:rsid w:val="00F94339"/>
    <w:rsid w:val="00F958ED"/>
    <w:rsid w:val="00FB0902"/>
    <w:rsid w:val="00FB349F"/>
    <w:rsid w:val="00FC3C0C"/>
    <w:rsid w:val="00FC3D55"/>
    <w:rsid w:val="00FC4EA9"/>
    <w:rsid w:val="00FD6A6B"/>
    <w:rsid w:val="00FF2166"/>
    <w:rsid w:val="011F76B0"/>
    <w:rsid w:val="01F64BA9"/>
    <w:rsid w:val="03234368"/>
    <w:rsid w:val="035B3C40"/>
    <w:rsid w:val="03617B21"/>
    <w:rsid w:val="039842CF"/>
    <w:rsid w:val="03CE02E3"/>
    <w:rsid w:val="046B100C"/>
    <w:rsid w:val="04B63C2F"/>
    <w:rsid w:val="04B6669E"/>
    <w:rsid w:val="04C01A79"/>
    <w:rsid w:val="05365647"/>
    <w:rsid w:val="05607009"/>
    <w:rsid w:val="05A91B7B"/>
    <w:rsid w:val="05FF411A"/>
    <w:rsid w:val="06A4127A"/>
    <w:rsid w:val="06F249C9"/>
    <w:rsid w:val="07192BC9"/>
    <w:rsid w:val="07E74A05"/>
    <w:rsid w:val="09447091"/>
    <w:rsid w:val="097A2534"/>
    <w:rsid w:val="097E365F"/>
    <w:rsid w:val="09CD2A30"/>
    <w:rsid w:val="0A1935A2"/>
    <w:rsid w:val="0A7D35EF"/>
    <w:rsid w:val="0A800CF7"/>
    <w:rsid w:val="0AAE262A"/>
    <w:rsid w:val="0ADA698C"/>
    <w:rsid w:val="0B9134AF"/>
    <w:rsid w:val="0C2B6903"/>
    <w:rsid w:val="0CE00A95"/>
    <w:rsid w:val="0D926415"/>
    <w:rsid w:val="0DF718D3"/>
    <w:rsid w:val="0E3634E0"/>
    <w:rsid w:val="0E5878E5"/>
    <w:rsid w:val="0E6B78A5"/>
    <w:rsid w:val="0E870CD5"/>
    <w:rsid w:val="0EA67117"/>
    <w:rsid w:val="0F5552D9"/>
    <w:rsid w:val="0FCF18B0"/>
    <w:rsid w:val="0FFB0D00"/>
    <w:rsid w:val="10985BBE"/>
    <w:rsid w:val="10EB1585"/>
    <w:rsid w:val="10F421A5"/>
    <w:rsid w:val="110700FC"/>
    <w:rsid w:val="114D07FB"/>
    <w:rsid w:val="117F1FC1"/>
    <w:rsid w:val="11B8741D"/>
    <w:rsid w:val="12307DC9"/>
    <w:rsid w:val="13DF2B1A"/>
    <w:rsid w:val="141757D2"/>
    <w:rsid w:val="14457DF1"/>
    <w:rsid w:val="16051197"/>
    <w:rsid w:val="1679614B"/>
    <w:rsid w:val="16EB3114"/>
    <w:rsid w:val="17975F71"/>
    <w:rsid w:val="18493AE2"/>
    <w:rsid w:val="18620176"/>
    <w:rsid w:val="18F935DC"/>
    <w:rsid w:val="1A325A0A"/>
    <w:rsid w:val="1A3964B3"/>
    <w:rsid w:val="1A4529C0"/>
    <w:rsid w:val="1B7A2AA5"/>
    <w:rsid w:val="1C040229"/>
    <w:rsid w:val="1C907919"/>
    <w:rsid w:val="1CA2223A"/>
    <w:rsid w:val="1D1F1166"/>
    <w:rsid w:val="1D38A717"/>
    <w:rsid w:val="1DD97567"/>
    <w:rsid w:val="1F395447"/>
    <w:rsid w:val="1F5326B5"/>
    <w:rsid w:val="1FAB6224"/>
    <w:rsid w:val="1FEF062B"/>
    <w:rsid w:val="2079773B"/>
    <w:rsid w:val="20D17AE7"/>
    <w:rsid w:val="21861F62"/>
    <w:rsid w:val="21D81D50"/>
    <w:rsid w:val="22D10E9C"/>
    <w:rsid w:val="22EF60AA"/>
    <w:rsid w:val="23052FC6"/>
    <w:rsid w:val="24660510"/>
    <w:rsid w:val="24C82C31"/>
    <w:rsid w:val="25E86493"/>
    <w:rsid w:val="26A36468"/>
    <w:rsid w:val="27AC5150"/>
    <w:rsid w:val="27EC0621"/>
    <w:rsid w:val="28043472"/>
    <w:rsid w:val="283C3A76"/>
    <w:rsid w:val="283E3075"/>
    <w:rsid w:val="2887138D"/>
    <w:rsid w:val="28FBCD1B"/>
    <w:rsid w:val="2A6E0078"/>
    <w:rsid w:val="2A721D23"/>
    <w:rsid w:val="2B7F106A"/>
    <w:rsid w:val="2BCD1DB0"/>
    <w:rsid w:val="2BCD67E8"/>
    <w:rsid w:val="2CA24AF0"/>
    <w:rsid w:val="2CAA2498"/>
    <w:rsid w:val="2D082FDF"/>
    <w:rsid w:val="2D473400"/>
    <w:rsid w:val="2D511CF8"/>
    <w:rsid w:val="2E051D0E"/>
    <w:rsid w:val="2E9B125C"/>
    <w:rsid w:val="2EA30912"/>
    <w:rsid w:val="2EB34060"/>
    <w:rsid w:val="2FA31A7D"/>
    <w:rsid w:val="2FA675E1"/>
    <w:rsid w:val="30325635"/>
    <w:rsid w:val="30F6580F"/>
    <w:rsid w:val="32316B0C"/>
    <w:rsid w:val="32FE1C7C"/>
    <w:rsid w:val="339D02D1"/>
    <w:rsid w:val="3451344A"/>
    <w:rsid w:val="34FD621F"/>
    <w:rsid w:val="358D365B"/>
    <w:rsid w:val="35D26770"/>
    <w:rsid w:val="37A70458"/>
    <w:rsid w:val="382D6513"/>
    <w:rsid w:val="38B70D8F"/>
    <w:rsid w:val="38D445C9"/>
    <w:rsid w:val="38FB62A0"/>
    <w:rsid w:val="3A975B5D"/>
    <w:rsid w:val="3ACA22B9"/>
    <w:rsid w:val="3B075CE3"/>
    <w:rsid w:val="3B306EA8"/>
    <w:rsid w:val="3B494C2A"/>
    <w:rsid w:val="3C6F40A9"/>
    <w:rsid w:val="3C7B7229"/>
    <w:rsid w:val="3CBFD3CE"/>
    <w:rsid w:val="3D4C6B75"/>
    <w:rsid w:val="3D6B67D2"/>
    <w:rsid w:val="3DB44E06"/>
    <w:rsid w:val="3DB654F6"/>
    <w:rsid w:val="3DF06165"/>
    <w:rsid w:val="3E137EE5"/>
    <w:rsid w:val="3ED62523"/>
    <w:rsid w:val="3ED7BBE8"/>
    <w:rsid w:val="3EE5FF08"/>
    <w:rsid w:val="3F0B5DDB"/>
    <w:rsid w:val="3F7F78E2"/>
    <w:rsid w:val="3F9616E8"/>
    <w:rsid w:val="40321639"/>
    <w:rsid w:val="41753C61"/>
    <w:rsid w:val="41CE3E09"/>
    <w:rsid w:val="42176DA0"/>
    <w:rsid w:val="42330CA9"/>
    <w:rsid w:val="42863A96"/>
    <w:rsid w:val="428C07D7"/>
    <w:rsid w:val="42E953A5"/>
    <w:rsid w:val="441C1C24"/>
    <w:rsid w:val="44EC31A7"/>
    <w:rsid w:val="45481B60"/>
    <w:rsid w:val="456C5274"/>
    <w:rsid w:val="45973539"/>
    <w:rsid w:val="467035DA"/>
    <w:rsid w:val="46814666"/>
    <w:rsid w:val="46EA3D56"/>
    <w:rsid w:val="472829CB"/>
    <w:rsid w:val="476811A6"/>
    <w:rsid w:val="47C13ED6"/>
    <w:rsid w:val="480F6EC9"/>
    <w:rsid w:val="48A430FC"/>
    <w:rsid w:val="48A5361D"/>
    <w:rsid w:val="48D552E6"/>
    <w:rsid w:val="493A6D47"/>
    <w:rsid w:val="49972562"/>
    <w:rsid w:val="4A1B081C"/>
    <w:rsid w:val="4A9E2E1A"/>
    <w:rsid w:val="4B6D0D61"/>
    <w:rsid w:val="4B874579"/>
    <w:rsid w:val="4BE25B8D"/>
    <w:rsid w:val="4BF54015"/>
    <w:rsid w:val="4C526A33"/>
    <w:rsid w:val="4C5B000D"/>
    <w:rsid w:val="4C7C553A"/>
    <w:rsid w:val="4D1B2411"/>
    <w:rsid w:val="4D71002F"/>
    <w:rsid w:val="4D825639"/>
    <w:rsid w:val="4D8E8B35"/>
    <w:rsid w:val="4EE74D90"/>
    <w:rsid w:val="4EEC366D"/>
    <w:rsid w:val="4EF23735"/>
    <w:rsid w:val="4F3DFC3E"/>
    <w:rsid w:val="4F8D0F44"/>
    <w:rsid w:val="4FAF6FA5"/>
    <w:rsid w:val="4FE55FAF"/>
    <w:rsid w:val="4FE95E7F"/>
    <w:rsid w:val="50E4200D"/>
    <w:rsid w:val="51081A4A"/>
    <w:rsid w:val="51295B57"/>
    <w:rsid w:val="518F2674"/>
    <w:rsid w:val="51B835FA"/>
    <w:rsid w:val="539B03B7"/>
    <w:rsid w:val="53AF7E46"/>
    <w:rsid w:val="53CD408B"/>
    <w:rsid w:val="53F5E55E"/>
    <w:rsid w:val="54045A8C"/>
    <w:rsid w:val="55FE8DEF"/>
    <w:rsid w:val="562C39D0"/>
    <w:rsid w:val="569217AE"/>
    <w:rsid w:val="56AD525F"/>
    <w:rsid w:val="57A447CB"/>
    <w:rsid w:val="57A90161"/>
    <w:rsid w:val="588D2799"/>
    <w:rsid w:val="59794286"/>
    <w:rsid w:val="59AF0332"/>
    <w:rsid w:val="59FBBC65"/>
    <w:rsid w:val="5A197F08"/>
    <w:rsid w:val="5AAE6CEC"/>
    <w:rsid w:val="5B081A4E"/>
    <w:rsid w:val="5B2932D9"/>
    <w:rsid w:val="5B5170CC"/>
    <w:rsid w:val="5B6E4135"/>
    <w:rsid w:val="5BDF7E27"/>
    <w:rsid w:val="5C1C43F6"/>
    <w:rsid w:val="5C667133"/>
    <w:rsid w:val="5C7F34C2"/>
    <w:rsid w:val="5C9A309D"/>
    <w:rsid w:val="5D433711"/>
    <w:rsid w:val="5D8F3D7A"/>
    <w:rsid w:val="5E4D0940"/>
    <w:rsid w:val="5EA06BDC"/>
    <w:rsid w:val="5EAA1EB2"/>
    <w:rsid w:val="5ED72B69"/>
    <w:rsid w:val="5EDB9E27"/>
    <w:rsid w:val="5EFEF385"/>
    <w:rsid w:val="5F07B600"/>
    <w:rsid w:val="604D7F8C"/>
    <w:rsid w:val="605B738C"/>
    <w:rsid w:val="605C3EE8"/>
    <w:rsid w:val="60C3773D"/>
    <w:rsid w:val="60D86C2E"/>
    <w:rsid w:val="615C671E"/>
    <w:rsid w:val="61834935"/>
    <w:rsid w:val="61D046E4"/>
    <w:rsid w:val="61EE62B8"/>
    <w:rsid w:val="622763E0"/>
    <w:rsid w:val="630B6009"/>
    <w:rsid w:val="63305BA7"/>
    <w:rsid w:val="6420508E"/>
    <w:rsid w:val="64D360F6"/>
    <w:rsid w:val="655617C0"/>
    <w:rsid w:val="65736EB1"/>
    <w:rsid w:val="65964EDF"/>
    <w:rsid w:val="65EFC4B4"/>
    <w:rsid w:val="65FFC715"/>
    <w:rsid w:val="66123504"/>
    <w:rsid w:val="674C5E3B"/>
    <w:rsid w:val="676F196F"/>
    <w:rsid w:val="687808D4"/>
    <w:rsid w:val="69AE2C22"/>
    <w:rsid w:val="69D2683D"/>
    <w:rsid w:val="6AD611D4"/>
    <w:rsid w:val="6BB15296"/>
    <w:rsid w:val="6C0C37CF"/>
    <w:rsid w:val="6C105349"/>
    <w:rsid w:val="6C121D1F"/>
    <w:rsid w:val="6C641990"/>
    <w:rsid w:val="6D3425D3"/>
    <w:rsid w:val="6DCF100F"/>
    <w:rsid w:val="6DEF2590"/>
    <w:rsid w:val="6EB159D2"/>
    <w:rsid w:val="6F143527"/>
    <w:rsid w:val="6F173B05"/>
    <w:rsid w:val="70F05017"/>
    <w:rsid w:val="71782BF5"/>
    <w:rsid w:val="71C8369D"/>
    <w:rsid w:val="7368421F"/>
    <w:rsid w:val="737DDF10"/>
    <w:rsid w:val="739A41BA"/>
    <w:rsid w:val="73B7C29C"/>
    <w:rsid w:val="73ED3926"/>
    <w:rsid w:val="74A16C1C"/>
    <w:rsid w:val="74A94AF6"/>
    <w:rsid w:val="74DD4967"/>
    <w:rsid w:val="750B3C06"/>
    <w:rsid w:val="7557BEEE"/>
    <w:rsid w:val="75CF1782"/>
    <w:rsid w:val="75DB5976"/>
    <w:rsid w:val="76171825"/>
    <w:rsid w:val="76271066"/>
    <w:rsid w:val="767004C5"/>
    <w:rsid w:val="76B742BC"/>
    <w:rsid w:val="77AD599C"/>
    <w:rsid w:val="782A3DBC"/>
    <w:rsid w:val="783267CC"/>
    <w:rsid w:val="78563879"/>
    <w:rsid w:val="78753881"/>
    <w:rsid w:val="787F6DFB"/>
    <w:rsid w:val="78D37363"/>
    <w:rsid w:val="798BB07B"/>
    <w:rsid w:val="79F3285F"/>
    <w:rsid w:val="79F86B39"/>
    <w:rsid w:val="7A587B47"/>
    <w:rsid w:val="7A83558E"/>
    <w:rsid w:val="7ABE31D1"/>
    <w:rsid w:val="7B3B790E"/>
    <w:rsid w:val="7BC30779"/>
    <w:rsid w:val="7BCB0C3F"/>
    <w:rsid w:val="7BF71D7B"/>
    <w:rsid w:val="7BFA6ADE"/>
    <w:rsid w:val="7BFA724F"/>
    <w:rsid w:val="7C785652"/>
    <w:rsid w:val="7CEC9F26"/>
    <w:rsid w:val="7CF820C9"/>
    <w:rsid w:val="7D13E94C"/>
    <w:rsid w:val="7D810E88"/>
    <w:rsid w:val="7D843268"/>
    <w:rsid w:val="7D9C77DB"/>
    <w:rsid w:val="7EB7A9A4"/>
    <w:rsid w:val="7EFD6F17"/>
    <w:rsid w:val="7F3730C7"/>
    <w:rsid w:val="7FA82D64"/>
    <w:rsid w:val="7FD62BFD"/>
    <w:rsid w:val="95BFFF84"/>
    <w:rsid w:val="9FAECCF1"/>
    <w:rsid w:val="9FFF03A4"/>
    <w:rsid w:val="A9BFC2CD"/>
    <w:rsid w:val="AD6DFDD2"/>
    <w:rsid w:val="ADDA94CA"/>
    <w:rsid w:val="B6FBFF40"/>
    <w:rsid w:val="BBBFA04C"/>
    <w:rsid w:val="BBDBEC98"/>
    <w:rsid w:val="BFAFCC5C"/>
    <w:rsid w:val="C0FFE8E2"/>
    <w:rsid w:val="CF6F4ABA"/>
    <w:rsid w:val="D4D3DD58"/>
    <w:rsid w:val="D7BBDC2E"/>
    <w:rsid w:val="DDEFEF7F"/>
    <w:rsid w:val="DEF50033"/>
    <w:rsid w:val="E7EDDE4F"/>
    <w:rsid w:val="E7F62018"/>
    <w:rsid w:val="E8F5F459"/>
    <w:rsid w:val="EEFD5075"/>
    <w:rsid w:val="EF5F20B4"/>
    <w:rsid w:val="EFEF7A46"/>
    <w:rsid w:val="EFFFCDA9"/>
    <w:rsid w:val="F26EB7B2"/>
    <w:rsid w:val="F3AFEE0A"/>
    <w:rsid w:val="F5BA5F1B"/>
    <w:rsid w:val="F6EF4545"/>
    <w:rsid w:val="F7532381"/>
    <w:rsid w:val="F7DFDDED"/>
    <w:rsid w:val="F7EB648A"/>
    <w:rsid w:val="F9B75B38"/>
    <w:rsid w:val="FD5F5E5A"/>
    <w:rsid w:val="FDD74CA8"/>
    <w:rsid w:val="FDEE3F83"/>
    <w:rsid w:val="FDEFDFCA"/>
    <w:rsid w:val="FDFFA6FB"/>
    <w:rsid w:val="FEE7FAF4"/>
    <w:rsid w:val="FF27107D"/>
    <w:rsid w:val="FF73F454"/>
    <w:rsid w:val="FF795099"/>
    <w:rsid w:val="FFBDA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semiHidden="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caption"/>
    <w:basedOn w:val="1"/>
    <w:next w:val="1"/>
    <w:unhideWhenUsed/>
    <w:qFormat/>
    <w:uiPriority w:val="35"/>
    <w:rPr>
      <w:rFonts w:eastAsia="黑体" w:asciiTheme="majorHAnsi" w:hAnsiTheme="majorHAnsi" w:cstheme="majorBidi"/>
      <w:sz w:val="20"/>
      <w:szCs w:val="20"/>
    </w:rPr>
  </w:style>
  <w:style w:type="paragraph" w:styleId="5">
    <w:name w:val="Body Text"/>
    <w:basedOn w:val="1"/>
    <w:next w:val="1"/>
    <w:link w:val="22"/>
    <w:unhideWhenUsed/>
    <w:qFormat/>
    <w:uiPriority w:val="99"/>
    <w:pPr>
      <w:spacing w:after="120"/>
    </w:pPr>
    <w:rPr>
      <w:rFonts w:ascii="Times New Roman" w:hAnsi="Times New Roman" w:eastAsia="宋体" w:cs="Times New Roman"/>
      <w:szCs w:val="24"/>
    </w:rPr>
  </w:style>
  <w:style w:type="paragraph" w:styleId="6">
    <w:name w:val="Body Text Indent"/>
    <w:basedOn w:val="1"/>
    <w:next w:val="3"/>
    <w:qFormat/>
    <w:uiPriority w:val="0"/>
    <w:pPr>
      <w:spacing w:after="120"/>
      <w:ind w:left="420" w:leftChars="200"/>
    </w:pPr>
  </w:style>
  <w:style w:type="paragraph" w:styleId="7">
    <w:name w:val="Balloon Text"/>
    <w:basedOn w:val="1"/>
    <w:link w:val="24"/>
    <w:semiHidden/>
    <w:unhideWhenUsed/>
    <w:qFormat/>
    <w:uiPriority w:val="99"/>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pPr>
      <w:widowControl/>
      <w:spacing w:line="560" w:lineRule="exact"/>
      <w:ind w:firstLine="643" w:firstLineChars="200"/>
      <w:textAlignment w:val="baseline"/>
    </w:pPr>
    <w:rPr>
      <w:rFonts w:ascii="CESI宋体-GB2312" w:hAnsi="CESI宋体-GB2312" w:eastAsia="仿宋_GB2312" w:cs="Times New Roman"/>
      <w:b/>
      <w:sz w:val="32"/>
      <w:szCs w:val="32"/>
    </w:rPr>
  </w:style>
  <w:style w:type="paragraph" w:styleId="11">
    <w:name w:val="footnote text"/>
    <w:basedOn w:val="1"/>
    <w:qFormat/>
    <w:uiPriority w:val="0"/>
    <w:pPr>
      <w:snapToGrid w:val="0"/>
      <w:jc w:val="left"/>
    </w:pPr>
    <w:rPr>
      <w:sz w:val="18"/>
    </w:rPr>
  </w:style>
  <w:style w:type="paragraph" w:styleId="12">
    <w:name w:val="Message Header"/>
    <w:basedOn w:val="1"/>
    <w:next w:val="5"/>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4">
    <w:name w:val="Normal (Web)"/>
    <w:basedOn w:val="1"/>
    <w:qFormat/>
    <w:uiPriority w:val="0"/>
    <w:pPr>
      <w:spacing w:before="100" w:beforeAutospacing="1" w:after="100" w:afterAutospacing="1"/>
      <w:jc w:val="left"/>
    </w:pPr>
    <w:rPr>
      <w:rFonts w:cs="Times New Roman"/>
      <w:kern w:val="0"/>
      <w:sz w:val="24"/>
    </w:rPr>
  </w:style>
  <w:style w:type="paragraph" w:styleId="15">
    <w:name w:val="Body Text First Indent 2"/>
    <w:basedOn w:val="6"/>
    <w:qFormat/>
    <w:uiPriority w:val="0"/>
    <w:pPr>
      <w:spacing w:after="0"/>
      <w:ind w:firstLine="420" w:firstLineChars="200"/>
    </w:pPr>
  </w:style>
  <w:style w:type="character" w:styleId="18">
    <w:name w:val="Strong"/>
    <w:basedOn w:val="17"/>
    <w:qFormat/>
    <w:uiPriority w:val="0"/>
    <w:rPr>
      <w:b/>
      <w:bCs/>
    </w:rPr>
  </w:style>
  <w:style w:type="character" w:styleId="19">
    <w:name w:val="page number"/>
    <w:qFormat/>
    <w:uiPriority w:val="0"/>
  </w:style>
  <w:style w:type="character" w:styleId="20">
    <w:name w:val="footnote reference"/>
    <w:basedOn w:val="17"/>
    <w:qFormat/>
    <w:uiPriority w:val="0"/>
    <w:rPr>
      <w:vertAlign w:val="superscript"/>
    </w:rPr>
  </w:style>
  <w:style w:type="paragraph" w:customStyle="1" w:styleId="21">
    <w:name w:val="Default"/>
    <w:qFormat/>
    <w:uiPriority w:val="0"/>
    <w:pPr>
      <w:widowControl w:val="0"/>
      <w:autoSpaceDE w:val="0"/>
      <w:autoSpaceDN w:val="0"/>
      <w:adjustRightInd w:val="0"/>
    </w:pPr>
    <w:rPr>
      <w:rFonts w:ascii="方正仿宋_GBK" w:hAnsi="Calibri" w:eastAsia="方正仿宋_GBK" w:cs="方正仿宋_GBK"/>
      <w:color w:val="000000"/>
      <w:sz w:val="24"/>
      <w:szCs w:val="24"/>
      <w:lang w:val="en-US" w:eastAsia="zh-CN" w:bidi="ar-SA"/>
    </w:rPr>
  </w:style>
  <w:style w:type="character" w:customStyle="1" w:styleId="22">
    <w:name w:val="正文文本 字符"/>
    <w:basedOn w:val="17"/>
    <w:link w:val="5"/>
    <w:qFormat/>
    <w:uiPriority w:val="99"/>
    <w:rPr>
      <w:rFonts w:ascii="Times New Roman" w:hAnsi="Times New Roman" w:eastAsia="宋体" w:cs="Times New Roman"/>
      <w:szCs w:val="24"/>
    </w:rPr>
  </w:style>
  <w:style w:type="paragraph" w:styleId="23">
    <w:name w:val="List Paragraph"/>
    <w:basedOn w:val="1"/>
    <w:qFormat/>
    <w:uiPriority w:val="34"/>
    <w:pPr>
      <w:ind w:firstLine="420" w:firstLineChars="200"/>
    </w:pPr>
    <w:rPr>
      <w:rFonts w:ascii="Calibri" w:hAnsi="Calibri" w:eastAsia="宋体" w:cs="Times New Roman"/>
    </w:rPr>
  </w:style>
  <w:style w:type="character" w:customStyle="1" w:styleId="24">
    <w:name w:val="批注框文本 字符"/>
    <w:basedOn w:val="17"/>
    <w:link w:val="7"/>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2.wmf"/><Relationship Id="rId12" Type="http://schemas.openxmlformats.org/officeDocument/2006/relationships/oleObject" Target="embeddings/oleObject2.bin"/><Relationship Id="rId11" Type="http://schemas.openxmlformats.org/officeDocument/2006/relationships/image" Target="media/image1.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6226</Words>
  <Characters>6482</Characters>
  <Lines>86</Lines>
  <Paragraphs>24</Paragraphs>
  <TotalTime>54</TotalTime>
  <ScaleCrop>false</ScaleCrop>
  <LinksUpToDate>false</LinksUpToDate>
  <CharactersWithSpaces>6571</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2023-08-07T02:27:00Z</dcterms:created>
  <dc:creator>AutoBVT</dc:creator>
  <cp:lastModifiedBy>dcguest2693</cp:lastModifiedBy>
  <cp:lastPrinted>2026-09-07T14:51:00Z</cp:lastPrinted>
  <dcterms:modified xsi:type="dcterms:W3CDTF">2026-09-23T14:41:40Z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CEF817B87F4B430F9E52E0BB2A029489_13</vt:lpwstr>
  </property>
  <property fmtid="{D5CDD505-2E9C-101B-9397-08002B2CF9AE}" pid="4" name="KSOTemplateDocerSaveRecord">
    <vt:lpwstr>eyJoZGlkIjoiN2RjMDNlMjI1YTYzOTdjNjBkZmQ3NTI3OWE3OWFiMmQiLCJ1c2VySWQiOiI5NzgxMjgzMzMifQ==</vt:lpwstr>
  </property>
</Properties>
</file>