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小标宋_GBK" w:hAnsi="方正小标宋_GBK" w:eastAsia="方正小标宋_GBK" w:cs="方正小标宋_GBK"/>
          <w:color w:val="auto"/>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color w:val="auto"/>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color w:val="auto"/>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color w:val="auto"/>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翁源县岭南纸业有限公司“7·10”一般</w:t>
      </w:r>
    </w:p>
    <w:p>
      <w:pPr>
        <w:jc w:val="center"/>
        <w:rPr>
          <w:rFonts w:hint="eastAsia" w:ascii="方正小标宋_GBK" w:hAnsi="方正小标宋_GBK" w:eastAsia="方正小标宋_GBK" w:cs="方正小标宋_GBK"/>
          <w:color w:val="auto"/>
          <w:sz w:val="44"/>
          <w:szCs w:val="44"/>
          <w:lang w:val="en-US" w:eastAsia="zh-CN"/>
        </w:rPr>
      </w:pPr>
      <w:r>
        <w:rPr>
          <w:rFonts w:hint="eastAsia" w:ascii="方正小标宋_GBK" w:hAnsi="方正小标宋_GBK" w:eastAsia="方正小标宋_GBK" w:cs="方正小标宋_GBK"/>
          <w:color w:val="auto"/>
          <w:sz w:val="44"/>
          <w:szCs w:val="44"/>
        </w:rPr>
        <w:t>机械伤害事故</w:t>
      </w:r>
      <w:r>
        <w:rPr>
          <w:rFonts w:hint="eastAsia" w:ascii="方正小标宋_GBK" w:hAnsi="方正小标宋_GBK" w:eastAsia="方正小标宋_GBK" w:cs="方正小标宋_GBK"/>
          <w:color w:val="auto"/>
          <w:sz w:val="44"/>
          <w:szCs w:val="44"/>
          <w:lang w:val="en-US" w:eastAsia="zh-CN"/>
        </w:rPr>
        <w:t>调查报告</w:t>
      </w:r>
    </w:p>
    <w:p>
      <w:pPr>
        <w:jc w:val="center"/>
        <w:rPr>
          <w:rFonts w:hint="eastAsia" w:ascii="方正小标宋_GBK" w:hAnsi="方正小标宋_GBK" w:eastAsia="方正小标宋_GBK" w:cs="方正小标宋_GBK"/>
          <w:color w:val="auto"/>
          <w:sz w:val="44"/>
          <w:szCs w:val="44"/>
          <w:lang w:val="en-US" w:eastAsia="zh-CN"/>
        </w:rPr>
      </w:pPr>
    </w:p>
    <w:p>
      <w:pPr>
        <w:jc w:val="center"/>
        <w:rPr>
          <w:rFonts w:hint="eastAsia" w:ascii="方正小标宋_GBK" w:hAnsi="方正小标宋_GBK" w:eastAsia="方正小标宋_GBK" w:cs="方正小标宋_GBK"/>
          <w:color w:val="auto"/>
          <w:sz w:val="44"/>
          <w:szCs w:val="44"/>
          <w:lang w:val="en-US" w:eastAsia="zh-CN"/>
        </w:rPr>
      </w:pPr>
    </w:p>
    <w:p>
      <w:pPr>
        <w:jc w:val="center"/>
        <w:rPr>
          <w:rFonts w:hint="eastAsia" w:ascii="方正小标宋_GBK" w:hAnsi="方正小标宋_GBK" w:eastAsia="方正小标宋_GBK" w:cs="方正小标宋_GBK"/>
          <w:color w:val="auto"/>
          <w:sz w:val="44"/>
          <w:szCs w:val="44"/>
          <w:lang w:val="en-US" w:eastAsia="zh-CN"/>
        </w:rPr>
      </w:pPr>
    </w:p>
    <w:p>
      <w:pPr>
        <w:jc w:val="center"/>
        <w:rPr>
          <w:rFonts w:hint="eastAsia" w:ascii="方正小标宋_GBK" w:hAnsi="方正小标宋_GBK" w:eastAsia="方正小标宋_GBK" w:cs="方正小标宋_GBK"/>
          <w:color w:val="auto"/>
          <w:sz w:val="44"/>
          <w:szCs w:val="44"/>
          <w:lang w:val="en-US" w:eastAsia="zh-CN"/>
        </w:rPr>
      </w:pPr>
    </w:p>
    <w:p>
      <w:pPr>
        <w:jc w:val="center"/>
        <w:rPr>
          <w:rFonts w:hint="eastAsia" w:ascii="方正小标宋_GBK" w:hAnsi="方正小标宋_GBK" w:eastAsia="方正小标宋_GBK" w:cs="方正小标宋_GBK"/>
          <w:color w:val="auto"/>
          <w:sz w:val="44"/>
          <w:szCs w:val="44"/>
          <w:lang w:val="en-US" w:eastAsia="zh-CN"/>
        </w:rPr>
      </w:pP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cs="仿宋_GB2312"/>
          <w:sz w:val="32"/>
          <w:szCs w:val="32"/>
          <w:lang w:val="en-US" w:eastAsia="zh-CN"/>
        </w:rPr>
      </w:pPr>
      <w:r>
        <w:rPr>
          <w:rFonts w:hint="eastAsia" w:cs="仿宋_GB2312"/>
          <w:sz w:val="32"/>
          <w:szCs w:val="32"/>
          <w:lang w:val="en-US" w:eastAsia="zh-CN"/>
        </w:rPr>
        <w:t>翁源县</w:t>
      </w:r>
      <w:r>
        <w:rPr>
          <w:rFonts w:hint="eastAsia" w:ascii="仿宋_GB2312" w:hAnsi="仿宋_GB2312" w:eastAsia="仿宋_GB2312" w:cs="仿宋_GB2312"/>
          <w:sz w:val="32"/>
          <w:szCs w:val="32"/>
        </w:rPr>
        <w:t>事故</w:t>
      </w:r>
      <w:r>
        <w:rPr>
          <w:rFonts w:hint="eastAsia" w:cs="仿宋_GB2312"/>
          <w:sz w:val="32"/>
          <w:szCs w:val="32"/>
          <w:lang w:val="en-US" w:eastAsia="zh-CN"/>
        </w:rPr>
        <w:t>调查组</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cs="仿宋_GB2312"/>
          <w:sz w:val="32"/>
          <w:szCs w:val="32"/>
          <w:lang w:val="en-US" w:eastAsia="zh-CN"/>
        </w:rPr>
      </w:pPr>
      <w:r>
        <w:rPr>
          <w:rFonts w:hint="eastAsia" w:cs="仿宋_GB2312"/>
          <w:sz w:val="32"/>
          <w:szCs w:val="32"/>
          <w:lang w:val="en-US" w:eastAsia="zh-CN"/>
        </w:rPr>
        <w:t>2025年9月3日</w:t>
      </w:r>
    </w:p>
    <w:p>
      <w:pPr>
        <w:rPr>
          <w:rFonts w:hint="eastAsia" w:ascii="方正小标宋_GBK" w:hAnsi="方正小标宋_GBK" w:eastAsia="方正小标宋_GBK" w:cs="方正小标宋_GBK"/>
          <w:color w:val="auto"/>
          <w:sz w:val="40"/>
          <w:szCs w:val="40"/>
          <w:lang w:val="en-US" w:eastAsia="zh-CN"/>
        </w:rPr>
      </w:pPr>
    </w:p>
    <w:p>
      <w:pPr>
        <w:spacing w:before="0" w:beforeLines="0" w:after="0" w:afterLines="0" w:line="240" w:lineRule="auto"/>
        <w:ind w:left="0" w:leftChars="0" w:right="0" w:rightChars="0" w:firstLine="0" w:firstLineChars="0"/>
        <w:jc w:val="center"/>
        <w:rPr>
          <w:rFonts w:ascii="宋体" w:hAnsi="宋体" w:eastAsia="宋体" w:cs="Times New Roman"/>
          <w:kern w:val="2"/>
          <w:sz w:val="32"/>
          <w:szCs w:val="32"/>
          <w:lang w:val="en-US" w:eastAsia="zh-CN" w:bidi="ar-SA"/>
        </w:rPr>
      </w:pPr>
    </w:p>
    <w:p>
      <w:pPr>
        <w:spacing w:before="0" w:beforeLines="0" w:after="0" w:afterLines="0" w:line="240" w:lineRule="auto"/>
        <w:ind w:left="0" w:leftChars="0" w:right="0" w:rightChars="0" w:firstLine="0" w:firstLineChars="0"/>
        <w:jc w:val="center"/>
        <w:rPr>
          <w:rFonts w:ascii="宋体" w:hAnsi="宋体" w:eastAsia="宋体" w:cs="Times New Roman"/>
          <w:kern w:val="2"/>
          <w:sz w:val="32"/>
          <w:szCs w:val="32"/>
          <w:lang w:val="en-US" w:eastAsia="zh-CN" w:bidi="ar-SA"/>
        </w:rPr>
        <w:sectPr>
          <w:headerReference r:id="rId4" w:type="default"/>
          <w:pgSz w:w="11906" w:h="16838"/>
          <w:pgMar w:top="1701" w:right="1587" w:bottom="1701" w:left="1587" w:header="851" w:footer="1474" w:gutter="0"/>
          <w:pgNumType w:fmt="decimal" w:start="1"/>
          <w:cols w:space="0" w:num="1"/>
          <w:rtlGutter w:val="0"/>
          <w:docGrid w:type="linesAndChars" w:linePitch="610" w:charSpace="1699"/>
        </w:sectPr>
      </w:pPr>
    </w:p>
    <w:sdt>
      <w:sdtPr>
        <w:rPr>
          <w:rFonts w:ascii="宋体" w:hAnsi="宋体" w:eastAsia="宋体" w:cs="Times New Roman"/>
          <w:b w:val="0"/>
          <w:bCs w:val="0"/>
          <w:kern w:val="2"/>
          <w:sz w:val="24"/>
          <w:szCs w:val="24"/>
          <w:lang w:val="en-US" w:eastAsia="zh-CN" w:bidi="ar-SA"/>
        </w:rPr>
        <w:id w:val="147467719"/>
        <w:docPartObj>
          <w:docPartGallery w:val="Table of Contents"/>
          <w:docPartUnique/>
        </w:docPartObj>
      </w:sdtPr>
      <w:sdtEndPr>
        <w:rPr>
          <w:rFonts w:ascii="Times New Roman" w:hAnsi="Times New Roman" w:eastAsia="宋体" w:cs="Times New Roman"/>
          <w:b/>
          <w:bCs/>
          <w:kern w:val="2"/>
          <w:sz w:val="20"/>
          <w:szCs w:val="20"/>
          <w:lang w:val="en-US" w:eastAsia="zh-CN" w:bidi="ar-SA"/>
        </w:rPr>
      </w:sdtEndPr>
      <w:sdtContent>
        <w:p>
          <w:pPr>
            <w:keepNext w:val="0"/>
            <w:keepLines w:val="0"/>
            <w:pageBreakBefore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textAlignment w:val="auto"/>
            <w:rPr>
              <w:b w:val="0"/>
              <w:bCs w:val="0"/>
              <w:sz w:val="32"/>
              <w:szCs w:val="32"/>
            </w:rPr>
          </w:pPr>
          <w:bookmarkStart w:id="0" w:name="_Toc148854117_WPSOffice_Type2"/>
          <w:r>
            <w:rPr>
              <w:rFonts w:ascii="宋体" w:hAnsi="宋体" w:eastAsia="宋体"/>
              <w:b w:val="0"/>
              <w:bCs w:val="0"/>
              <w:sz w:val="32"/>
              <w:szCs w:val="32"/>
            </w:rPr>
            <w:t>目录</w:t>
          </w:r>
        </w:p>
        <w:p>
          <w:pPr>
            <w:pStyle w:val="17"/>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_Toc449395080_WPSOffice_Level1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422194237"/>
              <w:placeholder>
                <w:docPart w:val="{06732a22-0bb7-4abb-a1db-b7be93d71255}"/>
              </w:placeholder>
            </w:sdtPr>
            <w:sdtEndPr>
              <w:rPr>
                <w:rFonts w:ascii="Calibri" w:hAnsi="Calibri" w:eastAsia="宋体" w:cs="Times New Roman"/>
                <w:b w:val="0"/>
                <w:bCs w:val="0"/>
                <w:kern w:val="2"/>
                <w:sz w:val="24"/>
                <w:szCs w:val="24"/>
                <w:lang w:val="en-US" w:eastAsia="zh-CN" w:bidi="ar-SA"/>
              </w:rPr>
            </w:sdtEndPr>
            <w:sdtContent>
              <w:r>
                <w:rPr>
                  <w:rFonts w:hint="eastAsia" w:ascii="黑体" w:hAnsi="黑体" w:eastAsia="黑体" w:cs="黑体"/>
                  <w:b w:val="0"/>
                  <w:bCs w:val="0"/>
                  <w:sz w:val="24"/>
                  <w:szCs w:val="24"/>
                </w:rPr>
                <w:t>一、事故基本情况</w:t>
              </w:r>
            </w:sdtContent>
          </w:sdt>
          <w:r>
            <w:rPr>
              <w:b w:val="0"/>
              <w:bCs w:val="0"/>
              <w:sz w:val="24"/>
              <w:szCs w:val="24"/>
            </w:rPr>
            <w:tab/>
          </w:r>
          <w:bookmarkStart w:id="1" w:name="_Toc449395080_WPSOffice_Level1Page"/>
          <w:r>
            <w:rPr>
              <w:b w:val="0"/>
              <w:bCs w:val="0"/>
              <w:sz w:val="24"/>
              <w:szCs w:val="24"/>
            </w:rPr>
            <w:t>1</w:t>
          </w:r>
          <w:bookmarkEnd w:id="1"/>
          <w:r>
            <w:rPr>
              <w:b w:val="0"/>
              <w:bCs w:val="0"/>
              <w:sz w:val="24"/>
              <w:szCs w:val="24"/>
            </w:rPr>
            <w:fldChar w:fldCharType="end"/>
          </w:r>
        </w:p>
        <w:p>
          <w:pPr>
            <w:pStyle w:val="18"/>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_Toc148854117_WPSOffice_Level2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74289"/>
              <w:placeholder>
                <w:docPart w:val="{33cfdac3-7a55-4f31-a60e-883e7e53be74}"/>
              </w:placeholder>
            </w:sdtPr>
            <w:sdtEndPr>
              <w:rPr>
                <w:rFonts w:ascii="Calibri" w:hAnsi="Calibri" w:eastAsia="宋体" w:cs="Times New Roman"/>
                <w:b w:val="0"/>
                <w:bCs w:val="0"/>
                <w:kern w:val="2"/>
                <w:sz w:val="24"/>
                <w:szCs w:val="24"/>
                <w:lang w:val="en-US" w:eastAsia="zh-CN" w:bidi="ar-SA"/>
              </w:rPr>
            </w:sdtEndPr>
            <w:sdtContent>
              <w:r>
                <w:rPr>
                  <w:rFonts w:hint="eastAsia" w:ascii="楷体_GB2312" w:hAnsi="楷体_GB2312" w:eastAsia="楷体_GB2312" w:cs="楷体_GB2312"/>
                  <w:b w:val="0"/>
                  <w:bCs w:val="0"/>
                  <w:sz w:val="24"/>
                  <w:szCs w:val="24"/>
                </w:rPr>
                <w:t>（一）相关单位的基本情况</w:t>
              </w:r>
            </w:sdtContent>
          </w:sdt>
          <w:r>
            <w:rPr>
              <w:b w:val="0"/>
              <w:bCs w:val="0"/>
              <w:sz w:val="24"/>
              <w:szCs w:val="24"/>
            </w:rPr>
            <w:tab/>
          </w:r>
          <w:bookmarkStart w:id="2" w:name="_Toc148854117_WPSOffice_Level2Page"/>
          <w:r>
            <w:rPr>
              <w:b w:val="0"/>
              <w:bCs w:val="0"/>
              <w:sz w:val="24"/>
              <w:szCs w:val="24"/>
            </w:rPr>
            <w:t>1</w:t>
          </w:r>
          <w:bookmarkEnd w:id="2"/>
          <w:r>
            <w:rPr>
              <w:b w:val="0"/>
              <w:bCs w:val="0"/>
              <w:sz w:val="24"/>
              <w:szCs w:val="24"/>
            </w:rPr>
            <w:fldChar w:fldCharType="end"/>
          </w:r>
        </w:p>
        <w:p>
          <w:pPr>
            <w:pStyle w:val="18"/>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_Toc1277848591_WPSOffice_Level2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73938"/>
              <w:placeholder>
                <w:docPart w:val="{864401ec-e83b-4d22-8839-0e1b99e9103e}"/>
              </w:placeholder>
            </w:sdtPr>
            <w:sdtEndPr>
              <w:rPr>
                <w:rFonts w:ascii="Calibri" w:hAnsi="Calibri" w:eastAsia="宋体" w:cs="Times New Roman"/>
                <w:b w:val="0"/>
                <w:bCs w:val="0"/>
                <w:kern w:val="2"/>
                <w:sz w:val="24"/>
                <w:szCs w:val="24"/>
                <w:lang w:val="en-US" w:eastAsia="zh-CN" w:bidi="ar-SA"/>
              </w:rPr>
            </w:sdtEndPr>
            <w:sdtContent>
              <w:r>
                <w:rPr>
                  <w:rFonts w:hint="eastAsia" w:ascii="楷体_GB2312" w:hAnsi="楷体_GB2312" w:eastAsia="楷体_GB2312" w:cs="楷体_GB2312"/>
                  <w:b w:val="0"/>
                  <w:bCs w:val="0"/>
                  <w:sz w:val="24"/>
                  <w:szCs w:val="24"/>
                </w:rPr>
                <w:t>（二）相关人员情况</w:t>
              </w:r>
            </w:sdtContent>
          </w:sdt>
          <w:r>
            <w:rPr>
              <w:b w:val="0"/>
              <w:bCs w:val="0"/>
              <w:sz w:val="24"/>
              <w:szCs w:val="24"/>
            </w:rPr>
            <w:tab/>
          </w:r>
          <w:bookmarkStart w:id="3" w:name="_Toc1277848591_WPSOffice_Level2Page"/>
          <w:r>
            <w:rPr>
              <w:b w:val="0"/>
              <w:bCs w:val="0"/>
              <w:sz w:val="24"/>
              <w:szCs w:val="24"/>
            </w:rPr>
            <w:t>3</w:t>
          </w:r>
          <w:bookmarkEnd w:id="3"/>
          <w:r>
            <w:rPr>
              <w:b w:val="0"/>
              <w:bCs w:val="0"/>
              <w:sz w:val="24"/>
              <w:szCs w:val="24"/>
            </w:rPr>
            <w:fldChar w:fldCharType="end"/>
          </w:r>
        </w:p>
        <w:p>
          <w:pPr>
            <w:pStyle w:val="18"/>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_Toc775408216_WPSOffice_Level2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72689"/>
              <w:placeholder>
                <w:docPart w:val="{c870c09d-e9c1-47ee-a740-e216a3fa91fd}"/>
              </w:placeholder>
            </w:sdtPr>
            <w:sdtEndPr>
              <w:rPr>
                <w:rFonts w:ascii="Calibri" w:hAnsi="Calibri" w:eastAsia="宋体" w:cs="Times New Roman"/>
                <w:b w:val="0"/>
                <w:bCs w:val="0"/>
                <w:kern w:val="2"/>
                <w:sz w:val="24"/>
                <w:szCs w:val="24"/>
                <w:lang w:val="en-US" w:eastAsia="zh-CN" w:bidi="ar-SA"/>
              </w:rPr>
            </w:sdtEndPr>
            <w:sdtContent>
              <w:r>
                <w:rPr>
                  <w:rFonts w:hint="eastAsia" w:ascii="楷体_GB2312" w:hAnsi="楷体_GB2312" w:eastAsia="楷体_GB2312" w:cs="楷体_GB2312"/>
                  <w:b w:val="0"/>
                  <w:bCs w:val="0"/>
                  <w:sz w:val="24"/>
                  <w:szCs w:val="24"/>
                </w:rPr>
                <w:t>（三）事故发生经过</w:t>
              </w:r>
            </w:sdtContent>
          </w:sdt>
          <w:r>
            <w:rPr>
              <w:b w:val="0"/>
              <w:bCs w:val="0"/>
              <w:sz w:val="24"/>
              <w:szCs w:val="24"/>
            </w:rPr>
            <w:tab/>
          </w:r>
          <w:bookmarkStart w:id="4" w:name="_Toc775408216_WPSOffice_Level2Page"/>
          <w:r>
            <w:rPr>
              <w:b w:val="0"/>
              <w:bCs w:val="0"/>
              <w:sz w:val="24"/>
              <w:szCs w:val="24"/>
            </w:rPr>
            <w:t>3</w:t>
          </w:r>
          <w:bookmarkEnd w:id="4"/>
          <w:r>
            <w:rPr>
              <w:b w:val="0"/>
              <w:bCs w:val="0"/>
              <w:sz w:val="24"/>
              <w:szCs w:val="24"/>
            </w:rPr>
            <w:fldChar w:fldCharType="end"/>
          </w:r>
        </w:p>
        <w:p>
          <w:pPr>
            <w:pStyle w:val="18"/>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_Toc793745740_WPSOffice_Level2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64669"/>
              <w:placeholder>
                <w:docPart w:val="{480a6838-ba14-46d7-82dc-ad52f38b4d1b}"/>
              </w:placeholder>
            </w:sdtPr>
            <w:sdtEndPr>
              <w:rPr>
                <w:rFonts w:ascii="Calibri" w:hAnsi="Calibri" w:eastAsia="宋体" w:cs="Times New Roman"/>
                <w:b w:val="0"/>
                <w:bCs w:val="0"/>
                <w:kern w:val="2"/>
                <w:sz w:val="24"/>
                <w:szCs w:val="24"/>
                <w:lang w:val="en-US" w:eastAsia="zh-CN" w:bidi="ar-SA"/>
              </w:rPr>
            </w:sdtEndPr>
            <w:sdtContent>
              <w:r>
                <w:rPr>
                  <w:rFonts w:hint="eastAsia" w:ascii="楷体_GB2312" w:hAnsi="楷体_GB2312" w:eastAsia="楷体_GB2312" w:cs="楷体_GB2312"/>
                  <w:b w:val="0"/>
                  <w:bCs w:val="0"/>
                  <w:sz w:val="24"/>
                  <w:szCs w:val="24"/>
                </w:rPr>
                <w:t>（四）事故现场情况</w:t>
              </w:r>
            </w:sdtContent>
          </w:sdt>
          <w:r>
            <w:rPr>
              <w:b w:val="0"/>
              <w:bCs w:val="0"/>
              <w:sz w:val="24"/>
              <w:szCs w:val="24"/>
            </w:rPr>
            <w:tab/>
          </w:r>
          <w:bookmarkStart w:id="5" w:name="_Toc793745740_WPSOffice_Level2Page"/>
          <w:r>
            <w:rPr>
              <w:b w:val="0"/>
              <w:bCs w:val="0"/>
              <w:sz w:val="24"/>
              <w:szCs w:val="24"/>
            </w:rPr>
            <w:t>4</w:t>
          </w:r>
          <w:bookmarkEnd w:id="5"/>
          <w:r>
            <w:rPr>
              <w:b w:val="0"/>
              <w:bCs w:val="0"/>
              <w:sz w:val="24"/>
              <w:szCs w:val="24"/>
            </w:rPr>
            <w:fldChar w:fldCharType="end"/>
          </w:r>
        </w:p>
        <w:p>
          <w:pPr>
            <w:pStyle w:val="18"/>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_Toc1483209934_WPSOffice_Level2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65360"/>
              <w:placeholder>
                <w:docPart w:val="{53884ece-e50a-42c9-b43e-40eadb7aeeb9}"/>
              </w:placeholder>
            </w:sdtPr>
            <w:sdtEndPr>
              <w:rPr>
                <w:rFonts w:ascii="Calibri" w:hAnsi="Calibri" w:eastAsia="宋体" w:cs="Times New Roman"/>
                <w:b w:val="0"/>
                <w:bCs w:val="0"/>
                <w:kern w:val="2"/>
                <w:sz w:val="24"/>
                <w:szCs w:val="24"/>
                <w:lang w:val="en-US" w:eastAsia="zh-CN" w:bidi="ar-SA"/>
              </w:rPr>
            </w:sdtEndPr>
            <w:sdtContent>
              <w:r>
                <w:rPr>
                  <w:rFonts w:hint="eastAsia" w:ascii="楷体_GB2312" w:hAnsi="楷体_GB2312" w:eastAsia="楷体_GB2312" w:cs="楷体_GB2312"/>
                  <w:b w:val="0"/>
                  <w:bCs w:val="0"/>
                  <w:sz w:val="24"/>
                  <w:szCs w:val="24"/>
                </w:rPr>
                <w:t>（五）事故人员伤亡情况和直接经济损失</w:t>
              </w:r>
            </w:sdtContent>
          </w:sdt>
          <w:r>
            <w:rPr>
              <w:b w:val="0"/>
              <w:bCs w:val="0"/>
              <w:sz w:val="24"/>
              <w:szCs w:val="24"/>
            </w:rPr>
            <w:tab/>
          </w:r>
          <w:bookmarkStart w:id="6" w:name="_Toc1483209934_WPSOffice_Level2Page"/>
          <w:r>
            <w:rPr>
              <w:b w:val="0"/>
              <w:bCs w:val="0"/>
              <w:sz w:val="24"/>
              <w:szCs w:val="24"/>
            </w:rPr>
            <w:t>4</w:t>
          </w:r>
          <w:bookmarkEnd w:id="6"/>
          <w:r>
            <w:rPr>
              <w:b w:val="0"/>
              <w:bCs w:val="0"/>
              <w:sz w:val="24"/>
              <w:szCs w:val="24"/>
            </w:rPr>
            <w:fldChar w:fldCharType="end"/>
          </w:r>
        </w:p>
        <w:p>
          <w:pPr>
            <w:pStyle w:val="17"/>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_Toc148854117_WPSOffice_Level1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63651"/>
              <w:placeholder>
                <w:docPart w:val="{beb279be-d389-4fa0-a30a-caa2dd0641b5}"/>
              </w:placeholder>
            </w:sdtPr>
            <w:sdtEndPr>
              <w:rPr>
                <w:rFonts w:ascii="Calibri" w:hAnsi="Calibri" w:eastAsia="宋体" w:cs="Times New Roman"/>
                <w:b w:val="0"/>
                <w:bCs w:val="0"/>
                <w:kern w:val="2"/>
                <w:sz w:val="24"/>
                <w:szCs w:val="24"/>
                <w:lang w:val="en-US" w:eastAsia="zh-CN" w:bidi="ar-SA"/>
              </w:rPr>
            </w:sdtEndPr>
            <w:sdtContent>
              <w:r>
                <w:rPr>
                  <w:rFonts w:hint="eastAsia" w:ascii="黑体" w:hAnsi="黑体" w:eastAsia="黑体" w:cs="黑体"/>
                  <w:b w:val="0"/>
                  <w:bCs w:val="0"/>
                  <w:sz w:val="24"/>
                  <w:szCs w:val="24"/>
                </w:rPr>
                <w:t>二、事故应急处置及评估情况</w:t>
              </w:r>
            </w:sdtContent>
          </w:sdt>
          <w:r>
            <w:rPr>
              <w:b w:val="0"/>
              <w:bCs w:val="0"/>
              <w:sz w:val="24"/>
              <w:szCs w:val="24"/>
            </w:rPr>
            <w:tab/>
          </w:r>
          <w:bookmarkStart w:id="7" w:name="_Toc148854117_WPSOffice_Level1Page"/>
          <w:r>
            <w:rPr>
              <w:b w:val="0"/>
              <w:bCs w:val="0"/>
              <w:sz w:val="24"/>
              <w:szCs w:val="24"/>
            </w:rPr>
            <w:t>5</w:t>
          </w:r>
          <w:bookmarkEnd w:id="7"/>
          <w:r>
            <w:rPr>
              <w:b w:val="0"/>
              <w:bCs w:val="0"/>
              <w:sz w:val="24"/>
              <w:szCs w:val="24"/>
            </w:rPr>
            <w:fldChar w:fldCharType="end"/>
          </w:r>
        </w:p>
        <w:p>
          <w:pPr>
            <w:pStyle w:val="18"/>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_Toc673108720_WPSOffice_Level2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63927"/>
              <w:placeholder>
                <w:docPart w:val="{a25c1d59-b4d4-47e4-a81d-dd851b2b6077}"/>
              </w:placeholder>
            </w:sdtPr>
            <w:sdtEndPr>
              <w:rPr>
                <w:rFonts w:ascii="Calibri" w:hAnsi="Calibri" w:eastAsia="宋体" w:cs="Times New Roman"/>
                <w:b w:val="0"/>
                <w:bCs w:val="0"/>
                <w:kern w:val="2"/>
                <w:sz w:val="24"/>
                <w:szCs w:val="24"/>
                <w:lang w:val="en-US" w:eastAsia="zh-CN" w:bidi="ar-SA"/>
              </w:rPr>
            </w:sdtEndPr>
            <w:sdtContent>
              <w:r>
                <w:rPr>
                  <w:rFonts w:hint="eastAsia" w:ascii="楷体_GB2312" w:hAnsi="楷体_GB2312" w:eastAsia="楷体_GB2312" w:cs="楷体_GB2312"/>
                  <w:b w:val="0"/>
                  <w:bCs w:val="0"/>
                  <w:sz w:val="24"/>
                  <w:szCs w:val="24"/>
                </w:rPr>
                <w:t>（一）信息接报及响应情况</w:t>
              </w:r>
            </w:sdtContent>
          </w:sdt>
          <w:r>
            <w:rPr>
              <w:b w:val="0"/>
              <w:bCs w:val="0"/>
              <w:sz w:val="24"/>
              <w:szCs w:val="24"/>
            </w:rPr>
            <w:tab/>
          </w:r>
          <w:bookmarkStart w:id="8" w:name="_Toc673108720_WPSOffice_Level2Page"/>
          <w:r>
            <w:rPr>
              <w:b w:val="0"/>
              <w:bCs w:val="0"/>
              <w:sz w:val="24"/>
              <w:szCs w:val="24"/>
            </w:rPr>
            <w:t>5</w:t>
          </w:r>
          <w:bookmarkEnd w:id="8"/>
          <w:r>
            <w:rPr>
              <w:b w:val="0"/>
              <w:bCs w:val="0"/>
              <w:sz w:val="24"/>
              <w:szCs w:val="24"/>
            </w:rPr>
            <w:fldChar w:fldCharType="end"/>
          </w:r>
        </w:p>
        <w:p>
          <w:pPr>
            <w:pStyle w:val="18"/>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_Toc68717428_WPSOffice_Level2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72552"/>
              <w:placeholder>
                <w:docPart w:val="{2290ef40-a3fa-4e07-9096-3e299fd2bbbd}"/>
              </w:placeholder>
            </w:sdtPr>
            <w:sdtEndPr>
              <w:rPr>
                <w:rFonts w:ascii="Calibri" w:hAnsi="Calibri" w:eastAsia="宋体" w:cs="Times New Roman"/>
                <w:b w:val="0"/>
                <w:bCs w:val="0"/>
                <w:kern w:val="2"/>
                <w:sz w:val="24"/>
                <w:szCs w:val="24"/>
                <w:lang w:val="en-US" w:eastAsia="zh-CN" w:bidi="ar-SA"/>
              </w:rPr>
            </w:sdtEndPr>
            <w:sdtContent>
              <w:r>
                <w:rPr>
                  <w:rFonts w:hint="eastAsia" w:ascii="楷体_GB2312" w:hAnsi="楷体_GB2312" w:eastAsia="楷体_GB2312" w:cs="楷体_GB2312"/>
                  <w:b w:val="0"/>
                  <w:bCs w:val="0"/>
                  <w:sz w:val="24"/>
                  <w:szCs w:val="24"/>
                </w:rPr>
                <w:t>（二）事故现场应急处置情况</w:t>
              </w:r>
            </w:sdtContent>
          </w:sdt>
          <w:r>
            <w:rPr>
              <w:b w:val="0"/>
              <w:bCs w:val="0"/>
              <w:sz w:val="24"/>
              <w:szCs w:val="24"/>
            </w:rPr>
            <w:tab/>
          </w:r>
          <w:bookmarkStart w:id="9" w:name="_Toc68717428_WPSOffice_Level2Page"/>
          <w:r>
            <w:rPr>
              <w:b w:val="0"/>
              <w:bCs w:val="0"/>
              <w:sz w:val="24"/>
              <w:szCs w:val="24"/>
            </w:rPr>
            <w:t>5</w:t>
          </w:r>
          <w:bookmarkEnd w:id="9"/>
          <w:r>
            <w:rPr>
              <w:b w:val="0"/>
              <w:bCs w:val="0"/>
              <w:sz w:val="24"/>
              <w:szCs w:val="24"/>
            </w:rPr>
            <w:fldChar w:fldCharType="end"/>
          </w:r>
        </w:p>
        <w:p>
          <w:pPr>
            <w:pStyle w:val="18"/>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_Toc279646574_WPSOffice_Level2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82782"/>
              <w:placeholder>
                <w:docPart w:val="{58986f82-4c50-4ce1-8163-601d9d3fe722}"/>
              </w:placeholder>
            </w:sdtPr>
            <w:sdtEndPr>
              <w:rPr>
                <w:rFonts w:ascii="Calibri" w:hAnsi="Calibri" w:eastAsia="宋体" w:cs="Times New Roman"/>
                <w:b w:val="0"/>
                <w:bCs w:val="0"/>
                <w:kern w:val="2"/>
                <w:sz w:val="24"/>
                <w:szCs w:val="24"/>
                <w:lang w:val="en-US" w:eastAsia="zh-CN" w:bidi="ar-SA"/>
              </w:rPr>
            </w:sdtEndPr>
            <w:sdtContent>
              <w:r>
                <w:rPr>
                  <w:rFonts w:hint="eastAsia" w:ascii="楷体_GB2312" w:hAnsi="楷体_GB2312" w:eastAsia="楷体_GB2312" w:cs="楷体_GB2312"/>
                  <w:b w:val="0"/>
                  <w:bCs w:val="0"/>
                  <w:sz w:val="24"/>
                  <w:szCs w:val="24"/>
                </w:rPr>
                <w:t>（三） 医疗救治和善后情况</w:t>
              </w:r>
            </w:sdtContent>
          </w:sdt>
          <w:r>
            <w:rPr>
              <w:b w:val="0"/>
              <w:bCs w:val="0"/>
              <w:sz w:val="24"/>
              <w:szCs w:val="24"/>
            </w:rPr>
            <w:tab/>
          </w:r>
          <w:bookmarkStart w:id="10" w:name="_Toc279646574_WPSOffice_Level2Page"/>
          <w:r>
            <w:rPr>
              <w:b w:val="0"/>
              <w:bCs w:val="0"/>
              <w:sz w:val="24"/>
              <w:szCs w:val="24"/>
            </w:rPr>
            <w:t>5</w:t>
          </w:r>
          <w:bookmarkEnd w:id="10"/>
          <w:r>
            <w:rPr>
              <w:b w:val="0"/>
              <w:bCs w:val="0"/>
              <w:sz w:val="24"/>
              <w:szCs w:val="24"/>
            </w:rPr>
            <w:fldChar w:fldCharType="end"/>
          </w:r>
        </w:p>
        <w:p>
          <w:pPr>
            <w:pStyle w:val="18"/>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_Toc866483665_WPSOffice_Level2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61678"/>
              <w:placeholder>
                <w:docPart w:val="{59a6d150-c7d0-48e2-b0a7-d1ec168ee265}"/>
              </w:placeholder>
            </w:sdtPr>
            <w:sdtEndPr>
              <w:rPr>
                <w:rFonts w:ascii="Calibri" w:hAnsi="Calibri" w:eastAsia="宋体" w:cs="Times New Roman"/>
                <w:b w:val="0"/>
                <w:bCs w:val="0"/>
                <w:kern w:val="2"/>
                <w:sz w:val="24"/>
                <w:szCs w:val="24"/>
                <w:lang w:val="en-US" w:eastAsia="zh-CN" w:bidi="ar-SA"/>
              </w:rPr>
            </w:sdtEndPr>
            <w:sdtContent>
              <w:r>
                <w:rPr>
                  <w:rFonts w:hint="eastAsia" w:ascii="楷体_GB2312" w:hAnsi="楷体_GB2312" w:eastAsia="楷体_GB2312" w:cs="楷体_GB2312"/>
                  <w:b w:val="0"/>
                  <w:bCs w:val="0"/>
                  <w:sz w:val="24"/>
                  <w:szCs w:val="24"/>
                </w:rPr>
                <w:t>（四）事故应急处置评估</w:t>
              </w:r>
            </w:sdtContent>
          </w:sdt>
          <w:r>
            <w:rPr>
              <w:b w:val="0"/>
              <w:bCs w:val="0"/>
              <w:sz w:val="24"/>
              <w:szCs w:val="24"/>
            </w:rPr>
            <w:tab/>
          </w:r>
          <w:bookmarkStart w:id="11" w:name="_Toc866483665_WPSOffice_Level2Page"/>
          <w:r>
            <w:rPr>
              <w:b w:val="0"/>
              <w:bCs w:val="0"/>
              <w:sz w:val="24"/>
              <w:szCs w:val="24"/>
            </w:rPr>
            <w:t>6</w:t>
          </w:r>
          <w:bookmarkEnd w:id="11"/>
          <w:r>
            <w:rPr>
              <w:b w:val="0"/>
              <w:bCs w:val="0"/>
              <w:sz w:val="24"/>
              <w:szCs w:val="24"/>
            </w:rPr>
            <w:fldChar w:fldCharType="end"/>
          </w:r>
        </w:p>
        <w:p>
          <w:pPr>
            <w:pStyle w:val="17"/>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_Toc1277848591_WPSOffice_Level1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53814"/>
              <w:placeholder>
                <w:docPart w:val="{5e599369-e862-4f6d-b9c3-ad017cbc81fe}"/>
              </w:placeholder>
            </w:sdtPr>
            <w:sdtEndPr>
              <w:rPr>
                <w:rFonts w:ascii="Calibri" w:hAnsi="Calibri" w:eastAsia="宋体" w:cs="Times New Roman"/>
                <w:b w:val="0"/>
                <w:bCs w:val="0"/>
                <w:kern w:val="2"/>
                <w:sz w:val="24"/>
                <w:szCs w:val="24"/>
                <w:lang w:val="en-US" w:eastAsia="zh-CN" w:bidi="ar-SA"/>
              </w:rPr>
            </w:sdtEndPr>
            <w:sdtContent>
              <w:r>
                <w:rPr>
                  <w:rFonts w:hint="eastAsia" w:ascii="黑体" w:hAnsi="黑体" w:eastAsia="黑体" w:cs="黑体"/>
                  <w:b w:val="0"/>
                  <w:bCs w:val="0"/>
                  <w:sz w:val="24"/>
                  <w:szCs w:val="24"/>
                </w:rPr>
                <w:t>三、事故原因分析</w:t>
              </w:r>
            </w:sdtContent>
          </w:sdt>
          <w:r>
            <w:rPr>
              <w:b w:val="0"/>
              <w:bCs w:val="0"/>
              <w:sz w:val="24"/>
              <w:szCs w:val="24"/>
            </w:rPr>
            <w:tab/>
          </w:r>
          <w:bookmarkStart w:id="12" w:name="_Toc1277848591_WPSOffice_Level1Page"/>
          <w:r>
            <w:rPr>
              <w:b w:val="0"/>
              <w:bCs w:val="0"/>
              <w:sz w:val="24"/>
              <w:szCs w:val="24"/>
            </w:rPr>
            <w:t>6</w:t>
          </w:r>
          <w:bookmarkEnd w:id="12"/>
          <w:r>
            <w:rPr>
              <w:b w:val="0"/>
              <w:bCs w:val="0"/>
              <w:sz w:val="24"/>
              <w:szCs w:val="24"/>
            </w:rPr>
            <w:fldChar w:fldCharType="end"/>
          </w:r>
        </w:p>
        <w:p>
          <w:pPr>
            <w:pStyle w:val="18"/>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_Toc425055734_WPSOffice_Level2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74116"/>
              <w:placeholder>
                <w:docPart w:val="{3caba2df-9669-4af5-a510-732d3799c01b}"/>
              </w:placeholder>
            </w:sdtPr>
            <w:sdtEndPr>
              <w:rPr>
                <w:rFonts w:ascii="Calibri" w:hAnsi="Calibri" w:eastAsia="宋体" w:cs="Times New Roman"/>
                <w:b w:val="0"/>
                <w:bCs w:val="0"/>
                <w:kern w:val="2"/>
                <w:sz w:val="24"/>
                <w:szCs w:val="24"/>
                <w:lang w:val="en-US" w:eastAsia="zh-CN" w:bidi="ar-SA"/>
              </w:rPr>
            </w:sdtEndPr>
            <w:sdtContent>
              <w:r>
                <w:rPr>
                  <w:rFonts w:hint="eastAsia" w:ascii="楷体_GB2312" w:hAnsi="楷体_GB2312" w:eastAsia="楷体_GB2312" w:cs="楷体_GB2312"/>
                  <w:b w:val="0"/>
                  <w:bCs w:val="0"/>
                  <w:sz w:val="24"/>
                  <w:szCs w:val="24"/>
                </w:rPr>
                <w:t>（一）直接原因</w:t>
              </w:r>
            </w:sdtContent>
          </w:sdt>
          <w:r>
            <w:rPr>
              <w:b w:val="0"/>
              <w:bCs w:val="0"/>
              <w:sz w:val="24"/>
              <w:szCs w:val="24"/>
            </w:rPr>
            <w:tab/>
          </w:r>
          <w:bookmarkStart w:id="13" w:name="_Toc425055734_WPSOffice_Level2Page"/>
          <w:r>
            <w:rPr>
              <w:b w:val="0"/>
              <w:bCs w:val="0"/>
              <w:sz w:val="24"/>
              <w:szCs w:val="24"/>
            </w:rPr>
            <w:t>6</w:t>
          </w:r>
          <w:bookmarkEnd w:id="13"/>
          <w:r>
            <w:rPr>
              <w:b w:val="0"/>
              <w:bCs w:val="0"/>
              <w:sz w:val="24"/>
              <w:szCs w:val="24"/>
            </w:rPr>
            <w:fldChar w:fldCharType="end"/>
          </w:r>
        </w:p>
        <w:p>
          <w:pPr>
            <w:pStyle w:val="18"/>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_Toc894041211_WPSOffice_Level2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67322"/>
              <w:placeholder>
                <w:docPart w:val="{42993a89-dbcf-4a5e-a06c-3a8dc453065d}"/>
              </w:placeholder>
            </w:sdtPr>
            <w:sdtEndPr>
              <w:rPr>
                <w:rFonts w:ascii="Calibri" w:hAnsi="Calibri" w:eastAsia="宋体" w:cs="Times New Roman"/>
                <w:b w:val="0"/>
                <w:bCs w:val="0"/>
                <w:kern w:val="2"/>
                <w:sz w:val="24"/>
                <w:szCs w:val="24"/>
                <w:lang w:val="en-US" w:eastAsia="zh-CN" w:bidi="ar-SA"/>
              </w:rPr>
            </w:sdtEndPr>
            <w:sdtContent>
              <w:r>
                <w:rPr>
                  <w:rFonts w:hint="eastAsia" w:ascii="楷体_GB2312" w:hAnsi="楷体_GB2312" w:eastAsia="楷体_GB2312" w:cs="楷体_GB2312"/>
                  <w:b w:val="0"/>
                  <w:bCs w:val="0"/>
                  <w:sz w:val="24"/>
                  <w:szCs w:val="24"/>
                </w:rPr>
                <w:t>（二）间接原因</w:t>
              </w:r>
            </w:sdtContent>
          </w:sdt>
          <w:r>
            <w:rPr>
              <w:b w:val="0"/>
              <w:bCs w:val="0"/>
              <w:sz w:val="24"/>
              <w:szCs w:val="24"/>
            </w:rPr>
            <w:tab/>
          </w:r>
          <w:bookmarkStart w:id="14" w:name="_Toc894041211_WPSOffice_Level2Page"/>
          <w:r>
            <w:rPr>
              <w:b w:val="0"/>
              <w:bCs w:val="0"/>
              <w:sz w:val="24"/>
              <w:szCs w:val="24"/>
            </w:rPr>
            <w:t>6</w:t>
          </w:r>
          <w:bookmarkEnd w:id="14"/>
          <w:r>
            <w:rPr>
              <w:b w:val="0"/>
              <w:bCs w:val="0"/>
              <w:sz w:val="24"/>
              <w:szCs w:val="24"/>
            </w:rPr>
            <w:fldChar w:fldCharType="end"/>
          </w:r>
        </w:p>
        <w:p>
          <w:pPr>
            <w:pStyle w:val="18"/>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_Toc749797423_WPSOffice_Level2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71174"/>
              <w:placeholder>
                <w:docPart w:val="{813f510d-bbb8-4295-a98a-5c80ceb2b1d6}"/>
              </w:placeholder>
            </w:sdtPr>
            <w:sdtEndPr>
              <w:rPr>
                <w:rFonts w:ascii="Calibri" w:hAnsi="Calibri" w:eastAsia="宋体" w:cs="Times New Roman"/>
                <w:b w:val="0"/>
                <w:bCs w:val="0"/>
                <w:kern w:val="2"/>
                <w:sz w:val="24"/>
                <w:szCs w:val="24"/>
                <w:lang w:val="en-US" w:eastAsia="zh-CN" w:bidi="ar-SA"/>
              </w:rPr>
            </w:sdtEndPr>
            <w:sdtContent>
              <w:r>
                <w:rPr>
                  <w:rFonts w:hint="eastAsia" w:ascii="楷体_GB2312" w:hAnsi="楷体_GB2312" w:eastAsia="楷体_GB2312" w:cs="楷体_GB2312"/>
                  <w:b w:val="0"/>
                  <w:bCs w:val="0"/>
                  <w:sz w:val="24"/>
                  <w:szCs w:val="24"/>
                </w:rPr>
                <w:t>（三）事故相关检验检测及鉴定情况</w:t>
              </w:r>
            </w:sdtContent>
          </w:sdt>
          <w:r>
            <w:rPr>
              <w:b w:val="0"/>
              <w:bCs w:val="0"/>
              <w:sz w:val="24"/>
              <w:szCs w:val="24"/>
            </w:rPr>
            <w:tab/>
          </w:r>
          <w:bookmarkStart w:id="15" w:name="_Toc749797423_WPSOffice_Level2Page"/>
          <w:r>
            <w:rPr>
              <w:b w:val="0"/>
              <w:bCs w:val="0"/>
              <w:sz w:val="24"/>
              <w:szCs w:val="24"/>
            </w:rPr>
            <w:t>7</w:t>
          </w:r>
          <w:bookmarkEnd w:id="15"/>
          <w:r>
            <w:rPr>
              <w:b w:val="0"/>
              <w:bCs w:val="0"/>
              <w:sz w:val="24"/>
              <w:szCs w:val="24"/>
            </w:rPr>
            <w:fldChar w:fldCharType="end"/>
          </w:r>
        </w:p>
        <w:p>
          <w:pPr>
            <w:pStyle w:val="17"/>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_Toc775408216_WPSOffice_Level1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81389"/>
              <w:placeholder>
                <w:docPart w:val="{52e7b75e-567f-4cea-a513-192869d1f498}"/>
              </w:placeholder>
            </w:sdtPr>
            <w:sdtEndPr>
              <w:rPr>
                <w:rFonts w:ascii="Calibri" w:hAnsi="Calibri" w:eastAsia="宋体" w:cs="Times New Roman"/>
                <w:b w:val="0"/>
                <w:bCs w:val="0"/>
                <w:kern w:val="2"/>
                <w:sz w:val="24"/>
                <w:szCs w:val="24"/>
                <w:lang w:val="en-US" w:eastAsia="zh-CN" w:bidi="ar-SA"/>
              </w:rPr>
            </w:sdtEndPr>
            <w:sdtContent>
              <w:r>
                <w:rPr>
                  <w:rFonts w:hint="eastAsia" w:ascii="黑体" w:hAnsi="黑体" w:eastAsia="黑体" w:cs="黑体"/>
                  <w:b w:val="0"/>
                  <w:bCs w:val="0"/>
                  <w:sz w:val="24"/>
                  <w:szCs w:val="24"/>
                </w:rPr>
                <w:t>四、责任单位情况</w:t>
              </w:r>
            </w:sdtContent>
          </w:sdt>
          <w:r>
            <w:rPr>
              <w:b w:val="0"/>
              <w:bCs w:val="0"/>
              <w:sz w:val="24"/>
              <w:szCs w:val="24"/>
            </w:rPr>
            <w:tab/>
          </w:r>
          <w:bookmarkStart w:id="16" w:name="_Toc775408216_WPSOffice_Level1Page"/>
          <w:r>
            <w:rPr>
              <w:b w:val="0"/>
              <w:bCs w:val="0"/>
              <w:sz w:val="24"/>
              <w:szCs w:val="24"/>
            </w:rPr>
            <w:t>7</w:t>
          </w:r>
          <w:bookmarkEnd w:id="16"/>
          <w:r>
            <w:rPr>
              <w:b w:val="0"/>
              <w:bCs w:val="0"/>
              <w:sz w:val="24"/>
              <w:szCs w:val="24"/>
            </w:rPr>
            <w:fldChar w:fldCharType="end"/>
          </w:r>
        </w:p>
        <w:p>
          <w:pPr>
            <w:pStyle w:val="18"/>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_Toc1704287457_WPSOffice_Level2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52520"/>
              <w:placeholder>
                <w:docPart w:val="{dfcd16ec-b6fc-4225-afe3-f0b47f78baa9}"/>
              </w:placeholder>
            </w:sdtPr>
            <w:sdtEndPr>
              <w:rPr>
                <w:rFonts w:ascii="Calibri" w:hAnsi="Calibri" w:eastAsia="宋体" w:cs="Times New Roman"/>
                <w:b w:val="0"/>
                <w:bCs w:val="0"/>
                <w:kern w:val="2"/>
                <w:sz w:val="24"/>
                <w:szCs w:val="24"/>
                <w:lang w:val="en-US" w:eastAsia="zh-CN" w:bidi="ar-SA"/>
              </w:rPr>
            </w:sdtEndPr>
            <w:sdtContent>
              <w:r>
                <w:rPr>
                  <w:rFonts w:hint="eastAsia" w:ascii="楷体_GB2312" w:hAnsi="楷体_GB2312" w:eastAsia="楷体_GB2312" w:cs="楷体_GB2312"/>
                  <w:b w:val="0"/>
                  <w:bCs w:val="0"/>
                  <w:sz w:val="24"/>
                  <w:szCs w:val="24"/>
                </w:rPr>
                <w:t>（一）企业履职情况</w:t>
              </w:r>
            </w:sdtContent>
          </w:sdt>
          <w:r>
            <w:rPr>
              <w:b w:val="0"/>
              <w:bCs w:val="0"/>
              <w:sz w:val="24"/>
              <w:szCs w:val="24"/>
            </w:rPr>
            <w:tab/>
          </w:r>
          <w:bookmarkStart w:id="17" w:name="_Toc1704287457_WPSOffice_Level2Page"/>
          <w:r>
            <w:rPr>
              <w:b w:val="0"/>
              <w:bCs w:val="0"/>
              <w:sz w:val="24"/>
              <w:szCs w:val="24"/>
            </w:rPr>
            <w:t>7</w:t>
          </w:r>
          <w:bookmarkEnd w:id="17"/>
          <w:r>
            <w:rPr>
              <w:b w:val="0"/>
              <w:bCs w:val="0"/>
              <w:sz w:val="24"/>
              <w:szCs w:val="24"/>
            </w:rPr>
            <w:fldChar w:fldCharType="end"/>
          </w:r>
        </w:p>
        <w:p>
          <w:pPr>
            <w:pStyle w:val="18"/>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_Toc985921641_WPSOffice_Level2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79988"/>
              <w:placeholder>
                <w:docPart w:val="{17d16e8e-7cd9-430f-9d6d-db251cccac55}"/>
              </w:placeholder>
            </w:sdtPr>
            <w:sdtEndPr>
              <w:rPr>
                <w:rFonts w:ascii="Calibri" w:hAnsi="Calibri" w:eastAsia="宋体" w:cs="Times New Roman"/>
                <w:b w:val="0"/>
                <w:bCs w:val="0"/>
                <w:kern w:val="2"/>
                <w:sz w:val="24"/>
                <w:szCs w:val="24"/>
                <w:lang w:val="en-US" w:eastAsia="zh-CN" w:bidi="ar-SA"/>
              </w:rPr>
            </w:sdtEndPr>
            <w:sdtContent>
              <w:r>
                <w:rPr>
                  <w:rFonts w:hint="eastAsia" w:ascii="楷体_GB2312" w:hAnsi="楷体_GB2312" w:eastAsia="楷体_GB2312" w:cs="楷体_GB2312"/>
                  <w:b w:val="0"/>
                  <w:bCs w:val="0"/>
                  <w:sz w:val="24"/>
                  <w:szCs w:val="24"/>
                </w:rPr>
                <w:t>（二）监管部门履职情况</w:t>
              </w:r>
            </w:sdtContent>
          </w:sdt>
          <w:r>
            <w:rPr>
              <w:b w:val="0"/>
              <w:bCs w:val="0"/>
              <w:sz w:val="24"/>
              <w:szCs w:val="24"/>
            </w:rPr>
            <w:tab/>
          </w:r>
          <w:bookmarkStart w:id="18" w:name="_Toc985921641_WPSOffice_Level2Page"/>
          <w:r>
            <w:rPr>
              <w:b w:val="0"/>
              <w:bCs w:val="0"/>
              <w:sz w:val="24"/>
              <w:szCs w:val="24"/>
            </w:rPr>
            <w:t>8</w:t>
          </w:r>
          <w:bookmarkEnd w:id="18"/>
          <w:r>
            <w:rPr>
              <w:b w:val="0"/>
              <w:bCs w:val="0"/>
              <w:sz w:val="24"/>
              <w:szCs w:val="24"/>
            </w:rPr>
            <w:fldChar w:fldCharType="end"/>
          </w:r>
        </w:p>
        <w:p>
          <w:pPr>
            <w:pStyle w:val="17"/>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_Toc793745740_WPSOffice_Level1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57898"/>
              <w:placeholder>
                <w:docPart w:val="{87ff0c8a-cd1e-4781-8eac-6a8dddc956cc}"/>
              </w:placeholder>
            </w:sdtPr>
            <w:sdtEndPr>
              <w:rPr>
                <w:rFonts w:ascii="Calibri" w:hAnsi="Calibri" w:eastAsia="宋体" w:cs="Times New Roman"/>
                <w:b w:val="0"/>
                <w:bCs w:val="0"/>
                <w:kern w:val="2"/>
                <w:sz w:val="24"/>
                <w:szCs w:val="24"/>
                <w:lang w:val="en-US" w:eastAsia="zh-CN" w:bidi="ar-SA"/>
              </w:rPr>
            </w:sdtEndPr>
            <w:sdtContent>
              <w:r>
                <w:rPr>
                  <w:rFonts w:hint="eastAsia" w:ascii="黑体" w:hAnsi="黑体" w:eastAsia="黑体" w:cs="黑体"/>
                  <w:b w:val="0"/>
                  <w:bCs w:val="0"/>
                  <w:sz w:val="24"/>
                  <w:szCs w:val="24"/>
                </w:rPr>
                <w:t>五、对有关责任人员和责任单位的处理建议</w:t>
              </w:r>
            </w:sdtContent>
          </w:sdt>
          <w:r>
            <w:rPr>
              <w:b w:val="0"/>
              <w:bCs w:val="0"/>
              <w:sz w:val="24"/>
              <w:szCs w:val="24"/>
            </w:rPr>
            <w:tab/>
          </w:r>
          <w:bookmarkStart w:id="19" w:name="_Toc793745740_WPSOffice_Level1Page"/>
          <w:r>
            <w:rPr>
              <w:b w:val="0"/>
              <w:bCs w:val="0"/>
              <w:sz w:val="24"/>
              <w:szCs w:val="24"/>
            </w:rPr>
            <w:t>8</w:t>
          </w:r>
          <w:bookmarkEnd w:id="19"/>
          <w:r>
            <w:rPr>
              <w:b w:val="0"/>
              <w:bCs w:val="0"/>
              <w:sz w:val="24"/>
              <w:szCs w:val="24"/>
            </w:rPr>
            <w:fldChar w:fldCharType="end"/>
          </w:r>
        </w:p>
        <w:p>
          <w:pPr>
            <w:pStyle w:val="18"/>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_Toc1539436281_WPSOffice_Level2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81544"/>
              <w:placeholder>
                <w:docPart w:val="{1935fa07-7521-4715-a846-f433ac801878}"/>
              </w:placeholder>
            </w:sdtPr>
            <w:sdtEndPr>
              <w:rPr>
                <w:rFonts w:ascii="Calibri" w:hAnsi="Calibri" w:eastAsia="宋体" w:cs="Times New Roman"/>
                <w:b w:val="0"/>
                <w:bCs w:val="0"/>
                <w:kern w:val="2"/>
                <w:sz w:val="24"/>
                <w:szCs w:val="24"/>
                <w:lang w:val="en-US" w:eastAsia="zh-CN" w:bidi="ar-SA"/>
              </w:rPr>
            </w:sdtEndPr>
            <w:sdtContent>
              <w:r>
                <w:rPr>
                  <w:rFonts w:hint="eastAsia" w:ascii="楷体_GB2312" w:hAnsi="楷体_GB2312" w:eastAsia="楷体_GB2312" w:cs="楷体_GB2312"/>
                  <w:b w:val="0"/>
                  <w:bCs w:val="0"/>
                  <w:sz w:val="24"/>
                  <w:szCs w:val="24"/>
                </w:rPr>
                <w:t>（一）相关责任人员</w:t>
              </w:r>
            </w:sdtContent>
          </w:sdt>
          <w:r>
            <w:rPr>
              <w:b w:val="0"/>
              <w:bCs w:val="0"/>
              <w:sz w:val="24"/>
              <w:szCs w:val="24"/>
            </w:rPr>
            <w:tab/>
          </w:r>
          <w:bookmarkStart w:id="20" w:name="_Toc1539436281_WPSOffice_Level2Page"/>
          <w:r>
            <w:rPr>
              <w:b w:val="0"/>
              <w:bCs w:val="0"/>
              <w:sz w:val="24"/>
              <w:szCs w:val="24"/>
            </w:rPr>
            <w:t>9</w:t>
          </w:r>
          <w:bookmarkEnd w:id="20"/>
          <w:r>
            <w:rPr>
              <w:b w:val="0"/>
              <w:bCs w:val="0"/>
              <w:sz w:val="24"/>
              <w:szCs w:val="24"/>
            </w:rPr>
            <w:fldChar w:fldCharType="end"/>
          </w:r>
        </w:p>
        <w:p>
          <w:pPr>
            <w:pStyle w:val="18"/>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_Toc176034297_WPSOffice_Level2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67582"/>
              <w:placeholder>
                <w:docPart w:val="{471ad4c2-2e8c-46d0-a42a-3c5285f6e295}"/>
              </w:placeholder>
            </w:sdtPr>
            <w:sdtEndPr>
              <w:rPr>
                <w:rFonts w:ascii="Calibri" w:hAnsi="Calibri" w:eastAsia="宋体" w:cs="Times New Roman"/>
                <w:b w:val="0"/>
                <w:bCs w:val="0"/>
                <w:kern w:val="2"/>
                <w:sz w:val="24"/>
                <w:szCs w:val="24"/>
                <w:lang w:val="en-US" w:eastAsia="zh-CN" w:bidi="ar-SA"/>
              </w:rPr>
            </w:sdtEndPr>
            <w:sdtContent>
              <w:r>
                <w:rPr>
                  <w:rFonts w:hint="eastAsia" w:ascii="楷体_GB2312" w:hAnsi="楷体_GB2312" w:eastAsia="楷体_GB2312" w:cs="楷体_GB2312"/>
                  <w:b w:val="0"/>
                  <w:bCs w:val="0"/>
                  <w:sz w:val="24"/>
                  <w:szCs w:val="24"/>
                </w:rPr>
                <w:t>（二）对事故责任单位的处理建议</w:t>
              </w:r>
            </w:sdtContent>
          </w:sdt>
          <w:r>
            <w:rPr>
              <w:b w:val="0"/>
              <w:bCs w:val="0"/>
              <w:sz w:val="24"/>
              <w:szCs w:val="24"/>
            </w:rPr>
            <w:tab/>
          </w:r>
          <w:bookmarkStart w:id="21" w:name="_Toc176034297_WPSOffice_Level2Page"/>
          <w:r>
            <w:rPr>
              <w:b w:val="0"/>
              <w:bCs w:val="0"/>
              <w:sz w:val="24"/>
              <w:szCs w:val="24"/>
            </w:rPr>
            <w:t>10</w:t>
          </w:r>
          <w:bookmarkEnd w:id="21"/>
          <w:r>
            <w:rPr>
              <w:b w:val="0"/>
              <w:bCs w:val="0"/>
              <w:sz w:val="24"/>
              <w:szCs w:val="24"/>
            </w:rPr>
            <w:fldChar w:fldCharType="end"/>
          </w:r>
        </w:p>
        <w:p>
          <w:pPr>
            <w:pStyle w:val="17"/>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_Toc1483209934_WPSOffice_Level1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69304"/>
              <w:placeholder>
                <w:docPart w:val="{7f3eef82-5ee6-4574-b18d-3b1f884025cb}"/>
              </w:placeholder>
            </w:sdtPr>
            <w:sdtEndPr>
              <w:rPr>
                <w:rFonts w:ascii="Calibri" w:hAnsi="Calibri" w:eastAsia="宋体" w:cs="Times New Roman"/>
                <w:b w:val="0"/>
                <w:bCs w:val="0"/>
                <w:kern w:val="2"/>
                <w:sz w:val="24"/>
                <w:szCs w:val="24"/>
                <w:lang w:val="en-US" w:eastAsia="zh-CN" w:bidi="ar-SA"/>
              </w:rPr>
            </w:sdtEndPr>
            <w:sdtContent>
              <w:r>
                <w:rPr>
                  <w:rFonts w:hint="eastAsia" w:ascii="黑体" w:hAnsi="黑体" w:eastAsia="黑体" w:cs="黑体"/>
                  <w:b w:val="0"/>
                  <w:bCs w:val="0"/>
                  <w:sz w:val="24"/>
                  <w:szCs w:val="24"/>
                </w:rPr>
                <w:t>六、事故主要教训</w:t>
              </w:r>
            </w:sdtContent>
          </w:sdt>
          <w:r>
            <w:rPr>
              <w:b w:val="0"/>
              <w:bCs w:val="0"/>
              <w:sz w:val="24"/>
              <w:szCs w:val="24"/>
            </w:rPr>
            <w:tab/>
          </w:r>
          <w:bookmarkStart w:id="22" w:name="_Toc1483209934_WPSOffice_Level1Page"/>
          <w:r>
            <w:rPr>
              <w:b w:val="0"/>
              <w:bCs w:val="0"/>
              <w:sz w:val="24"/>
              <w:szCs w:val="24"/>
            </w:rPr>
            <w:t>10</w:t>
          </w:r>
          <w:bookmarkEnd w:id="22"/>
          <w:r>
            <w:rPr>
              <w:b w:val="0"/>
              <w:bCs w:val="0"/>
              <w:sz w:val="24"/>
              <w:szCs w:val="24"/>
            </w:rPr>
            <w:fldChar w:fldCharType="end"/>
          </w:r>
        </w:p>
        <w:p>
          <w:pPr>
            <w:pStyle w:val="17"/>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_Toc673108720_WPSOffice_Level1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70857"/>
              <w:placeholder>
                <w:docPart w:val="{2606442f-90a7-4507-862d-e1cc1ac9deee}"/>
              </w:placeholder>
            </w:sdtPr>
            <w:sdtEndPr>
              <w:rPr>
                <w:rFonts w:ascii="Calibri" w:hAnsi="Calibri" w:eastAsia="宋体" w:cs="Times New Roman"/>
                <w:b w:val="0"/>
                <w:bCs w:val="0"/>
                <w:kern w:val="2"/>
                <w:sz w:val="24"/>
                <w:szCs w:val="24"/>
                <w:lang w:val="en-US" w:eastAsia="zh-CN" w:bidi="ar-SA"/>
              </w:rPr>
            </w:sdtEndPr>
            <w:sdtContent>
              <w:r>
                <w:rPr>
                  <w:rFonts w:hint="eastAsia" w:ascii="黑体" w:hAnsi="黑体" w:eastAsia="黑体" w:cs="黑体"/>
                  <w:b w:val="0"/>
                  <w:bCs w:val="0"/>
                  <w:sz w:val="24"/>
                  <w:szCs w:val="24"/>
                </w:rPr>
                <w:t>七、事故整改和防范措施</w:t>
              </w:r>
            </w:sdtContent>
          </w:sdt>
          <w:r>
            <w:rPr>
              <w:b w:val="0"/>
              <w:bCs w:val="0"/>
              <w:sz w:val="24"/>
              <w:szCs w:val="24"/>
            </w:rPr>
            <w:tab/>
          </w:r>
          <w:bookmarkStart w:id="23" w:name="_Toc673108720_WPSOffice_Level1Page"/>
          <w:r>
            <w:rPr>
              <w:b w:val="0"/>
              <w:bCs w:val="0"/>
              <w:sz w:val="24"/>
              <w:szCs w:val="24"/>
            </w:rPr>
            <w:t>11</w:t>
          </w:r>
          <w:bookmarkEnd w:id="23"/>
          <w:r>
            <w:rPr>
              <w:b w:val="0"/>
              <w:bCs w:val="0"/>
              <w:sz w:val="24"/>
              <w:szCs w:val="24"/>
            </w:rPr>
            <w:fldChar w:fldCharType="end"/>
          </w:r>
        </w:p>
        <w:p>
          <w:pPr>
            <w:pStyle w:val="18"/>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_Toc232901732_WPSOffice_Level2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76077"/>
              <w:placeholder>
                <w:docPart w:val="{62b8b937-618c-4af3-a6e6-337e9157abb4}"/>
              </w:placeholder>
            </w:sdtPr>
            <w:sdtEndPr>
              <w:rPr>
                <w:rFonts w:ascii="Calibri" w:hAnsi="Calibri" w:eastAsia="宋体" w:cs="Times New Roman"/>
                <w:b w:val="0"/>
                <w:bCs w:val="0"/>
                <w:kern w:val="2"/>
                <w:sz w:val="24"/>
                <w:szCs w:val="24"/>
                <w:lang w:val="en-US" w:eastAsia="zh-CN" w:bidi="ar-SA"/>
              </w:rPr>
            </w:sdtEndPr>
            <w:sdtContent>
              <w:r>
                <w:rPr>
                  <w:rFonts w:hint="eastAsia" w:ascii="楷体_GB2312" w:hAnsi="楷体_GB2312" w:eastAsia="楷体_GB2312" w:cs="楷体_GB2312"/>
                  <w:b w:val="0"/>
                  <w:bCs w:val="0"/>
                  <w:sz w:val="24"/>
                  <w:szCs w:val="24"/>
                </w:rPr>
                <w:t>（一）翁源县岭南纸业有限公司</w:t>
              </w:r>
            </w:sdtContent>
          </w:sdt>
          <w:r>
            <w:rPr>
              <w:b w:val="0"/>
              <w:bCs w:val="0"/>
              <w:sz w:val="24"/>
              <w:szCs w:val="24"/>
            </w:rPr>
            <w:tab/>
          </w:r>
          <w:bookmarkStart w:id="24" w:name="_Toc232901732_WPSOffice_Level2Page"/>
          <w:r>
            <w:rPr>
              <w:b w:val="0"/>
              <w:bCs w:val="0"/>
              <w:sz w:val="24"/>
              <w:szCs w:val="24"/>
            </w:rPr>
            <w:t>11</w:t>
          </w:r>
          <w:bookmarkEnd w:id="24"/>
          <w:r>
            <w:rPr>
              <w:b w:val="0"/>
              <w:bCs w:val="0"/>
              <w:sz w:val="24"/>
              <w:szCs w:val="24"/>
            </w:rPr>
            <w:fldChar w:fldCharType="end"/>
          </w:r>
        </w:p>
        <w:p>
          <w:pPr>
            <w:pStyle w:val="18"/>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_Toc1163038040_WPSOffice_Level2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55367"/>
              <w:placeholder>
                <w:docPart w:val="{83e662e7-98c7-452f-95de-ec00284563b7}"/>
              </w:placeholder>
            </w:sdtPr>
            <w:sdtEndPr>
              <w:rPr>
                <w:rFonts w:ascii="Calibri" w:hAnsi="Calibri" w:eastAsia="宋体" w:cs="Times New Roman"/>
                <w:b w:val="0"/>
                <w:bCs w:val="0"/>
                <w:kern w:val="2"/>
                <w:sz w:val="24"/>
                <w:szCs w:val="24"/>
                <w:lang w:val="en-US" w:eastAsia="zh-CN" w:bidi="ar-SA"/>
              </w:rPr>
            </w:sdtEndPr>
            <w:sdtContent>
              <w:r>
                <w:rPr>
                  <w:rFonts w:hint="eastAsia" w:ascii="楷体_GB2312" w:hAnsi="楷体_GB2312" w:eastAsia="楷体_GB2312" w:cs="楷体_GB2312"/>
                  <w:b w:val="0"/>
                  <w:bCs w:val="0"/>
                  <w:sz w:val="24"/>
                  <w:szCs w:val="24"/>
                </w:rPr>
                <w:t>（二）翁城镇人民政府</w:t>
              </w:r>
            </w:sdtContent>
          </w:sdt>
          <w:r>
            <w:rPr>
              <w:b w:val="0"/>
              <w:bCs w:val="0"/>
              <w:sz w:val="24"/>
              <w:szCs w:val="24"/>
            </w:rPr>
            <w:tab/>
          </w:r>
          <w:bookmarkStart w:id="25" w:name="_Toc1163038040_WPSOffice_Level2Page"/>
          <w:r>
            <w:rPr>
              <w:b w:val="0"/>
              <w:bCs w:val="0"/>
              <w:sz w:val="24"/>
              <w:szCs w:val="24"/>
            </w:rPr>
            <w:t>11</w:t>
          </w:r>
          <w:bookmarkEnd w:id="25"/>
          <w:r>
            <w:rPr>
              <w:b w:val="0"/>
              <w:bCs w:val="0"/>
              <w:sz w:val="24"/>
              <w:szCs w:val="24"/>
            </w:rPr>
            <w:fldChar w:fldCharType="end"/>
          </w:r>
        </w:p>
        <w:p>
          <w:pPr>
            <w:pStyle w:val="18"/>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_Toc2078634834_WPSOffice_Level2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75255"/>
              <w:placeholder>
                <w:docPart w:val="{d658f995-414c-48c9-8895-ec64b6f81da9}"/>
              </w:placeholder>
            </w:sdtPr>
            <w:sdtEndPr>
              <w:rPr>
                <w:rFonts w:ascii="Calibri" w:hAnsi="Calibri" w:eastAsia="宋体" w:cs="Times New Roman"/>
                <w:b w:val="0"/>
                <w:bCs w:val="0"/>
                <w:kern w:val="2"/>
                <w:sz w:val="24"/>
                <w:szCs w:val="24"/>
                <w:lang w:val="en-US" w:eastAsia="zh-CN" w:bidi="ar-SA"/>
              </w:rPr>
            </w:sdtEndPr>
            <w:sdtContent>
              <w:r>
                <w:rPr>
                  <w:rFonts w:hint="eastAsia" w:ascii="楷体_GB2312" w:hAnsi="楷体_GB2312" w:eastAsia="楷体_GB2312" w:cs="楷体_GB2312"/>
                  <w:b w:val="0"/>
                  <w:bCs w:val="0"/>
                  <w:sz w:val="24"/>
                  <w:szCs w:val="24"/>
                </w:rPr>
                <w:t>（三）翁源县应急管理局</w:t>
              </w:r>
            </w:sdtContent>
          </w:sdt>
          <w:r>
            <w:rPr>
              <w:b w:val="0"/>
              <w:bCs w:val="0"/>
              <w:sz w:val="24"/>
              <w:szCs w:val="24"/>
            </w:rPr>
            <w:tab/>
          </w:r>
          <w:bookmarkStart w:id="26" w:name="_Toc2078634834_WPSOffice_Level2Page"/>
          <w:r>
            <w:rPr>
              <w:b w:val="0"/>
              <w:bCs w:val="0"/>
              <w:sz w:val="24"/>
              <w:szCs w:val="24"/>
            </w:rPr>
            <w:t>12</w:t>
          </w:r>
          <w:bookmarkEnd w:id="26"/>
          <w:r>
            <w:rPr>
              <w:b w:val="0"/>
              <w:bCs w:val="0"/>
              <w:sz w:val="24"/>
              <w:szCs w:val="24"/>
            </w:rPr>
            <w:fldChar w:fldCharType="end"/>
          </w:r>
        </w:p>
        <w:p>
          <w:pPr>
            <w:pStyle w:val="17"/>
            <w:keepNext w:val="0"/>
            <w:keepLines w:val="0"/>
            <w:pageBreakBefore w:val="0"/>
            <w:tabs>
              <w:tab w:val="right" w:leader="dot" w:pos="8732"/>
            </w:tabs>
            <w:kinsoku/>
            <w:wordWrap/>
            <w:overflowPunct/>
            <w:topLinePunct w:val="0"/>
            <w:autoSpaceDE/>
            <w:autoSpaceDN/>
            <w:bidi w:val="0"/>
            <w:adjustRightInd/>
            <w:snapToGrid/>
            <w:spacing w:line="44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_Toc68717428_WPSOffice_Level1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47468731"/>
              <w:placeholder>
                <w:docPart w:val="{4560275a-4afe-4a82-ada5-3627869f4cb6}"/>
              </w:placeholder>
            </w:sdtPr>
            <w:sdtEndPr>
              <w:rPr>
                <w:rFonts w:ascii="Calibri" w:hAnsi="Calibri" w:eastAsia="宋体" w:cs="Times New Roman"/>
                <w:b w:val="0"/>
                <w:bCs w:val="0"/>
                <w:kern w:val="2"/>
                <w:sz w:val="24"/>
                <w:szCs w:val="24"/>
                <w:lang w:val="en-US" w:eastAsia="zh-CN" w:bidi="ar-SA"/>
              </w:rPr>
            </w:sdtEndPr>
            <w:sdtContent>
              <w:r>
                <w:rPr>
                  <w:rFonts w:hint="eastAsia" w:ascii="黑体" w:hAnsi="黑体" w:eastAsia="黑体" w:cs="黑体"/>
                  <w:b w:val="0"/>
                  <w:bCs w:val="0"/>
                  <w:sz w:val="24"/>
                  <w:szCs w:val="24"/>
                </w:rPr>
                <w:t>附图</w:t>
              </w:r>
            </w:sdtContent>
          </w:sdt>
          <w:r>
            <w:rPr>
              <w:b w:val="0"/>
              <w:bCs w:val="0"/>
              <w:sz w:val="24"/>
              <w:szCs w:val="24"/>
            </w:rPr>
            <w:tab/>
          </w:r>
          <w:bookmarkStart w:id="27" w:name="_Toc68717428_WPSOffice_Level1Page"/>
          <w:r>
            <w:rPr>
              <w:b w:val="0"/>
              <w:bCs w:val="0"/>
              <w:sz w:val="24"/>
              <w:szCs w:val="24"/>
            </w:rPr>
            <w:t>1</w:t>
          </w:r>
          <w:bookmarkEnd w:id="27"/>
          <w:r>
            <w:rPr>
              <w:rFonts w:hint="eastAsia"/>
              <w:b w:val="0"/>
              <w:bCs w:val="0"/>
              <w:sz w:val="24"/>
              <w:szCs w:val="24"/>
              <w:lang w:val="en-US" w:eastAsia="zh-CN"/>
            </w:rPr>
            <w:t>3</w:t>
          </w:r>
          <w:r>
            <w:rPr>
              <w:b w:val="0"/>
              <w:bCs w:val="0"/>
              <w:sz w:val="24"/>
              <w:szCs w:val="24"/>
            </w:rPr>
            <w:fldChar w:fldCharType="end"/>
          </w:r>
        </w:p>
        <w:bookmarkEnd w:id="0"/>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16" w:firstLineChars="200"/>
            <w:jc w:val="left"/>
            <w:textAlignment w:val="auto"/>
            <w:rPr>
              <w:rFonts w:hint="eastAsia" w:ascii="仿宋_GB2312" w:eastAsia="仿宋_GB2312"/>
              <w:color w:val="000000"/>
              <w:kern w:val="0"/>
              <w:sz w:val="32"/>
              <w:szCs w:val="32"/>
            </w:rPr>
          </w:pPr>
        </w:p>
      </w:sdtContent>
    </w:sdt>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eastAsia="仿宋_GB2312"/>
          <w:color w:val="000000"/>
          <w:kern w:val="0"/>
          <w:sz w:val="32"/>
          <w:szCs w:val="32"/>
        </w:rPr>
        <w:sectPr>
          <w:footerReference r:id="rId5" w:type="default"/>
          <w:pgSz w:w="11906" w:h="16838"/>
          <w:pgMar w:top="1701" w:right="1587" w:bottom="1701" w:left="1587" w:header="851" w:footer="1474" w:gutter="0"/>
          <w:pgNumType w:fmt="decimal" w:start="1"/>
          <w:cols w:space="0" w:num="1"/>
          <w:rtlGutter w:val="0"/>
          <w:docGrid w:type="linesAndChars" w:linePitch="610" w:charSpace="1699"/>
        </w:sect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eastAsia="仿宋_GB2312"/>
          <w:color w:val="000000"/>
          <w:kern w:val="0"/>
          <w:sz w:val="32"/>
          <w:szCs w:val="32"/>
        </w:rPr>
        <w:t>202</w:t>
      </w:r>
      <w:r>
        <w:rPr>
          <w:rFonts w:hint="eastAsia" w:ascii="仿宋_GB2312" w:eastAsia="仿宋_GB2312"/>
          <w:color w:val="000000"/>
          <w:kern w:val="0"/>
          <w:sz w:val="32"/>
          <w:szCs w:val="32"/>
          <w:lang w:val="en-US" w:eastAsia="zh-CN"/>
        </w:rPr>
        <w:t>5</w:t>
      </w:r>
      <w:r>
        <w:rPr>
          <w:rFonts w:hint="eastAsia" w:ascii="仿宋_GB2312" w:eastAsia="仿宋_GB2312"/>
          <w:color w:val="000000"/>
          <w:kern w:val="0"/>
          <w:sz w:val="32"/>
          <w:szCs w:val="32"/>
        </w:rPr>
        <w:t>年</w:t>
      </w:r>
      <w:r>
        <w:rPr>
          <w:rFonts w:hint="eastAsia" w:ascii="仿宋_GB2312" w:eastAsia="仿宋_GB2312"/>
          <w:color w:val="000000"/>
          <w:kern w:val="0"/>
          <w:sz w:val="32"/>
          <w:szCs w:val="32"/>
          <w:lang w:val="en-US" w:eastAsia="zh-CN"/>
        </w:rPr>
        <w:t>7</w:t>
      </w:r>
      <w:r>
        <w:rPr>
          <w:rFonts w:hint="eastAsia" w:ascii="仿宋_GB2312" w:eastAsia="仿宋_GB2312"/>
          <w:color w:val="000000"/>
          <w:kern w:val="0"/>
          <w:sz w:val="32"/>
          <w:szCs w:val="32"/>
        </w:rPr>
        <w:t>月</w:t>
      </w:r>
      <w:r>
        <w:rPr>
          <w:rFonts w:hint="eastAsia" w:ascii="仿宋_GB2312" w:eastAsia="仿宋_GB2312"/>
          <w:color w:val="000000"/>
          <w:kern w:val="0"/>
          <w:sz w:val="32"/>
          <w:szCs w:val="32"/>
          <w:lang w:val="en-US" w:eastAsia="zh-CN"/>
        </w:rPr>
        <w:t>10</w:t>
      </w:r>
      <w:r>
        <w:rPr>
          <w:rFonts w:hint="eastAsia" w:ascii="仿宋_GB2312" w:eastAsia="仿宋_GB2312"/>
          <w:color w:val="000000"/>
          <w:kern w:val="0"/>
          <w:sz w:val="32"/>
          <w:szCs w:val="32"/>
        </w:rPr>
        <w:t>日，</w:t>
      </w:r>
      <w:r>
        <w:rPr>
          <w:rFonts w:hint="eastAsia" w:ascii="仿宋_GB2312" w:eastAsia="仿宋_GB2312"/>
          <w:color w:val="000000"/>
          <w:kern w:val="0"/>
          <w:sz w:val="32"/>
          <w:szCs w:val="32"/>
          <w:lang w:val="en-US" w:eastAsia="zh-CN"/>
        </w:rPr>
        <w:t>翁源县翁城镇的</w:t>
      </w:r>
      <w:r>
        <w:rPr>
          <w:rFonts w:hint="eastAsia" w:ascii="仿宋_GB2312" w:eastAsia="仿宋_GB2312"/>
          <w:color w:val="000000"/>
          <w:kern w:val="0"/>
          <w:sz w:val="32"/>
          <w:szCs w:val="32"/>
        </w:rPr>
        <w:t>翁源县</w:t>
      </w:r>
      <w:r>
        <w:rPr>
          <w:rFonts w:hint="eastAsia" w:ascii="仿宋_GB2312" w:eastAsia="仿宋_GB2312"/>
          <w:color w:val="000000"/>
          <w:kern w:val="0"/>
          <w:sz w:val="32"/>
          <w:szCs w:val="32"/>
          <w:lang w:val="en-US" w:eastAsia="zh-CN"/>
        </w:rPr>
        <w:t>岭南纸业有限公司厂区内发生一起机械伤害事故，造成1人死亡，直接经济损失约80万元</w:t>
      </w:r>
      <w:r>
        <w:rPr>
          <w:rFonts w:hint="eastAsia" w:ascii="仿宋_GB2312" w:eastAsia="仿宋_GB2312"/>
          <w:color w:val="000000"/>
          <w:kern w:val="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事故发生后，</w:t>
      </w:r>
      <w:r>
        <w:rPr>
          <w:rFonts w:hint="eastAsia" w:ascii="仿宋_GB2312" w:hAnsi="仿宋_GB2312" w:eastAsia="仿宋_GB2312" w:cs="仿宋_GB2312"/>
          <w:sz w:val="32"/>
          <w:szCs w:val="32"/>
        </w:rPr>
        <w:t>根据《中华人民共和国安全生产法》《生产安全事故报告和调查处理条例》（国务院493号令）和原国家安监总局办公厅《关于印发〈生产安全事故应急处置评估暂行办法〉的通知》（安监总厅应急〔2014〕95号）的规定，翁源县人民政府批准成立了由</w:t>
      </w:r>
      <w:r>
        <w:rPr>
          <w:rFonts w:hint="eastAsia" w:ascii="仿宋_GB2312" w:hAnsi="仿宋_GB2312" w:eastAsia="仿宋_GB2312" w:cs="仿宋_GB2312"/>
          <w:sz w:val="32"/>
          <w:szCs w:val="32"/>
          <w:lang w:val="en-US" w:eastAsia="zh-CN"/>
        </w:rPr>
        <w:t>副县长、翁源经济开发区工委书记李文华任组长，</w:t>
      </w:r>
      <w:r>
        <w:rPr>
          <w:rFonts w:hint="eastAsia" w:ascii="仿宋_GB2312" w:hAnsi="仿宋_GB2312" w:eastAsia="仿宋_GB2312" w:cs="仿宋_GB2312"/>
          <w:sz w:val="32"/>
          <w:szCs w:val="32"/>
        </w:rPr>
        <w:t>县政府</w:t>
      </w:r>
      <w:r>
        <w:rPr>
          <w:rFonts w:hint="eastAsia" w:ascii="仿宋_GB2312" w:hAnsi="仿宋_GB2312" w:eastAsia="仿宋_GB2312" w:cs="仿宋_GB2312"/>
          <w:sz w:val="32"/>
          <w:szCs w:val="32"/>
          <w:lang w:val="en-US" w:eastAsia="zh-CN"/>
        </w:rPr>
        <w:t>办</w:t>
      </w:r>
      <w:r>
        <w:rPr>
          <w:rFonts w:hint="eastAsia" w:ascii="仿宋_GB2312" w:hAnsi="仿宋_GB2312" w:eastAsia="仿宋_GB2312" w:cs="仿宋_GB2312"/>
          <w:sz w:val="32"/>
          <w:szCs w:val="32"/>
        </w:rPr>
        <w:t>、县公安局、县应急管理局、</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总工会等部门人员组成的翁源县岭南纸业有限公司“7·10”伤亡事故调查组（以下简称调查组）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开展事故调查工作。</w:t>
      </w:r>
    </w:p>
    <w:p>
      <w:pPr>
        <w:keepNext w:val="0"/>
        <w:keepLines w:val="0"/>
        <w:pageBreakBefore w:val="0"/>
        <w:widowControl w:val="0"/>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rPr>
        <w:t>事故调查组按照“四不放过”的原则，通过现场勘验、询问调查取证、综合分析等，查明了事故发生的经过、原因、应急处置、人员伤亡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直接经济损失</w:t>
      </w:r>
      <w:r>
        <w:rPr>
          <w:rFonts w:hint="eastAsia" w:ascii="仿宋_GB2312" w:hAnsi="仿宋_GB2312" w:eastAsia="仿宋_GB2312" w:cs="仿宋_GB2312"/>
          <w:sz w:val="32"/>
          <w:szCs w:val="32"/>
        </w:rPr>
        <w:t>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kern w:val="0"/>
          <w:sz w:val="32"/>
          <w:szCs w:val="32"/>
          <w:lang w:eastAsia="zh-CN"/>
        </w:rPr>
        <w:t>认定了</w:t>
      </w:r>
      <w:r>
        <w:rPr>
          <w:rFonts w:hint="eastAsia" w:ascii="仿宋_GB2312" w:hAnsi="仿宋_GB2312" w:eastAsia="仿宋_GB2312" w:cs="仿宋_GB2312"/>
          <w:color w:val="auto"/>
          <w:sz w:val="32"/>
          <w:szCs w:val="32"/>
        </w:rPr>
        <w:t>事故性质和责任</w:t>
      </w:r>
      <w:r>
        <w:rPr>
          <w:rFonts w:hint="eastAsia" w:ascii="仿宋_GB2312" w:hAnsi="仿宋_GB2312" w:eastAsia="仿宋_GB2312" w:cs="仿宋_GB2312"/>
          <w:color w:val="auto"/>
          <w:sz w:val="32"/>
          <w:szCs w:val="32"/>
          <w:lang w:eastAsia="zh-CN"/>
        </w:rPr>
        <w:t>，提出了对有关责任人员</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lang w:eastAsia="zh-CN"/>
        </w:rPr>
        <w:t>单位</w:t>
      </w:r>
      <w:r>
        <w:rPr>
          <w:rFonts w:hint="eastAsia"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sz w:val="32"/>
          <w:szCs w:val="32"/>
          <w:lang w:eastAsia="zh-CN"/>
        </w:rPr>
        <w:t>处理建议</w:t>
      </w:r>
      <w:r>
        <w:rPr>
          <w:rFonts w:hint="eastAsia" w:ascii="仿宋_GB2312" w:hAnsi="仿宋_GB2312" w:eastAsia="仿宋_GB2312" w:cs="仿宋_GB2312"/>
          <w:color w:val="auto"/>
          <w:sz w:val="32"/>
          <w:szCs w:val="32"/>
          <w:lang w:val="en-US" w:eastAsia="zh-CN"/>
        </w:rPr>
        <w:t>以</w:t>
      </w:r>
      <w:r>
        <w:rPr>
          <w:rFonts w:hint="eastAsia" w:ascii="仿宋_GB2312" w:hAnsi="仿宋_GB2312" w:eastAsia="仿宋_GB2312" w:cs="仿宋_GB2312"/>
          <w:color w:val="auto"/>
          <w:sz w:val="32"/>
          <w:szCs w:val="32"/>
          <w:lang w:eastAsia="zh-CN"/>
        </w:rPr>
        <w:t>及事故防范整改措施。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经调查</w:t>
      </w:r>
      <w:r>
        <w:rPr>
          <w:rFonts w:hint="eastAsia" w:ascii="仿宋_GB2312" w:hAnsi="仿宋_GB2312" w:eastAsia="仿宋_GB2312" w:cs="仿宋_GB2312"/>
          <w:color w:val="auto"/>
          <w:sz w:val="32"/>
          <w:szCs w:val="32"/>
        </w:rPr>
        <w:t>认定，</w:t>
      </w:r>
      <w:r>
        <w:rPr>
          <w:rFonts w:hint="eastAsia" w:ascii="仿宋_GB2312" w:hAnsi="仿宋_GB2312" w:eastAsia="仿宋_GB2312" w:cs="仿宋_GB2312"/>
          <w:sz w:val="32"/>
          <w:szCs w:val="32"/>
        </w:rPr>
        <w:t>翁源县岭南纸业有限公司“7·10”</w:t>
      </w:r>
      <w:r>
        <w:rPr>
          <w:rFonts w:hint="eastAsia" w:ascii="仿宋_GB2312" w:hAnsi="仿宋_GB2312" w:eastAsia="仿宋_GB2312" w:cs="仿宋_GB2312"/>
          <w:sz w:val="32"/>
          <w:szCs w:val="32"/>
          <w:lang w:val="en-US" w:eastAsia="zh-CN"/>
        </w:rPr>
        <w:t>死</w:t>
      </w:r>
      <w:r>
        <w:rPr>
          <w:rFonts w:hint="eastAsia" w:ascii="仿宋_GB2312" w:hAnsi="仿宋_GB2312" w:eastAsia="仿宋_GB2312" w:cs="仿宋_GB2312"/>
          <w:sz w:val="32"/>
          <w:szCs w:val="32"/>
        </w:rPr>
        <w:t>亡事故</w:t>
      </w:r>
      <w:r>
        <w:rPr>
          <w:rFonts w:hint="eastAsia" w:ascii="仿宋_GB2312" w:hAnsi="仿宋_GB2312" w:eastAsia="仿宋_GB2312" w:cs="仿宋_GB2312"/>
          <w:sz w:val="32"/>
          <w:szCs w:val="32"/>
          <w:lang w:val="en-US" w:eastAsia="zh-CN"/>
        </w:rPr>
        <w:t>是一起因工人安全意识淡薄，企业</w:t>
      </w:r>
      <w:r>
        <w:rPr>
          <w:rFonts w:hint="eastAsia" w:ascii="仿宋_GB2312" w:hAnsi="黑体" w:eastAsia="仿宋_GB2312" w:cs="黑体"/>
          <w:color w:val="auto"/>
          <w:sz w:val="32"/>
          <w:szCs w:val="32"/>
          <w:lang w:val="en-US" w:eastAsia="zh-CN"/>
        </w:rPr>
        <w:t>安全生产主体责任落实不到位</w:t>
      </w:r>
      <w:r>
        <w:rPr>
          <w:rFonts w:hint="eastAsia" w:ascii="仿宋_GB2312" w:hAnsi="仿宋_GB2312" w:eastAsia="仿宋_GB2312" w:cs="仿宋_GB2312"/>
          <w:sz w:val="32"/>
          <w:szCs w:val="32"/>
          <w:lang w:val="en-US" w:eastAsia="zh-CN"/>
        </w:rPr>
        <w:t>，</w:t>
      </w:r>
      <w:r>
        <w:rPr>
          <w:rFonts w:hint="eastAsia" w:ascii="仿宋_GB2312" w:hAnsi="黑体" w:eastAsia="仿宋_GB2312" w:cs="黑体"/>
          <w:color w:val="auto"/>
          <w:sz w:val="32"/>
          <w:szCs w:val="32"/>
          <w:lang w:val="en-US" w:eastAsia="zh-CN"/>
        </w:rPr>
        <w:t>对承</w:t>
      </w:r>
      <w:r>
        <w:rPr>
          <w:rFonts w:hint="eastAsia" w:ascii="仿宋_GB2312" w:hAnsi="仿宋_GB2312" w:eastAsia="仿宋_GB2312" w:cs="仿宋_GB2312"/>
          <w:sz w:val="32"/>
          <w:szCs w:val="32"/>
          <w:lang w:val="en-US" w:eastAsia="zh-CN"/>
        </w:rPr>
        <w:t>包者做好安全管理工作督促不力，而引发的一起一般生产安全责任事故</w:t>
      </w:r>
      <w:r>
        <w:rPr>
          <w:rFonts w:hint="eastAsia" w:ascii="仿宋_GB2312" w:hAnsi="仿宋_GB2312" w:eastAsia="仿宋_GB2312" w:cs="仿宋_GB2312"/>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黑体" w:hAnsi="黑体" w:eastAsia="黑体" w:cs="黑体"/>
          <w:color w:val="auto"/>
          <w:kern w:val="0"/>
          <w:sz w:val="32"/>
          <w:szCs w:val="32"/>
          <w:lang w:val="en-US" w:eastAsia="zh-CN"/>
        </w:rPr>
      </w:pPr>
      <w:bookmarkStart w:id="28" w:name="_Toc449395080_WPSOffice_Level1"/>
      <w:r>
        <w:rPr>
          <w:rFonts w:hint="eastAsia" w:ascii="黑体" w:hAnsi="黑体" w:eastAsia="黑体" w:cs="黑体"/>
          <w:color w:val="auto"/>
          <w:kern w:val="0"/>
          <w:sz w:val="32"/>
          <w:szCs w:val="32"/>
          <w:lang w:val="en-US" w:eastAsia="zh-CN"/>
        </w:rPr>
        <w:t>一、事故基本情况</w:t>
      </w:r>
      <w:bookmarkEnd w:id="28"/>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jc w:val="left"/>
        <w:textAlignment w:val="auto"/>
        <w:rPr>
          <w:rFonts w:hint="eastAsia" w:ascii="仿宋_GB2312" w:hAnsi="仿宋_GB2312" w:eastAsia="仿宋_GB2312" w:cs="仿宋_GB2312"/>
          <w:color w:val="auto"/>
          <w:sz w:val="32"/>
          <w:szCs w:val="32"/>
          <w:lang w:val="en-US" w:eastAsia="zh-CN"/>
        </w:rPr>
      </w:pPr>
      <w:bookmarkStart w:id="29" w:name="_Toc148854117_WPSOffice_Level2"/>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一</w:t>
      </w: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rPr>
        <w:t>相关单位的基本情况</w:t>
      </w:r>
      <w:bookmarkEnd w:id="29"/>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eastAsia="仿宋_GB2312"/>
          <w:color w:val="auto"/>
          <w:kern w:val="0"/>
          <w:sz w:val="32"/>
          <w:szCs w:val="32"/>
          <w:lang w:val="en-US" w:eastAsia="zh-CN"/>
        </w:rPr>
      </w:pPr>
      <w:bookmarkStart w:id="30" w:name="_Toc129976751_WPSOffice_Level3"/>
      <w:r>
        <w:rPr>
          <w:rFonts w:hint="eastAsia" w:ascii="仿宋_GB2312" w:eastAsia="仿宋_GB2312"/>
          <w:color w:val="auto"/>
          <w:kern w:val="0"/>
          <w:sz w:val="32"/>
          <w:szCs w:val="32"/>
          <w:lang w:val="en-US" w:eastAsia="zh-CN"/>
        </w:rPr>
        <w:t>1.厂房出租方</w:t>
      </w:r>
      <w:bookmarkEnd w:id="3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eastAsia="仿宋_GB2312"/>
          <w:color w:val="auto"/>
          <w:kern w:val="0"/>
          <w:sz w:val="32"/>
          <w:szCs w:val="32"/>
        </w:rPr>
      </w:pPr>
      <w:r>
        <w:rPr>
          <w:rFonts w:hint="eastAsia" w:ascii="仿宋_GB2312" w:eastAsia="仿宋_GB2312"/>
          <w:color w:val="auto"/>
          <w:kern w:val="0"/>
          <w:sz w:val="32"/>
          <w:szCs w:val="32"/>
        </w:rPr>
        <w:t>翁源县岭南纸业有限公司</w:t>
      </w:r>
      <w:r>
        <w:rPr>
          <w:rFonts w:hint="eastAsia" w:ascii="仿宋_GB2312" w:eastAsia="仿宋_GB2312"/>
          <w:color w:val="auto"/>
          <w:kern w:val="0"/>
          <w:sz w:val="32"/>
          <w:szCs w:val="32"/>
          <w:lang w:eastAsia="zh-CN"/>
        </w:rPr>
        <w:t>，</w:t>
      </w:r>
      <w:r>
        <w:rPr>
          <w:rFonts w:hint="eastAsia" w:ascii="仿宋_GB2312" w:eastAsia="仿宋_GB2312"/>
          <w:color w:val="auto"/>
          <w:kern w:val="0"/>
          <w:sz w:val="32"/>
          <w:szCs w:val="32"/>
        </w:rPr>
        <w:t>成立于2005年02月25日，统一社会信用代码：91440229771874</w:t>
      </w:r>
      <w:r>
        <w:rPr>
          <w:rFonts w:hint="eastAsia" w:ascii="仿宋_GB2312" w:eastAsia="仿宋_GB2312"/>
          <w:color w:val="auto"/>
          <w:kern w:val="0"/>
          <w:sz w:val="32"/>
          <w:szCs w:val="32"/>
          <w:lang w:val="en-US" w:eastAsia="zh-CN"/>
        </w:rPr>
        <w:t>XXXX</w:t>
      </w:r>
      <w:r>
        <w:rPr>
          <w:rFonts w:hint="eastAsia" w:ascii="仿宋_GB2312" w:eastAsia="仿宋_GB2312"/>
          <w:color w:val="auto"/>
          <w:kern w:val="0"/>
          <w:sz w:val="32"/>
          <w:szCs w:val="32"/>
        </w:rPr>
        <w:t>，法定代表人：</w:t>
      </w:r>
      <w:r>
        <w:rPr>
          <w:rFonts w:hint="eastAsia" w:ascii="仿宋_GB2312" w:eastAsia="仿宋_GB2312"/>
          <w:color w:val="auto"/>
          <w:kern w:val="0"/>
          <w:sz w:val="32"/>
          <w:szCs w:val="32"/>
          <w:lang w:val="en-US" w:eastAsia="zh-CN"/>
        </w:rPr>
        <w:t>黎X航</w:t>
      </w:r>
      <w:r>
        <w:rPr>
          <w:rFonts w:hint="eastAsia" w:ascii="仿宋_GB2312" w:eastAsia="仿宋_GB2312"/>
          <w:color w:val="auto"/>
          <w:kern w:val="0"/>
          <w:sz w:val="32"/>
          <w:szCs w:val="32"/>
        </w:rPr>
        <w:t>，类型：有限责任公司（自然人投资或控股），注册资本：人民币伍拾万元，住所：翁源县翁城镇农场，经营范围：生产、销售：包装纸、文化用纸、蜡纸等纸品，年销售额2000万元，固定资产6500万元，占地面积50000㎡，主要工艺流程：废纸-碎浆-洗涤-筛选-成浆-抄纸-复卷-包装-成品，主要生产设备设施：纸浆系统、锅炉、废水处理系统等，主要原材料为废纸，辅助材料有煤、滑石粉、片碱、助留剂、离缸剂等，现有员工70人。202</w:t>
      </w:r>
      <w:r>
        <w:rPr>
          <w:rFonts w:hint="eastAsia" w:ascii="仿宋_GB2312" w:eastAsia="仿宋_GB2312"/>
          <w:color w:val="auto"/>
          <w:kern w:val="0"/>
          <w:sz w:val="32"/>
          <w:szCs w:val="32"/>
          <w:lang w:val="en-US" w:eastAsia="zh-CN"/>
        </w:rPr>
        <w:t>5</w:t>
      </w:r>
      <w:r>
        <w:rPr>
          <w:rFonts w:hint="eastAsia" w:ascii="仿宋_GB2312" w:eastAsia="仿宋_GB2312"/>
          <w:color w:val="auto"/>
          <w:kern w:val="0"/>
          <w:sz w:val="32"/>
          <w:szCs w:val="32"/>
        </w:rPr>
        <w:t>年</w:t>
      </w:r>
      <w:r>
        <w:rPr>
          <w:rFonts w:hint="eastAsia" w:ascii="仿宋_GB2312" w:eastAsia="仿宋_GB2312"/>
          <w:color w:val="auto"/>
          <w:kern w:val="0"/>
          <w:sz w:val="32"/>
          <w:szCs w:val="32"/>
          <w:lang w:val="en-US" w:eastAsia="zh-CN"/>
        </w:rPr>
        <w:t>1</w:t>
      </w:r>
      <w:r>
        <w:rPr>
          <w:rFonts w:hint="eastAsia" w:ascii="仿宋_GB2312" w:eastAsia="仿宋_GB2312"/>
          <w:color w:val="auto"/>
          <w:kern w:val="0"/>
          <w:sz w:val="32"/>
          <w:szCs w:val="32"/>
        </w:rPr>
        <w:t>月，翁源县岭南纸业有限公司任命</w:t>
      </w:r>
      <w:r>
        <w:rPr>
          <w:rFonts w:hint="eastAsia" w:ascii="仿宋_GB2312" w:eastAsia="仿宋_GB2312"/>
          <w:color w:val="auto"/>
          <w:kern w:val="0"/>
          <w:sz w:val="32"/>
          <w:szCs w:val="32"/>
          <w:lang w:val="en-US" w:eastAsia="zh-CN"/>
        </w:rPr>
        <w:t>杨X</w:t>
      </w:r>
      <w:r>
        <w:rPr>
          <w:rFonts w:hint="eastAsia" w:ascii="仿宋_GB2312" w:eastAsia="仿宋_GB2312"/>
          <w:color w:val="auto"/>
          <w:kern w:val="0"/>
          <w:sz w:val="32"/>
          <w:szCs w:val="32"/>
        </w:rPr>
        <w:t>为</w:t>
      </w:r>
      <w:r>
        <w:rPr>
          <w:rFonts w:hint="eastAsia" w:ascii="仿宋_GB2312" w:eastAsia="仿宋_GB2312"/>
          <w:color w:val="auto"/>
          <w:kern w:val="0"/>
          <w:sz w:val="32"/>
          <w:szCs w:val="32"/>
          <w:lang w:val="en-US" w:eastAsia="zh-CN"/>
        </w:rPr>
        <w:t>厂长</w:t>
      </w:r>
      <w:r>
        <w:rPr>
          <w:rFonts w:hint="eastAsia" w:ascii="仿宋_GB2312" w:eastAsia="仿宋_GB2312"/>
          <w:color w:val="auto"/>
          <w:kern w:val="0"/>
          <w:sz w:val="32"/>
          <w:szCs w:val="32"/>
        </w:rPr>
        <w:t>，</w:t>
      </w:r>
      <w:r>
        <w:rPr>
          <w:rFonts w:hint="eastAsia" w:ascii="仿宋_GB2312" w:eastAsia="仿宋_GB2312"/>
          <w:color w:val="auto"/>
          <w:kern w:val="0"/>
          <w:sz w:val="32"/>
          <w:szCs w:val="32"/>
          <w:lang w:eastAsia="zh-CN"/>
        </w:rPr>
        <w:t>全面</w:t>
      </w:r>
      <w:r>
        <w:rPr>
          <w:rFonts w:hint="eastAsia" w:ascii="仿宋_GB2312" w:eastAsia="仿宋_GB2312"/>
          <w:color w:val="auto"/>
          <w:kern w:val="0"/>
          <w:sz w:val="32"/>
          <w:szCs w:val="32"/>
          <w:lang w:val="en-US" w:eastAsia="zh-CN"/>
        </w:rPr>
        <w:t>负责</w:t>
      </w:r>
      <w:r>
        <w:rPr>
          <w:rFonts w:hint="eastAsia" w:ascii="仿宋_GB2312" w:eastAsia="仿宋_GB2312"/>
          <w:color w:val="auto"/>
          <w:kern w:val="0"/>
          <w:sz w:val="32"/>
          <w:szCs w:val="32"/>
        </w:rPr>
        <w:t>翁源县岭南纸业有限公司</w:t>
      </w:r>
      <w:r>
        <w:rPr>
          <w:rFonts w:hint="eastAsia" w:ascii="仿宋_GB2312" w:eastAsia="仿宋_GB2312"/>
          <w:color w:val="auto"/>
          <w:kern w:val="0"/>
          <w:sz w:val="32"/>
          <w:szCs w:val="32"/>
          <w:lang w:eastAsia="zh-CN"/>
        </w:rPr>
        <w:t>工作</w:t>
      </w:r>
      <w:r>
        <w:rPr>
          <w:rFonts w:hint="eastAsia" w:ascii="仿宋_GB2312" w:eastAsia="仿宋_GB2312"/>
          <w:color w:val="auto"/>
          <w:kern w:val="0"/>
          <w:sz w:val="32"/>
          <w:szCs w:val="32"/>
        </w:rPr>
        <w:t>；</w:t>
      </w:r>
      <w:r>
        <w:rPr>
          <w:rFonts w:hint="eastAsia" w:ascii="仿宋_GB2312" w:eastAsia="仿宋_GB2312"/>
          <w:color w:val="auto"/>
          <w:kern w:val="0"/>
          <w:sz w:val="32"/>
          <w:szCs w:val="32"/>
          <w:lang w:val="en-US" w:eastAsia="zh-CN"/>
        </w:rPr>
        <w:t>王X</w:t>
      </w:r>
      <w:r>
        <w:rPr>
          <w:rFonts w:hint="eastAsia" w:ascii="仿宋_GB2312" w:eastAsia="仿宋_GB2312"/>
          <w:color w:val="auto"/>
          <w:kern w:val="0"/>
          <w:sz w:val="32"/>
          <w:szCs w:val="32"/>
        </w:rPr>
        <w:t>为</w:t>
      </w:r>
      <w:r>
        <w:rPr>
          <w:rFonts w:hint="eastAsia" w:ascii="仿宋_GB2312" w:eastAsia="仿宋_GB2312"/>
          <w:color w:val="auto"/>
          <w:kern w:val="0"/>
          <w:sz w:val="32"/>
          <w:szCs w:val="32"/>
          <w:lang w:val="en-US" w:eastAsia="zh-CN"/>
        </w:rPr>
        <w:t>安全生产管理员</w:t>
      </w:r>
      <w:r>
        <w:rPr>
          <w:rFonts w:hint="eastAsia" w:ascii="仿宋_GB2312" w:eastAsia="仿宋_GB2312"/>
          <w:color w:val="auto"/>
          <w:kern w:val="0"/>
          <w:sz w:val="32"/>
          <w:szCs w:val="32"/>
        </w:rPr>
        <w:t>，负责日常安全生产</w:t>
      </w:r>
      <w:r>
        <w:rPr>
          <w:rFonts w:hint="eastAsia" w:ascii="仿宋_GB2312" w:eastAsia="仿宋_GB2312"/>
          <w:color w:val="auto"/>
          <w:kern w:val="0"/>
          <w:sz w:val="32"/>
          <w:szCs w:val="32"/>
          <w:lang w:val="en-US" w:eastAsia="zh-CN"/>
        </w:rPr>
        <w:t>管理</w:t>
      </w:r>
      <w:r>
        <w:rPr>
          <w:rFonts w:hint="eastAsia" w:ascii="仿宋_GB2312" w:eastAsia="仿宋_GB2312"/>
          <w:color w:val="auto"/>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eastAsia="仿宋_GB2312"/>
          <w:color w:val="auto"/>
          <w:kern w:val="0"/>
          <w:sz w:val="32"/>
          <w:szCs w:val="32"/>
          <w:lang w:val="en-US" w:eastAsia="zh-CN"/>
        </w:rPr>
      </w:pPr>
      <w:bookmarkStart w:id="31" w:name="_Toc1223010998_WPSOffice_Level3"/>
      <w:r>
        <w:rPr>
          <w:rFonts w:hint="eastAsia" w:ascii="仿宋_GB2312" w:eastAsia="仿宋_GB2312"/>
          <w:color w:val="auto"/>
          <w:kern w:val="0"/>
          <w:sz w:val="32"/>
          <w:szCs w:val="32"/>
          <w:lang w:val="en-US" w:eastAsia="zh-CN"/>
        </w:rPr>
        <w:t>2.承租方</w:t>
      </w:r>
      <w:bookmarkEnd w:id="31"/>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eastAsia="仿宋_GB2312"/>
          <w:color w:val="auto"/>
          <w:kern w:val="0"/>
          <w:sz w:val="32"/>
          <w:szCs w:val="32"/>
          <w:lang w:val="en-US" w:eastAsia="zh-CN"/>
        </w:rPr>
      </w:pPr>
      <w:r>
        <w:rPr>
          <w:rFonts w:hint="eastAsia" w:ascii="仿宋_GB2312" w:hAnsi="仿宋_GB2312" w:eastAsia="仿宋_GB2312" w:cs="仿宋_GB2312"/>
          <w:color w:val="auto"/>
          <w:sz w:val="32"/>
          <w:szCs w:val="32"/>
          <w:lang w:val="en-US" w:eastAsia="zh-CN"/>
        </w:rPr>
        <w:t>赵X平，男，汉族，身份证号码：43262419660916XXXX。</w:t>
      </w:r>
      <w:r>
        <w:rPr>
          <w:rFonts w:hint="eastAsia" w:ascii="仿宋_GB2312" w:eastAsia="仿宋_GB2312"/>
          <w:color w:val="auto"/>
          <w:kern w:val="0"/>
          <w:sz w:val="32"/>
          <w:szCs w:val="32"/>
          <w:lang w:val="en-US" w:eastAsia="zh-CN"/>
        </w:rPr>
        <w:t>2024年6月23日，</w:t>
      </w:r>
      <w:r>
        <w:rPr>
          <w:rFonts w:hint="eastAsia" w:ascii="仿宋_GB2312" w:eastAsia="仿宋_GB2312"/>
          <w:color w:val="auto"/>
          <w:kern w:val="0"/>
          <w:sz w:val="32"/>
          <w:szCs w:val="32"/>
        </w:rPr>
        <w:t>翁源县岭南纸业有限公司</w:t>
      </w:r>
      <w:r>
        <w:rPr>
          <w:rFonts w:hint="eastAsia" w:ascii="仿宋_GB2312" w:eastAsia="仿宋_GB2312"/>
          <w:color w:val="auto"/>
          <w:kern w:val="0"/>
          <w:sz w:val="32"/>
          <w:szCs w:val="32"/>
          <w:lang w:val="en-US" w:eastAsia="zh-CN"/>
        </w:rPr>
        <w:t>与赵X平个人签订了《租赁合同》，赵X平（乙方）向岭南纸业（甲方）租用3600#车间（2号车间）2台纸机及制浆设备，生产本色或黄色纸拜神纸张，租赁期限为5年，合同内容写明：乙方独立自主经营管理，生产销售，一切费用与甲方无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eastAsia="仿宋_GB2312"/>
          <w:color w:val="auto"/>
          <w:kern w:val="0"/>
          <w:sz w:val="32"/>
          <w:szCs w:val="32"/>
        </w:rPr>
      </w:pPr>
      <w:r>
        <w:rPr>
          <w:rFonts w:hint="eastAsia" w:ascii="仿宋_GB2312" w:eastAsia="仿宋_GB2312"/>
          <w:color w:val="auto"/>
          <w:kern w:val="0"/>
          <w:sz w:val="32"/>
          <w:szCs w:val="32"/>
          <w:lang w:val="en-US" w:eastAsia="zh-CN"/>
        </w:rPr>
        <w:t>2025年6月，赵X平聘请15名工人进行加工生产。其中工人余X贵（死者）于2025年6月入厂工作，平时在车间打杂，事发当天余X贵与雷X军负责将回收的废纸送入碎浆机打成纸浆。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320" w:leftChars="0" w:firstLine="328" w:firstLineChars="100"/>
        <w:jc w:val="left"/>
        <w:textAlignment w:val="auto"/>
        <w:rPr>
          <w:rFonts w:hint="eastAsia" w:ascii="楷体_GB2312" w:hAnsi="楷体_GB2312" w:eastAsia="楷体_GB2312" w:cs="楷体_GB2312"/>
          <w:color w:val="auto"/>
          <w:kern w:val="0"/>
          <w:sz w:val="32"/>
          <w:szCs w:val="32"/>
          <w:lang w:val="en-US" w:eastAsia="zh-CN"/>
        </w:rPr>
      </w:pPr>
      <w:bookmarkStart w:id="32" w:name="_Toc1277848591_WPSOffice_Level2"/>
      <w:r>
        <w:rPr>
          <w:rFonts w:hint="eastAsia" w:ascii="楷体_GB2312" w:hAnsi="楷体_GB2312" w:eastAsia="楷体_GB2312" w:cs="楷体_GB2312"/>
          <w:color w:val="auto"/>
          <w:kern w:val="0"/>
          <w:sz w:val="32"/>
          <w:szCs w:val="32"/>
          <w:lang w:val="en-US" w:eastAsia="zh-CN"/>
        </w:rPr>
        <w:t>（二）相关人员情况</w:t>
      </w:r>
      <w:bookmarkEnd w:id="32"/>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1.余X贵（死者），男，侗族，1963年12月15日出生，身份证号码：43302919631215XXXX，住址：湖南省会同县漠滨侗族苗族乡XX村XX组XX号。岭南纸业有限公司2号车间工人。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2.雷X军，男，汉族，身份证号码：43282619621006XXXX</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岭南纸业有限公司2号车间工人，持装载机操作证。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3.黎X航，男，汉族，身份证号码：44011219970505XXXX。岭南纸业有限公司法定代表人、实际控制人。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4.杨X，</w:t>
      </w:r>
      <w:r>
        <w:rPr>
          <w:rFonts w:hint="eastAsia" w:ascii="仿宋_GB2312" w:hAnsi="仿宋_GB2312" w:eastAsia="仿宋_GB2312" w:cs="仿宋_GB2312"/>
          <w:color w:val="auto"/>
          <w:sz w:val="32"/>
          <w:szCs w:val="32"/>
        </w:rPr>
        <w:t>男，汉族，身份证号码：</w:t>
      </w:r>
      <w:r>
        <w:rPr>
          <w:rFonts w:hint="eastAsia" w:ascii="仿宋_GB2312" w:hAnsi="仿宋_GB2312" w:eastAsia="仿宋_GB2312" w:cs="仿宋_GB2312"/>
          <w:color w:val="auto"/>
          <w:sz w:val="32"/>
          <w:szCs w:val="32"/>
          <w:lang w:val="en-US" w:eastAsia="zh-CN"/>
        </w:rPr>
        <w:t>44178119781201XXXX</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岭南纸业有限公司厂长、主要负责人。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5.王X，男，汉族，身份证号码：61011319930417XXXX。岭南纸业有限公司安全管理员。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default"/>
          <w:lang w:val="en-US" w:eastAsia="zh-CN"/>
        </w:rPr>
      </w:pPr>
      <w:r>
        <w:rPr>
          <w:rFonts w:hint="eastAsia" w:ascii="仿宋_GB2312" w:hAnsi="仿宋_GB2312" w:eastAsia="仿宋_GB2312" w:cs="仿宋_GB2312"/>
          <w:color w:val="auto"/>
          <w:sz w:val="32"/>
          <w:szCs w:val="32"/>
          <w:lang w:val="en-US" w:eastAsia="zh-CN"/>
        </w:rPr>
        <w:t>6.</w:t>
      </w:r>
      <w:bookmarkStart w:id="86" w:name="_GoBack"/>
      <w:bookmarkEnd w:id="86"/>
      <w:r>
        <w:rPr>
          <w:rFonts w:hint="eastAsia" w:ascii="仿宋_GB2312" w:hAnsi="仿宋_GB2312" w:eastAsia="仿宋_GB2312" w:cs="仿宋_GB2312"/>
          <w:color w:val="auto"/>
          <w:sz w:val="32"/>
          <w:szCs w:val="32"/>
          <w:lang w:val="en-US" w:eastAsia="zh-CN"/>
        </w:rPr>
        <w:t>胡X，男，汉族，身份证号码：43052519900206XXXX。岭南纸业有限公司2号车间人员，赵X平的儿子。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楷体_GB2312" w:hAnsi="楷体_GB2312" w:eastAsia="楷体_GB2312" w:cs="楷体_GB2312"/>
          <w:color w:val="auto"/>
          <w:kern w:val="0"/>
          <w:sz w:val="32"/>
          <w:szCs w:val="32"/>
          <w:lang w:val="en-US" w:eastAsia="zh-CN"/>
        </w:rPr>
      </w:pPr>
      <w:bookmarkStart w:id="33" w:name="_Toc775408216_WPSOffice_Level2"/>
      <w:r>
        <w:rPr>
          <w:rFonts w:hint="eastAsia" w:ascii="楷体_GB2312" w:hAnsi="楷体_GB2312" w:eastAsia="楷体_GB2312" w:cs="楷体_GB2312"/>
          <w:color w:val="auto"/>
          <w:kern w:val="0"/>
          <w:sz w:val="32"/>
          <w:szCs w:val="32"/>
          <w:lang w:val="en-US" w:eastAsia="zh-CN"/>
        </w:rPr>
        <w:t>（三）事故发生经过</w:t>
      </w:r>
      <w:bookmarkEnd w:id="33"/>
    </w:p>
    <w:p>
      <w:pPr>
        <w:keepNext w:val="0"/>
        <w:keepLines w:val="0"/>
        <w:pageBreakBefore w:val="0"/>
        <w:widowControl w:val="0"/>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根据调查，</w:t>
      </w:r>
      <w:r>
        <w:rPr>
          <w:rFonts w:hint="eastAsia" w:ascii="仿宋_GB2312" w:hAnsi="仿宋_GB2312" w:eastAsia="仿宋_GB2312" w:cs="仿宋_GB2312"/>
          <w:color w:val="auto"/>
          <w:sz w:val="32"/>
          <w:szCs w:val="32"/>
        </w:rPr>
        <w:t>7月10</w:t>
      </w:r>
      <w:r>
        <w:rPr>
          <w:rFonts w:hint="eastAsia" w:ascii="仿宋_GB2312" w:hAnsi="仿宋_GB2312" w:eastAsia="仿宋_GB2312" w:cs="仿宋_GB2312"/>
          <w:color w:val="auto"/>
          <w:sz w:val="32"/>
          <w:szCs w:val="32"/>
          <w:lang w:val="en-US" w:eastAsia="zh-CN"/>
        </w:rPr>
        <w:t>日11时，2号车间的雷X军与余X贵按照日常操作，将回收的废纸送入碎浆机制当天的第三池纸浆，11时26分，余X贵走在正在高速运转的碎浆机周围，将附近散落的废纸不断抱起扔入搅拌池，27分，雷X军</w:t>
      </w:r>
      <w:r>
        <w:rPr>
          <w:rFonts w:hint="eastAsia" w:ascii="仿宋_GB2312" w:hAnsi="仿宋_GB2312" w:eastAsia="仿宋_GB2312" w:cs="仿宋_GB2312"/>
          <w:color w:val="auto"/>
          <w:sz w:val="32"/>
          <w:szCs w:val="32"/>
        </w:rPr>
        <w:t>把</w:t>
      </w:r>
      <w:r>
        <w:rPr>
          <w:rFonts w:hint="eastAsia" w:ascii="仿宋_GB2312" w:hAnsi="仿宋_GB2312" w:eastAsia="仿宋_GB2312" w:cs="仿宋_GB2312"/>
          <w:color w:val="auto"/>
          <w:sz w:val="32"/>
          <w:szCs w:val="32"/>
          <w:lang w:val="en-US" w:eastAsia="zh-CN"/>
        </w:rPr>
        <w:t>装满废纸的</w:t>
      </w:r>
      <w:r>
        <w:rPr>
          <w:rFonts w:hint="eastAsia" w:ascii="仿宋_GB2312" w:hAnsi="仿宋_GB2312" w:eastAsia="仿宋_GB2312" w:cs="仿宋_GB2312"/>
          <w:color w:val="auto"/>
          <w:sz w:val="32"/>
          <w:szCs w:val="32"/>
        </w:rPr>
        <w:t>铲车开到碎浆机旁边停下，下车去检查缸内的水</w:t>
      </w:r>
      <w:r>
        <w:rPr>
          <w:rFonts w:hint="eastAsia" w:ascii="仿宋_GB2312" w:hAnsi="仿宋_GB2312" w:eastAsia="仿宋_GB2312" w:cs="仿宋_GB2312"/>
          <w:color w:val="auto"/>
          <w:sz w:val="32"/>
          <w:szCs w:val="32"/>
          <w:lang w:val="en-US" w:eastAsia="zh-CN"/>
        </w:rPr>
        <w:t>是否足够</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28分，雷X军</w:t>
      </w:r>
      <w:r>
        <w:rPr>
          <w:rFonts w:hint="eastAsia" w:ascii="仿宋_GB2312" w:hAnsi="仿宋_GB2312" w:eastAsia="仿宋_GB2312" w:cs="仿宋_GB2312"/>
          <w:color w:val="auto"/>
          <w:sz w:val="32"/>
          <w:szCs w:val="32"/>
        </w:rPr>
        <w:t>看见</w:t>
      </w:r>
      <w:r>
        <w:rPr>
          <w:rFonts w:hint="eastAsia" w:ascii="仿宋_GB2312" w:hAnsi="仿宋_GB2312" w:eastAsia="仿宋_GB2312" w:cs="仿宋_GB2312"/>
          <w:color w:val="auto"/>
          <w:sz w:val="32"/>
          <w:szCs w:val="32"/>
          <w:lang w:val="en-US" w:eastAsia="zh-CN"/>
        </w:rPr>
        <w:t>铲车的废纸里</w:t>
      </w:r>
      <w:r>
        <w:rPr>
          <w:rFonts w:hint="eastAsia" w:ascii="仿宋_GB2312" w:hAnsi="仿宋_GB2312" w:eastAsia="仿宋_GB2312" w:cs="仿宋_GB2312"/>
          <w:color w:val="auto"/>
          <w:sz w:val="32"/>
          <w:szCs w:val="32"/>
        </w:rPr>
        <w:t>有一条绑废纸的</w:t>
      </w:r>
      <w:r>
        <w:rPr>
          <w:rFonts w:hint="eastAsia" w:ascii="仿宋_GB2312" w:hAnsi="仿宋_GB2312" w:eastAsia="仿宋_GB2312" w:cs="仿宋_GB2312"/>
          <w:color w:val="auto"/>
          <w:sz w:val="32"/>
          <w:szCs w:val="32"/>
          <w:lang w:val="en-US" w:eastAsia="zh-CN"/>
        </w:rPr>
        <w:t>长</w:t>
      </w:r>
      <w:r>
        <w:rPr>
          <w:rFonts w:hint="eastAsia" w:ascii="仿宋_GB2312" w:hAnsi="仿宋_GB2312" w:eastAsia="仿宋_GB2312" w:cs="仿宋_GB2312"/>
          <w:color w:val="auto"/>
          <w:sz w:val="32"/>
          <w:szCs w:val="32"/>
        </w:rPr>
        <w:t>绳</w:t>
      </w:r>
      <w:r>
        <w:rPr>
          <w:rFonts w:hint="eastAsia" w:ascii="仿宋_GB2312" w:hAnsi="仿宋_GB2312" w:eastAsia="仿宋_GB2312" w:cs="仿宋_GB2312"/>
          <w:color w:val="auto"/>
          <w:sz w:val="32"/>
          <w:szCs w:val="32"/>
          <w:lang w:val="en-US" w:eastAsia="zh-CN"/>
        </w:rPr>
        <w:t>子</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疑似麻绳</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掉在地上</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怕绳子影响碎浆机，</w:t>
      </w:r>
      <w:r>
        <w:rPr>
          <w:rFonts w:hint="eastAsia" w:ascii="仿宋_GB2312" w:hAnsi="仿宋_GB2312" w:eastAsia="仿宋_GB2312" w:cs="仿宋_GB2312"/>
          <w:color w:val="auto"/>
          <w:sz w:val="32"/>
          <w:szCs w:val="32"/>
        </w:rPr>
        <w:t>就</w:t>
      </w:r>
      <w:r>
        <w:rPr>
          <w:rFonts w:hint="eastAsia" w:ascii="仿宋_GB2312" w:hAnsi="仿宋_GB2312" w:eastAsia="仿宋_GB2312" w:cs="仿宋_GB2312"/>
          <w:color w:val="auto"/>
          <w:sz w:val="32"/>
          <w:szCs w:val="32"/>
          <w:lang w:val="en-US" w:eastAsia="zh-CN"/>
        </w:rPr>
        <w:t>牵起</w:t>
      </w:r>
      <w:r>
        <w:rPr>
          <w:rFonts w:hint="eastAsia" w:ascii="仿宋_GB2312" w:hAnsi="仿宋_GB2312" w:eastAsia="仿宋_GB2312" w:cs="仿宋_GB2312"/>
          <w:color w:val="auto"/>
          <w:sz w:val="32"/>
          <w:szCs w:val="32"/>
        </w:rPr>
        <w:t>绳子拉到了铲车左边，余</w:t>
      </w:r>
      <w:r>
        <w:rPr>
          <w:rFonts w:hint="eastAsia" w:ascii="仿宋_GB2312" w:hAnsi="仿宋_GB2312" w:eastAsia="仿宋_GB2312" w:cs="仿宋_GB2312"/>
          <w:color w:val="auto"/>
          <w:sz w:val="32"/>
          <w:szCs w:val="32"/>
          <w:lang w:val="en-US" w:eastAsia="zh-CN"/>
        </w:rPr>
        <w:t>X</w:t>
      </w:r>
      <w:r>
        <w:rPr>
          <w:rFonts w:hint="eastAsia" w:ascii="仿宋_GB2312" w:hAnsi="仿宋_GB2312" w:eastAsia="仿宋_GB2312" w:cs="仿宋_GB2312"/>
          <w:color w:val="auto"/>
          <w:sz w:val="32"/>
          <w:szCs w:val="32"/>
        </w:rPr>
        <w:t>贵</w:t>
      </w:r>
      <w:r>
        <w:rPr>
          <w:rFonts w:hint="eastAsia" w:ascii="仿宋_GB2312" w:hAnsi="仿宋_GB2312" w:eastAsia="仿宋_GB2312" w:cs="仿宋_GB2312"/>
          <w:color w:val="auto"/>
          <w:sz w:val="32"/>
          <w:szCs w:val="32"/>
          <w:lang w:val="en-US" w:eastAsia="zh-CN"/>
        </w:rPr>
        <w:t>此时</w:t>
      </w:r>
      <w:r>
        <w:rPr>
          <w:rFonts w:hint="eastAsia" w:ascii="仿宋_GB2312" w:hAnsi="仿宋_GB2312" w:eastAsia="仿宋_GB2312" w:cs="仿宋_GB2312"/>
          <w:color w:val="auto"/>
          <w:sz w:val="32"/>
          <w:szCs w:val="32"/>
        </w:rPr>
        <w:t>在</w:t>
      </w:r>
      <w:r>
        <w:rPr>
          <w:rFonts w:hint="eastAsia" w:ascii="仿宋_GB2312" w:hAnsi="仿宋_GB2312" w:eastAsia="仿宋_GB2312" w:cs="仿宋_GB2312"/>
          <w:color w:val="auto"/>
          <w:sz w:val="32"/>
          <w:szCs w:val="32"/>
          <w:lang w:val="en-US" w:eastAsia="zh-CN"/>
        </w:rPr>
        <w:t>铲车</w:t>
      </w:r>
      <w:r>
        <w:rPr>
          <w:rFonts w:hint="eastAsia" w:ascii="仿宋_GB2312" w:hAnsi="仿宋_GB2312" w:eastAsia="仿宋_GB2312" w:cs="仿宋_GB2312"/>
          <w:color w:val="auto"/>
          <w:sz w:val="32"/>
          <w:szCs w:val="32"/>
        </w:rPr>
        <w:t>左边</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就</w:t>
      </w:r>
      <w:r>
        <w:rPr>
          <w:rFonts w:hint="eastAsia" w:ascii="仿宋_GB2312" w:hAnsi="仿宋_GB2312" w:eastAsia="仿宋_GB2312" w:cs="仿宋_GB2312"/>
          <w:color w:val="auto"/>
          <w:sz w:val="32"/>
          <w:szCs w:val="32"/>
        </w:rPr>
        <w:t>顺手就</w:t>
      </w:r>
      <w:r>
        <w:rPr>
          <w:rFonts w:hint="eastAsia" w:ascii="仿宋_GB2312" w:hAnsi="仿宋_GB2312" w:eastAsia="仿宋_GB2312" w:cs="仿宋_GB2312"/>
          <w:color w:val="auto"/>
          <w:sz w:val="32"/>
          <w:szCs w:val="32"/>
          <w:lang w:val="en-US" w:eastAsia="zh-CN"/>
        </w:rPr>
        <w:t>拉起</w:t>
      </w:r>
      <w:r>
        <w:rPr>
          <w:rFonts w:hint="eastAsia" w:ascii="仿宋_GB2312" w:hAnsi="仿宋_GB2312" w:eastAsia="仿宋_GB2312" w:cs="仿宋_GB2312"/>
          <w:color w:val="auto"/>
          <w:sz w:val="32"/>
          <w:szCs w:val="32"/>
        </w:rPr>
        <w:t>绳子，</w:t>
      </w:r>
      <w:r>
        <w:rPr>
          <w:rFonts w:hint="eastAsia" w:ascii="仿宋_GB2312" w:hAnsi="仿宋_GB2312" w:eastAsia="仿宋_GB2312" w:cs="仿宋_GB2312"/>
          <w:color w:val="auto"/>
          <w:sz w:val="32"/>
          <w:szCs w:val="32"/>
          <w:lang w:val="en-US" w:eastAsia="zh-CN"/>
        </w:rPr>
        <w:t>并卷了几圈抓在手上，雷X军回到铲车开始将废纸往碎浆机池里倒，29分，此时余X贵仍站在铲车和碎浆机旁边，用手把废纸从铲车斗夹往碎浆机里推，29分04秒，余X贵以较快的速度掉入正在高速运转的碎浆机搅拌池里，搅拌池内纸浆及碎纸较多，余X贵瞬间被淹没不见人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楷体_GB2312" w:hAnsi="楷体_GB2312" w:eastAsia="楷体_GB2312" w:cs="楷体_GB2312"/>
          <w:snapToGrid/>
          <w:color w:val="auto"/>
          <w:kern w:val="2"/>
          <w:sz w:val="32"/>
          <w:szCs w:val="32"/>
          <w:lang w:val="en-US" w:eastAsia="zh-CN"/>
        </w:rPr>
      </w:pPr>
      <w:bookmarkStart w:id="34" w:name="_Toc793745740_WPSOffice_Level2"/>
      <w:r>
        <w:rPr>
          <w:rFonts w:hint="eastAsia" w:ascii="楷体_GB2312" w:hAnsi="楷体_GB2312" w:eastAsia="楷体_GB2312" w:cs="楷体_GB2312"/>
          <w:color w:val="auto"/>
          <w:kern w:val="0"/>
          <w:sz w:val="32"/>
          <w:szCs w:val="32"/>
          <w:lang w:val="en-US" w:eastAsia="zh-CN"/>
        </w:rPr>
        <w:t>（四）</w:t>
      </w:r>
      <w:r>
        <w:rPr>
          <w:rFonts w:hint="eastAsia" w:ascii="楷体_GB2312" w:hAnsi="楷体_GB2312" w:eastAsia="楷体_GB2312" w:cs="楷体_GB2312"/>
          <w:snapToGrid/>
          <w:color w:val="auto"/>
          <w:kern w:val="2"/>
          <w:sz w:val="32"/>
          <w:szCs w:val="32"/>
          <w:lang w:val="en-US" w:eastAsia="zh-CN"/>
        </w:rPr>
        <w:t>事故现场情况</w:t>
      </w:r>
      <w:bookmarkEnd w:id="34"/>
    </w:p>
    <w:p>
      <w:pPr>
        <w:keepNext w:val="0"/>
        <w:keepLines w:val="0"/>
        <w:pageBreakBefore w:val="0"/>
        <w:widowControl w:val="0"/>
        <w:kinsoku/>
        <w:wordWrap/>
        <w:overflowPunct/>
        <w:topLinePunct w:val="0"/>
        <w:autoSpaceDE/>
        <w:autoSpaceDN/>
        <w:bidi w:val="0"/>
        <w:adjustRightInd/>
        <w:snapToGrid/>
        <w:spacing w:line="560" w:lineRule="exact"/>
        <w:ind w:firstLine="656" w:firstLineChars="200"/>
        <w:jc w:val="left"/>
        <w:textAlignment w:val="auto"/>
        <w:rPr>
          <w:rFonts w:hint="default" w:ascii="仿宋_GB2312" w:hAnsi="黑体" w:eastAsia="仿宋_GB2312" w:cs="黑体"/>
          <w:color w:val="auto"/>
          <w:sz w:val="32"/>
          <w:szCs w:val="32"/>
          <w:lang w:val="en-US" w:eastAsia="zh-CN"/>
        </w:rPr>
      </w:pPr>
      <w:r>
        <w:rPr>
          <w:rFonts w:hint="eastAsia" w:ascii="仿宋_GB2312" w:hAnsi="黑体" w:eastAsia="仿宋_GB2312" w:cs="黑体"/>
          <w:color w:val="auto"/>
          <w:sz w:val="32"/>
          <w:szCs w:val="32"/>
          <w:lang w:val="en-US" w:eastAsia="zh-CN"/>
        </w:rPr>
        <w:t>1.事发</w:t>
      </w:r>
      <w:r>
        <w:rPr>
          <w:rFonts w:hint="eastAsia" w:ascii="仿宋_GB2312" w:hAnsi="黑体" w:eastAsia="仿宋_GB2312" w:cs="黑体"/>
          <w:color w:val="auto"/>
          <w:sz w:val="32"/>
          <w:szCs w:val="32"/>
        </w:rPr>
        <w:t>的</w:t>
      </w:r>
      <w:r>
        <w:rPr>
          <w:rFonts w:hint="eastAsia" w:ascii="仿宋_GB2312" w:hAnsi="仿宋_GB2312" w:eastAsia="仿宋_GB2312" w:cs="仿宋_GB2312"/>
          <w:color w:val="auto"/>
          <w:sz w:val="32"/>
          <w:szCs w:val="32"/>
          <w:lang w:val="en-US" w:eastAsia="zh-CN"/>
        </w:rPr>
        <w:t>翁源县岭南纸业有限公司2号车间位于厂区中心，铁皮顶棚结构厂房，面积约1200平方米，车间靠外侧两边堆放大量废纸等造纸原料，车间靠内侧安放两台碎浆机。</w:t>
      </w:r>
    </w:p>
    <w:p>
      <w:pPr>
        <w:keepNext w:val="0"/>
        <w:keepLines w:val="0"/>
        <w:pageBreakBefore w:val="0"/>
        <w:widowControl w:val="0"/>
        <w:kinsoku/>
        <w:wordWrap/>
        <w:overflowPunct/>
        <w:topLinePunct w:val="0"/>
        <w:autoSpaceDE/>
        <w:autoSpaceDN/>
        <w:bidi w:val="0"/>
        <w:adjustRightInd/>
        <w:snapToGrid/>
        <w:spacing w:line="560" w:lineRule="exact"/>
        <w:ind w:firstLine="656"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黑体" w:eastAsia="仿宋_GB2312" w:cs="黑体"/>
          <w:color w:val="auto"/>
          <w:sz w:val="32"/>
          <w:szCs w:val="32"/>
          <w:lang w:val="en-US" w:eastAsia="zh-CN"/>
        </w:rPr>
        <w:t>2.事发的造纸</w:t>
      </w:r>
      <w:r>
        <w:rPr>
          <w:rFonts w:hint="eastAsia" w:ascii="仿宋_GB2312" w:hAnsi="仿宋_GB2312" w:eastAsia="仿宋_GB2312" w:cs="仿宋_GB2312"/>
          <w:color w:val="auto"/>
          <w:sz w:val="32"/>
          <w:szCs w:val="32"/>
          <w:lang w:val="en-US" w:eastAsia="zh-CN"/>
        </w:rPr>
        <w:t>碎浆机位于车间右边，碎浆机右上方铁皮墙装有监控摄像头，碎浆机搅拌池是金属圆形缸式结构，搅拌池直径2米、深度2.4米，搅拌池高于地面部分0.82米，通过功率90KW、转速985的三相异步电动机带动搅拌池中间螺旋状转轴实现搅拌功能，螺旋状转轴下方带有切割刀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黑体" w:eastAsia="仿宋_GB2312" w:cs="黑体"/>
          <w:color w:val="auto"/>
          <w:sz w:val="32"/>
          <w:szCs w:val="32"/>
          <w:lang w:val="en-US" w:eastAsia="zh-CN"/>
        </w:rPr>
        <w:t>3.导致余X贵被带入池的</w:t>
      </w:r>
      <w:r>
        <w:rPr>
          <w:rFonts w:hint="eastAsia" w:ascii="仿宋_GB2312" w:hAnsi="仿宋_GB2312" w:eastAsia="仿宋_GB2312" w:cs="仿宋_GB2312"/>
          <w:color w:val="auto"/>
          <w:sz w:val="32"/>
          <w:szCs w:val="32"/>
          <w:lang w:val="en-US" w:eastAsia="zh-CN"/>
        </w:rPr>
        <w:t>长</w:t>
      </w:r>
      <w:r>
        <w:rPr>
          <w:rFonts w:hint="eastAsia" w:ascii="仿宋_GB2312" w:hAnsi="仿宋_GB2312" w:eastAsia="仿宋_GB2312" w:cs="仿宋_GB2312"/>
          <w:color w:val="auto"/>
          <w:sz w:val="32"/>
          <w:szCs w:val="32"/>
        </w:rPr>
        <w:t>绳</w:t>
      </w:r>
      <w:r>
        <w:rPr>
          <w:rFonts w:hint="eastAsia" w:ascii="仿宋_GB2312" w:hAnsi="仿宋_GB2312" w:eastAsia="仿宋_GB2312" w:cs="仿宋_GB2312"/>
          <w:color w:val="auto"/>
          <w:sz w:val="32"/>
          <w:szCs w:val="32"/>
          <w:lang w:val="en-US" w:eastAsia="zh-CN"/>
        </w:rPr>
        <w:t>由于已经倒入碎浆机搅拌池打碎，现场无法找到，根据监控视频和询问推断，绳子长度至少5米以上。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4.2号车间未见生产管理制度上墙，无安全警示相关标识，两台碎浆机周围无物理隔离及防护装置，未见机器操作规程。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default" w:ascii="楷体_GB2312" w:hAnsi="楷体_GB2312" w:eastAsia="楷体_GB2312" w:cs="楷体_GB2312"/>
          <w:color w:val="auto"/>
          <w:kern w:val="0"/>
          <w:sz w:val="32"/>
          <w:szCs w:val="32"/>
          <w:lang w:val="en-US" w:eastAsia="zh-CN"/>
        </w:rPr>
      </w:pPr>
      <w:bookmarkStart w:id="35" w:name="_Toc1483209934_WPSOffice_Level2"/>
      <w:r>
        <w:rPr>
          <w:rFonts w:hint="eastAsia" w:ascii="楷体_GB2312" w:hAnsi="楷体_GB2312" w:eastAsia="楷体_GB2312" w:cs="楷体_GB2312"/>
          <w:snapToGrid/>
          <w:color w:val="auto"/>
          <w:kern w:val="2"/>
          <w:sz w:val="32"/>
          <w:szCs w:val="32"/>
          <w:lang w:val="en-US" w:eastAsia="zh-CN" w:bidi="ar-SA"/>
        </w:rPr>
        <w:t>（五）</w:t>
      </w:r>
      <w:r>
        <w:rPr>
          <w:rFonts w:hint="eastAsia" w:ascii="楷体_GB2312" w:hAnsi="楷体_GB2312" w:eastAsia="楷体_GB2312" w:cs="楷体_GB2312"/>
          <w:color w:val="auto"/>
          <w:kern w:val="0"/>
          <w:sz w:val="32"/>
          <w:szCs w:val="32"/>
          <w:lang w:val="en-US" w:eastAsia="zh-CN"/>
        </w:rPr>
        <w:t>事故人</w:t>
      </w:r>
      <w:r>
        <w:rPr>
          <w:rFonts w:hint="eastAsia" w:ascii="楷体_GB2312" w:hAnsi="楷体_GB2312" w:eastAsia="楷体_GB2312" w:cs="楷体_GB2312"/>
          <w:color w:val="auto"/>
          <w:kern w:val="0"/>
          <w:sz w:val="32"/>
          <w:szCs w:val="32"/>
          <w:u w:val="none"/>
          <w:lang w:val="en-US" w:eastAsia="zh-CN"/>
        </w:rPr>
        <w:t>员</w:t>
      </w:r>
      <w:r>
        <w:rPr>
          <w:rFonts w:hint="eastAsia" w:ascii="楷体_GB2312" w:hAnsi="楷体_GB2312" w:eastAsia="楷体_GB2312" w:cs="楷体_GB2312"/>
          <w:color w:val="auto"/>
          <w:kern w:val="0"/>
          <w:sz w:val="32"/>
          <w:szCs w:val="32"/>
          <w:lang w:val="en-US" w:eastAsia="zh-CN"/>
        </w:rPr>
        <w:t>伤亡情况和直接经济损失</w:t>
      </w:r>
      <w:bookmarkEnd w:id="35"/>
    </w:p>
    <w:p>
      <w:pPr>
        <w:keepNext w:val="0"/>
        <w:keepLines w:val="0"/>
        <w:pageBreakBefore w:val="0"/>
        <w:widowControl w:val="0"/>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黑体" w:eastAsia="仿宋_GB2312" w:cs="黑体"/>
          <w:color w:val="auto"/>
          <w:sz w:val="32"/>
          <w:szCs w:val="32"/>
          <w:lang w:val="en-US" w:eastAsia="zh-CN"/>
        </w:rPr>
      </w:pPr>
      <w:r>
        <w:rPr>
          <w:rFonts w:hint="eastAsia" w:ascii="仿宋_GB2312" w:hAnsi="仿宋_GB2312" w:eastAsia="仿宋_GB2312" w:cs="仿宋_GB2312"/>
          <w:sz w:val="32"/>
          <w:szCs w:val="32"/>
        </w:rPr>
        <w:t>翁源县岭南纸业有限公司“7·10”</w:t>
      </w:r>
      <w:r>
        <w:rPr>
          <w:rFonts w:hint="eastAsia" w:ascii="仿宋_GB2312" w:hAnsi="仿宋_GB2312" w:eastAsia="仿宋_GB2312" w:cs="仿宋_GB2312"/>
          <w:sz w:val="32"/>
          <w:szCs w:val="32"/>
          <w:lang w:val="en-US" w:eastAsia="zh-CN"/>
        </w:rPr>
        <w:t>一般</w:t>
      </w:r>
      <w:r>
        <w:rPr>
          <w:rFonts w:hint="eastAsia" w:ascii="仿宋_GB2312" w:hAnsi="仿宋_GB2312" w:eastAsia="仿宋_GB2312" w:cs="仿宋_GB2312"/>
          <w:sz w:val="32"/>
          <w:szCs w:val="32"/>
        </w:rPr>
        <w:t>机械伤害事故</w:t>
      </w:r>
      <w:r>
        <w:rPr>
          <w:rFonts w:hint="eastAsia" w:ascii="仿宋_GB2312" w:hAnsi="黑体" w:eastAsia="仿宋_GB2312" w:cs="黑体"/>
          <w:color w:val="auto"/>
          <w:sz w:val="32"/>
          <w:szCs w:val="32"/>
          <w:lang w:val="en-US" w:eastAsia="zh-CN"/>
        </w:rPr>
        <w:t>，造成1人死亡，根据《企业职工伤亡事故经济损失统计标准》（GB6721－86）等规定及实际情况，</w:t>
      </w:r>
      <w:r>
        <w:rPr>
          <w:rFonts w:hint="eastAsia" w:ascii="仿宋_GB2312" w:hAnsi="仿宋_GB2312" w:eastAsia="仿宋_GB2312" w:cs="仿宋_GB2312"/>
          <w:sz w:val="32"/>
          <w:szCs w:val="32"/>
        </w:rPr>
        <w:t>直接经济</w:t>
      </w:r>
      <w:r>
        <w:rPr>
          <w:rFonts w:hint="eastAsia" w:ascii="仿宋_GB2312" w:hAnsi="仿宋_GB2312" w:eastAsia="仿宋_GB2312" w:cs="仿宋_GB2312"/>
          <w:sz w:val="32"/>
          <w:szCs w:val="32"/>
          <w:lang w:val="en-US" w:eastAsia="zh-CN"/>
        </w:rPr>
        <w:t>损失约80万元</w:t>
      </w:r>
      <w:r>
        <w:rPr>
          <w:rFonts w:hint="eastAsia" w:ascii="仿宋_GB2312" w:hAnsi="仿宋_GB2312" w:eastAsia="仿宋_GB2312" w:cs="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黑体" w:hAnsi="黑体" w:eastAsia="黑体" w:cs="黑体"/>
          <w:color w:val="auto"/>
          <w:kern w:val="0"/>
          <w:sz w:val="32"/>
          <w:szCs w:val="32"/>
          <w:lang w:val="en-US" w:eastAsia="zh-CN"/>
        </w:rPr>
      </w:pPr>
      <w:bookmarkStart w:id="36" w:name="_Toc148854117_WPSOffice_Level1"/>
      <w:r>
        <w:rPr>
          <w:rFonts w:hint="eastAsia" w:ascii="黑体" w:hAnsi="黑体" w:eastAsia="黑体" w:cs="黑体"/>
          <w:snapToGrid/>
          <w:color w:val="auto"/>
          <w:kern w:val="2"/>
          <w:sz w:val="32"/>
          <w:szCs w:val="32"/>
          <w:lang w:val="en-US" w:eastAsia="zh-CN" w:bidi="ar-SA"/>
        </w:rPr>
        <w:t>二、</w:t>
      </w:r>
      <w:r>
        <w:rPr>
          <w:rFonts w:hint="eastAsia" w:ascii="黑体" w:hAnsi="黑体" w:eastAsia="黑体" w:cs="黑体"/>
          <w:color w:val="auto"/>
          <w:kern w:val="0"/>
          <w:sz w:val="32"/>
          <w:szCs w:val="32"/>
          <w:lang w:val="en-US" w:eastAsia="zh-CN"/>
        </w:rPr>
        <w:t>事故应急处置及评估情况</w:t>
      </w:r>
      <w:bookmarkEnd w:id="36"/>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default" w:ascii="楷体_GB2312" w:hAnsi="楷体_GB2312" w:eastAsia="楷体_GB2312" w:cs="楷体_GB2312"/>
          <w:snapToGrid/>
          <w:color w:val="auto"/>
          <w:kern w:val="2"/>
          <w:sz w:val="32"/>
          <w:szCs w:val="32"/>
          <w:lang w:val="en-US" w:eastAsia="zh-CN" w:bidi="ar-SA"/>
        </w:rPr>
      </w:pPr>
      <w:bookmarkStart w:id="37" w:name="_Toc673108720_WPSOffice_Level2"/>
      <w:r>
        <w:rPr>
          <w:rFonts w:hint="eastAsia" w:ascii="楷体_GB2312" w:hAnsi="楷体_GB2312" w:eastAsia="楷体_GB2312" w:cs="楷体_GB2312"/>
          <w:snapToGrid/>
          <w:color w:val="auto"/>
          <w:kern w:val="2"/>
          <w:sz w:val="32"/>
          <w:szCs w:val="32"/>
          <w:lang w:val="en-US" w:eastAsia="zh-CN" w:bidi="ar-SA"/>
        </w:rPr>
        <w:t>（一）信息接报及响应情况</w:t>
      </w:r>
      <w:bookmarkEnd w:id="37"/>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7月10</w:t>
      </w:r>
      <w:r>
        <w:rPr>
          <w:rFonts w:hint="eastAsia" w:ascii="仿宋_GB2312" w:hAnsi="仿宋_GB2312" w:eastAsia="仿宋_GB2312" w:cs="仿宋_GB2312"/>
          <w:color w:val="auto"/>
          <w:sz w:val="32"/>
          <w:szCs w:val="32"/>
          <w:lang w:val="en-US" w:eastAsia="zh-CN"/>
        </w:rPr>
        <w:t>日11时30分，雷X军下了铲车寻找余X贵时遇到胡X，胡X用手机翻看视频监控，发现余X贵已经掉进碎浆机，就喊人下池找到余X贵的身体并拉出来，此时余X贵后脑和左腿等多处损伤，已无任何反应。11时44分，胡X拨打120电话，12时03分，120人员到达事故现场确认余X贵已无生命体征。12时06分，胡X拨打110电话，12时28分，翁源县公安局翁城派出所人员到达现场处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13时40分，翁城镇人民政府接到翁城派出所电话报告，14时10分，翁城镇人民政府将情况报告给翁源县应急管理局。15时12分，翁源县应急管理局向韶关市应急管理局电话报告事故发生情况。16时11分，翁源县应急管理局向韶关市应急管理局书面报送了此事故专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default" w:ascii="楷体_GB2312" w:hAnsi="楷体_GB2312" w:eastAsia="楷体_GB2312" w:cs="楷体_GB2312"/>
          <w:snapToGrid/>
          <w:color w:val="auto"/>
          <w:kern w:val="2"/>
          <w:sz w:val="32"/>
          <w:szCs w:val="32"/>
          <w:lang w:val="en-US" w:eastAsia="zh-CN" w:bidi="ar-SA"/>
        </w:rPr>
      </w:pPr>
      <w:bookmarkStart w:id="38" w:name="_Toc68717428_WPSOffice_Level2"/>
      <w:r>
        <w:rPr>
          <w:rFonts w:hint="eastAsia" w:ascii="楷体_GB2312" w:hAnsi="楷体_GB2312" w:eastAsia="楷体_GB2312" w:cs="楷体_GB2312"/>
          <w:snapToGrid/>
          <w:color w:val="auto"/>
          <w:kern w:val="2"/>
          <w:sz w:val="32"/>
          <w:szCs w:val="32"/>
          <w:lang w:val="en-US" w:eastAsia="zh-CN" w:bidi="ar-SA"/>
        </w:rPr>
        <w:t>（二）事故现场应急处置情况</w:t>
      </w:r>
      <w:bookmarkEnd w:id="38"/>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翁源县应急管理局、翁源县公安局、翁城镇政府等部门接报后，迅速赶赴现场进行应急处置，立即封锁、保护事故现场，并对翁源县岭南纸业有限公司下达了现场处理措施决定书，责令其停产停业。</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56" w:firstLineChars="200"/>
        <w:jc w:val="left"/>
        <w:textAlignment w:val="auto"/>
        <w:rPr>
          <w:rFonts w:hint="eastAsia" w:ascii="楷体_GB2312" w:hAnsi="楷体_GB2312" w:eastAsia="楷体_GB2312" w:cs="楷体_GB2312"/>
          <w:snapToGrid/>
          <w:color w:val="auto"/>
          <w:kern w:val="2"/>
          <w:sz w:val="32"/>
          <w:szCs w:val="32"/>
          <w:lang w:val="en-US" w:eastAsia="zh-CN" w:bidi="ar-SA"/>
        </w:rPr>
      </w:pPr>
      <w:bookmarkStart w:id="39" w:name="_Toc279646574_WPSOffice_Level2"/>
      <w:r>
        <w:rPr>
          <w:rFonts w:hint="eastAsia" w:ascii="楷体_GB2312" w:hAnsi="楷体_GB2312" w:eastAsia="楷体_GB2312" w:cs="楷体_GB2312"/>
          <w:snapToGrid/>
          <w:color w:val="auto"/>
          <w:kern w:val="2"/>
          <w:sz w:val="32"/>
          <w:szCs w:val="32"/>
          <w:lang w:val="en-US" w:eastAsia="zh-CN" w:bidi="ar-SA"/>
        </w:rPr>
        <w:t>医疗救治和善后情况</w:t>
      </w:r>
      <w:bookmarkEnd w:id="39"/>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jc w:val="left"/>
        <w:textAlignment w:val="auto"/>
        <w:rPr>
          <w:rFonts w:hint="eastAsia" w:ascii="楷体_GB2312" w:hAnsi="楷体_GB2312" w:eastAsia="楷体_GB2312" w:cs="楷体_GB2312"/>
          <w:snapToGrid/>
          <w:color w:val="auto"/>
          <w:kern w:val="2"/>
          <w:sz w:val="32"/>
          <w:szCs w:val="32"/>
          <w:lang w:val="en-US" w:eastAsia="zh-CN"/>
        </w:rPr>
      </w:pPr>
      <w:r>
        <w:rPr>
          <w:rFonts w:hint="eastAsia" w:ascii="仿宋_GB2312" w:hAnsi="仿宋_GB2312" w:eastAsia="仿宋_GB2312" w:cs="仿宋_GB2312"/>
          <w:color w:val="auto"/>
          <w:sz w:val="32"/>
          <w:szCs w:val="32"/>
          <w:lang w:val="en-US" w:eastAsia="zh-CN"/>
        </w:rPr>
        <w:t>发现余X贵后，胡X第一时间拨打了120急救电话，余X贵经120人员到场抢救无效宣告死亡。翁城镇政府全力做好善后工作，召集赵X平与死者家属在镇政府进行协商，</w:t>
      </w:r>
      <w:r>
        <w:rPr>
          <w:rFonts w:hint="eastAsia" w:ascii="仿宋_GB2312" w:hAnsi="黑体" w:eastAsia="仿宋_GB2312" w:cs="黑体"/>
          <w:color w:val="auto"/>
          <w:sz w:val="32"/>
          <w:szCs w:val="32"/>
          <w:lang w:val="en-US" w:eastAsia="zh-CN"/>
        </w:rPr>
        <w:t>镇长等主要领导参与调处，余X贵家属与车间承租方赵X平达成一致并于7月11日签订调解协议，死者家属情绪稳定，赔付已完成，未造成社会不良影响。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default" w:ascii="楷体_GB2312" w:hAnsi="楷体_GB2312" w:eastAsia="楷体_GB2312" w:cs="楷体_GB2312"/>
          <w:snapToGrid/>
          <w:color w:val="auto"/>
          <w:kern w:val="2"/>
          <w:sz w:val="32"/>
          <w:szCs w:val="32"/>
          <w:lang w:val="en-US" w:eastAsia="zh-CN" w:bidi="ar-SA"/>
        </w:rPr>
      </w:pPr>
      <w:bookmarkStart w:id="40" w:name="_Toc866483665_WPSOffice_Level2"/>
      <w:r>
        <w:rPr>
          <w:rFonts w:hint="eastAsia" w:ascii="楷体_GB2312" w:hAnsi="楷体_GB2312" w:eastAsia="楷体_GB2312" w:cs="楷体_GB2312"/>
          <w:snapToGrid/>
          <w:color w:val="auto"/>
          <w:kern w:val="2"/>
          <w:sz w:val="32"/>
          <w:szCs w:val="32"/>
          <w:lang w:val="en-US" w:eastAsia="zh-CN" w:bidi="ar-SA"/>
        </w:rPr>
        <w:t>（四）事故应急处置评估</w:t>
      </w:r>
      <w:bookmarkEnd w:id="4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事故发生后，岭南纸业车间人员能够及时拨打120急救及110报警电话。接报后，翁源县第二人民医院、翁源县公安局翁城派出所、翁源县应急管理局、翁城镇政府等先后到达现场并采取了应急处置措施，响应程序正确，处置措施得当，过程中未发生次生伤害，整个事故应急处置及时合理。</w:t>
      </w:r>
    </w:p>
    <w:p>
      <w:pPr>
        <w:pStyle w:val="3"/>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cs="仿宋_GB2312"/>
          <w:color w:val="auto"/>
          <w:sz w:val="32"/>
          <w:szCs w:val="32"/>
          <w:lang w:val="en-US" w:eastAsia="zh-CN"/>
        </w:rPr>
      </w:pPr>
      <w:r>
        <w:rPr>
          <w:rFonts w:hint="eastAsia" w:cs="仿宋_GB2312"/>
          <w:color w:val="auto"/>
          <w:sz w:val="32"/>
          <w:szCs w:val="32"/>
          <w:lang w:val="en-US" w:eastAsia="zh-CN"/>
        </w:rPr>
        <w:t xml:space="preserve">    </w:t>
      </w:r>
      <w:bookmarkStart w:id="41" w:name="_Toc1277848591_WPSOffice_Level1"/>
      <w:r>
        <w:rPr>
          <w:rFonts w:hint="eastAsia" w:ascii="黑体" w:hAnsi="黑体" w:eastAsia="黑体" w:cs="黑体"/>
          <w:color w:val="auto"/>
          <w:sz w:val="32"/>
          <w:szCs w:val="32"/>
          <w:lang w:val="en-US" w:eastAsia="zh-CN"/>
        </w:rPr>
        <w:t>三、事故原因分析</w:t>
      </w:r>
      <w:bookmarkEnd w:id="41"/>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楷体_GB2312" w:hAnsi="楷体_GB2312" w:eastAsia="楷体_GB2312" w:cs="楷体_GB2312"/>
          <w:color w:val="auto"/>
          <w:kern w:val="0"/>
          <w:sz w:val="32"/>
          <w:szCs w:val="32"/>
          <w:lang w:val="en-US" w:eastAsia="zh-CN"/>
        </w:rPr>
      </w:pPr>
      <w:bookmarkStart w:id="42" w:name="_Toc425055734_WPSOffice_Level2"/>
      <w:r>
        <w:rPr>
          <w:rFonts w:hint="eastAsia" w:ascii="楷体_GB2312" w:hAnsi="楷体_GB2312" w:eastAsia="楷体_GB2312" w:cs="楷体_GB2312"/>
          <w:color w:val="auto"/>
          <w:kern w:val="0"/>
          <w:sz w:val="32"/>
          <w:szCs w:val="32"/>
          <w:lang w:val="en-US" w:eastAsia="zh-CN"/>
        </w:rPr>
        <w:t>（一）直接原因</w:t>
      </w:r>
      <w:bookmarkEnd w:id="42"/>
    </w:p>
    <w:p>
      <w:pPr>
        <w:keepNext w:val="0"/>
        <w:keepLines w:val="0"/>
        <w:pageBreakBefore w:val="0"/>
        <w:widowControl w:val="0"/>
        <w:kinsoku/>
        <w:wordWrap/>
        <w:overflowPunct/>
        <w:topLinePunct w:val="0"/>
        <w:autoSpaceDE/>
        <w:autoSpaceDN/>
        <w:bidi w:val="0"/>
        <w:adjustRightInd/>
        <w:snapToGrid/>
        <w:spacing w:line="560" w:lineRule="exact"/>
        <w:ind w:firstLine="714" w:firstLineChars="218"/>
        <w:jc w:val="left"/>
        <w:textAlignment w:val="auto"/>
        <w:rPr>
          <w:rFonts w:hint="eastAsia" w:ascii="仿宋_GB2312" w:hAnsi="仿宋_GB2312" w:eastAsia="仿宋_GB2312" w:cs="仿宋_GB2312"/>
          <w:sz w:val="32"/>
          <w:szCs w:val="32"/>
          <w:lang w:val="en-US" w:eastAsia="zh-CN"/>
        </w:rPr>
      </w:pPr>
      <w:bookmarkStart w:id="43" w:name="_Toc2012154595_WPSOffice_Level3"/>
      <w:r>
        <w:rPr>
          <w:rFonts w:hint="eastAsia" w:ascii="仿宋_GB2312" w:hAnsi="仿宋_GB2312" w:eastAsia="仿宋_GB2312" w:cs="仿宋_GB2312"/>
          <w:sz w:val="32"/>
          <w:szCs w:val="32"/>
          <w:lang w:val="en-US" w:eastAsia="zh-CN"/>
        </w:rPr>
        <w:t>1.人的不安全行为</w:t>
      </w:r>
      <w:bookmarkEnd w:id="43"/>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黑体" w:eastAsia="仿宋_GB2312" w:cs="黑体"/>
          <w:color w:val="auto"/>
          <w:sz w:val="32"/>
          <w:szCs w:val="32"/>
          <w:lang w:val="en-US" w:eastAsia="zh-CN"/>
        </w:rPr>
        <w:t>死者余X贵安全意识淡薄，未佩戴、使用任何劳护用品，靠近高速运转的碎浆机作业，</w:t>
      </w:r>
      <w:r>
        <w:rPr>
          <w:rFonts w:hint="eastAsia" w:ascii="仿宋_GB2312" w:hAnsi="仿宋_GB2312" w:eastAsia="仿宋_GB2312" w:cs="仿宋_GB2312"/>
          <w:sz w:val="32"/>
          <w:szCs w:val="32"/>
          <w:lang w:val="en-US" w:eastAsia="zh-CN"/>
        </w:rPr>
        <w:t>手持捆绑废纸的绳子并卷绕，被倒入的废纸及绳子另一端瞬间带入碎浆机池中，身体受到切割损伤，沉在粘稠的纸浆中窒息死亡。</w:t>
      </w:r>
    </w:p>
    <w:p>
      <w:pPr>
        <w:keepNext w:val="0"/>
        <w:keepLines w:val="0"/>
        <w:pageBreakBefore w:val="0"/>
        <w:widowControl w:val="0"/>
        <w:kinsoku/>
        <w:wordWrap/>
        <w:overflowPunct/>
        <w:topLinePunct w:val="0"/>
        <w:autoSpaceDE/>
        <w:autoSpaceDN/>
        <w:bidi w:val="0"/>
        <w:adjustRightInd/>
        <w:snapToGrid/>
        <w:spacing w:line="560" w:lineRule="exact"/>
        <w:ind w:firstLine="714" w:firstLineChars="218"/>
        <w:jc w:val="left"/>
        <w:textAlignment w:val="auto"/>
        <w:rPr>
          <w:rFonts w:hint="eastAsia" w:ascii="仿宋_GB2312" w:hAnsi="仿宋_GB2312" w:eastAsia="仿宋_GB2312" w:cs="仿宋_GB2312"/>
          <w:sz w:val="32"/>
          <w:szCs w:val="32"/>
          <w:lang w:val="en-US" w:eastAsia="zh-CN"/>
        </w:rPr>
      </w:pPr>
      <w:bookmarkStart w:id="44" w:name="_Toc1912116969_WPSOffice_Level3"/>
      <w:r>
        <w:rPr>
          <w:rFonts w:hint="eastAsia" w:ascii="仿宋_GB2312" w:hAnsi="仿宋_GB2312" w:eastAsia="仿宋_GB2312" w:cs="仿宋_GB2312"/>
          <w:sz w:val="32"/>
          <w:szCs w:val="32"/>
          <w:lang w:val="en-US" w:eastAsia="zh-CN"/>
        </w:rPr>
        <w:t>2.物的不安全状态</w:t>
      </w:r>
      <w:bookmarkEnd w:id="44"/>
    </w:p>
    <w:p>
      <w:pPr>
        <w:keepNext w:val="0"/>
        <w:keepLines w:val="0"/>
        <w:pageBreakBefore w:val="0"/>
        <w:widowControl w:val="0"/>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rPr>
        <w:t>翁源县岭南纸业有限公司</w:t>
      </w:r>
      <w:r>
        <w:rPr>
          <w:rFonts w:hint="eastAsia" w:ascii="仿宋_GB2312" w:hAnsi="仿宋_GB2312" w:eastAsia="仿宋_GB2312" w:cs="仿宋_GB2312"/>
          <w:sz w:val="32"/>
          <w:szCs w:val="32"/>
          <w:lang w:val="en-US" w:eastAsia="zh-CN"/>
        </w:rPr>
        <w:t>2号车间的</w:t>
      </w:r>
      <w:r>
        <w:rPr>
          <w:rFonts w:hint="eastAsia" w:ascii="仿宋_GB2312" w:hAnsi="仿宋_GB2312" w:eastAsia="仿宋_GB2312" w:cs="仿宋_GB2312"/>
          <w:color w:val="auto"/>
          <w:sz w:val="32"/>
          <w:szCs w:val="32"/>
          <w:lang w:val="en-US" w:eastAsia="zh-CN"/>
        </w:rPr>
        <w:t>两台碎浆机无防护罩、栏杆等隔离措施，未见机器操作规程。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楷体_GB2312" w:hAnsi="楷体_GB2312" w:eastAsia="楷体_GB2312" w:cs="楷体_GB2312"/>
          <w:color w:val="auto"/>
          <w:kern w:val="0"/>
          <w:sz w:val="32"/>
          <w:szCs w:val="32"/>
          <w:lang w:val="en-US" w:eastAsia="zh-CN"/>
        </w:rPr>
      </w:pPr>
      <w:bookmarkStart w:id="45" w:name="_Toc894041211_WPSOffice_Level2"/>
      <w:r>
        <w:rPr>
          <w:rFonts w:hint="eastAsia" w:ascii="楷体_GB2312" w:hAnsi="楷体_GB2312" w:eastAsia="楷体_GB2312" w:cs="楷体_GB2312"/>
          <w:color w:val="auto"/>
          <w:kern w:val="0"/>
          <w:sz w:val="32"/>
          <w:szCs w:val="32"/>
          <w:lang w:val="en-US" w:eastAsia="zh-CN"/>
        </w:rPr>
        <w:t>（二）间接原因</w:t>
      </w:r>
      <w:bookmarkEnd w:id="45"/>
    </w:p>
    <w:p>
      <w:pPr>
        <w:keepNext w:val="0"/>
        <w:keepLines w:val="0"/>
        <w:pageBreakBefore w:val="0"/>
        <w:widowControl w:val="0"/>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黑体" w:eastAsia="仿宋_GB2312" w:cs="黑体"/>
          <w:color w:val="auto"/>
          <w:sz w:val="32"/>
          <w:szCs w:val="32"/>
          <w:lang w:val="en-US" w:eastAsia="zh-CN"/>
        </w:rPr>
      </w:pPr>
      <w:r>
        <w:rPr>
          <w:rFonts w:hint="eastAsia" w:ascii="仿宋_GB2312" w:hAnsi="黑体" w:eastAsia="仿宋_GB2312" w:cs="黑体"/>
          <w:color w:val="auto"/>
          <w:sz w:val="32"/>
          <w:szCs w:val="32"/>
          <w:lang w:val="en-US" w:eastAsia="zh-CN"/>
        </w:rPr>
        <w:t>翁源县岭南纸业有限公司安全生产主体责任落实不到位，将2号车间及机器设备租给未取得有关营业执照的赵X平独立自主经营管理，对承租方</w:t>
      </w:r>
      <w:r>
        <w:rPr>
          <w:rFonts w:hint="eastAsia" w:ascii="仿宋_GB2312" w:hAnsi="仿宋_GB2312" w:eastAsia="仿宋_GB2312" w:cs="仿宋_GB2312"/>
          <w:sz w:val="32"/>
          <w:szCs w:val="32"/>
          <w:lang w:val="en-US" w:eastAsia="zh-CN"/>
        </w:rPr>
        <w:t>做好安全管理工作督促不力，</w:t>
      </w:r>
      <w:r>
        <w:rPr>
          <w:rFonts w:hint="eastAsia" w:ascii="仿宋_GB2312" w:hAnsi="黑体" w:eastAsia="仿宋_GB2312" w:cs="黑体"/>
          <w:color w:val="auto"/>
          <w:sz w:val="32"/>
          <w:szCs w:val="32"/>
          <w:lang w:val="en-US" w:eastAsia="zh-CN"/>
        </w:rPr>
        <w:t>2号车间管理制度不全，作业工人安全教育不到位，未佩戴、使用任何劳护用品，碎浆机周围无安全警示标识和相应隔离，</w:t>
      </w:r>
      <w:r>
        <w:rPr>
          <w:rFonts w:hint="eastAsia" w:ascii="仿宋_GB2312" w:hAnsi="仿宋_GB2312" w:eastAsia="仿宋_GB2312" w:cs="仿宋_GB2312"/>
          <w:color w:val="auto"/>
          <w:sz w:val="32"/>
          <w:szCs w:val="32"/>
          <w:lang w:val="en-US" w:eastAsia="zh-CN"/>
        </w:rPr>
        <w:t>安全</w:t>
      </w:r>
      <w:r>
        <w:rPr>
          <w:rFonts w:hint="eastAsia" w:ascii="仿宋_GB2312" w:hAnsi="黑体" w:eastAsia="仿宋_GB2312" w:cs="黑体"/>
          <w:color w:val="auto"/>
          <w:sz w:val="32"/>
          <w:szCs w:val="32"/>
          <w:lang w:val="en-US" w:eastAsia="zh-CN"/>
        </w:rPr>
        <w:t>操作规程缺失。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楷体_GB2312" w:hAnsi="楷体_GB2312" w:eastAsia="楷体_GB2312" w:cs="楷体_GB2312"/>
          <w:color w:val="auto"/>
          <w:kern w:val="0"/>
          <w:sz w:val="32"/>
          <w:szCs w:val="32"/>
          <w:lang w:val="en-US" w:eastAsia="zh-CN"/>
        </w:rPr>
      </w:pPr>
      <w:bookmarkStart w:id="46" w:name="_Toc749797423_WPSOffice_Level2"/>
      <w:r>
        <w:rPr>
          <w:rFonts w:hint="eastAsia" w:ascii="楷体_GB2312" w:hAnsi="楷体_GB2312" w:eastAsia="楷体_GB2312" w:cs="楷体_GB2312"/>
          <w:color w:val="auto"/>
          <w:kern w:val="0"/>
          <w:sz w:val="32"/>
          <w:szCs w:val="32"/>
          <w:lang w:val="en-US" w:eastAsia="zh-CN"/>
        </w:rPr>
        <w:t>（三）事故相关检验检测及鉴定情况</w:t>
      </w:r>
      <w:bookmarkEnd w:id="46"/>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余X贵被卷入碎浆机的情况发生得比较突然，</w:t>
      </w:r>
      <w:r>
        <w:rPr>
          <w:rFonts w:hint="eastAsia" w:ascii="仿宋_GB2312" w:hAnsi="仿宋_GB2312" w:eastAsia="仿宋_GB2312" w:cs="仿宋_GB2312"/>
          <w:sz w:val="32"/>
          <w:szCs w:val="32"/>
        </w:rPr>
        <w:t>过程有</w:t>
      </w:r>
      <w:r>
        <w:rPr>
          <w:rFonts w:hint="eastAsia" w:ascii="仿宋_GB2312" w:hAnsi="仿宋_GB2312" w:eastAsia="仿宋_GB2312" w:cs="仿宋_GB2312"/>
          <w:sz w:val="32"/>
          <w:szCs w:val="32"/>
          <w:lang w:val="en-US" w:eastAsia="zh-CN"/>
        </w:rPr>
        <w:t>现场</w:t>
      </w:r>
      <w:r>
        <w:rPr>
          <w:rFonts w:hint="eastAsia" w:ascii="仿宋_GB2312" w:hAnsi="仿宋_GB2312" w:eastAsia="仿宋_GB2312" w:cs="仿宋_GB2312"/>
          <w:sz w:val="32"/>
          <w:szCs w:val="32"/>
        </w:rPr>
        <w:t>监控</w:t>
      </w:r>
      <w:r>
        <w:rPr>
          <w:rFonts w:hint="eastAsia" w:ascii="仿宋_GB2312" w:hAnsi="仿宋_GB2312" w:eastAsia="仿宋_GB2312" w:cs="仿宋_GB2312"/>
          <w:sz w:val="32"/>
          <w:szCs w:val="32"/>
          <w:lang w:val="en-US" w:eastAsia="zh-CN"/>
        </w:rPr>
        <w:t>视频</w:t>
      </w:r>
      <w:r>
        <w:rPr>
          <w:rFonts w:hint="eastAsia" w:ascii="仿宋_GB2312" w:hAnsi="仿宋_GB2312" w:eastAsia="仿宋_GB2312" w:cs="仿宋_GB2312"/>
          <w:sz w:val="32"/>
          <w:szCs w:val="32"/>
        </w:rPr>
        <w:t>证实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翁源县公安机关到场开展了取证侦查工作，排除他杀可能。翁源县第二人民医院提供的死亡医学证明书记录，余X贵死亡原因是窒息，吸入异物。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调查认为，碎浆机旁的余X贵捡起捆绑废纸的绳子并卷绕在手上，当铲车上的废纸及绳子另一端倒入碎浆机搅拌池后，巨大的牵引力通过绳子将余X贵瞬间带入正在高速运转的搅拌池中，导致其身体多处损伤，沉在粘稠的纸浆中窒息死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黑体" w:hAnsi="黑体" w:eastAsia="黑体" w:cs="黑体"/>
          <w:color w:val="auto"/>
          <w:kern w:val="0"/>
          <w:sz w:val="32"/>
          <w:szCs w:val="32"/>
          <w:lang w:val="en-US" w:eastAsia="zh-CN"/>
        </w:rPr>
      </w:pPr>
      <w:bookmarkStart w:id="47" w:name="_Toc775408216_WPSOffice_Level1"/>
      <w:r>
        <w:rPr>
          <w:rFonts w:hint="eastAsia" w:ascii="黑体" w:hAnsi="黑体" w:eastAsia="黑体" w:cs="黑体"/>
          <w:color w:val="auto"/>
          <w:kern w:val="0"/>
          <w:sz w:val="32"/>
          <w:szCs w:val="32"/>
          <w:lang w:val="en-US" w:eastAsia="zh-CN"/>
        </w:rPr>
        <w:t>四、责任单位情况</w:t>
      </w:r>
      <w:bookmarkEnd w:id="47"/>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both"/>
        <w:textAlignment w:val="auto"/>
        <w:rPr>
          <w:rFonts w:hint="eastAsia" w:ascii="楷体_GB2312" w:hAnsi="楷体_GB2312" w:eastAsia="楷体_GB2312" w:cs="楷体_GB2312"/>
          <w:color w:val="auto"/>
          <w:kern w:val="0"/>
          <w:sz w:val="32"/>
          <w:szCs w:val="32"/>
          <w:lang w:val="en-US" w:eastAsia="zh-CN"/>
        </w:rPr>
      </w:pPr>
      <w:bookmarkStart w:id="48" w:name="_Toc1704287457_WPSOffice_Level2"/>
      <w:r>
        <w:rPr>
          <w:rFonts w:hint="eastAsia" w:ascii="楷体_GB2312" w:hAnsi="楷体_GB2312" w:eastAsia="楷体_GB2312" w:cs="楷体_GB2312"/>
          <w:color w:val="auto"/>
          <w:kern w:val="0"/>
          <w:sz w:val="32"/>
          <w:szCs w:val="32"/>
          <w:lang w:val="en-US" w:eastAsia="zh-CN"/>
        </w:rPr>
        <w:t>（一）企业履职情况</w:t>
      </w:r>
      <w:bookmarkEnd w:id="48"/>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翁源县岭南纸业有限公司建立了安全管理机制，明确了公司的安全生产管理架构，有关负责人、安全管理人员持有安全机构考试合格证书，有日常安全生产会议和隐患排查治理记录表等，其他车间有安全警示标识和操作规程。但该公司将2号车间外租给不具有经营资质的人员，未明确安全生产管理职责，对</w:t>
      </w:r>
      <w:r>
        <w:rPr>
          <w:rFonts w:hint="eastAsia" w:ascii="仿宋_GB2312" w:hAnsi="仿宋_GB2312" w:eastAsia="仿宋_GB2312" w:cs="仿宋_GB2312"/>
          <w:sz w:val="32"/>
          <w:szCs w:val="32"/>
          <w:lang w:val="en-US" w:eastAsia="zh-CN"/>
        </w:rPr>
        <w:t>2号车间6月正式生产后</w:t>
      </w:r>
      <w:r>
        <w:rPr>
          <w:rFonts w:hint="eastAsia" w:ascii="仿宋_GB2312" w:hAnsi="仿宋_GB2312" w:eastAsia="仿宋_GB2312" w:cs="仿宋_GB2312"/>
          <w:color w:val="auto"/>
          <w:sz w:val="32"/>
          <w:szCs w:val="32"/>
          <w:lang w:val="en-US" w:eastAsia="zh-CN"/>
        </w:rPr>
        <w:t>安全管理制度、安全警示标识和操作规程缺失的问题，未及时督促整改，存在主体责任落实不到位的问题。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both"/>
        <w:textAlignment w:val="auto"/>
        <w:rPr>
          <w:rFonts w:hint="eastAsia" w:ascii="楷体_GB2312" w:hAnsi="楷体_GB2312" w:eastAsia="楷体_GB2312" w:cs="楷体_GB2312"/>
          <w:color w:val="auto"/>
          <w:kern w:val="0"/>
          <w:sz w:val="32"/>
          <w:szCs w:val="32"/>
          <w:lang w:val="en-US" w:eastAsia="zh-CN"/>
        </w:rPr>
      </w:pPr>
      <w:bookmarkStart w:id="49" w:name="_Toc985921641_WPSOffice_Level2"/>
      <w:r>
        <w:rPr>
          <w:rFonts w:hint="eastAsia" w:ascii="楷体_GB2312" w:hAnsi="楷体_GB2312" w:eastAsia="楷体_GB2312" w:cs="楷体_GB2312"/>
          <w:color w:val="auto"/>
          <w:kern w:val="0"/>
          <w:sz w:val="32"/>
          <w:szCs w:val="32"/>
          <w:lang w:val="en-US" w:eastAsia="zh-CN"/>
        </w:rPr>
        <w:t>（二）监管部门履职情况</w:t>
      </w:r>
      <w:bookmarkEnd w:id="49"/>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ind w:firstLine="656" w:firstLineChars="200"/>
        <w:jc w:val="both"/>
        <w:textAlignment w:val="auto"/>
        <w:rPr>
          <w:rFonts w:hint="eastAsia" w:ascii="仿宋_GB2312" w:hAnsi="仿宋_GB2312" w:eastAsia="仿宋_GB2312" w:cs="仿宋_GB2312"/>
          <w:color w:val="auto"/>
          <w:kern w:val="0"/>
          <w:sz w:val="32"/>
          <w:szCs w:val="32"/>
          <w:lang w:val="en-US" w:eastAsia="zh-CN" w:bidi="ar-SA"/>
        </w:rPr>
      </w:pPr>
      <w:bookmarkStart w:id="50" w:name="_Toc216012888_WPSOffice_Level3"/>
      <w:r>
        <w:rPr>
          <w:rFonts w:hint="eastAsia" w:ascii="仿宋_GB2312" w:hAnsi="仿宋_GB2312" w:eastAsia="仿宋_GB2312" w:cs="仿宋_GB2312"/>
          <w:color w:val="auto"/>
          <w:kern w:val="0"/>
          <w:sz w:val="32"/>
          <w:szCs w:val="32"/>
          <w:lang w:val="en-US" w:eastAsia="zh-CN" w:bidi="ar-SA"/>
        </w:rPr>
        <w:t>1.翁城镇人民政府</w:t>
      </w:r>
      <w:bookmarkEnd w:id="50"/>
    </w:p>
    <w:p>
      <w:pPr>
        <w:pStyle w:val="3"/>
        <w:keepNext w:val="0"/>
        <w:keepLines w:val="0"/>
        <w:pageBreakBefore w:val="0"/>
        <w:widowControl w:val="0"/>
        <w:kinsoku/>
        <w:wordWrap/>
        <w:overflowPunct/>
        <w:topLinePunct w:val="0"/>
        <w:autoSpaceDE/>
        <w:autoSpaceDN/>
        <w:bidi w:val="0"/>
        <w:adjustRightInd/>
        <w:snapToGrid/>
        <w:spacing w:before="0" w:line="560" w:lineRule="exact"/>
        <w:ind w:left="0" w:leftChars="0" w:firstLine="656"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cs="仿宋_GB2312"/>
          <w:color w:val="auto"/>
          <w:kern w:val="2"/>
          <w:sz w:val="32"/>
          <w:szCs w:val="32"/>
          <w:lang w:val="en-US" w:eastAsia="zh-CN" w:bidi="ar-SA"/>
        </w:rPr>
        <w:t>翁城镇人民政府在节假日及重要时段有开展全镇安全生产工作部署和领导带队检查，制定了翁城镇2025年度安全生产监督检查计划安排表，按计划应于上半年2月、5月对岭南纸业开展检查，镇政府3月19日、4月2日、4月25日开展了对岭南纸业的检查及复查，并填写了安全生产检查表，查出了厂区停放电动车、部分消火栓无水、仓库无灭火器应急灯、动火作业未审批等问题，并完成相应问题整改，上半年累计督查检查企业单位154家次，发现隐患数149条，已整改148条，限期整改1条，属地日常检查基本到位</w:t>
      </w:r>
      <w:r>
        <w:rPr>
          <w:rFonts w:hint="eastAsia" w:ascii="仿宋_GB2312" w:hAnsi="仿宋_GB2312" w:eastAsia="仿宋_GB2312" w:cs="仿宋_GB2312"/>
          <w:color w:val="auto"/>
          <w:kern w:val="2"/>
          <w:sz w:val="32"/>
          <w:szCs w:val="32"/>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8" w:firstLineChars="100"/>
        <w:jc w:val="both"/>
        <w:textAlignment w:val="auto"/>
        <w:rPr>
          <w:rFonts w:hint="default" w:ascii="仿宋_GB2312" w:hAnsi="仿宋_GB2312" w:eastAsia="仿宋_GB2312" w:cs="仿宋_GB2312"/>
          <w:color w:val="auto"/>
          <w:kern w:val="2"/>
          <w:sz w:val="32"/>
          <w:szCs w:val="32"/>
          <w:lang w:val="en-US" w:eastAsia="zh-CN" w:bidi="ar-SA"/>
        </w:rPr>
      </w:pPr>
      <w:bookmarkStart w:id="51" w:name="_Toc107439422_WPSOffice_Level3"/>
      <w:r>
        <w:rPr>
          <w:rFonts w:hint="eastAsia" w:ascii="仿宋_GB2312" w:hAnsi="仿宋_GB2312" w:eastAsia="仿宋_GB2312" w:cs="仿宋_GB2312"/>
          <w:color w:val="auto"/>
          <w:kern w:val="2"/>
          <w:sz w:val="32"/>
          <w:szCs w:val="32"/>
          <w:lang w:val="en-US" w:eastAsia="zh-CN" w:bidi="ar-SA"/>
        </w:rPr>
        <w:t>2.翁源县应急管理局</w:t>
      </w:r>
      <w:bookmarkEnd w:id="51"/>
    </w:p>
    <w:p>
      <w:pPr>
        <w:pStyle w:val="3"/>
        <w:keepNext w:val="0"/>
        <w:keepLines w:val="0"/>
        <w:pageBreakBefore w:val="0"/>
        <w:widowControl w:val="0"/>
        <w:kinsoku/>
        <w:wordWrap/>
        <w:overflowPunct/>
        <w:topLinePunct w:val="0"/>
        <w:autoSpaceDE/>
        <w:autoSpaceDN/>
        <w:bidi w:val="0"/>
        <w:adjustRightInd/>
        <w:snapToGrid/>
        <w:spacing w:line="560" w:lineRule="exact"/>
        <w:ind w:firstLine="656"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2"/>
          <w:sz w:val="32"/>
          <w:szCs w:val="32"/>
          <w:lang w:val="en-US" w:eastAsia="zh-CN" w:bidi="ar-SA"/>
        </w:rPr>
        <w:t>翁源县应急管理局年初</w:t>
      </w:r>
      <w:r>
        <w:rPr>
          <w:rFonts w:hint="eastAsia" w:cs="仿宋_GB2312"/>
          <w:color w:val="auto"/>
          <w:kern w:val="2"/>
          <w:sz w:val="32"/>
          <w:szCs w:val="32"/>
          <w:lang w:val="en-US" w:eastAsia="zh-CN" w:bidi="ar-SA"/>
        </w:rPr>
        <w:t>制定了《翁源县应急管理局2025年度安全生产监督检查计划》并报县政府批准</w:t>
      </w:r>
      <w:r>
        <w:rPr>
          <w:rFonts w:hint="eastAsia" w:ascii="仿宋_GB2312" w:hAnsi="仿宋_GB2312" w:eastAsia="仿宋_GB2312" w:cs="仿宋_GB2312"/>
          <w:color w:val="auto"/>
          <w:kern w:val="2"/>
          <w:sz w:val="32"/>
          <w:szCs w:val="32"/>
          <w:lang w:val="en-US" w:eastAsia="zh-CN" w:bidi="ar-SA"/>
        </w:rPr>
        <w:t>，</w:t>
      </w:r>
      <w:r>
        <w:rPr>
          <w:rFonts w:hint="eastAsia" w:cs="仿宋_GB2312"/>
          <w:color w:val="auto"/>
          <w:kern w:val="2"/>
          <w:sz w:val="32"/>
          <w:szCs w:val="32"/>
          <w:lang w:val="en-US" w:eastAsia="zh-CN" w:bidi="ar-SA"/>
        </w:rPr>
        <w:t>计划安排表中的轻工企业类包含翁源县岭南纸业有限公司，执法工作日为3日（天），监管等级为一般。5月15日检查翁源县岭南纸业有限公司，发现有限空间安全告知牌缺失、配电室铁门破旧需更换等5项问题，6月17日复查已完成整改。截止7月22日，共检查工贸企业60家（次）制作现场检查记录33份、下达责令整改书30份、发现问题隐患120项， 立案查处违法行为4起，罚款22.2189万元，行业</w:t>
      </w:r>
      <w:r>
        <w:rPr>
          <w:rFonts w:hint="eastAsia" w:ascii="仿宋_GB2312" w:hAnsi="仿宋_GB2312" w:eastAsia="仿宋_GB2312" w:cs="仿宋_GB2312"/>
          <w:color w:val="auto"/>
          <w:kern w:val="2"/>
          <w:sz w:val="32"/>
          <w:szCs w:val="32"/>
          <w:lang w:val="en-US" w:eastAsia="zh-CN" w:bidi="ar-SA"/>
        </w:rPr>
        <w:t>监管责任得到落实。</w:t>
      </w:r>
    </w:p>
    <w:p>
      <w:pPr>
        <w:pStyle w:val="3"/>
        <w:keepNext w:val="0"/>
        <w:keepLines w:val="0"/>
        <w:pageBreakBefore w:val="0"/>
        <w:widowControl w:val="0"/>
        <w:kinsoku/>
        <w:wordWrap/>
        <w:overflowPunct/>
        <w:topLinePunct w:val="0"/>
        <w:autoSpaceDE/>
        <w:autoSpaceDN/>
        <w:bidi w:val="0"/>
        <w:adjustRightInd/>
        <w:snapToGrid/>
        <w:spacing w:line="560" w:lineRule="exact"/>
        <w:ind w:firstLine="656" w:firstLineChars="200"/>
        <w:jc w:val="left"/>
        <w:textAlignment w:val="auto"/>
        <w:rPr>
          <w:rFonts w:hint="eastAsia" w:ascii="黑体" w:hAnsi="黑体" w:eastAsia="黑体" w:cs="黑体"/>
          <w:color w:val="auto"/>
          <w:kern w:val="0"/>
          <w:sz w:val="32"/>
          <w:szCs w:val="32"/>
          <w:lang w:val="en-US" w:eastAsia="zh-CN"/>
        </w:rPr>
      </w:pPr>
      <w:bookmarkStart w:id="52" w:name="_Toc793745740_WPSOffice_Level1"/>
      <w:r>
        <w:rPr>
          <w:rFonts w:hint="eastAsia" w:ascii="黑体" w:hAnsi="黑体" w:eastAsia="黑体" w:cs="黑体"/>
          <w:color w:val="auto"/>
          <w:kern w:val="0"/>
          <w:sz w:val="32"/>
          <w:szCs w:val="32"/>
          <w:lang w:val="en-US" w:eastAsia="zh-CN"/>
        </w:rPr>
        <w:t>五、对有关责任人员和责任单位的处理建议</w:t>
      </w:r>
      <w:bookmarkEnd w:id="52"/>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楷体_GB2312" w:hAnsi="楷体_GB2312" w:eastAsia="楷体_GB2312" w:cs="楷体_GB2312"/>
          <w:color w:val="auto"/>
          <w:kern w:val="0"/>
          <w:sz w:val="32"/>
          <w:szCs w:val="32"/>
          <w:lang w:val="en-US" w:eastAsia="zh-CN"/>
        </w:rPr>
      </w:pPr>
      <w:bookmarkStart w:id="53" w:name="_Toc1539436281_WPSOffice_Level2"/>
      <w:r>
        <w:rPr>
          <w:rFonts w:hint="eastAsia" w:ascii="楷体_GB2312" w:hAnsi="楷体_GB2312" w:eastAsia="楷体_GB2312" w:cs="楷体_GB2312"/>
          <w:color w:val="auto"/>
          <w:kern w:val="0"/>
          <w:sz w:val="32"/>
          <w:szCs w:val="32"/>
          <w:lang w:val="en-US" w:eastAsia="zh-CN"/>
        </w:rPr>
        <w:t>（一）相关责任人员</w:t>
      </w:r>
      <w:bookmarkEnd w:id="53"/>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1.</w:t>
      </w:r>
      <w:r>
        <w:rPr>
          <w:rFonts w:hint="eastAsia" w:ascii="仿宋_GB2312" w:hAnsi="黑体" w:eastAsia="仿宋_GB2312" w:cs="黑体"/>
          <w:color w:val="auto"/>
          <w:sz w:val="32"/>
          <w:szCs w:val="32"/>
          <w:lang w:val="en-US" w:eastAsia="zh-CN"/>
        </w:rPr>
        <w:t>死者余X贵安全意识淡薄，靠近碎浆机作业，</w:t>
      </w:r>
      <w:r>
        <w:rPr>
          <w:rFonts w:hint="eastAsia" w:ascii="仿宋_GB2312" w:hAnsi="仿宋_GB2312" w:eastAsia="仿宋_GB2312" w:cs="仿宋_GB2312"/>
          <w:sz w:val="32"/>
          <w:szCs w:val="32"/>
          <w:lang w:val="en-US" w:eastAsia="zh-CN"/>
        </w:rPr>
        <w:t>手持捆绑废纸的绳子并卷绕，被倒入废纸及绳子另一端瞬间带入</w:t>
      </w:r>
      <w:r>
        <w:rPr>
          <w:rFonts w:hint="eastAsia" w:ascii="仿宋_GB2312" w:hAnsi="黑体" w:eastAsia="仿宋_GB2312" w:cs="黑体"/>
          <w:color w:val="auto"/>
          <w:sz w:val="32"/>
          <w:szCs w:val="32"/>
          <w:lang w:val="en-US" w:eastAsia="zh-CN"/>
        </w:rPr>
        <w:t>高速运转的</w:t>
      </w:r>
      <w:r>
        <w:rPr>
          <w:rFonts w:hint="eastAsia" w:ascii="仿宋_GB2312" w:hAnsi="仿宋_GB2312" w:eastAsia="仿宋_GB2312" w:cs="仿宋_GB2312"/>
          <w:sz w:val="32"/>
          <w:szCs w:val="32"/>
          <w:lang w:val="en-US" w:eastAsia="zh-CN"/>
        </w:rPr>
        <w:t>碎浆机池中，导致其身体损伤沉入纸浆中窒息死亡，对事故负有责任。鉴于其在事故中死亡，建议不予追究责任。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2.黎X航，</w:t>
      </w:r>
      <w:r>
        <w:rPr>
          <w:rFonts w:hint="eastAsia" w:ascii="仿宋_GB2312" w:hAnsi="仿宋_GB2312" w:eastAsia="仿宋_GB2312" w:cs="仿宋_GB2312"/>
          <w:sz w:val="32"/>
          <w:szCs w:val="32"/>
        </w:rPr>
        <w:t>翁源县岭南纸业有限公司</w:t>
      </w:r>
      <w:r>
        <w:rPr>
          <w:rFonts w:hint="eastAsia" w:ascii="仿宋_GB2312" w:hAnsi="仿宋_GB2312" w:eastAsia="仿宋_GB2312" w:cs="仿宋_GB2312"/>
          <w:color w:val="auto"/>
          <w:sz w:val="32"/>
          <w:szCs w:val="32"/>
          <w:lang w:val="en-US" w:eastAsia="zh-CN"/>
        </w:rPr>
        <w:t>法定代表人、实际控制人，安全生产主体责任落实不到位，</w:t>
      </w:r>
      <w:r>
        <w:rPr>
          <w:rFonts w:hint="eastAsia" w:ascii="仿宋_GB2312" w:hAnsi="黑体" w:eastAsia="仿宋_GB2312" w:cs="黑体"/>
          <w:color w:val="auto"/>
          <w:sz w:val="32"/>
          <w:szCs w:val="32"/>
          <w:lang w:val="en-US" w:eastAsia="zh-CN"/>
        </w:rPr>
        <w:t>2号车间及设备等承包给不具有经营资质的个人，</w:t>
      </w:r>
      <w:r>
        <w:rPr>
          <w:rFonts w:hint="eastAsia" w:ascii="仿宋_GB2312" w:hAnsi="仿宋_GB2312" w:eastAsia="仿宋_GB2312" w:cs="仿宋_GB2312"/>
          <w:sz w:val="32"/>
          <w:szCs w:val="32"/>
          <w:lang w:val="en-US" w:eastAsia="zh-CN"/>
        </w:rPr>
        <w:t>对</w:t>
      </w:r>
      <w:r>
        <w:rPr>
          <w:rFonts w:hint="eastAsia" w:ascii="仿宋_GB2312" w:hAnsi="黑体" w:eastAsia="仿宋_GB2312" w:cs="黑体"/>
          <w:color w:val="auto"/>
          <w:sz w:val="32"/>
          <w:szCs w:val="32"/>
          <w:lang w:val="en-US" w:eastAsia="zh-CN"/>
        </w:rPr>
        <w:t>承租方</w:t>
      </w:r>
      <w:r>
        <w:rPr>
          <w:rFonts w:hint="eastAsia" w:ascii="仿宋_GB2312" w:hAnsi="仿宋_GB2312" w:eastAsia="仿宋_GB2312" w:cs="仿宋_GB2312"/>
          <w:sz w:val="32"/>
          <w:szCs w:val="32"/>
          <w:lang w:val="en-US" w:eastAsia="zh-CN"/>
        </w:rPr>
        <w:t>做好安全管理工作督促不力，2号车间</w:t>
      </w:r>
      <w:r>
        <w:rPr>
          <w:rFonts w:hint="eastAsia" w:ascii="仿宋_GB2312" w:hAnsi="仿宋_GB2312" w:eastAsia="仿宋_GB2312" w:cs="仿宋_GB2312"/>
          <w:color w:val="auto"/>
          <w:sz w:val="32"/>
          <w:szCs w:val="32"/>
          <w:lang w:val="en-US" w:eastAsia="zh-CN"/>
        </w:rPr>
        <w:t>未健全安全管理制度，安全警示标识和操作规程缺失，其行为违反了《中华人民共和国安全生产法》第二十一条第（一）（二）项</w:t>
      </w:r>
      <w:r>
        <w:rPr>
          <w:rStyle w:val="12"/>
          <w:rFonts w:hint="eastAsia" w:ascii="仿宋_GB2312" w:hAnsi="仿宋_GB2312" w:eastAsia="仿宋_GB2312" w:cs="仿宋_GB2312"/>
          <w:color w:val="auto"/>
          <w:sz w:val="32"/>
          <w:szCs w:val="32"/>
          <w:lang w:val="en-US" w:eastAsia="zh-CN"/>
        </w:rPr>
        <w:footnoteReference w:id="0"/>
      </w:r>
      <w:r>
        <w:rPr>
          <w:rFonts w:hint="eastAsia" w:ascii="仿宋_GB2312" w:hAnsi="仿宋_GB2312" w:eastAsia="仿宋_GB2312" w:cs="仿宋_GB2312"/>
          <w:color w:val="auto"/>
          <w:sz w:val="32"/>
          <w:szCs w:val="32"/>
          <w:lang w:val="en-US" w:eastAsia="zh-CN"/>
        </w:rPr>
        <w:t>的规定，对事故负有责任。建议翁源县应急管理局依据《中华人民共和国安全生产法》第九十五条第（一）项</w:t>
      </w:r>
      <w:r>
        <w:rPr>
          <w:rStyle w:val="12"/>
          <w:rFonts w:hint="eastAsia" w:ascii="仿宋_GB2312" w:hAnsi="仿宋_GB2312" w:eastAsia="仿宋_GB2312" w:cs="仿宋_GB2312"/>
          <w:color w:val="auto"/>
          <w:sz w:val="32"/>
          <w:szCs w:val="32"/>
          <w:lang w:val="en-US" w:eastAsia="zh-CN"/>
        </w:rPr>
        <w:footnoteReference w:id="1"/>
      </w:r>
      <w:r>
        <w:rPr>
          <w:rFonts w:hint="eastAsia" w:ascii="仿宋_GB2312" w:hAnsi="仿宋_GB2312" w:eastAsia="仿宋_GB2312" w:cs="仿宋_GB2312"/>
          <w:color w:val="auto"/>
          <w:sz w:val="32"/>
          <w:szCs w:val="32"/>
          <w:lang w:val="en-US" w:eastAsia="zh-CN"/>
        </w:rPr>
        <w:t>的规定，对黎X航作出相应的行政处罚。</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楷体_GB2312" w:hAnsi="楷体_GB2312" w:eastAsia="楷体_GB2312" w:cs="楷体_GB2312"/>
          <w:color w:val="auto"/>
          <w:kern w:val="0"/>
          <w:sz w:val="32"/>
          <w:szCs w:val="32"/>
          <w:lang w:val="en-US" w:eastAsia="zh-CN" w:bidi="ar-SA"/>
        </w:rPr>
      </w:pPr>
      <w:r>
        <w:rPr>
          <w:rFonts w:hint="eastAsia" w:cs="仿宋_GB2312"/>
          <w:color w:val="auto"/>
          <w:sz w:val="32"/>
          <w:szCs w:val="32"/>
          <w:lang w:val="en-US" w:eastAsia="zh-CN"/>
        </w:rPr>
        <w:t>3</w:t>
      </w:r>
      <w:r>
        <w:rPr>
          <w:rFonts w:hint="eastAsia" w:ascii="仿宋_GB2312" w:hAnsi="仿宋_GB2312" w:eastAsia="仿宋_GB2312" w:cs="仿宋_GB2312"/>
          <w:color w:val="auto"/>
          <w:sz w:val="32"/>
          <w:szCs w:val="32"/>
          <w:lang w:val="en-US" w:eastAsia="zh-CN"/>
        </w:rPr>
        <w:t>.</w:t>
      </w:r>
      <w:r>
        <w:rPr>
          <w:rFonts w:hint="eastAsia" w:cs="仿宋_GB2312"/>
          <w:color w:val="auto"/>
          <w:sz w:val="32"/>
          <w:szCs w:val="32"/>
          <w:lang w:val="en-US" w:eastAsia="zh-CN"/>
        </w:rPr>
        <w:t>杨X</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sz w:val="32"/>
          <w:szCs w:val="32"/>
        </w:rPr>
        <w:t>翁源县岭南纸业有限公司</w:t>
      </w:r>
      <w:r>
        <w:rPr>
          <w:rFonts w:hint="eastAsia" w:cs="仿宋_GB2312"/>
          <w:color w:val="auto"/>
          <w:sz w:val="32"/>
          <w:szCs w:val="32"/>
          <w:lang w:val="en-US" w:eastAsia="zh-CN"/>
        </w:rPr>
        <w:t>厂长</w:t>
      </w:r>
      <w:r>
        <w:rPr>
          <w:rFonts w:hint="eastAsia" w:ascii="仿宋_GB2312" w:hAnsi="仿宋_GB2312" w:eastAsia="仿宋_GB2312" w:cs="仿宋_GB2312"/>
          <w:color w:val="auto"/>
          <w:sz w:val="32"/>
          <w:szCs w:val="32"/>
          <w:lang w:val="en-US" w:eastAsia="zh-CN"/>
        </w:rPr>
        <w:t>、</w:t>
      </w:r>
      <w:r>
        <w:rPr>
          <w:rFonts w:hint="eastAsia" w:cs="仿宋_GB2312"/>
          <w:color w:val="auto"/>
          <w:sz w:val="32"/>
          <w:szCs w:val="32"/>
          <w:lang w:val="en-US" w:eastAsia="zh-CN"/>
        </w:rPr>
        <w:t>主要</w:t>
      </w:r>
      <w:r>
        <w:rPr>
          <w:rFonts w:hint="eastAsia" w:ascii="仿宋_GB2312" w:hAnsi="仿宋_GB2312" w:eastAsia="仿宋_GB2312" w:cs="仿宋_GB2312"/>
          <w:color w:val="auto"/>
          <w:sz w:val="32"/>
          <w:szCs w:val="32"/>
          <w:lang w:val="en-US" w:eastAsia="zh-CN"/>
        </w:rPr>
        <w:t>负责人，安全生产主体责任落实不到位，</w:t>
      </w:r>
      <w:r>
        <w:rPr>
          <w:rFonts w:hint="eastAsia" w:ascii="仿宋_GB2312" w:hAnsi="仿宋_GB2312" w:eastAsia="仿宋_GB2312" w:cs="仿宋_GB2312"/>
          <w:sz w:val="32"/>
          <w:szCs w:val="32"/>
          <w:lang w:val="en-US" w:eastAsia="zh-CN"/>
        </w:rPr>
        <w:t>2号车间</w:t>
      </w:r>
      <w:r>
        <w:rPr>
          <w:rFonts w:hint="eastAsia" w:cs="仿宋_GB2312"/>
          <w:color w:val="auto"/>
          <w:sz w:val="32"/>
          <w:szCs w:val="32"/>
          <w:lang w:val="en-US" w:eastAsia="zh-CN"/>
        </w:rPr>
        <w:t>风险管控</w:t>
      </w:r>
      <w:r>
        <w:rPr>
          <w:rFonts w:hint="eastAsia" w:ascii="仿宋_GB2312" w:hAnsi="仿宋_GB2312" w:eastAsia="仿宋_GB2312" w:cs="仿宋_GB2312"/>
          <w:color w:val="auto"/>
          <w:sz w:val="32"/>
          <w:szCs w:val="32"/>
          <w:lang w:val="en-US" w:eastAsia="zh-CN"/>
        </w:rPr>
        <w:t>制度</w:t>
      </w:r>
      <w:r>
        <w:rPr>
          <w:rFonts w:hint="eastAsia"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警示标识和操作规程缺失</w:t>
      </w:r>
      <w:r>
        <w:rPr>
          <w:rFonts w:hint="eastAsia" w:cs="仿宋_GB2312"/>
          <w:color w:val="auto"/>
          <w:sz w:val="32"/>
          <w:szCs w:val="32"/>
          <w:lang w:val="en-US" w:eastAsia="zh-CN"/>
        </w:rPr>
        <w:t>，未及时督促消除安全事故隐患</w:t>
      </w:r>
      <w:r>
        <w:rPr>
          <w:rFonts w:hint="eastAsia" w:ascii="仿宋_GB2312" w:hAnsi="仿宋_GB2312" w:eastAsia="仿宋_GB2312" w:cs="仿宋_GB2312"/>
          <w:color w:val="auto"/>
          <w:sz w:val="32"/>
          <w:szCs w:val="32"/>
          <w:lang w:val="en-US" w:eastAsia="zh-CN"/>
        </w:rPr>
        <w:t>，其行为违反了《中华人民共和国安全生产法》第二十一条第（二）（</w:t>
      </w:r>
      <w:r>
        <w:rPr>
          <w:rFonts w:hint="eastAsia" w:cs="仿宋_GB2312"/>
          <w:color w:val="auto"/>
          <w:sz w:val="32"/>
          <w:szCs w:val="32"/>
          <w:lang w:val="en-US" w:eastAsia="zh-CN"/>
        </w:rPr>
        <w:t>五</w:t>
      </w:r>
      <w:r>
        <w:rPr>
          <w:rFonts w:hint="eastAsia" w:ascii="仿宋_GB2312" w:hAnsi="仿宋_GB2312" w:eastAsia="仿宋_GB2312" w:cs="仿宋_GB2312"/>
          <w:color w:val="auto"/>
          <w:sz w:val="32"/>
          <w:szCs w:val="32"/>
          <w:lang w:val="en-US" w:eastAsia="zh-CN"/>
        </w:rPr>
        <w:t>）项</w:t>
      </w:r>
      <w:r>
        <w:rPr>
          <w:rStyle w:val="12"/>
          <w:rFonts w:hint="eastAsia" w:ascii="仿宋_GB2312" w:hAnsi="仿宋_GB2312" w:eastAsia="仿宋_GB2312" w:cs="仿宋_GB2312"/>
          <w:color w:val="auto"/>
          <w:sz w:val="32"/>
          <w:szCs w:val="32"/>
          <w:lang w:val="en-US" w:eastAsia="zh-CN"/>
        </w:rPr>
        <w:footnoteReference w:id="2"/>
      </w:r>
      <w:r>
        <w:rPr>
          <w:rFonts w:hint="eastAsia" w:ascii="仿宋_GB2312" w:hAnsi="仿宋_GB2312" w:eastAsia="仿宋_GB2312" w:cs="仿宋_GB2312"/>
          <w:color w:val="auto"/>
          <w:sz w:val="32"/>
          <w:szCs w:val="32"/>
          <w:lang w:val="en-US" w:eastAsia="zh-CN"/>
        </w:rPr>
        <w:t>的规定，对事故负有责任。建议翁源县应急管理局依据《中华人民共和国安全生产法》第九十五条第（一）项的规定，对</w:t>
      </w:r>
      <w:r>
        <w:rPr>
          <w:rFonts w:hint="eastAsia" w:cs="仿宋_GB2312"/>
          <w:color w:val="auto"/>
          <w:sz w:val="32"/>
          <w:szCs w:val="32"/>
          <w:lang w:val="en-US" w:eastAsia="zh-CN"/>
        </w:rPr>
        <w:t>杨X</w:t>
      </w:r>
      <w:r>
        <w:rPr>
          <w:rFonts w:hint="eastAsia" w:ascii="仿宋_GB2312" w:hAnsi="仿宋_GB2312" w:eastAsia="仿宋_GB2312" w:cs="仿宋_GB2312"/>
          <w:color w:val="auto"/>
          <w:sz w:val="32"/>
          <w:szCs w:val="32"/>
          <w:lang w:val="en-US" w:eastAsia="zh-CN"/>
        </w:rPr>
        <w:t>作出相应的行政处罚。</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楷体_GB2312" w:hAnsi="楷体_GB2312" w:eastAsia="楷体_GB2312" w:cs="楷体_GB2312"/>
          <w:color w:val="auto"/>
          <w:kern w:val="0"/>
          <w:sz w:val="32"/>
          <w:szCs w:val="32"/>
          <w:lang w:val="en-US" w:eastAsia="zh-CN" w:bidi="ar-SA"/>
        </w:rPr>
      </w:pPr>
      <w:r>
        <w:rPr>
          <w:rFonts w:hint="eastAsia" w:cs="仿宋_GB2312"/>
          <w:color w:val="auto"/>
          <w:sz w:val="32"/>
          <w:szCs w:val="32"/>
          <w:lang w:val="en-US" w:eastAsia="zh-CN"/>
        </w:rPr>
        <w:t>4</w:t>
      </w:r>
      <w:r>
        <w:rPr>
          <w:rFonts w:hint="eastAsia" w:ascii="仿宋_GB2312" w:hAnsi="仿宋_GB2312" w:eastAsia="仿宋_GB2312" w:cs="仿宋_GB2312"/>
          <w:color w:val="auto"/>
          <w:sz w:val="32"/>
          <w:szCs w:val="32"/>
          <w:lang w:val="en-US" w:eastAsia="zh-CN"/>
        </w:rPr>
        <w:t>.</w:t>
      </w:r>
      <w:r>
        <w:rPr>
          <w:rFonts w:hint="eastAsia" w:cs="仿宋_GB2312"/>
          <w:color w:val="auto"/>
          <w:sz w:val="32"/>
          <w:szCs w:val="32"/>
          <w:lang w:val="en-US" w:eastAsia="zh-CN"/>
        </w:rPr>
        <w:t>赵X平</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sz w:val="32"/>
          <w:szCs w:val="32"/>
        </w:rPr>
        <w:t>翁源县岭南纸业有限公司</w:t>
      </w:r>
      <w:r>
        <w:rPr>
          <w:rFonts w:hint="eastAsia" w:cs="仿宋_GB2312"/>
          <w:color w:val="auto"/>
          <w:sz w:val="32"/>
          <w:szCs w:val="32"/>
          <w:lang w:val="en-US" w:eastAsia="zh-CN"/>
        </w:rPr>
        <w:t>2号车间负责人</w:t>
      </w:r>
      <w:r>
        <w:rPr>
          <w:rFonts w:hint="eastAsia" w:ascii="仿宋_GB2312" w:hAnsi="仿宋_GB2312" w:eastAsia="仿宋_GB2312" w:cs="仿宋_GB2312"/>
          <w:color w:val="auto"/>
          <w:sz w:val="32"/>
          <w:szCs w:val="32"/>
          <w:lang w:val="en-US" w:eastAsia="zh-CN"/>
        </w:rPr>
        <w:t>、</w:t>
      </w:r>
      <w:r>
        <w:rPr>
          <w:rFonts w:hint="eastAsia" w:ascii="仿宋_GB2312" w:hAnsi="黑体" w:eastAsia="仿宋_GB2312" w:cs="黑体"/>
          <w:color w:val="auto"/>
          <w:sz w:val="32"/>
          <w:szCs w:val="32"/>
          <w:lang w:val="en-US" w:eastAsia="zh-CN"/>
        </w:rPr>
        <w:t>承租方</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sz w:val="32"/>
          <w:szCs w:val="32"/>
        </w:rPr>
        <w:t>安全管理不到位</w:t>
      </w:r>
      <w:r>
        <w:rPr>
          <w:rFonts w:hint="eastAsia" w:ascii="仿宋_GB2312" w:hAnsi="仿宋_GB2312" w:eastAsia="仿宋_GB2312" w:cs="仿宋_GB2312"/>
          <w:color w:val="auto"/>
          <w:sz w:val="32"/>
          <w:szCs w:val="32"/>
          <w:lang w:val="en-US" w:eastAsia="zh-CN"/>
        </w:rPr>
        <w:t>，</w:t>
      </w:r>
      <w:r>
        <w:rPr>
          <w:rFonts w:hint="eastAsia" w:cs="仿宋_GB2312"/>
          <w:sz w:val="32"/>
          <w:szCs w:val="32"/>
          <w:lang w:val="en-US" w:eastAsia="zh-CN"/>
        </w:rPr>
        <w:t>工人</w:t>
      </w:r>
      <w:r>
        <w:rPr>
          <w:rFonts w:hint="eastAsia" w:ascii="仿宋_GB2312" w:hAnsi="仿宋_GB2312" w:eastAsia="仿宋_GB2312" w:cs="仿宋_GB2312"/>
          <w:sz w:val="32"/>
          <w:szCs w:val="32"/>
          <w:lang w:val="en-US" w:eastAsia="zh-CN"/>
        </w:rPr>
        <w:t>未经安全教育培训</w:t>
      </w:r>
      <w:r>
        <w:rPr>
          <w:rFonts w:hint="eastAsia" w:cs="仿宋_GB2312"/>
          <w:sz w:val="32"/>
          <w:szCs w:val="32"/>
          <w:lang w:val="en-US" w:eastAsia="zh-CN"/>
        </w:rPr>
        <w:t>上岗，</w:t>
      </w:r>
      <w:r>
        <w:rPr>
          <w:rFonts w:hint="eastAsia" w:ascii="仿宋_GB2312" w:hAnsi="仿宋_GB2312" w:eastAsia="仿宋_GB2312" w:cs="仿宋_GB2312"/>
          <w:sz w:val="32"/>
          <w:szCs w:val="32"/>
          <w:lang w:val="en-US" w:eastAsia="zh-CN"/>
        </w:rPr>
        <w:t>车间</w:t>
      </w:r>
      <w:r>
        <w:rPr>
          <w:rFonts w:hint="eastAsia" w:cs="仿宋_GB2312"/>
          <w:sz w:val="32"/>
          <w:szCs w:val="32"/>
          <w:lang w:val="en-US" w:eastAsia="zh-CN"/>
        </w:rPr>
        <w:t>改造生产后</w:t>
      </w:r>
      <w:r>
        <w:rPr>
          <w:rFonts w:hint="eastAsia" w:cs="仿宋_GB2312"/>
          <w:color w:val="auto"/>
          <w:sz w:val="32"/>
          <w:szCs w:val="32"/>
          <w:lang w:val="en-US" w:eastAsia="zh-CN"/>
        </w:rPr>
        <w:t>隐患排查治理、</w:t>
      </w:r>
      <w:r>
        <w:rPr>
          <w:rFonts w:hint="eastAsia" w:ascii="仿宋_GB2312" w:hAnsi="仿宋_GB2312" w:eastAsia="仿宋_GB2312" w:cs="仿宋_GB2312"/>
          <w:color w:val="auto"/>
          <w:sz w:val="32"/>
          <w:szCs w:val="32"/>
          <w:lang w:val="en-US" w:eastAsia="zh-CN"/>
        </w:rPr>
        <w:t>警示标识和操作规程</w:t>
      </w:r>
      <w:r>
        <w:rPr>
          <w:rFonts w:hint="eastAsia" w:cs="仿宋_GB2312"/>
          <w:color w:val="auto"/>
          <w:sz w:val="32"/>
          <w:szCs w:val="32"/>
          <w:lang w:val="en-US" w:eastAsia="zh-CN"/>
        </w:rPr>
        <w:t>仍然</w:t>
      </w:r>
      <w:r>
        <w:rPr>
          <w:rFonts w:hint="eastAsia" w:ascii="仿宋_GB2312" w:hAnsi="仿宋_GB2312" w:eastAsia="仿宋_GB2312" w:cs="仿宋_GB2312"/>
          <w:color w:val="auto"/>
          <w:sz w:val="32"/>
          <w:szCs w:val="32"/>
          <w:lang w:val="en-US" w:eastAsia="zh-CN"/>
        </w:rPr>
        <w:t>缺失</w:t>
      </w:r>
      <w:r>
        <w:rPr>
          <w:rFonts w:hint="eastAsia" w:cs="仿宋_GB2312"/>
          <w:color w:val="auto"/>
          <w:sz w:val="32"/>
          <w:szCs w:val="32"/>
          <w:lang w:val="en-US" w:eastAsia="zh-CN"/>
        </w:rPr>
        <w:t>，未及时消除安全事故隐患</w:t>
      </w:r>
      <w:r>
        <w:rPr>
          <w:rFonts w:hint="eastAsia" w:ascii="仿宋_GB2312" w:hAnsi="仿宋_GB2312" w:eastAsia="仿宋_GB2312" w:cs="仿宋_GB2312"/>
          <w:color w:val="auto"/>
          <w:sz w:val="32"/>
          <w:szCs w:val="32"/>
          <w:lang w:val="en-US" w:eastAsia="zh-CN"/>
        </w:rPr>
        <w:t>，其行为违反了《中华人民共和国安全生产法》第二十一条第（</w:t>
      </w:r>
      <w:r>
        <w:rPr>
          <w:rFonts w:hint="eastAsia" w:cs="仿宋_GB2312"/>
          <w:color w:val="auto"/>
          <w:sz w:val="32"/>
          <w:szCs w:val="32"/>
          <w:lang w:val="en-US" w:eastAsia="zh-CN"/>
        </w:rPr>
        <w:t>三</w:t>
      </w:r>
      <w:r>
        <w:rPr>
          <w:rFonts w:hint="eastAsia" w:ascii="仿宋_GB2312" w:hAnsi="仿宋_GB2312" w:eastAsia="仿宋_GB2312" w:cs="仿宋_GB2312"/>
          <w:color w:val="auto"/>
          <w:sz w:val="32"/>
          <w:szCs w:val="32"/>
          <w:lang w:val="en-US" w:eastAsia="zh-CN"/>
        </w:rPr>
        <w:t>）（</w:t>
      </w:r>
      <w:r>
        <w:rPr>
          <w:rFonts w:hint="eastAsia" w:cs="仿宋_GB2312"/>
          <w:color w:val="auto"/>
          <w:sz w:val="32"/>
          <w:szCs w:val="32"/>
          <w:lang w:val="en-US" w:eastAsia="zh-CN"/>
        </w:rPr>
        <w:t>五</w:t>
      </w:r>
      <w:r>
        <w:rPr>
          <w:rFonts w:hint="eastAsia" w:ascii="仿宋_GB2312" w:hAnsi="仿宋_GB2312" w:eastAsia="仿宋_GB2312" w:cs="仿宋_GB2312"/>
          <w:color w:val="auto"/>
          <w:sz w:val="32"/>
          <w:szCs w:val="32"/>
          <w:lang w:val="en-US" w:eastAsia="zh-CN"/>
        </w:rPr>
        <w:t>）项</w:t>
      </w:r>
      <w:r>
        <w:rPr>
          <w:rStyle w:val="12"/>
          <w:rFonts w:hint="eastAsia" w:ascii="仿宋_GB2312" w:hAnsi="仿宋_GB2312" w:eastAsia="仿宋_GB2312" w:cs="仿宋_GB2312"/>
          <w:color w:val="auto"/>
          <w:sz w:val="32"/>
          <w:szCs w:val="32"/>
          <w:lang w:val="en-US" w:eastAsia="zh-CN"/>
        </w:rPr>
        <w:footnoteReference w:id="3"/>
      </w:r>
      <w:r>
        <w:rPr>
          <w:rFonts w:hint="eastAsia" w:ascii="仿宋_GB2312" w:hAnsi="仿宋_GB2312" w:eastAsia="仿宋_GB2312" w:cs="仿宋_GB2312"/>
          <w:color w:val="auto"/>
          <w:sz w:val="32"/>
          <w:szCs w:val="32"/>
          <w:lang w:val="en-US" w:eastAsia="zh-CN"/>
        </w:rPr>
        <w:t>的规定，对事故负有责任。建议翁源县应急管理局依据《中华人民共和国安全生产法》第九十五条第（一）项的规定，对</w:t>
      </w:r>
      <w:r>
        <w:rPr>
          <w:rFonts w:hint="eastAsia" w:cs="仿宋_GB2312"/>
          <w:color w:val="auto"/>
          <w:sz w:val="32"/>
          <w:szCs w:val="32"/>
          <w:lang w:val="en-US" w:eastAsia="zh-CN"/>
        </w:rPr>
        <w:t>赵X平</w:t>
      </w:r>
      <w:r>
        <w:rPr>
          <w:rFonts w:hint="eastAsia" w:ascii="仿宋_GB2312" w:hAnsi="仿宋_GB2312" w:eastAsia="仿宋_GB2312" w:cs="仿宋_GB2312"/>
          <w:color w:val="auto"/>
          <w:sz w:val="32"/>
          <w:szCs w:val="32"/>
          <w:lang w:val="en-US" w:eastAsia="zh-CN"/>
        </w:rPr>
        <w:t>作出相应的行政处罚。</w:t>
      </w:r>
      <w:r>
        <w:rPr>
          <w:rFonts w:hint="eastAsia" w:cs="仿宋_GB2312"/>
          <w:color w:val="auto"/>
          <w:sz w:val="32"/>
          <w:szCs w:val="32"/>
          <w:lang w:val="en-US" w:eastAsia="zh-CN"/>
        </w:rPr>
        <w:t>同时，</w:t>
      </w:r>
      <w:r>
        <w:rPr>
          <w:rFonts w:hint="eastAsia"/>
          <w:lang w:eastAsia="zh-CN"/>
        </w:rPr>
        <w:t>建议将赵</w:t>
      </w:r>
      <w:r>
        <w:rPr>
          <w:rFonts w:hint="eastAsia"/>
          <w:lang w:val="en-US" w:eastAsia="zh-CN"/>
        </w:rPr>
        <w:t>X</w:t>
      </w:r>
      <w:r>
        <w:rPr>
          <w:rFonts w:hint="eastAsia"/>
          <w:lang w:eastAsia="zh-CN"/>
        </w:rPr>
        <w:t>平的无照经营违法行为移交翁源县市场监督管理局另行查处</w:t>
      </w:r>
      <w:r>
        <w:rPr>
          <w:rFonts w:hint="eastAsia" w:cs="仿宋_GB2312"/>
          <w:color w:val="auto"/>
          <w:sz w:val="32"/>
          <w:szCs w:val="32"/>
          <w:lang w:val="en-US" w:eastAsia="zh-CN"/>
        </w:rPr>
        <w:t>。</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楷体_GB2312" w:hAnsi="楷体_GB2312" w:eastAsia="楷体_GB2312" w:cs="楷体_GB2312"/>
          <w:color w:val="auto"/>
          <w:kern w:val="0"/>
          <w:sz w:val="32"/>
          <w:szCs w:val="32"/>
          <w:lang w:val="en-US" w:eastAsia="zh-CN" w:bidi="ar-SA"/>
        </w:rPr>
      </w:pPr>
      <w:bookmarkStart w:id="54" w:name="_Toc176034297_WPSOffice_Level2"/>
      <w:r>
        <w:rPr>
          <w:rFonts w:hint="eastAsia" w:ascii="楷体_GB2312" w:hAnsi="楷体_GB2312" w:eastAsia="楷体_GB2312" w:cs="楷体_GB2312"/>
          <w:color w:val="auto"/>
          <w:kern w:val="0"/>
          <w:sz w:val="32"/>
          <w:szCs w:val="32"/>
          <w:lang w:val="en-US" w:eastAsia="zh-CN" w:bidi="ar-SA"/>
        </w:rPr>
        <w:t>（二）对事故责任单位的处理建议</w:t>
      </w:r>
      <w:bookmarkEnd w:id="54"/>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翁源县岭南纸业有限公司</w:t>
      </w:r>
      <w:r>
        <w:rPr>
          <w:rFonts w:hint="eastAsia" w:ascii="仿宋_GB2312" w:hAnsi="仿宋_GB2312" w:eastAsia="仿宋_GB2312" w:cs="仿宋_GB2312"/>
          <w:color w:val="auto"/>
          <w:sz w:val="32"/>
          <w:szCs w:val="32"/>
          <w:lang w:val="en-US" w:eastAsia="zh-CN"/>
        </w:rPr>
        <w:t>，企业安全主体责任落实不到位，</w:t>
      </w:r>
      <w:r>
        <w:rPr>
          <w:rFonts w:hint="eastAsia" w:ascii="仿宋_GB2312" w:hAnsi="黑体" w:eastAsia="仿宋_GB2312" w:cs="黑体"/>
          <w:color w:val="auto"/>
          <w:sz w:val="32"/>
          <w:szCs w:val="32"/>
          <w:lang w:val="en-US" w:eastAsia="zh-CN"/>
        </w:rPr>
        <w:t>将2号车间及设备等租给不具有经营资质的个人</w:t>
      </w:r>
      <w:r>
        <w:rPr>
          <w:rFonts w:hint="eastAsia" w:ascii="仿宋_GB2312" w:hAnsi="仿宋_GB2312" w:eastAsia="仿宋_GB2312" w:cs="仿宋_GB2312"/>
          <w:color w:val="auto"/>
          <w:sz w:val="32"/>
          <w:szCs w:val="32"/>
          <w:lang w:val="en-US" w:eastAsia="zh-CN"/>
        </w:rPr>
        <w:t>，对</w:t>
      </w:r>
      <w:r>
        <w:rPr>
          <w:rFonts w:hint="eastAsia" w:ascii="仿宋_GB2312" w:hAnsi="仿宋_GB2312" w:eastAsia="仿宋_GB2312" w:cs="仿宋_GB2312"/>
          <w:sz w:val="32"/>
          <w:szCs w:val="32"/>
          <w:lang w:val="en-US" w:eastAsia="zh-CN"/>
        </w:rPr>
        <w:t>2号车间</w:t>
      </w:r>
      <w:r>
        <w:rPr>
          <w:rFonts w:hint="eastAsia" w:ascii="仿宋_GB2312" w:hAnsi="仿宋_GB2312" w:eastAsia="仿宋_GB2312" w:cs="仿宋_GB2312"/>
          <w:color w:val="auto"/>
          <w:sz w:val="32"/>
          <w:szCs w:val="32"/>
          <w:lang w:val="en-US" w:eastAsia="zh-CN"/>
        </w:rPr>
        <w:t>安全管理制度、安全警示标识和操作规程缺失的问题，未及时督促整改，违反了《中华人民共和国安全生产法》第四十九条第一款、第二款</w:t>
      </w:r>
      <w:r>
        <w:rPr>
          <w:rStyle w:val="12"/>
          <w:rFonts w:hint="eastAsia" w:ascii="仿宋_GB2312" w:hAnsi="仿宋_GB2312" w:eastAsia="仿宋_GB2312" w:cs="仿宋_GB2312"/>
          <w:color w:val="auto"/>
          <w:sz w:val="32"/>
          <w:szCs w:val="32"/>
          <w:lang w:val="en-US" w:eastAsia="zh-CN"/>
        </w:rPr>
        <w:footnoteReference w:id="4"/>
      </w:r>
      <w:r>
        <w:rPr>
          <w:rFonts w:hint="eastAsia" w:ascii="仿宋_GB2312" w:hAnsi="仿宋_GB2312" w:eastAsia="仿宋_GB2312" w:cs="仿宋_GB2312"/>
          <w:color w:val="auto"/>
          <w:sz w:val="32"/>
          <w:szCs w:val="32"/>
          <w:lang w:val="en-US" w:eastAsia="zh-CN"/>
        </w:rPr>
        <w:t>的规定，对事故负有责任。建议翁源县应急管理局依据《中华人民共和国安全生产法》第一百一十四条第一款第（一）项</w:t>
      </w:r>
      <w:r>
        <w:rPr>
          <w:rStyle w:val="12"/>
          <w:rFonts w:hint="eastAsia" w:ascii="仿宋_GB2312" w:hAnsi="仿宋_GB2312" w:eastAsia="仿宋_GB2312" w:cs="仿宋_GB2312"/>
          <w:color w:val="auto"/>
          <w:sz w:val="32"/>
          <w:szCs w:val="32"/>
          <w:lang w:val="en-US" w:eastAsia="zh-CN"/>
        </w:rPr>
        <w:footnoteReference w:id="5"/>
      </w:r>
      <w:r>
        <w:rPr>
          <w:rFonts w:hint="eastAsia" w:ascii="仿宋_GB2312" w:hAnsi="仿宋_GB2312" w:eastAsia="仿宋_GB2312" w:cs="仿宋_GB2312"/>
          <w:color w:val="auto"/>
          <w:sz w:val="32"/>
          <w:szCs w:val="32"/>
          <w:lang w:val="en-US" w:eastAsia="zh-CN"/>
        </w:rPr>
        <w:t>的规定，对</w:t>
      </w:r>
      <w:r>
        <w:rPr>
          <w:rFonts w:hint="eastAsia" w:ascii="仿宋_GB2312" w:hAnsi="仿宋_GB2312" w:eastAsia="仿宋_GB2312" w:cs="仿宋_GB2312"/>
          <w:sz w:val="32"/>
          <w:szCs w:val="32"/>
        </w:rPr>
        <w:t>翁源县岭南纸业有限公司</w:t>
      </w:r>
      <w:r>
        <w:rPr>
          <w:rFonts w:hint="eastAsia" w:ascii="仿宋_GB2312" w:hAnsi="仿宋_GB2312" w:eastAsia="仿宋_GB2312" w:cs="仿宋_GB2312"/>
          <w:color w:val="auto"/>
          <w:sz w:val="32"/>
          <w:szCs w:val="32"/>
          <w:lang w:val="en-US" w:eastAsia="zh-CN"/>
        </w:rPr>
        <w:t>作出相应的行政处罚。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kern w:val="0"/>
          <w:sz w:val="32"/>
          <w:szCs w:val="32"/>
          <w:lang w:val="en-US" w:eastAsia="zh-CN" w:bidi="ar-SA"/>
        </w:rPr>
        <w:t>翁城镇人民政府</w:t>
      </w:r>
      <w:r>
        <w:rPr>
          <w:rFonts w:hint="eastAsia" w:ascii="仿宋_GB2312" w:hAnsi="仿宋_GB2312" w:eastAsia="仿宋_GB2312" w:cs="仿宋_GB2312"/>
          <w:color w:val="auto"/>
          <w:sz w:val="32"/>
          <w:szCs w:val="32"/>
          <w:lang w:val="en-US" w:eastAsia="zh-CN"/>
        </w:rPr>
        <w:t>对岭南纸业的属地检查基本到位，但对该企业的检查不够细致，未按检查计划开展检查。责成</w:t>
      </w:r>
      <w:r>
        <w:rPr>
          <w:rFonts w:hint="eastAsia" w:ascii="仿宋_GB2312" w:hAnsi="仿宋_GB2312" w:eastAsia="仿宋_GB2312" w:cs="仿宋_GB2312"/>
          <w:color w:val="auto"/>
          <w:kern w:val="0"/>
          <w:sz w:val="32"/>
          <w:szCs w:val="32"/>
          <w:lang w:val="en-US" w:eastAsia="zh-CN" w:bidi="ar-SA"/>
        </w:rPr>
        <w:t>翁城镇人民政府</w:t>
      </w:r>
      <w:r>
        <w:rPr>
          <w:rFonts w:hint="eastAsia" w:ascii="仿宋_GB2312" w:hAnsi="仿宋_GB2312" w:eastAsia="仿宋_GB2312" w:cs="仿宋_GB2312"/>
          <w:color w:val="auto"/>
          <w:sz w:val="32"/>
          <w:szCs w:val="32"/>
          <w:lang w:val="en-US" w:eastAsia="zh-CN"/>
        </w:rPr>
        <w:t>向县安委办作出书面检查。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黑体" w:hAnsi="黑体" w:eastAsia="黑体" w:cs="黑体"/>
          <w:color w:val="auto"/>
          <w:kern w:val="0"/>
          <w:sz w:val="32"/>
          <w:szCs w:val="32"/>
          <w:lang w:val="en-US" w:eastAsia="zh-CN"/>
        </w:rPr>
      </w:pPr>
      <w:bookmarkStart w:id="55" w:name="_Toc1483209934_WPSOffice_Level1"/>
      <w:r>
        <w:rPr>
          <w:rFonts w:hint="eastAsia" w:ascii="黑体" w:hAnsi="黑体" w:eastAsia="黑体" w:cs="黑体"/>
          <w:color w:val="auto"/>
          <w:kern w:val="0"/>
          <w:sz w:val="32"/>
          <w:szCs w:val="32"/>
          <w:lang w:val="en-US" w:eastAsia="zh-CN"/>
        </w:rPr>
        <w:t>六、事故主要教训</w:t>
      </w:r>
      <w:bookmarkEnd w:id="55"/>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是生产经营单位存在场地转租或承租的，应核查承租方是否具有生产经营资质，签订安全管理协议或合同中约定安全职责，弥补安全生产管理存在的漏洞；二是生产经营者一定要落实安全主体责任，提供具有安全保障的生产环境，杂工临时工等也要开展安全教育培训，提高安全防范意识，杜绝危险作业行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黑体" w:hAnsi="黑体" w:eastAsia="黑体" w:cs="黑体"/>
          <w:color w:val="auto"/>
          <w:kern w:val="0"/>
          <w:sz w:val="32"/>
          <w:szCs w:val="32"/>
          <w:lang w:val="en-US" w:eastAsia="zh-CN"/>
        </w:rPr>
      </w:pPr>
      <w:bookmarkStart w:id="56" w:name="_Toc673108720_WPSOffice_Level1"/>
      <w:r>
        <w:rPr>
          <w:rFonts w:hint="eastAsia" w:ascii="黑体" w:hAnsi="黑体" w:eastAsia="黑体" w:cs="黑体"/>
          <w:color w:val="auto"/>
          <w:kern w:val="0"/>
          <w:sz w:val="32"/>
          <w:szCs w:val="32"/>
          <w:lang w:val="en-US" w:eastAsia="zh-CN"/>
        </w:rPr>
        <w:t>七、事故整改和防范措施</w:t>
      </w:r>
      <w:bookmarkEnd w:id="56"/>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default" w:ascii="楷体_GB2312" w:hAnsi="楷体_GB2312" w:eastAsia="楷体_GB2312" w:cs="楷体_GB2312"/>
          <w:color w:val="auto"/>
          <w:kern w:val="0"/>
          <w:sz w:val="32"/>
          <w:szCs w:val="32"/>
          <w:lang w:val="en-US" w:eastAsia="zh-CN" w:bidi="ar-SA"/>
        </w:rPr>
      </w:pPr>
      <w:bookmarkStart w:id="57" w:name="_Toc232901732_WPSOffice_Level2"/>
      <w:r>
        <w:rPr>
          <w:rFonts w:hint="eastAsia" w:ascii="楷体_GB2312" w:hAnsi="楷体_GB2312" w:eastAsia="楷体_GB2312" w:cs="楷体_GB2312"/>
          <w:color w:val="auto"/>
          <w:kern w:val="0"/>
          <w:sz w:val="32"/>
          <w:szCs w:val="32"/>
          <w:lang w:val="en-US" w:eastAsia="zh-CN" w:bidi="ar-SA"/>
        </w:rPr>
        <w:t>（一）翁源县岭南纸业有限公司</w:t>
      </w:r>
      <w:bookmarkEnd w:id="57"/>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是立即停止将厂房及设备外租给不具经营资质人员的行为，要对全厂范围的安全进行统一协调、管理。二是强化安全生产主体责任意识，加强工人岗位安全教育培训，开展事故警示教育，做好隐患排查治理，增强安全意识和隐患识别能力，避免因人员安全意识差，导致类似事故再次发生。三是进一步健全安全生产管理制度，真正</w:t>
      </w:r>
      <w:r>
        <w:rPr>
          <w:rFonts w:hint="eastAsia" w:ascii="仿宋_GB2312" w:hAnsi="仿宋_GB2312" w:eastAsia="仿宋_GB2312" w:cs="仿宋_GB2312"/>
          <w:sz w:val="32"/>
          <w:szCs w:val="32"/>
          <w:lang w:val="en-US" w:eastAsia="zh-CN"/>
        </w:rPr>
        <w:t>落实</w:t>
      </w:r>
      <w:r>
        <w:rPr>
          <w:rFonts w:hint="eastAsia" w:ascii="仿宋_GB2312" w:hAnsi="仿宋_GB2312" w:eastAsia="仿宋_GB2312" w:cs="仿宋_GB2312"/>
          <w:sz w:val="32"/>
          <w:szCs w:val="32"/>
        </w:rPr>
        <w:t>风险分级管控</w:t>
      </w:r>
      <w:r>
        <w:rPr>
          <w:rFonts w:hint="eastAsia" w:ascii="仿宋_GB2312" w:hAnsi="仿宋_GB2312" w:eastAsia="仿宋_GB2312" w:cs="仿宋_GB2312"/>
          <w:sz w:val="32"/>
          <w:szCs w:val="32"/>
          <w:lang w:val="en-US" w:eastAsia="zh-CN"/>
        </w:rPr>
        <w:t>制度，</w:t>
      </w:r>
      <w:r>
        <w:rPr>
          <w:rFonts w:hint="eastAsia" w:ascii="仿宋_GB2312" w:hAnsi="仿宋_GB2312" w:eastAsia="仿宋_GB2312" w:cs="仿宋_GB2312"/>
          <w:color w:val="auto"/>
          <w:kern w:val="2"/>
          <w:sz w:val="32"/>
          <w:szCs w:val="32"/>
          <w:lang w:val="en-US" w:eastAsia="zh-CN" w:bidi="ar-SA"/>
        </w:rPr>
        <w:t>完善生产车间安全警示标</w:t>
      </w:r>
      <w:r>
        <w:rPr>
          <w:rFonts w:hint="eastAsia" w:cs="仿宋_GB2312"/>
          <w:color w:val="auto"/>
          <w:kern w:val="2"/>
          <w:sz w:val="32"/>
          <w:szCs w:val="32"/>
          <w:lang w:val="en-US" w:eastAsia="zh-CN" w:bidi="ar-SA"/>
        </w:rPr>
        <w:t>识</w:t>
      </w:r>
      <w:r>
        <w:rPr>
          <w:rFonts w:hint="eastAsia" w:ascii="仿宋_GB2312" w:hAnsi="仿宋_GB2312" w:eastAsia="仿宋_GB2312" w:cs="仿宋_GB2312"/>
          <w:color w:val="auto"/>
          <w:kern w:val="2"/>
          <w:sz w:val="32"/>
          <w:szCs w:val="32"/>
          <w:lang w:val="en-US" w:eastAsia="zh-CN" w:bidi="ar-SA"/>
        </w:rPr>
        <w:t>、防护设施、安全操作规范。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default" w:ascii="楷体_GB2312" w:hAnsi="楷体_GB2312" w:eastAsia="楷体_GB2312" w:cs="楷体_GB2312"/>
          <w:color w:val="auto"/>
          <w:kern w:val="0"/>
          <w:sz w:val="32"/>
          <w:szCs w:val="32"/>
          <w:lang w:val="en-US" w:eastAsia="zh-CN" w:bidi="ar-SA"/>
        </w:rPr>
      </w:pPr>
      <w:bookmarkStart w:id="58" w:name="_Toc1163038040_WPSOffice_Level2"/>
      <w:r>
        <w:rPr>
          <w:rFonts w:hint="eastAsia" w:ascii="楷体_GB2312" w:hAnsi="楷体_GB2312" w:eastAsia="楷体_GB2312" w:cs="楷体_GB2312"/>
          <w:color w:val="auto"/>
          <w:kern w:val="0"/>
          <w:sz w:val="32"/>
          <w:szCs w:val="32"/>
          <w:lang w:val="en-US" w:eastAsia="zh-CN" w:bidi="ar-SA"/>
        </w:rPr>
        <w:t>（二）翁城镇人民政府</w:t>
      </w:r>
      <w:bookmarkEnd w:id="58"/>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是组织全镇干部职工召开安全事故通报工作会议，深入开展“人人讲安全，个个会应急——查找身边安全隐患”安全知识宣传，提升广大干部群众安全意识和自防自救能力。二是属地镇政府应结合安全生产治本攻坚三年行动工作，对属地生产经营单位开展全面排查，</w:t>
      </w:r>
      <w:r>
        <w:rPr>
          <w:rFonts w:hint="eastAsia" w:ascii="仿宋_GB2312" w:eastAsia="仿宋_GB2312"/>
          <w:sz w:val="32"/>
          <w:szCs w:val="32"/>
          <w:lang w:val="en-US" w:eastAsia="zh-CN"/>
        </w:rPr>
        <w:t>关注场地外租及承租单位的安全监管情况，督促经营者落实主体责任，完善设施安全防护和提高全员</w:t>
      </w:r>
      <w:r>
        <w:rPr>
          <w:rFonts w:hint="eastAsia" w:ascii="仿宋_GB2312" w:eastAsia="仿宋_GB2312"/>
          <w:sz w:val="32"/>
          <w:szCs w:val="32"/>
        </w:rPr>
        <w:t>安全防范</w:t>
      </w:r>
      <w:r>
        <w:rPr>
          <w:rFonts w:hint="eastAsia" w:ascii="仿宋_GB2312" w:eastAsia="仿宋_GB2312"/>
          <w:sz w:val="32"/>
          <w:szCs w:val="32"/>
          <w:lang w:val="en-US" w:eastAsia="zh-CN"/>
        </w:rPr>
        <w:t>水平</w:t>
      </w:r>
      <w:r>
        <w:rPr>
          <w:rFonts w:hint="eastAsia" w:ascii="仿宋_GB2312" w:hAnsi="仿宋_GB2312" w:eastAsia="仿宋_GB2312" w:cs="仿宋_GB2312"/>
          <w:color w:val="auto"/>
          <w:kern w:val="2"/>
          <w:sz w:val="32"/>
          <w:szCs w:val="32"/>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default" w:ascii="楷体_GB2312" w:hAnsi="楷体_GB2312" w:eastAsia="楷体_GB2312" w:cs="楷体_GB2312"/>
          <w:color w:val="auto"/>
          <w:kern w:val="0"/>
          <w:sz w:val="32"/>
          <w:szCs w:val="32"/>
          <w:lang w:val="en-US" w:eastAsia="zh-CN" w:bidi="ar-SA"/>
        </w:rPr>
      </w:pPr>
      <w:bookmarkStart w:id="59" w:name="_Toc2078634834_WPSOffice_Level2"/>
      <w:r>
        <w:rPr>
          <w:rFonts w:hint="eastAsia" w:ascii="楷体_GB2312" w:hAnsi="楷体_GB2312" w:eastAsia="楷体_GB2312" w:cs="楷体_GB2312"/>
          <w:color w:val="auto"/>
          <w:kern w:val="0"/>
          <w:sz w:val="32"/>
          <w:szCs w:val="32"/>
          <w:lang w:val="en-US" w:eastAsia="zh-CN" w:bidi="ar-SA"/>
        </w:rPr>
        <w:t>（三）翁源县应急管理局</w:t>
      </w:r>
      <w:bookmarkEnd w:id="59"/>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一是组织行业企业主要负责人及安全管理人员开展“7·10”事故警示教育现场会，加强对工贸企业的安全生产培训教育。二是结合安全生产治本攻坚三年行动工作，针对性加强安全执法检查，</w:t>
      </w:r>
      <w:r>
        <w:rPr>
          <w:rFonts w:hint="default" w:ascii="仿宋_GB2312" w:hAnsi="仿宋_GB2312" w:eastAsia="仿宋_GB2312" w:cs="仿宋_GB2312"/>
          <w:color w:val="auto"/>
          <w:kern w:val="2"/>
          <w:sz w:val="32"/>
          <w:szCs w:val="32"/>
          <w:lang w:val="en-US" w:eastAsia="zh-CN" w:bidi="ar-SA"/>
        </w:rPr>
        <w:t>开展</w:t>
      </w:r>
      <w:r>
        <w:rPr>
          <w:rFonts w:hint="eastAsia" w:ascii="仿宋_GB2312" w:hAnsi="仿宋_GB2312" w:eastAsia="仿宋_GB2312" w:cs="仿宋_GB2312"/>
          <w:color w:val="auto"/>
          <w:kern w:val="2"/>
          <w:sz w:val="32"/>
          <w:szCs w:val="32"/>
          <w:lang w:val="en-US" w:eastAsia="zh-CN" w:bidi="ar-SA"/>
        </w:rPr>
        <w:t>隐患排查治理</w:t>
      </w:r>
      <w:r>
        <w:rPr>
          <w:rFonts w:hint="default" w:ascii="仿宋_GB2312" w:hAnsi="仿宋_GB2312" w:eastAsia="仿宋_GB2312" w:cs="仿宋_GB2312"/>
          <w:color w:val="auto"/>
          <w:kern w:val="2"/>
          <w:sz w:val="32"/>
          <w:szCs w:val="32"/>
          <w:lang w:val="en-US" w:eastAsia="zh-CN" w:bidi="ar-SA"/>
        </w:rPr>
        <w:t>工作</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sz w:val="32"/>
          <w:szCs w:val="32"/>
        </w:rPr>
        <w:t>切实</w:t>
      </w:r>
      <w:r>
        <w:rPr>
          <w:rFonts w:hint="eastAsia" w:ascii="仿宋_GB2312" w:hAnsi="仿宋_GB2312" w:eastAsia="仿宋_GB2312" w:cs="仿宋_GB2312"/>
          <w:sz w:val="32"/>
          <w:szCs w:val="32"/>
          <w:lang w:val="en-US" w:eastAsia="zh-CN"/>
        </w:rPr>
        <w:t>督促企业落实</w:t>
      </w:r>
      <w:r>
        <w:rPr>
          <w:rFonts w:hint="eastAsia" w:ascii="仿宋_GB2312" w:hAnsi="仿宋_GB2312" w:eastAsia="仿宋_GB2312" w:cs="仿宋_GB2312"/>
          <w:sz w:val="32"/>
          <w:szCs w:val="32"/>
        </w:rPr>
        <w:t>风险分级管控、隐患排查治理双重预防机制</w:t>
      </w:r>
      <w:r>
        <w:rPr>
          <w:rFonts w:hint="eastAsia" w:ascii="仿宋_GB2312" w:hAnsi="仿宋_GB2312" w:eastAsia="仿宋_GB2312" w:cs="仿宋_GB2312"/>
          <w:color w:val="auto"/>
          <w:kern w:val="2"/>
          <w:sz w:val="32"/>
          <w:szCs w:val="32"/>
          <w:lang w:val="en-US" w:eastAsia="zh-CN" w:bidi="ar-SA"/>
        </w:rPr>
        <w:t>。</w:t>
      </w:r>
    </w:p>
    <w:p>
      <w:pPr>
        <w:pStyle w:val="3"/>
        <w:keepNext w:val="0"/>
        <w:keepLines w:val="0"/>
        <w:pageBreakBefore w:val="0"/>
        <w:widowControl w:val="0"/>
        <w:kinsoku/>
        <w:wordWrap/>
        <w:overflowPunct/>
        <w:topLinePunct w:val="0"/>
        <w:autoSpaceDE/>
        <w:autoSpaceDN/>
        <w:bidi w:val="0"/>
        <w:adjustRightInd/>
        <w:snapToGrid/>
        <w:spacing w:line="560" w:lineRule="exact"/>
        <w:ind w:firstLine="656" w:firstLineChars="200"/>
        <w:jc w:val="left"/>
        <w:textAlignment w:val="auto"/>
        <w:rPr>
          <w:rFonts w:hint="eastAsia" w:cs="仿宋_GB2312"/>
          <w:color w:val="auto"/>
          <w:kern w:val="2"/>
          <w:sz w:val="32"/>
          <w:szCs w:val="32"/>
          <w:lang w:val="en-US" w:eastAsia="zh-CN" w:bidi="ar-SA"/>
        </w:rPr>
      </w:pPr>
      <w:bookmarkStart w:id="60" w:name="_Toc68717428_WPSOffice_Level1"/>
    </w:p>
    <w:p>
      <w:pPr>
        <w:pStyle w:val="3"/>
        <w:keepNext w:val="0"/>
        <w:keepLines w:val="0"/>
        <w:pageBreakBefore w:val="0"/>
        <w:widowControl w:val="0"/>
        <w:kinsoku/>
        <w:wordWrap/>
        <w:overflowPunct/>
        <w:topLinePunct w:val="0"/>
        <w:autoSpaceDE/>
        <w:autoSpaceDN/>
        <w:bidi w:val="0"/>
        <w:adjustRightInd/>
        <w:snapToGrid/>
        <w:spacing w:line="560" w:lineRule="exact"/>
        <w:ind w:firstLine="656" w:firstLineChars="200"/>
        <w:jc w:val="left"/>
        <w:textAlignment w:val="auto"/>
        <w:rPr>
          <w:rFonts w:hint="eastAsia" w:cs="仿宋_GB2312"/>
          <w:color w:val="auto"/>
          <w:kern w:val="2"/>
          <w:sz w:val="32"/>
          <w:szCs w:val="32"/>
          <w:lang w:val="en-US" w:eastAsia="zh-CN" w:bidi="ar-SA"/>
        </w:rPr>
      </w:pPr>
      <w:r>
        <w:rPr>
          <w:rFonts w:hint="eastAsia"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附图</w:t>
      </w:r>
      <w:bookmarkEnd w:id="60"/>
      <w:r>
        <w:rPr>
          <w:rFonts w:hint="eastAsia" w:cs="仿宋_GB2312"/>
          <w:color w:val="auto"/>
          <w:kern w:val="2"/>
          <w:sz w:val="32"/>
          <w:szCs w:val="32"/>
          <w:lang w:val="en-US" w:eastAsia="zh-CN" w:bidi="ar-SA"/>
        </w:rPr>
        <w:t>）</w:t>
      </w:r>
    </w:p>
    <w:p>
      <w:pPr>
        <w:pStyle w:val="3"/>
        <w:keepNext w:val="0"/>
        <w:keepLines w:val="0"/>
        <w:pageBreakBefore w:val="0"/>
        <w:widowControl w:val="0"/>
        <w:kinsoku/>
        <w:wordWrap/>
        <w:overflowPunct/>
        <w:topLinePunct w:val="0"/>
        <w:autoSpaceDE/>
        <w:autoSpaceDN/>
        <w:bidi w:val="0"/>
        <w:adjustRightInd/>
        <w:snapToGrid/>
        <w:spacing w:line="560" w:lineRule="exact"/>
        <w:ind w:firstLine="656" w:firstLineChars="200"/>
        <w:jc w:val="left"/>
        <w:textAlignment w:val="auto"/>
        <w:rPr>
          <w:rFonts w:hint="eastAsia" w:cs="仿宋_GB2312"/>
          <w:color w:val="auto"/>
          <w:kern w:val="2"/>
          <w:sz w:val="32"/>
          <w:szCs w:val="32"/>
          <w:lang w:val="en-US" w:eastAsia="zh-CN" w:bidi="ar-SA"/>
        </w:rPr>
      </w:pPr>
    </w:p>
    <w:p>
      <w:pPr>
        <w:pStyle w:val="3"/>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cs="仿宋_GB2312"/>
          <w:color w:val="auto"/>
          <w:kern w:val="2"/>
          <w:sz w:val="32"/>
          <w:szCs w:val="32"/>
          <w:lang w:val="en-US" w:eastAsia="zh-CN" w:bidi="ar-SA"/>
        </w:rPr>
      </w:pPr>
    </w:p>
    <w:p>
      <w:pPr>
        <w:pStyle w:val="3"/>
        <w:keepNext w:val="0"/>
        <w:keepLines w:val="0"/>
        <w:pageBreakBefore w:val="0"/>
        <w:widowControl w:val="0"/>
        <w:kinsoku/>
        <w:wordWrap/>
        <w:overflowPunct/>
        <w:topLinePunct w:val="0"/>
        <w:autoSpaceDE/>
        <w:autoSpaceDN/>
        <w:bidi w:val="0"/>
        <w:adjustRightInd/>
        <w:snapToGrid/>
        <w:spacing w:line="560" w:lineRule="exact"/>
        <w:ind w:firstLine="4920" w:firstLineChars="1500"/>
        <w:jc w:val="left"/>
        <w:textAlignment w:val="auto"/>
        <w:rPr>
          <w:rFonts w:hint="eastAsia" w:cs="仿宋_GB2312"/>
          <w:sz w:val="32"/>
          <w:szCs w:val="32"/>
          <w:lang w:val="en-US" w:eastAsia="zh-CN"/>
        </w:rPr>
      </w:pPr>
    </w:p>
    <w:p>
      <w:pPr>
        <w:pStyle w:val="3"/>
        <w:keepNext w:val="0"/>
        <w:keepLines w:val="0"/>
        <w:pageBreakBefore w:val="0"/>
        <w:widowControl w:val="0"/>
        <w:kinsoku/>
        <w:wordWrap/>
        <w:overflowPunct/>
        <w:topLinePunct w:val="0"/>
        <w:autoSpaceDE/>
        <w:autoSpaceDN/>
        <w:bidi w:val="0"/>
        <w:adjustRightInd/>
        <w:snapToGrid/>
        <w:spacing w:line="560" w:lineRule="exact"/>
        <w:ind w:firstLine="4920" w:firstLineChars="1500"/>
        <w:jc w:val="left"/>
        <w:textAlignment w:val="auto"/>
        <w:rPr>
          <w:rFonts w:hint="eastAsia" w:cs="仿宋_GB2312"/>
          <w:sz w:val="32"/>
          <w:szCs w:val="32"/>
          <w:lang w:val="en-US" w:eastAsia="zh-CN"/>
        </w:rPr>
      </w:pPr>
    </w:p>
    <w:p>
      <w:pPr>
        <w:pStyle w:val="3"/>
        <w:keepNext w:val="0"/>
        <w:keepLines w:val="0"/>
        <w:pageBreakBefore w:val="0"/>
        <w:widowControl w:val="0"/>
        <w:kinsoku/>
        <w:wordWrap/>
        <w:overflowPunct/>
        <w:topLinePunct w:val="0"/>
        <w:autoSpaceDE/>
        <w:autoSpaceDN/>
        <w:bidi w:val="0"/>
        <w:adjustRightInd/>
        <w:snapToGrid/>
        <w:spacing w:line="560" w:lineRule="exact"/>
        <w:ind w:firstLine="4920" w:firstLineChars="1500"/>
        <w:jc w:val="left"/>
        <w:textAlignment w:val="auto"/>
        <w:rPr>
          <w:rFonts w:hint="eastAsia" w:cs="仿宋_GB2312"/>
          <w:sz w:val="32"/>
          <w:szCs w:val="32"/>
          <w:lang w:val="en-US" w:eastAsia="zh-CN"/>
        </w:rPr>
      </w:pP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cs="仿宋_GB2312"/>
          <w:sz w:val="32"/>
          <w:szCs w:val="32"/>
          <w:lang w:val="en-US" w:eastAsia="zh-CN"/>
        </w:rPr>
      </w:pPr>
    </w:p>
    <w:p>
      <w:pPr>
        <w:pStyle w:val="3"/>
        <w:keepNext w:val="0"/>
        <w:keepLines w:val="0"/>
        <w:pageBreakBefore w:val="0"/>
        <w:widowControl w:val="0"/>
        <w:kinsoku/>
        <w:wordWrap/>
        <w:overflowPunct/>
        <w:topLinePunct w:val="0"/>
        <w:autoSpaceDE/>
        <w:autoSpaceDN/>
        <w:bidi w:val="0"/>
        <w:adjustRightInd/>
        <w:snapToGrid/>
        <w:spacing w:line="560" w:lineRule="exact"/>
        <w:ind w:firstLine="4920" w:firstLineChars="1500"/>
        <w:jc w:val="left"/>
        <w:textAlignment w:val="auto"/>
        <w:rPr>
          <w:rFonts w:hint="eastAsia" w:cs="仿宋_GB2312"/>
          <w:sz w:val="32"/>
          <w:szCs w:val="32"/>
          <w:lang w:val="en-US" w:eastAsia="zh-CN"/>
        </w:rPr>
      </w:pPr>
    </w:p>
    <w:p>
      <w:pPr>
        <w:pStyle w:val="3"/>
        <w:keepNext w:val="0"/>
        <w:keepLines w:val="0"/>
        <w:pageBreakBefore w:val="0"/>
        <w:widowControl w:val="0"/>
        <w:kinsoku/>
        <w:wordWrap/>
        <w:overflowPunct/>
        <w:topLinePunct w:val="0"/>
        <w:autoSpaceDE/>
        <w:autoSpaceDN/>
        <w:bidi w:val="0"/>
        <w:adjustRightInd/>
        <w:snapToGrid/>
        <w:spacing w:line="560" w:lineRule="exact"/>
        <w:ind w:firstLine="4920" w:firstLineChars="1500"/>
        <w:jc w:val="left"/>
        <w:textAlignment w:val="auto"/>
        <w:rPr>
          <w:rFonts w:hint="eastAsia" w:cs="仿宋_GB2312"/>
          <w:sz w:val="32"/>
          <w:szCs w:val="32"/>
          <w:lang w:val="en-US" w:eastAsia="zh-CN"/>
        </w:rPr>
      </w:pPr>
    </w:p>
    <w:p>
      <w:pPr>
        <w:pStyle w:val="3"/>
        <w:keepNext w:val="0"/>
        <w:keepLines w:val="0"/>
        <w:pageBreakBefore w:val="0"/>
        <w:widowControl w:val="0"/>
        <w:kinsoku/>
        <w:wordWrap/>
        <w:overflowPunct/>
        <w:topLinePunct w:val="0"/>
        <w:autoSpaceDE/>
        <w:autoSpaceDN/>
        <w:bidi w:val="0"/>
        <w:adjustRightInd/>
        <w:snapToGrid/>
        <w:spacing w:line="560" w:lineRule="exact"/>
        <w:ind w:firstLine="4920" w:firstLineChars="1500"/>
        <w:jc w:val="left"/>
        <w:textAlignment w:val="auto"/>
        <w:rPr>
          <w:rFonts w:hint="eastAsia" w:cs="仿宋_GB2312"/>
          <w:sz w:val="32"/>
          <w:szCs w:val="32"/>
          <w:lang w:val="en-US" w:eastAsia="zh-CN"/>
        </w:rPr>
      </w:pPr>
    </w:p>
    <w:p>
      <w:pPr>
        <w:pStyle w:val="3"/>
        <w:keepNext w:val="0"/>
        <w:keepLines w:val="0"/>
        <w:pageBreakBefore w:val="0"/>
        <w:widowControl w:val="0"/>
        <w:kinsoku/>
        <w:wordWrap/>
        <w:overflowPunct/>
        <w:topLinePunct w:val="0"/>
        <w:autoSpaceDE/>
        <w:autoSpaceDN/>
        <w:bidi w:val="0"/>
        <w:adjustRightInd/>
        <w:snapToGrid/>
        <w:spacing w:line="560" w:lineRule="exact"/>
        <w:ind w:firstLine="4920" w:firstLineChars="1500"/>
        <w:jc w:val="left"/>
        <w:textAlignment w:val="auto"/>
        <w:rPr>
          <w:rFonts w:hint="eastAsia" w:cs="仿宋_GB2312"/>
          <w:sz w:val="32"/>
          <w:szCs w:val="32"/>
          <w:lang w:val="en-US" w:eastAsia="zh-CN"/>
        </w:rPr>
      </w:pPr>
    </w:p>
    <w:p>
      <w:pPr>
        <w:pStyle w:val="3"/>
        <w:keepNext w:val="0"/>
        <w:keepLines w:val="0"/>
        <w:pageBreakBefore w:val="0"/>
        <w:widowControl w:val="0"/>
        <w:kinsoku/>
        <w:wordWrap/>
        <w:overflowPunct/>
        <w:topLinePunct w:val="0"/>
        <w:autoSpaceDE/>
        <w:autoSpaceDN/>
        <w:bidi w:val="0"/>
        <w:adjustRightInd/>
        <w:snapToGrid/>
        <w:spacing w:line="560" w:lineRule="exact"/>
        <w:ind w:firstLine="4920" w:firstLineChars="1500"/>
        <w:jc w:val="left"/>
        <w:textAlignment w:val="auto"/>
        <w:rPr>
          <w:rFonts w:hint="eastAsia" w:cs="仿宋_GB2312"/>
          <w:sz w:val="32"/>
          <w:szCs w:val="32"/>
          <w:lang w:val="en-US" w:eastAsia="zh-CN"/>
        </w:rPr>
      </w:pPr>
    </w:p>
    <w:p>
      <w:pPr>
        <w:pStyle w:val="3"/>
        <w:jc w:val="center"/>
        <w:rPr>
          <w:rFonts w:hint="eastAsia" w:ascii="楷体_GB2312" w:eastAsia="楷体_GB2312"/>
          <w:color w:val="auto"/>
          <w:sz w:val="32"/>
          <w:szCs w:val="32"/>
          <w:lang w:eastAsia="zh-CN"/>
        </w:rPr>
      </w:pPr>
      <w:r>
        <w:rPr>
          <w:rFonts w:hint="eastAsia" w:ascii="楷体_GB2312" w:eastAsia="楷体_GB2312"/>
          <w:color w:val="auto"/>
          <w:sz w:val="32"/>
          <w:szCs w:val="32"/>
          <w:lang w:eastAsia="zh-CN"/>
        </w:rPr>
        <w:drawing>
          <wp:inline distT="0" distB="0" distL="114300" distR="114300">
            <wp:extent cx="4994275" cy="3747135"/>
            <wp:effectExtent l="0" t="0" r="15875" b="5715"/>
            <wp:docPr id="2" name="图片 2" descr="78076481338783239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807648133878323964(1)"/>
                    <pic:cNvPicPr>
                      <a:picLocks noChangeAspect="1"/>
                    </pic:cNvPicPr>
                  </pic:nvPicPr>
                  <pic:blipFill>
                    <a:blip r:embed="rId8"/>
                    <a:stretch>
                      <a:fillRect/>
                    </a:stretch>
                  </pic:blipFill>
                  <pic:spPr>
                    <a:xfrm>
                      <a:off x="0" y="0"/>
                      <a:ext cx="4994275" cy="3747135"/>
                    </a:xfrm>
                    <a:prstGeom prst="rect">
                      <a:avLst/>
                    </a:prstGeom>
                  </pic:spPr>
                </pic:pic>
              </a:graphicData>
            </a:graphic>
          </wp:inline>
        </w:drawing>
      </w:r>
    </w:p>
    <w:p>
      <w:pPr>
        <w:pStyle w:val="3"/>
        <w:jc w:val="center"/>
        <w:rPr>
          <w:rFonts w:hint="eastAsia" w:cs="仿宋_GB2312"/>
          <w:color w:val="auto"/>
          <w:sz w:val="32"/>
          <w:szCs w:val="32"/>
          <w:lang w:val="en-US" w:eastAsia="zh-CN"/>
        </w:rPr>
      </w:pPr>
      <w:bookmarkStart w:id="61" w:name="_Toc645645086_WPSOffice_Level1"/>
      <w:bookmarkStart w:id="62" w:name="_Toc1161736475_WPSOffice_Level1"/>
      <w:bookmarkStart w:id="63" w:name="_Toc477367854_WPSOffice_Level1"/>
      <w:bookmarkStart w:id="64" w:name="_Toc138261318_WPSOffice_Level1"/>
      <w:bookmarkStart w:id="65" w:name="_Toc279646574_WPSOffice_Level1"/>
      <w:r>
        <w:rPr>
          <w:rFonts w:hint="eastAsia" w:cs="仿宋_GB2312"/>
          <w:color w:val="auto"/>
          <w:sz w:val="32"/>
          <w:szCs w:val="32"/>
          <w:lang w:val="en-US" w:eastAsia="zh-CN"/>
        </w:rPr>
        <w:t>事发的2号车间概貌</w:t>
      </w:r>
      <w:bookmarkEnd w:id="61"/>
      <w:bookmarkEnd w:id="62"/>
      <w:bookmarkEnd w:id="63"/>
      <w:bookmarkEnd w:id="64"/>
      <w:bookmarkEnd w:id="65"/>
    </w:p>
    <w:p>
      <w:pPr>
        <w:pStyle w:val="3"/>
        <w:jc w:val="center"/>
        <w:rPr>
          <w:rFonts w:hint="eastAsia" w:cs="仿宋_GB2312"/>
          <w:color w:val="auto"/>
          <w:sz w:val="32"/>
          <w:szCs w:val="32"/>
          <w:lang w:val="en-US" w:eastAsia="zh-CN"/>
        </w:rPr>
      </w:pPr>
      <w:r>
        <w:rPr>
          <w:sz w:val="32"/>
        </w:rPr>
        <mc:AlternateContent>
          <mc:Choice Requires="wps">
            <w:drawing>
              <wp:anchor distT="0" distB="0" distL="114300" distR="114300" simplePos="0" relativeHeight="251658240" behindDoc="0" locked="0" layoutInCell="1" allowOverlap="1">
                <wp:simplePos x="0" y="0"/>
                <wp:positionH relativeFrom="column">
                  <wp:posOffset>1146810</wp:posOffset>
                </wp:positionH>
                <wp:positionV relativeFrom="paragraph">
                  <wp:posOffset>1843405</wp:posOffset>
                </wp:positionV>
                <wp:extent cx="133350" cy="219075"/>
                <wp:effectExtent l="12700" t="12700" r="25400" b="15875"/>
                <wp:wrapNone/>
                <wp:docPr id="7" name="流程图: 联系 7"/>
                <wp:cNvGraphicFramePr/>
                <a:graphic xmlns:a="http://schemas.openxmlformats.org/drawingml/2006/main">
                  <a:graphicData uri="http://schemas.microsoft.com/office/word/2010/wordprocessingShape">
                    <wps:wsp>
                      <wps:cNvSpPr/>
                      <wps:spPr>
                        <a:xfrm>
                          <a:off x="2154555" y="7202170"/>
                          <a:ext cx="133350" cy="219075"/>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0" type="#_x0000_t120" style="position:absolute;left:0pt;margin-left:90.3pt;margin-top:145.15pt;height:17.25pt;width:10.5pt;z-index:251658240;v-text-anchor:middle;mso-width-relative:page;mso-height-relative:page;" fillcolor="#4F81BD [3204]" filled="t" stroked="t" coordsize="21600,21600" o:gfxdata="UEsFBgAAAAAAAAAAAAAAAAAAAAAAAFBLAwQKAAAAAACHTuJAAAAAAAAAAAAAAAAABAAAAGRycy9Q&#10;SwMEFAAAAAgAh07iQL5+TwbaAAAACwEAAA8AAABkcnMvZG93bnJldi54bWxNj8tOwzAQRfdI/IM1&#10;SGwQtZOgKoQ4FSJii6CBVuymsfMQsR3FTtr+PcOqLO/M0Z0z+eZkBrboyffOSohWApi2tVO9bSV8&#10;Vq/3KTAf0CocnNUSztrDpri+yjFT7mg/9LINLaMS6zOU0IUwZpz7utMG/cqN2tKucZPBQHFquZrw&#10;SOVm4LEQa26wt3Shw1G/dLr+2c5GwtfO8O+3fXkuy+cqeb+bl6rBRsrbm0g8AQv6FC4w/OmTOhTk&#10;dHCzVZ4NlFOxJlRC/CgSYETEIqLJQUISP6TAi5z//6H4BVBLAwQUAAAACACHTuJAUrjfcIMCAADU&#10;BAAADgAAAGRycy9lMm9Eb2MueG1srVTBbhMxEL0j8Q+W73R3kyxJo26qkCgIqaKVCuLseL3ZlWyP&#10;sZ1syq1nrtz4Ae6IExJ/A+UzGHu3bQqcEDk4452ZNzNvZnxyuleS7IR1DeiCZkcpJUJzKBu9Kejr&#10;V6snE0qcZ7pkErQo6JVw9HT2+NFJa6ZiADXIUliCINpNW1PQ2nszTRLHa6GYOwIjNCorsIp5vNpN&#10;UlrWIrqSySBNnyYt2NJY4MI5/LrslHQW8atKcH9eVU54IguKufl42niuw5nMTth0Y5mpG96nwf4h&#10;C8UajUHvoJbMM7K1zR9QquEWHFT+iINKoKoaLmINWE2W/lbNZc2MiLUgOc7c0eT+Hyx/ubuwpCkL&#10;OqZEM4Ut+vHl+ubT++8fv03Jz+sPN5+/knGgqTVuitaX5sL2N4diqHlfWRX+sRqyL+ggy0d5nlNy&#10;haCDdJCNe5rF3hOOBtlwOMyxGRwNBtlxOs4DfnIPZKzzzwUoEoSCVhLaRc2sX4DW2FGwkWq2O3O+&#10;c7x1CFk4kE25aqSMF7tZL6QlO4b9H60m2bNlH+uBmdSkxVzyURrSYjiHlWQeRWWQGac3lDC5wQHn&#10;vov9wNsdBhlO8uVkHhN0NStFFzpP8XcbuTOPFT/ACVUsmas7l6jqXaRG69CAjvIgraG8ws5Z6Eba&#10;Gb5q0P+MOX/BLM4wVoJ76c/xCAQWFHqJkhrsu799D/Y4WqilpMWdwNLfbpkVlMgXGofuOBuNwhLF&#10;yyjH5lJiDzXrQ43eqgUg7Rm+AIZHMdh7eStWFtQbXN95iIoqpjnG7kjuLwvf7So+AFzM59EMF8cw&#10;f6YvDQ/goc0a5lsPVRPH4Z6dnjRcnUh2v+ZhNw/v0er+MZr9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BYAAABkcnMvUEsBAhQAFAAAAAgA&#10;h07iQL5+TwbaAAAACwEAAA8AAAAAAAAAAQAgAAAAOAAAAGRycy9kb3ducmV2LnhtbFBLAQIUABQA&#10;AAAIAIdO4kBSuN9wgwIAANQEAAAOAAAAAAAAAAEAIAAAAD8BAABkcnMvZTJvRG9jLnhtbFBLBQYA&#10;AAAABgAGAFkBAAA0BgAAAAA=&#10;">
                <v:fill on="t" focussize="0,0"/>
                <v:stroke weight="2pt" color="#385D8A [3204]" joinstyle="round"/>
                <v:imagedata o:title=""/>
                <o:lock v:ext="edit" aspectratio="f"/>
              </v:shape>
            </w:pict>
          </mc:Fallback>
        </mc:AlternateContent>
      </w:r>
      <w:r>
        <w:rPr>
          <w:rFonts w:hint="eastAsia" w:cs="仿宋_GB2312"/>
          <w:color w:val="auto"/>
          <w:sz w:val="32"/>
          <w:szCs w:val="32"/>
          <w:lang w:val="en-US" w:eastAsia="zh-CN"/>
        </w:rPr>
        <w:drawing>
          <wp:inline distT="0" distB="0" distL="114300" distR="114300">
            <wp:extent cx="4995545" cy="3747135"/>
            <wp:effectExtent l="0" t="0" r="14605" b="5715"/>
            <wp:docPr id="4" name="图片 4" descr="1832177118015710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8321771180157102919"/>
                    <pic:cNvPicPr>
                      <a:picLocks noChangeAspect="1"/>
                    </pic:cNvPicPr>
                  </pic:nvPicPr>
                  <pic:blipFill>
                    <a:blip r:embed="rId9"/>
                    <a:stretch>
                      <a:fillRect/>
                    </a:stretch>
                  </pic:blipFill>
                  <pic:spPr>
                    <a:xfrm>
                      <a:off x="0" y="0"/>
                      <a:ext cx="4995545" cy="3747135"/>
                    </a:xfrm>
                    <a:prstGeom prst="rect">
                      <a:avLst/>
                    </a:prstGeom>
                  </pic:spPr>
                </pic:pic>
              </a:graphicData>
            </a:graphic>
          </wp:inline>
        </w:drawing>
      </w:r>
    </w:p>
    <w:p>
      <w:pPr>
        <w:pStyle w:val="3"/>
        <w:jc w:val="center"/>
        <w:rPr>
          <w:rFonts w:hint="eastAsia" w:cs="仿宋_GB2312"/>
          <w:color w:val="auto"/>
          <w:sz w:val="32"/>
          <w:szCs w:val="32"/>
          <w:lang w:val="en-US" w:eastAsia="zh-CN"/>
        </w:rPr>
      </w:pPr>
      <w:bookmarkStart w:id="66" w:name="_Toc345360348_WPSOffice_Level1"/>
      <w:bookmarkStart w:id="67" w:name="_Toc1946311703_WPSOffice_Level1"/>
      <w:bookmarkStart w:id="68" w:name="_Toc866483665_WPSOffice_Level1"/>
      <w:bookmarkStart w:id="69" w:name="_Toc268293999_WPSOffice_Level1"/>
      <w:bookmarkStart w:id="70" w:name="_Toc387428050_WPSOffice_Level1"/>
      <w:r>
        <w:rPr>
          <w:rFonts w:hint="eastAsia" w:cs="仿宋_GB2312"/>
          <w:color w:val="auto"/>
          <w:sz w:val="32"/>
          <w:szCs w:val="32"/>
          <w:lang w:val="en-US" w:eastAsia="zh-CN"/>
        </w:rPr>
        <w:t>事发的碎浆机及周边</w:t>
      </w:r>
      <w:bookmarkEnd w:id="66"/>
      <w:bookmarkEnd w:id="67"/>
      <w:bookmarkEnd w:id="68"/>
      <w:bookmarkEnd w:id="69"/>
      <w:bookmarkEnd w:id="70"/>
    </w:p>
    <w:p>
      <w:pPr>
        <w:pStyle w:val="3"/>
        <w:jc w:val="center"/>
        <w:rPr>
          <w:rFonts w:hint="eastAsia" w:cs="仿宋_GB2312"/>
          <w:color w:val="auto"/>
          <w:sz w:val="32"/>
          <w:szCs w:val="32"/>
          <w:lang w:val="en-US" w:eastAsia="zh-CN"/>
        </w:rPr>
      </w:pPr>
      <w:r>
        <w:rPr>
          <w:rFonts w:hint="eastAsia" w:cs="仿宋_GB2312"/>
          <w:color w:val="auto"/>
          <w:sz w:val="32"/>
          <w:szCs w:val="32"/>
          <w:lang w:val="en-US" w:eastAsia="zh-CN"/>
        </w:rPr>
        <w:drawing>
          <wp:inline distT="0" distB="0" distL="114300" distR="114300">
            <wp:extent cx="5006975" cy="3756025"/>
            <wp:effectExtent l="0" t="0" r="3175" b="15875"/>
            <wp:docPr id="12" name="图片 12" descr="152603594182351870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5260359418235187058(1)"/>
                    <pic:cNvPicPr>
                      <a:picLocks noChangeAspect="1"/>
                    </pic:cNvPicPr>
                  </pic:nvPicPr>
                  <pic:blipFill>
                    <a:blip r:embed="rId10"/>
                    <a:stretch>
                      <a:fillRect/>
                    </a:stretch>
                  </pic:blipFill>
                  <pic:spPr>
                    <a:xfrm>
                      <a:off x="0" y="0"/>
                      <a:ext cx="5006975" cy="3756025"/>
                    </a:xfrm>
                    <a:prstGeom prst="rect">
                      <a:avLst/>
                    </a:prstGeom>
                  </pic:spPr>
                </pic:pic>
              </a:graphicData>
            </a:graphic>
          </wp:inline>
        </w:drawing>
      </w:r>
    </w:p>
    <w:p>
      <w:pPr>
        <w:pStyle w:val="3"/>
        <w:jc w:val="center"/>
        <w:rPr>
          <w:rFonts w:hint="eastAsia" w:cs="仿宋_GB2312"/>
          <w:color w:val="auto"/>
          <w:sz w:val="32"/>
          <w:szCs w:val="32"/>
          <w:lang w:val="en-US" w:eastAsia="zh-CN"/>
        </w:rPr>
      </w:pPr>
      <w:bookmarkStart w:id="71" w:name="_Toc988948646_WPSOffice_Level1"/>
      <w:bookmarkStart w:id="72" w:name="_Toc1976192215_WPSOffice_Level1"/>
      <w:bookmarkStart w:id="73" w:name="_Toc641984133_WPSOffice_Level1"/>
      <w:bookmarkStart w:id="74" w:name="_Toc500592919_WPSOffice_Level1"/>
      <w:bookmarkStart w:id="75" w:name="_Toc425055734_WPSOffice_Level1"/>
      <w:r>
        <w:rPr>
          <w:rFonts w:hint="eastAsia" w:cs="仿宋_GB2312"/>
          <w:color w:val="auto"/>
          <w:sz w:val="32"/>
          <w:szCs w:val="32"/>
          <w:lang w:val="en-US" w:eastAsia="zh-CN"/>
        </w:rPr>
        <w:t>事发碎浆机搅拌池内部构造</w:t>
      </w:r>
      <w:bookmarkEnd w:id="71"/>
      <w:bookmarkEnd w:id="72"/>
      <w:bookmarkEnd w:id="73"/>
      <w:bookmarkEnd w:id="74"/>
      <w:bookmarkEnd w:id="75"/>
    </w:p>
    <w:p>
      <w:pPr>
        <w:pStyle w:val="3"/>
        <w:jc w:val="center"/>
        <w:rPr>
          <w:rFonts w:hint="default" w:cs="仿宋_GB2312"/>
          <w:color w:val="auto"/>
          <w:sz w:val="32"/>
          <w:szCs w:val="32"/>
          <w:lang w:val="en-US" w:eastAsia="zh-CN"/>
        </w:rPr>
      </w:pPr>
      <w:r>
        <w:rPr>
          <w:rFonts w:hint="default" w:cs="仿宋_GB2312"/>
          <w:color w:val="auto"/>
          <w:sz w:val="32"/>
          <w:szCs w:val="32"/>
          <w:lang w:val="en-US" w:eastAsia="zh-CN"/>
        </w:rPr>
        <w:drawing>
          <wp:inline distT="0" distB="0" distL="114300" distR="114300">
            <wp:extent cx="5022850" cy="3350260"/>
            <wp:effectExtent l="0" t="0" r="6350" b="2540"/>
            <wp:docPr id="13" name="图片 13" descr="DSC_0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SC_0738"/>
                    <pic:cNvPicPr>
                      <a:picLocks noChangeAspect="1"/>
                    </pic:cNvPicPr>
                  </pic:nvPicPr>
                  <pic:blipFill>
                    <a:blip r:embed="rId11"/>
                    <a:stretch>
                      <a:fillRect/>
                    </a:stretch>
                  </pic:blipFill>
                  <pic:spPr>
                    <a:xfrm>
                      <a:off x="0" y="0"/>
                      <a:ext cx="5022850" cy="3350260"/>
                    </a:xfrm>
                    <a:prstGeom prst="rect">
                      <a:avLst/>
                    </a:prstGeom>
                  </pic:spPr>
                </pic:pic>
              </a:graphicData>
            </a:graphic>
          </wp:inline>
        </w:drawing>
      </w:r>
    </w:p>
    <w:p>
      <w:pPr>
        <w:pStyle w:val="3"/>
        <w:jc w:val="center"/>
        <w:rPr>
          <w:rFonts w:hint="eastAsia" w:cs="仿宋_GB2312"/>
          <w:color w:val="auto"/>
          <w:sz w:val="32"/>
          <w:szCs w:val="32"/>
          <w:lang w:val="en-US" w:eastAsia="zh-CN"/>
        </w:rPr>
      </w:pPr>
      <w:bookmarkStart w:id="76" w:name="_Toc1684351979_WPSOffice_Level1"/>
      <w:bookmarkStart w:id="77" w:name="_Toc894041211_WPSOffice_Level1"/>
      <w:bookmarkStart w:id="78" w:name="_Toc1688290595_WPSOffice_Level1"/>
      <w:bookmarkStart w:id="79" w:name="_Toc2125649319_WPSOffice_Level1"/>
      <w:bookmarkStart w:id="80" w:name="_Toc971705058_WPSOffice_Level1"/>
      <w:r>
        <w:rPr>
          <w:rFonts w:hint="eastAsia" w:cs="仿宋_GB2312"/>
          <w:color w:val="auto"/>
          <w:sz w:val="32"/>
          <w:szCs w:val="32"/>
          <w:lang w:val="en-US" w:eastAsia="zh-CN"/>
        </w:rPr>
        <w:t>事发时使用的铲车</w:t>
      </w:r>
      <w:bookmarkEnd w:id="76"/>
      <w:bookmarkEnd w:id="77"/>
      <w:bookmarkEnd w:id="78"/>
      <w:bookmarkEnd w:id="79"/>
      <w:bookmarkEnd w:id="80"/>
    </w:p>
    <w:p>
      <w:pPr>
        <w:pStyle w:val="3"/>
        <w:jc w:val="center"/>
        <w:rPr>
          <w:rFonts w:hint="eastAsia" w:cs="仿宋_GB2312"/>
          <w:color w:val="auto"/>
          <w:sz w:val="32"/>
          <w:szCs w:val="32"/>
          <w:lang w:val="en-US" w:eastAsia="zh-CN"/>
        </w:rPr>
      </w:pPr>
    </w:p>
    <w:p>
      <w:pPr>
        <w:pStyle w:val="3"/>
        <w:ind w:left="0" w:leftChars="0" w:firstLine="0" w:firstLineChars="0"/>
        <w:jc w:val="center"/>
        <w:rPr>
          <w:rFonts w:hint="eastAsia" w:cs="仿宋_GB2312"/>
          <w:color w:val="auto"/>
          <w:sz w:val="32"/>
          <w:szCs w:val="32"/>
          <w:lang w:val="en-US" w:eastAsia="zh-CN"/>
        </w:rPr>
      </w:pPr>
      <w:r>
        <w:rPr>
          <w:rFonts w:hint="eastAsia" w:cs="仿宋_GB2312"/>
          <w:color w:val="auto"/>
          <w:sz w:val="32"/>
          <w:szCs w:val="32"/>
          <w:lang w:val="en-US" w:eastAsia="zh-CN"/>
        </w:rPr>
        <w:drawing>
          <wp:inline distT="0" distB="0" distL="114300" distR="114300">
            <wp:extent cx="5544820" cy="3149600"/>
            <wp:effectExtent l="0" t="0" r="17780" b="12700"/>
            <wp:docPr id="6" name="图片 6" descr="screen_shot_1756456065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creen_shot_1756456065732"/>
                    <pic:cNvPicPr>
                      <a:picLocks noChangeAspect="1"/>
                    </pic:cNvPicPr>
                  </pic:nvPicPr>
                  <pic:blipFill>
                    <a:blip r:embed="rId12"/>
                    <a:stretch>
                      <a:fillRect/>
                    </a:stretch>
                  </pic:blipFill>
                  <pic:spPr>
                    <a:xfrm>
                      <a:off x="0" y="0"/>
                      <a:ext cx="5544820" cy="3149600"/>
                    </a:xfrm>
                    <a:prstGeom prst="rect">
                      <a:avLst/>
                    </a:prstGeom>
                  </pic:spPr>
                </pic:pic>
              </a:graphicData>
            </a:graphic>
          </wp:inline>
        </w:drawing>
      </w:r>
    </w:p>
    <w:p>
      <w:pPr>
        <w:pStyle w:val="3"/>
        <w:ind w:left="0" w:leftChars="0" w:firstLine="0" w:firstLineChars="0"/>
        <w:jc w:val="center"/>
        <w:rPr>
          <w:rFonts w:hint="eastAsia" w:cs="仿宋_GB2312"/>
          <w:color w:val="auto"/>
          <w:sz w:val="32"/>
          <w:szCs w:val="32"/>
          <w:lang w:val="en-US" w:eastAsia="zh-CN"/>
        </w:rPr>
      </w:pPr>
      <w:r>
        <w:rPr>
          <w:rFonts w:hint="eastAsia" w:cs="仿宋_GB2312"/>
          <w:color w:val="auto"/>
          <w:sz w:val="32"/>
          <w:szCs w:val="32"/>
          <w:lang w:val="en-US" w:eastAsia="zh-CN"/>
        </w:rPr>
        <w:drawing>
          <wp:inline distT="0" distB="0" distL="114300" distR="114300">
            <wp:extent cx="5539740" cy="3103245"/>
            <wp:effectExtent l="0" t="0" r="3810" b="1905"/>
            <wp:docPr id="1" name="图片 1" descr="screen_shot_1755826578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creen_shot_1755826578377"/>
                    <pic:cNvPicPr>
                      <a:picLocks noChangeAspect="1"/>
                    </pic:cNvPicPr>
                  </pic:nvPicPr>
                  <pic:blipFill>
                    <a:blip r:embed="rId13"/>
                    <a:stretch>
                      <a:fillRect/>
                    </a:stretch>
                  </pic:blipFill>
                  <pic:spPr>
                    <a:xfrm>
                      <a:off x="0" y="0"/>
                      <a:ext cx="5539740" cy="3103245"/>
                    </a:xfrm>
                    <a:prstGeom prst="rect">
                      <a:avLst/>
                    </a:prstGeom>
                  </pic:spPr>
                </pic:pic>
              </a:graphicData>
            </a:graphic>
          </wp:inline>
        </w:drawing>
      </w:r>
    </w:p>
    <w:p>
      <w:pPr>
        <w:pStyle w:val="3"/>
        <w:ind w:left="0" w:leftChars="0" w:firstLine="0" w:firstLineChars="0"/>
        <w:jc w:val="center"/>
        <w:rPr>
          <w:rFonts w:hint="default" w:cs="仿宋_GB2312"/>
          <w:color w:val="auto"/>
          <w:sz w:val="32"/>
          <w:szCs w:val="32"/>
          <w:lang w:val="en-US" w:eastAsia="zh-CN"/>
        </w:rPr>
      </w:pPr>
      <w:bookmarkStart w:id="81" w:name="_Toc1946027969_WPSOffice_Level1"/>
      <w:bookmarkStart w:id="82" w:name="_Toc480306978_WPSOffice_Level1"/>
      <w:bookmarkStart w:id="83" w:name="_Toc150922221_WPSOffice_Level1"/>
      <w:bookmarkStart w:id="84" w:name="_Toc1456034813_WPSOffice_Level1"/>
      <w:bookmarkStart w:id="85" w:name="_Toc749797423_WPSOffice_Level1"/>
      <w:r>
        <w:rPr>
          <w:rFonts w:hint="eastAsia" w:cs="仿宋_GB2312"/>
          <w:color w:val="auto"/>
          <w:sz w:val="32"/>
          <w:szCs w:val="32"/>
          <w:lang w:val="en-US" w:eastAsia="zh-CN"/>
        </w:rPr>
        <w:t>事发前1分钟，余X贵手持绳子并卷绕（根据监控视频截图）</w:t>
      </w:r>
      <w:bookmarkEnd w:id="81"/>
      <w:bookmarkEnd w:id="82"/>
      <w:bookmarkEnd w:id="83"/>
      <w:bookmarkEnd w:id="84"/>
      <w:bookmarkEnd w:id="85"/>
    </w:p>
    <w:p>
      <w:pPr>
        <w:keepNext w:val="0"/>
        <w:keepLines w:val="0"/>
        <w:pageBreakBefore w:val="0"/>
        <w:widowControl w:val="0"/>
        <w:numPr>
          <w:ilvl w:val="0"/>
          <w:numId w:val="0"/>
        </w:numPr>
        <w:kinsoku/>
        <w:wordWrap/>
        <w:overflowPunct/>
        <w:topLinePunct w:val="0"/>
        <w:autoSpaceDE/>
        <w:autoSpaceDN/>
        <w:bidi w:val="0"/>
        <w:adjustRightInd/>
        <w:snapToGrid/>
        <w:spacing w:line="20" w:lineRule="exact"/>
        <w:jc w:val="both"/>
        <w:textAlignment w:val="auto"/>
        <w:rPr>
          <w:rFonts w:hint="default" w:ascii="楷体_GB2312" w:hAnsi="楷体_GB2312" w:eastAsia="楷体_GB2312" w:cs="楷体_GB2312"/>
          <w:color w:val="auto"/>
          <w:kern w:val="0"/>
          <w:sz w:val="32"/>
          <w:szCs w:val="32"/>
          <w:lang w:val="en-US" w:eastAsia="zh-CN" w:bidi="ar-SA"/>
        </w:rPr>
      </w:pPr>
      <w:r>
        <w:rPr>
          <w:rFonts w:hint="default" w:ascii="楷体_GB2312" w:hAnsi="楷体_GB2312" w:eastAsia="楷体_GB2312" w:cs="楷体_GB2312"/>
          <w:color w:val="auto"/>
          <w:kern w:val="0"/>
          <w:sz w:val="32"/>
          <w:szCs w:val="32"/>
          <w:lang w:val="en-US" w:eastAsia="zh-CN" w:bidi="ar-SA"/>
        </w:rPr>
        <w:drawing>
          <wp:inline distT="0" distB="0" distL="114300" distR="114300">
            <wp:extent cx="5544820" cy="3149600"/>
            <wp:effectExtent l="0" t="0" r="17780" b="12700"/>
            <wp:docPr id="5" name="图片 5" descr="screen_shot_1756456065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creen_shot_1756456065732"/>
                    <pic:cNvPicPr>
                      <a:picLocks noChangeAspect="1"/>
                    </pic:cNvPicPr>
                  </pic:nvPicPr>
                  <pic:blipFill>
                    <a:blip r:embed="rId12"/>
                    <a:stretch>
                      <a:fillRect/>
                    </a:stretch>
                  </pic:blipFill>
                  <pic:spPr>
                    <a:xfrm>
                      <a:off x="0" y="0"/>
                      <a:ext cx="5544820" cy="3149600"/>
                    </a:xfrm>
                    <a:prstGeom prst="rect">
                      <a:avLst/>
                    </a:prstGeom>
                  </pic:spPr>
                </pic:pic>
              </a:graphicData>
            </a:graphic>
          </wp:inline>
        </w:drawing>
      </w:r>
    </w:p>
    <w:sectPr>
      <w:footerReference r:id="rId6" w:type="default"/>
      <w:pgSz w:w="11906" w:h="16838"/>
      <w:pgMar w:top="1701" w:right="1587" w:bottom="1701" w:left="1587" w:header="851" w:footer="1474" w:gutter="0"/>
      <w:pgNumType w:fmt="decimal" w:start="1"/>
      <w:cols w:space="0" w:num="1"/>
      <w:rtlGutter w:val="0"/>
      <w:docGrid w:type="linesAndChars" w:linePitch="610" w:charSpace="16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2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宋体S-超大字符集">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NvviSyAQAATgMAAA4AAABkcnMv&#10;ZTJvRG9jLnhtbK1TS27bMBDdF8gdCO5jyi4SGILlIEWQokCQFkhzAJoiLQL8gUNb8gWSG2TVTfc9&#10;l8/RIW05TbsrsqGGM8M3782MFleDNWQrI2jvGjqdVJRIJ3yr3bqhj99vz+eUQOKu5cY72dCdBHq1&#10;PPuw6EMtZ77zppWRIIiDug8N7VIKNWMgOmk5THyQDoPKR8sTXuOatZH3iG4Nm1XVJet9bEP0QgKg&#10;9+YQpMuCr5QU6atSIBMxDUVuqZyxnKt8suWC1+vIQ6fFkQb/DxaWa4dFT1A3PHGyifofKKtF9OBV&#10;mghvmVdKC1k0oJpp9Zeah44HWbRgcyCc2gTvByvut98i0W1DP1LiuMUR7V+e9z9+7X8+kWk1u8gd&#10;6gPUmPgQMDUNn/yAkx79gM4sfFDR5i9KIhjHXu9O/ZVDIiI/ms/m8wpDAmPjBfHZ6/MQIX2W3pJs&#10;NDTiAEtf+fYO0iF1TMnVnL/VxpQhGvfGgZjZwzL3A8dspWE1HAWtfLtDPT3OvqEOl5MS88Vha/Oa&#10;jEYcjdVobELU6w6pTQsvCNebhCQKt1zhAHssjEMr6o4Llrfiz3vJev0Nl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zql5uc8AAAAFAQAADwAAAAAAAAABACAAAAA4AAAAZHJzL2Rvd25yZXYueG1s&#10;UEsBAhQAFAAAAAgAh07iQKNvviSyAQAATgMAAA4AAAAAAAAAAQAgAAAANAEAAGRycy9lMm9Eb2Mu&#10;eG1sUEsFBgAAAAAGAAYAWQEAAFgFAAAAAA==&#10;">
              <v:fill on="f" focussize="0,0"/>
              <v:stroke on="f"/>
              <v:imagedata o:title=""/>
              <o:lock v:ext="edit" aspectratio="f"/>
              <v:textbox inset="0mm,0mm,0mm,0mm" style="mso-fit-shape-to-text:t;">
                <w:txbxContent>
                  <w:p>
                    <w:pPr>
                      <w:snapToGrid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pPr>
        <w:pStyle w:val="6"/>
        <w:snapToGrid w:val="0"/>
        <w:rPr>
          <w:rFonts w:ascii="Helvetica" w:hAnsi="Helvetica" w:eastAsia="Helvetica" w:cs="Helvetica"/>
          <w:i w:val="0"/>
          <w:iCs w:val="0"/>
          <w:caps w:val="0"/>
          <w:color w:val="333333"/>
          <w:spacing w:val="0"/>
          <w:sz w:val="18"/>
          <w:szCs w:val="18"/>
          <w:shd w:val="clear" w:fill="FFFFFF"/>
        </w:rPr>
      </w:pPr>
      <w:r>
        <w:rPr>
          <w:rFonts w:ascii="Helvetica" w:hAnsi="Helvetica" w:eastAsia="Helvetica" w:cs="Helvetica"/>
          <w:i w:val="0"/>
          <w:iCs w:val="0"/>
          <w:caps w:val="0"/>
          <w:color w:val="333333"/>
          <w:spacing w:val="0"/>
          <w:sz w:val="18"/>
          <w:szCs w:val="18"/>
          <w:shd w:val="clear" w:fill="FFFFFF"/>
        </w:rPr>
        <w:footnoteRef/>
      </w:r>
      <w:r>
        <w:rPr>
          <w:rFonts w:ascii="Helvetica" w:hAnsi="Helvetica" w:eastAsia="Helvetica" w:cs="Helvetica"/>
          <w:i w:val="0"/>
          <w:iCs w:val="0"/>
          <w:caps w:val="0"/>
          <w:color w:val="333333"/>
          <w:spacing w:val="0"/>
          <w:sz w:val="18"/>
          <w:szCs w:val="18"/>
          <w:shd w:val="clear" w:fill="FFFFFF"/>
        </w:rPr>
        <w:t xml:space="preserve"> 第二十一条 生产经营单位的主要负责人对本单位安全生产工作负有下列职责：</w:t>
      </w:r>
      <w:r>
        <w:rPr>
          <w:rFonts w:hint="eastAsia" w:ascii="Helvetica" w:hAnsi="Helvetica" w:eastAsia="Helvetica" w:cs="Helvetica"/>
          <w:i w:val="0"/>
          <w:iCs w:val="0"/>
          <w:caps w:val="0"/>
          <w:color w:val="333333"/>
          <w:spacing w:val="0"/>
          <w:sz w:val="18"/>
          <w:szCs w:val="18"/>
          <w:shd w:val="clear" w:fill="FFFFFF"/>
          <w:lang w:eastAsia="zh-CN"/>
        </w:rPr>
        <w:t>（</w:t>
      </w:r>
      <w:r>
        <w:rPr>
          <w:rFonts w:hint="eastAsia" w:ascii="Helvetica" w:hAnsi="Helvetica" w:eastAsia="Helvetica" w:cs="Helvetica"/>
          <w:i w:val="0"/>
          <w:iCs w:val="0"/>
          <w:caps w:val="0"/>
          <w:color w:val="333333"/>
          <w:spacing w:val="0"/>
          <w:sz w:val="18"/>
          <w:szCs w:val="18"/>
          <w:shd w:val="clear" w:fill="FFFFFF"/>
          <w:lang w:val="en-US" w:eastAsia="zh-CN"/>
        </w:rPr>
        <w:t>一</w:t>
      </w:r>
      <w:r>
        <w:rPr>
          <w:rFonts w:hint="eastAsia" w:ascii="Helvetica" w:hAnsi="Helvetica" w:eastAsia="Helvetica" w:cs="Helvetica"/>
          <w:i w:val="0"/>
          <w:iCs w:val="0"/>
          <w:caps w:val="0"/>
          <w:color w:val="333333"/>
          <w:spacing w:val="0"/>
          <w:sz w:val="18"/>
          <w:szCs w:val="18"/>
          <w:shd w:val="clear" w:fill="FFFFFF"/>
          <w:lang w:eastAsia="zh-CN"/>
        </w:rPr>
        <w:t>）</w:t>
      </w:r>
      <w:r>
        <w:rPr>
          <w:rFonts w:hint="eastAsia" w:ascii="Helvetica" w:hAnsi="Helvetica" w:eastAsia="Helvetica" w:cs="Helvetica"/>
          <w:i w:val="0"/>
          <w:iCs w:val="0"/>
          <w:caps w:val="0"/>
          <w:color w:val="333333"/>
          <w:spacing w:val="0"/>
          <w:sz w:val="18"/>
          <w:szCs w:val="18"/>
          <w:shd w:val="clear" w:fill="FFFFFF"/>
          <w:lang w:val="en-US" w:eastAsia="zh-CN"/>
        </w:rPr>
        <w:t>建立健全并落实本单位安全生产责任制，加强安全生产标准化建设；</w:t>
      </w:r>
      <w:r>
        <w:rPr>
          <w:rFonts w:ascii="Helvetica" w:hAnsi="Helvetica" w:eastAsia="Helvetica" w:cs="Helvetica"/>
          <w:i w:val="0"/>
          <w:iCs w:val="0"/>
          <w:caps w:val="0"/>
          <w:color w:val="333333"/>
          <w:spacing w:val="0"/>
          <w:sz w:val="18"/>
          <w:szCs w:val="18"/>
          <w:shd w:val="clear" w:fill="FFFFFF"/>
        </w:rPr>
        <w:t>（二）组织制定并实施本单位安全生产规章制度和操作规程；</w:t>
      </w:r>
    </w:p>
  </w:footnote>
  <w:footnote w:id="1">
    <w:p>
      <w:pPr>
        <w:pStyle w:val="6"/>
        <w:snapToGrid w:val="0"/>
        <w:rPr>
          <w:rFonts w:ascii="Helvetica" w:hAnsi="Helvetica" w:eastAsia="Helvetica" w:cs="Helvetica"/>
          <w:i w:val="0"/>
          <w:iCs w:val="0"/>
          <w:caps w:val="0"/>
          <w:color w:val="333333"/>
          <w:spacing w:val="0"/>
          <w:sz w:val="18"/>
          <w:szCs w:val="18"/>
          <w:shd w:val="clear" w:fill="FFFFFF"/>
        </w:rPr>
      </w:pPr>
      <w:r>
        <w:rPr>
          <w:rFonts w:hint="default" w:ascii="Helvetica" w:hAnsi="Helvetica" w:eastAsia="Helvetica" w:cs="Helvetica"/>
          <w:i w:val="0"/>
          <w:iCs w:val="0"/>
          <w:caps w:val="0"/>
          <w:color w:val="333333"/>
          <w:spacing w:val="0"/>
          <w:sz w:val="18"/>
          <w:szCs w:val="18"/>
          <w:shd w:val="clear" w:fill="FFFFFF"/>
        </w:rPr>
        <w:footnoteRef/>
      </w:r>
      <w:r>
        <w:rPr>
          <w:rFonts w:ascii="Helvetica" w:hAnsi="Helvetica" w:eastAsia="Helvetica" w:cs="Helvetica"/>
          <w:i w:val="0"/>
          <w:iCs w:val="0"/>
          <w:caps w:val="0"/>
          <w:color w:val="333333"/>
          <w:spacing w:val="0"/>
          <w:sz w:val="18"/>
          <w:szCs w:val="18"/>
          <w:shd w:val="clear" w:fill="FFFFFF"/>
        </w:rPr>
        <w:t xml:space="preserve"> 第九十五条 生产经营单位的主要负责人未履行本法规定的安全生产管理职责， 导致发生生产安全事故的，由应急管理部门依照下列规定处以罚款：（一）发生一般事故的，处上一年年收入百分之四十的罚款；</w:t>
      </w:r>
    </w:p>
  </w:footnote>
  <w:footnote w:id="2">
    <w:p>
      <w:pPr>
        <w:pStyle w:val="6"/>
        <w:snapToGrid w:val="0"/>
        <w:rPr>
          <w:rFonts w:ascii="Helvetica" w:hAnsi="Helvetica" w:eastAsia="Helvetica" w:cs="Helvetica"/>
          <w:i w:val="0"/>
          <w:iCs w:val="0"/>
          <w:caps w:val="0"/>
          <w:color w:val="333333"/>
          <w:spacing w:val="0"/>
          <w:sz w:val="18"/>
          <w:szCs w:val="18"/>
          <w:shd w:val="clear" w:fill="FFFFFF"/>
        </w:rPr>
      </w:pPr>
      <w:r>
        <w:rPr>
          <w:rFonts w:ascii="Helvetica" w:hAnsi="Helvetica" w:eastAsia="Helvetica" w:cs="Helvetica"/>
          <w:i w:val="0"/>
          <w:iCs w:val="0"/>
          <w:caps w:val="0"/>
          <w:color w:val="333333"/>
          <w:spacing w:val="0"/>
          <w:sz w:val="18"/>
          <w:szCs w:val="18"/>
          <w:shd w:val="clear" w:fill="FFFFFF"/>
        </w:rPr>
        <w:footnoteRef/>
      </w:r>
      <w:r>
        <w:rPr>
          <w:rFonts w:ascii="Helvetica" w:hAnsi="Helvetica" w:eastAsia="Helvetica" w:cs="Helvetica"/>
          <w:i w:val="0"/>
          <w:iCs w:val="0"/>
          <w:caps w:val="0"/>
          <w:color w:val="333333"/>
          <w:spacing w:val="0"/>
          <w:sz w:val="18"/>
          <w:szCs w:val="18"/>
          <w:shd w:val="clear" w:fill="FFFFFF"/>
        </w:rPr>
        <w:t xml:space="preserve"> 第二十一条 生产经营单位的主要负责人对本单位安全生产工作负有下列职责：（二）组织制定并实施本单位安全生产规章制度和操作规程；</w:t>
      </w:r>
      <w:r>
        <w:rPr>
          <w:rFonts w:hint="eastAsia" w:ascii="Helvetica" w:hAnsi="Helvetica" w:eastAsia="Helvetica" w:cs="Helvetica"/>
          <w:i w:val="0"/>
          <w:iCs w:val="0"/>
          <w:caps w:val="0"/>
          <w:color w:val="333333"/>
          <w:spacing w:val="0"/>
          <w:sz w:val="18"/>
          <w:szCs w:val="18"/>
          <w:shd w:val="clear" w:fill="FFFFFF"/>
        </w:rPr>
        <w:t>（五）组织建立并落实安全风险分级管控和隐患排查治理双重预防工作机制，督促、检查本单位的安全生产工作，及时消除生产安全事故隐患；</w:t>
      </w:r>
    </w:p>
  </w:footnote>
  <w:footnote w:id="3">
    <w:p>
      <w:pPr>
        <w:pStyle w:val="6"/>
        <w:snapToGrid w:val="0"/>
        <w:rPr>
          <w:rFonts w:ascii="Helvetica" w:hAnsi="Helvetica" w:eastAsia="Helvetica" w:cs="Helvetica"/>
          <w:i w:val="0"/>
          <w:iCs w:val="0"/>
          <w:caps w:val="0"/>
          <w:color w:val="333333"/>
          <w:spacing w:val="0"/>
          <w:sz w:val="18"/>
          <w:szCs w:val="18"/>
          <w:shd w:val="clear" w:fill="FFFFFF"/>
        </w:rPr>
      </w:pPr>
      <w:r>
        <w:rPr>
          <w:rFonts w:ascii="Helvetica" w:hAnsi="Helvetica" w:eastAsia="Helvetica" w:cs="Helvetica"/>
          <w:i w:val="0"/>
          <w:iCs w:val="0"/>
          <w:caps w:val="0"/>
          <w:color w:val="333333"/>
          <w:spacing w:val="0"/>
          <w:sz w:val="18"/>
          <w:szCs w:val="18"/>
          <w:shd w:val="clear" w:fill="FFFFFF"/>
        </w:rPr>
        <w:footnoteRef/>
      </w:r>
      <w:r>
        <w:rPr>
          <w:rFonts w:ascii="Helvetica" w:hAnsi="Helvetica" w:eastAsia="Helvetica" w:cs="Helvetica"/>
          <w:i w:val="0"/>
          <w:iCs w:val="0"/>
          <w:caps w:val="0"/>
          <w:color w:val="333333"/>
          <w:spacing w:val="0"/>
          <w:sz w:val="18"/>
          <w:szCs w:val="18"/>
          <w:shd w:val="clear" w:fill="FFFFFF"/>
        </w:rPr>
        <w:t xml:space="preserve"> 第二十一条 生产经营单位的主要负责人对本单位安全生产工作负有下列职责：（三）组织制定并实施本单位安全生产教育和培训计划；</w:t>
      </w:r>
      <w:r>
        <w:rPr>
          <w:rFonts w:hint="eastAsia" w:ascii="Helvetica" w:hAnsi="Helvetica" w:eastAsia="Helvetica" w:cs="Helvetica"/>
          <w:i w:val="0"/>
          <w:iCs w:val="0"/>
          <w:caps w:val="0"/>
          <w:color w:val="333333"/>
          <w:spacing w:val="0"/>
          <w:sz w:val="18"/>
          <w:szCs w:val="18"/>
          <w:shd w:val="clear" w:fill="FFFFFF"/>
        </w:rPr>
        <w:t>（五）组织建立并落实安全风险分级管控和隐患排查治理双重预防工作机制，督促、检查本单位的安全生产工作，及时消除生产安全事故隐患；</w:t>
      </w:r>
    </w:p>
  </w:footnote>
  <w:footnote w:id="4">
    <w:p>
      <w:pPr>
        <w:pStyle w:val="6"/>
        <w:snapToGrid w:val="0"/>
        <w:rPr>
          <w:rFonts w:hint="eastAsia" w:ascii="Helvetica" w:hAnsi="Helvetica" w:eastAsia="Helvetica" w:cs="Helvetica"/>
          <w:i w:val="0"/>
          <w:iCs w:val="0"/>
          <w:caps w:val="0"/>
          <w:color w:val="333333"/>
          <w:spacing w:val="0"/>
          <w:sz w:val="18"/>
          <w:szCs w:val="18"/>
          <w:shd w:val="clear" w:fill="FFFFFF"/>
        </w:rPr>
      </w:pPr>
      <w:r>
        <w:rPr>
          <w:rFonts w:ascii="Helvetica" w:hAnsi="Helvetica" w:eastAsia="Helvetica" w:cs="Helvetica"/>
          <w:i w:val="0"/>
          <w:iCs w:val="0"/>
          <w:caps w:val="0"/>
          <w:color w:val="333333"/>
          <w:spacing w:val="0"/>
          <w:sz w:val="18"/>
          <w:szCs w:val="18"/>
          <w:shd w:val="clear" w:fill="FFFFFF"/>
        </w:rPr>
        <w:footnoteRef/>
      </w:r>
      <w:r>
        <w:rPr>
          <w:rFonts w:hint="eastAsia" w:ascii="Helvetica" w:hAnsi="Helvetica" w:eastAsia="Helvetica" w:cs="Helvetica"/>
          <w:i w:val="0"/>
          <w:iCs w:val="0"/>
          <w:caps w:val="0"/>
          <w:color w:val="333333"/>
          <w:spacing w:val="0"/>
          <w:sz w:val="18"/>
          <w:szCs w:val="18"/>
          <w:shd w:val="clear" w:fill="FFFFFF"/>
          <w:lang w:val="en-US" w:eastAsia="zh-CN"/>
        </w:rPr>
        <w:t xml:space="preserve"> </w:t>
      </w:r>
      <w:r>
        <w:rPr>
          <w:rFonts w:hint="eastAsia" w:ascii="Helvetica" w:hAnsi="Helvetica" w:eastAsia="Helvetica" w:cs="Helvetica"/>
          <w:i w:val="0"/>
          <w:iCs w:val="0"/>
          <w:caps w:val="0"/>
          <w:color w:val="333333"/>
          <w:spacing w:val="0"/>
          <w:sz w:val="18"/>
          <w:szCs w:val="18"/>
          <w:shd w:val="clear" w:fill="FFFFFF"/>
        </w:rPr>
        <w:t>第四十九条　生产经营单位不得将生产经营项目、场所、设备发包或者出租给不具备安全生产条件或者相应资质的单位或者个人。</w:t>
      </w:r>
    </w:p>
    <w:p>
      <w:pPr>
        <w:pStyle w:val="6"/>
        <w:snapToGrid w:val="0"/>
        <w:rPr>
          <w:rFonts w:ascii="Helvetica" w:hAnsi="Helvetica" w:eastAsia="Helvetica" w:cs="Helvetica"/>
          <w:i w:val="0"/>
          <w:iCs w:val="0"/>
          <w:caps w:val="0"/>
          <w:color w:val="333333"/>
          <w:spacing w:val="0"/>
          <w:sz w:val="18"/>
          <w:szCs w:val="18"/>
          <w:shd w:val="clear" w:fill="FFFFFF"/>
        </w:rPr>
      </w:pPr>
      <w:r>
        <w:rPr>
          <w:rFonts w:hint="eastAsia" w:ascii="Helvetica" w:hAnsi="Helvetica" w:eastAsia="Helvetica" w:cs="Helvetica"/>
          <w:i w:val="0"/>
          <w:iCs w:val="0"/>
          <w:caps w:val="0"/>
          <w:color w:val="333333"/>
          <w:spacing w:val="0"/>
          <w:sz w:val="18"/>
          <w:szCs w:val="18"/>
          <w:shd w:val="clear" w:fill="FFFFFF"/>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5">
    <w:p>
      <w:pPr>
        <w:pStyle w:val="6"/>
        <w:snapToGrid w:val="0"/>
        <w:rPr>
          <w:rFonts w:hint="eastAsia" w:ascii="Helvetica" w:hAnsi="Helvetica" w:eastAsia="Helvetica" w:cs="Helvetica"/>
          <w:i w:val="0"/>
          <w:iCs w:val="0"/>
          <w:caps w:val="0"/>
          <w:color w:val="333333"/>
          <w:spacing w:val="0"/>
          <w:sz w:val="18"/>
          <w:szCs w:val="18"/>
          <w:shd w:val="clear" w:fill="FFFFFF"/>
        </w:rPr>
      </w:pPr>
      <w:r>
        <w:rPr>
          <w:rFonts w:ascii="Helvetica" w:hAnsi="Helvetica" w:eastAsia="Helvetica" w:cs="Helvetica"/>
          <w:i w:val="0"/>
          <w:iCs w:val="0"/>
          <w:caps w:val="0"/>
          <w:color w:val="333333"/>
          <w:spacing w:val="0"/>
          <w:sz w:val="18"/>
          <w:szCs w:val="18"/>
          <w:shd w:val="clear" w:fill="FFFFFF"/>
        </w:rPr>
        <w:footnoteRef/>
      </w:r>
      <w:r>
        <w:rPr>
          <w:rFonts w:hint="eastAsia" w:ascii="Helvetica" w:hAnsi="Helvetica" w:eastAsia="Helvetica" w:cs="Helvetica"/>
          <w:i w:val="0"/>
          <w:iCs w:val="0"/>
          <w:caps w:val="0"/>
          <w:color w:val="333333"/>
          <w:spacing w:val="0"/>
          <w:sz w:val="18"/>
          <w:szCs w:val="18"/>
          <w:shd w:val="clear" w:fill="FFFFFF"/>
          <w:lang w:val="en-US" w:eastAsia="zh-CN"/>
        </w:rPr>
        <w:t xml:space="preserve"> </w:t>
      </w:r>
      <w:r>
        <w:rPr>
          <w:rFonts w:hint="eastAsia" w:ascii="Helvetica" w:hAnsi="Helvetica" w:eastAsia="Helvetica" w:cs="Helvetica"/>
          <w:i w:val="0"/>
          <w:iCs w:val="0"/>
          <w:caps w:val="0"/>
          <w:color w:val="333333"/>
          <w:spacing w:val="0"/>
          <w:sz w:val="18"/>
          <w:szCs w:val="18"/>
          <w:shd w:val="clear" w:fill="FFFFFF"/>
        </w:rPr>
        <w:t>第一百一十四条　发生生产安全事故，对负有责任的生产经营单位除要求其依法承担相应的赔偿等责任外，由应急管理部门依照下列规定处以罚款:</w:t>
      </w:r>
    </w:p>
    <w:p>
      <w:pPr>
        <w:pStyle w:val="6"/>
        <w:snapToGrid w:val="0"/>
        <w:rPr>
          <w:rFonts w:hint="eastAsia" w:ascii="Helvetica" w:hAnsi="Helvetica" w:eastAsia="Helvetica" w:cs="Helvetica"/>
          <w:i w:val="0"/>
          <w:iCs w:val="0"/>
          <w:caps w:val="0"/>
          <w:color w:val="333333"/>
          <w:spacing w:val="0"/>
          <w:sz w:val="18"/>
          <w:szCs w:val="18"/>
          <w:shd w:val="clear" w:fill="FFFFFF"/>
        </w:rPr>
      </w:pPr>
      <w:r>
        <w:rPr>
          <w:rFonts w:hint="eastAsia" w:ascii="Helvetica" w:hAnsi="Helvetica" w:eastAsia="Helvetica" w:cs="Helvetica"/>
          <w:i w:val="0"/>
          <w:iCs w:val="0"/>
          <w:caps w:val="0"/>
          <w:color w:val="333333"/>
          <w:spacing w:val="0"/>
          <w:sz w:val="18"/>
          <w:szCs w:val="18"/>
          <w:shd w:val="clear" w:fill="FFFFFF"/>
        </w:rPr>
        <w:t>（一）发生一般事故的，处三十万元以上一百万元以下的罚款；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431EA4"/>
    <w:multiLevelType w:val="singleLevel"/>
    <w:tmpl w:val="F5431EA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9"/>
  <w:drawingGridVerticalSpacing w:val="305"/>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4"/>
    </o:shapelayout>
  </w:hdrShapeDefaults>
  <w:footnotePr>
    <w:footnote w:id="12"/>
    <w:footnote w:id="13"/>
  </w:footnotePr>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hhZDljMDY4NDgzYjk3OWU1ODE1NDQ0MjRhYzkwZjEifQ=="/>
    <w:docVar w:name="KSO_WPS_MARK_KEY" w:val="723b8caa-b358-4e36-8b7b-26ff0d1f9efb"/>
  </w:docVars>
  <w:rsids>
    <w:rsidRoot w:val="4E7D591D"/>
    <w:rsid w:val="00003D93"/>
    <w:rsid w:val="00126B72"/>
    <w:rsid w:val="001A2968"/>
    <w:rsid w:val="00207741"/>
    <w:rsid w:val="002934D6"/>
    <w:rsid w:val="0029388F"/>
    <w:rsid w:val="002A167F"/>
    <w:rsid w:val="00372D66"/>
    <w:rsid w:val="004672B9"/>
    <w:rsid w:val="0047067C"/>
    <w:rsid w:val="00471EBD"/>
    <w:rsid w:val="004E2611"/>
    <w:rsid w:val="004E6B33"/>
    <w:rsid w:val="005164FD"/>
    <w:rsid w:val="006C5DE3"/>
    <w:rsid w:val="007345B2"/>
    <w:rsid w:val="007559C0"/>
    <w:rsid w:val="00763021"/>
    <w:rsid w:val="007C2488"/>
    <w:rsid w:val="007C619C"/>
    <w:rsid w:val="0080126F"/>
    <w:rsid w:val="008467D2"/>
    <w:rsid w:val="008F28A3"/>
    <w:rsid w:val="00954BEA"/>
    <w:rsid w:val="00956AA6"/>
    <w:rsid w:val="00A14FA8"/>
    <w:rsid w:val="00A26014"/>
    <w:rsid w:val="00A641B1"/>
    <w:rsid w:val="00A81F0C"/>
    <w:rsid w:val="00B22BA0"/>
    <w:rsid w:val="00B76CFD"/>
    <w:rsid w:val="00BB2916"/>
    <w:rsid w:val="00C00639"/>
    <w:rsid w:val="00D3128C"/>
    <w:rsid w:val="00DB6490"/>
    <w:rsid w:val="00E770E9"/>
    <w:rsid w:val="00E8166C"/>
    <w:rsid w:val="00E926F8"/>
    <w:rsid w:val="00EF7950"/>
    <w:rsid w:val="00F76583"/>
    <w:rsid w:val="01025EF4"/>
    <w:rsid w:val="012531F6"/>
    <w:rsid w:val="01316E41"/>
    <w:rsid w:val="01396E1E"/>
    <w:rsid w:val="01570399"/>
    <w:rsid w:val="018423A8"/>
    <w:rsid w:val="01AC3A93"/>
    <w:rsid w:val="01B97F5E"/>
    <w:rsid w:val="01BB1678"/>
    <w:rsid w:val="01DF087E"/>
    <w:rsid w:val="01EC5C3E"/>
    <w:rsid w:val="02254F2F"/>
    <w:rsid w:val="023E7664"/>
    <w:rsid w:val="029E6218"/>
    <w:rsid w:val="029F37E7"/>
    <w:rsid w:val="02AE55E9"/>
    <w:rsid w:val="02C70DA3"/>
    <w:rsid w:val="02DA4260"/>
    <w:rsid w:val="02DA6761"/>
    <w:rsid w:val="02DD1B74"/>
    <w:rsid w:val="02DF4388"/>
    <w:rsid w:val="02F114A4"/>
    <w:rsid w:val="0305345B"/>
    <w:rsid w:val="031408D6"/>
    <w:rsid w:val="0321400D"/>
    <w:rsid w:val="033A3998"/>
    <w:rsid w:val="033C50A3"/>
    <w:rsid w:val="0347589E"/>
    <w:rsid w:val="034D4E02"/>
    <w:rsid w:val="037F2734"/>
    <w:rsid w:val="0384071B"/>
    <w:rsid w:val="038A0004"/>
    <w:rsid w:val="0397601C"/>
    <w:rsid w:val="039772B7"/>
    <w:rsid w:val="03B409DD"/>
    <w:rsid w:val="03B65DA4"/>
    <w:rsid w:val="03D041DE"/>
    <w:rsid w:val="03DA48E8"/>
    <w:rsid w:val="03DC46AE"/>
    <w:rsid w:val="03FB39A0"/>
    <w:rsid w:val="04082AD7"/>
    <w:rsid w:val="04277E2E"/>
    <w:rsid w:val="042801FF"/>
    <w:rsid w:val="04280A28"/>
    <w:rsid w:val="04410388"/>
    <w:rsid w:val="04470985"/>
    <w:rsid w:val="04775A88"/>
    <w:rsid w:val="048E0CD4"/>
    <w:rsid w:val="04932CE9"/>
    <w:rsid w:val="04C74591"/>
    <w:rsid w:val="04D64A0A"/>
    <w:rsid w:val="04E35A1E"/>
    <w:rsid w:val="04FC1F34"/>
    <w:rsid w:val="053562B0"/>
    <w:rsid w:val="053B7608"/>
    <w:rsid w:val="054D3B3D"/>
    <w:rsid w:val="05563982"/>
    <w:rsid w:val="057210E0"/>
    <w:rsid w:val="05A779EF"/>
    <w:rsid w:val="05BF3663"/>
    <w:rsid w:val="05D367EB"/>
    <w:rsid w:val="05DD39A8"/>
    <w:rsid w:val="06233200"/>
    <w:rsid w:val="065472DF"/>
    <w:rsid w:val="06601C56"/>
    <w:rsid w:val="06606B06"/>
    <w:rsid w:val="06625379"/>
    <w:rsid w:val="06636BA2"/>
    <w:rsid w:val="0664269E"/>
    <w:rsid w:val="067050F1"/>
    <w:rsid w:val="06744B24"/>
    <w:rsid w:val="069408CD"/>
    <w:rsid w:val="06C278B5"/>
    <w:rsid w:val="06DA1823"/>
    <w:rsid w:val="06DE57A4"/>
    <w:rsid w:val="06F37A6F"/>
    <w:rsid w:val="07083C2E"/>
    <w:rsid w:val="07140E2A"/>
    <w:rsid w:val="072919FB"/>
    <w:rsid w:val="07373DFF"/>
    <w:rsid w:val="07656A3B"/>
    <w:rsid w:val="07677852"/>
    <w:rsid w:val="0771024E"/>
    <w:rsid w:val="07724E37"/>
    <w:rsid w:val="077B6FD3"/>
    <w:rsid w:val="0781229A"/>
    <w:rsid w:val="07BD76EF"/>
    <w:rsid w:val="07D218BE"/>
    <w:rsid w:val="07DF701E"/>
    <w:rsid w:val="07EC688D"/>
    <w:rsid w:val="07F17AF1"/>
    <w:rsid w:val="07F51A6F"/>
    <w:rsid w:val="07FC5C55"/>
    <w:rsid w:val="08167EB9"/>
    <w:rsid w:val="085E6D37"/>
    <w:rsid w:val="08825F90"/>
    <w:rsid w:val="08904B4B"/>
    <w:rsid w:val="08C33783"/>
    <w:rsid w:val="08CC4A8B"/>
    <w:rsid w:val="08D1530B"/>
    <w:rsid w:val="09271C52"/>
    <w:rsid w:val="093B1673"/>
    <w:rsid w:val="094108A3"/>
    <w:rsid w:val="09416B0E"/>
    <w:rsid w:val="09556F00"/>
    <w:rsid w:val="09835331"/>
    <w:rsid w:val="0986688B"/>
    <w:rsid w:val="09AC7E91"/>
    <w:rsid w:val="09C87E3D"/>
    <w:rsid w:val="09E54407"/>
    <w:rsid w:val="09ED7F46"/>
    <w:rsid w:val="0A0D52EB"/>
    <w:rsid w:val="0A117598"/>
    <w:rsid w:val="0A2F6E94"/>
    <w:rsid w:val="0A602BF7"/>
    <w:rsid w:val="0A684F77"/>
    <w:rsid w:val="0A6B6F2A"/>
    <w:rsid w:val="0A7F007F"/>
    <w:rsid w:val="0A957261"/>
    <w:rsid w:val="0A9D4EDD"/>
    <w:rsid w:val="0AB248E1"/>
    <w:rsid w:val="0ABB2844"/>
    <w:rsid w:val="0AC26B97"/>
    <w:rsid w:val="0ADF0A36"/>
    <w:rsid w:val="0AEF08C5"/>
    <w:rsid w:val="0AF72D28"/>
    <w:rsid w:val="0B267B37"/>
    <w:rsid w:val="0B297F03"/>
    <w:rsid w:val="0B3F74E9"/>
    <w:rsid w:val="0B641412"/>
    <w:rsid w:val="0B867103"/>
    <w:rsid w:val="0B937B18"/>
    <w:rsid w:val="0B980BE5"/>
    <w:rsid w:val="0BE20A4D"/>
    <w:rsid w:val="0C1552C9"/>
    <w:rsid w:val="0C232BA4"/>
    <w:rsid w:val="0C276E92"/>
    <w:rsid w:val="0C2A7A8F"/>
    <w:rsid w:val="0C2C3490"/>
    <w:rsid w:val="0C3077CC"/>
    <w:rsid w:val="0C375FAC"/>
    <w:rsid w:val="0C3C3C66"/>
    <w:rsid w:val="0C491509"/>
    <w:rsid w:val="0C561D4F"/>
    <w:rsid w:val="0C5E427E"/>
    <w:rsid w:val="0C73786C"/>
    <w:rsid w:val="0C851169"/>
    <w:rsid w:val="0CAD0E5A"/>
    <w:rsid w:val="0CAD720E"/>
    <w:rsid w:val="0CE07B74"/>
    <w:rsid w:val="0CEA0261"/>
    <w:rsid w:val="0CEE22C4"/>
    <w:rsid w:val="0CF4323A"/>
    <w:rsid w:val="0D0C188A"/>
    <w:rsid w:val="0D2902CA"/>
    <w:rsid w:val="0D3C3764"/>
    <w:rsid w:val="0D4B0287"/>
    <w:rsid w:val="0D564607"/>
    <w:rsid w:val="0D6437BC"/>
    <w:rsid w:val="0D96507E"/>
    <w:rsid w:val="0DCF4D92"/>
    <w:rsid w:val="0DE05F8F"/>
    <w:rsid w:val="0DE3083D"/>
    <w:rsid w:val="0DF76BA6"/>
    <w:rsid w:val="0DFC36AD"/>
    <w:rsid w:val="0E2502B4"/>
    <w:rsid w:val="0E6354DA"/>
    <w:rsid w:val="0E664FCA"/>
    <w:rsid w:val="0E741495"/>
    <w:rsid w:val="0E9C2441"/>
    <w:rsid w:val="0EB3229D"/>
    <w:rsid w:val="0EC107E0"/>
    <w:rsid w:val="0ED57241"/>
    <w:rsid w:val="0ED96FBA"/>
    <w:rsid w:val="0EFF5ED0"/>
    <w:rsid w:val="0F5065C4"/>
    <w:rsid w:val="0F61415F"/>
    <w:rsid w:val="0F6D3DAC"/>
    <w:rsid w:val="0F7200CA"/>
    <w:rsid w:val="0FB16B84"/>
    <w:rsid w:val="0FD26785"/>
    <w:rsid w:val="0FDB5C3A"/>
    <w:rsid w:val="0FDE1B16"/>
    <w:rsid w:val="10194A99"/>
    <w:rsid w:val="10262C63"/>
    <w:rsid w:val="105139B0"/>
    <w:rsid w:val="107842B5"/>
    <w:rsid w:val="10AD2A04"/>
    <w:rsid w:val="10D4446D"/>
    <w:rsid w:val="10E93944"/>
    <w:rsid w:val="10F242FC"/>
    <w:rsid w:val="10F66AD9"/>
    <w:rsid w:val="111D7BC2"/>
    <w:rsid w:val="114239B5"/>
    <w:rsid w:val="116A0877"/>
    <w:rsid w:val="116D7F23"/>
    <w:rsid w:val="116E041E"/>
    <w:rsid w:val="1181566E"/>
    <w:rsid w:val="11A33CD2"/>
    <w:rsid w:val="11A42091"/>
    <w:rsid w:val="11AE1162"/>
    <w:rsid w:val="11BC5C06"/>
    <w:rsid w:val="11C95F9C"/>
    <w:rsid w:val="11DD033B"/>
    <w:rsid w:val="12045226"/>
    <w:rsid w:val="12086AC4"/>
    <w:rsid w:val="12201943"/>
    <w:rsid w:val="122D452F"/>
    <w:rsid w:val="122F22A3"/>
    <w:rsid w:val="1243375D"/>
    <w:rsid w:val="128B6061"/>
    <w:rsid w:val="128F2D41"/>
    <w:rsid w:val="12A61E39"/>
    <w:rsid w:val="12B10F0A"/>
    <w:rsid w:val="12B422BC"/>
    <w:rsid w:val="12B502CE"/>
    <w:rsid w:val="12B75884"/>
    <w:rsid w:val="12D26F2C"/>
    <w:rsid w:val="12D324BF"/>
    <w:rsid w:val="12DC2E74"/>
    <w:rsid w:val="12DC585B"/>
    <w:rsid w:val="12E12E71"/>
    <w:rsid w:val="13070B2A"/>
    <w:rsid w:val="130C4071"/>
    <w:rsid w:val="131C1B91"/>
    <w:rsid w:val="132366FF"/>
    <w:rsid w:val="133921D0"/>
    <w:rsid w:val="133D1905"/>
    <w:rsid w:val="13844C68"/>
    <w:rsid w:val="13977400"/>
    <w:rsid w:val="139F0077"/>
    <w:rsid w:val="13B32C63"/>
    <w:rsid w:val="13C5646C"/>
    <w:rsid w:val="13F46AEB"/>
    <w:rsid w:val="13F6498F"/>
    <w:rsid w:val="141265FC"/>
    <w:rsid w:val="14435413"/>
    <w:rsid w:val="146D0E60"/>
    <w:rsid w:val="14CB709C"/>
    <w:rsid w:val="14CD68F0"/>
    <w:rsid w:val="14CE6EE4"/>
    <w:rsid w:val="14EF62BE"/>
    <w:rsid w:val="151341EA"/>
    <w:rsid w:val="15284D87"/>
    <w:rsid w:val="154047C7"/>
    <w:rsid w:val="15747F8F"/>
    <w:rsid w:val="159713DE"/>
    <w:rsid w:val="15991ED0"/>
    <w:rsid w:val="159C04CB"/>
    <w:rsid w:val="15B02197"/>
    <w:rsid w:val="15C338F3"/>
    <w:rsid w:val="15C81668"/>
    <w:rsid w:val="15D45280"/>
    <w:rsid w:val="15DE18EA"/>
    <w:rsid w:val="15F94E5C"/>
    <w:rsid w:val="16001205"/>
    <w:rsid w:val="161F7DE1"/>
    <w:rsid w:val="166372FC"/>
    <w:rsid w:val="166614CE"/>
    <w:rsid w:val="166A350D"/>
    <w:rsid w:val="16730DCD"/>
    <w:rsid w:val="168B1535"/>
    <w:rsid w:val="168D4C8D"/>
    <w:rsid w:val="16A25AC8"/>
    <w:rsid w:val="16CB4564"/>
    <w:rsid w:val="16CD3E38"/>
    <w:rsid w:val="16F76B7F"/>
    <w:rsid w:val="172C5BE5"/>
    <w:rsid w:val="177238C1"/>
    <w:rsid w:val="17783C48"/>
    <w:rsid w:val="17802194"/>
    <w:rsid w:val="17914D51"/>
    <w:rsid w:val="17B1085C"/>
    <w:rsid w:val="17C4725F"/>
    <w:rsid w:val="17D87A7F"/>
    <w:rsid w:val="17DB1EC5"/>
    <w:rsid w:val="18141FCC"/>
    <w:rsid w:val="18196F28"/>
    <w:rsid w:val="18260700"/>
    <w:rsid w:val="183854CB"/>
    <w:rsid w:val="183B11C6"/>
    <w:rsid w:val="18561C0B"/>
    <w:rsid w:val="185F52BC"/>
    <w:rsid w:val="1869008B"/>
    <w:rsid w:val="188A2730"/>
    <w:rsid w:val="188E3A9B"/>
    <w:rsid w:val="18AC21FD"/>
    <w:rsid w:val="18B92BC4"/>
    <w:rsid w:val="18C9554A"/>
    <w:rsid w:val="18FF7CA9"/>
    <w:rsid w:val="19031266"/>
    <w:rsid w:val="19106889"/>
    <w:rsid w:val="19263CD4"/>
    <w:rsid w:val="192A33E4"/>
    <w:rsid w:val="193675BF"/>
    <w:rsid w:val="193919B2"/>
    <w:rsid w:val="194128BC"/>
    <w:rsid w:val="19495F99"/>
    <w:rsid w:val="194E31CC"/>
    <w:rsid w:val="195D5E39"/>
    <w:rsid w:val="198253AE"/>
    <w:rsid w:val="199C55DF"/>
    <w:rsid w:val="19A41FF8"/>
    <w:rsid w:val="19B412DF"/>
    <w:rsid w:val="19BA5A77"/>
    <w:rsid w:val="19DC4392"/>
    <w:rsid w:val="19FD2CB2"/>
    <w:rsid w:val="1A0732BE"/>
    <w:rsid w:val="1A082143"/>
    <w:rsid w:val="1A14224A"/>
    <w:rsid w:val="1A391B72"/>
    <w:rsid w:val="1A464F58"/>
    <w:rsid w:val="1A6F1974"/>
    <w:rsid w:val="1A8E1B30"/>
    <w:rsid w:val="1AA83ACA"/>
    <w:rsid w:val="1ABD2611"/>
    <w:rsid w:val="1ABF7F3C"/>
    <w:rsid w:val="1AE35DDE"/>
    <w:rsid w:val="1AE63222"/>
    <w:rsid w:val="1AED3478"/>
    <w:rsid w:val="1AF24F23"/>
    <w:rsid w:val="1B1042A9"/>
    <w:rsid w:val="1B1222D1"/>
    <w:rsid w:val="1B191ABB"/>
    <w:rsid w:val="1B1A30D6"/>
    <w:rsid w:val="1B2D1349"/>
    <w:rsid w:val="1B333503"/>
    <w:rsid w:val="1B8F7795"/>
    <w:rsid w:val="1B9413C8"/>
    <w:rsid w:val="1BD60356"/>
    <w:rsid w:val="1BD62885"/>
    <w:rsid w:val="1BDD30B3"/>
    <w:rsid w:val="1BE0016A"/>
    <w:rsid w:val="1BE9398A"/>
    <w:rsid w:val="1BF3753F"/>
    <w:rsid w:val="1C0C6B17"/>
    <w:rsid w:val="1C16002F"/>
    <w:rsid w:val="1C161DDD"/>
    <w:rsid w:val="1C2C4B25"/>
    <w:rsid w:val="1C6B7B9C"/>
    <w:rsid w:val="1C790A1B"/>
    <w:rsid w:val="1C7916EC"/>
    <w:rsid w:val="1C913B5A"/>
    <w:rsid w:val="1C9211BE"/>
    <w:rsid w:val="1CAE633D"/>
    <w:rsid w:val="1CBA06A7"/>
    <w:rsid w:val="1CCE206B"/>
    <w:rsid w:val="1CD13F56"/>
    <w:rsid w:val="1CEC7DC1"/>
    <w:rsid w:val="1CF65490"/>
    <w:rsid w:val="1D1327C7"/>
    <w:rsid w:val="1D134793"/>
    <w:rsid w:val="1D214638"/>
    <w:rsid w:val="1D252C53"/>
    <w:rsid w:val="1D33076D"/>
    <w:rsid w:val="1D4A57F3"/>
    <w:rsid w:val="1D4A6DAE"/>
    <w:rsid w:val="1D4D5CD3"/>
    <w:rsid w:val="1D556936"/>
    <w:rsid w:val="1D7676E4"/>
    <w:rsid w:val="1D7A3F21"/>
    <w:rsid w:val="1D87722F"/>
    <w:rsid w:val="1DB22013"/>
    <w:rsid w:val="1DB86E5B"/>
    <w:rsid w:val="1DBA1C73"/>
    <w:rsid w:val="1DCA7CB6"/>
    <w:rsid w:val="1DFF5291"/>
    <w:rsid w:val="1E3251E2"/>
    <w:rsid w:val="1E447DED"/>
    <w:rsid w:val="1E45632C"/>
    <w:rsid w:val="1E477A2B"/>
    <w:rsid w:val="1E772B14"/>
    <w:rsid w:val="1E831280"/>
    <w:rsid w:val="1EB8776E"/>
    <w:rsid w:val="1EBC0E54"/>
    <w:rsid w:val="1ED2285E"/>
    <w:rsid w:val="1EFB3209"/>
    <w:rsid w:val="1F17052E"/>
    <w:rsid w:val="1F350B50"/>
    <w:rsid w:val="1F574497"/>
    <w:rsid w:val="1F5B0234"/>
    <w:rsid w:val="1F6C54FB"/>
    <w:rsid w:val="1F852AAF"/>
    <w:rsid w:val="1FAA6FC9"/>
    <w:rsid w:val="1FBE07C2"/>
    <w:rsid w:val="1FD20711"/>
    <w:rsid w:val="1FE32C6A"/>
    <w:rsid w:val="1FF31E46"/>
    <w:rsid w:val="20180FF9"/>
    <w:rsid w:val="2063009A"/>
    <w:rsid w:val="20734732"/>
    <w:rsid w:val="209634ED"/>
    <w:rsid w:val="209854B7"/>
    <w:rsid w:val="209E4D89"/>
    <w:rsid w:val="20A56718"/>
    <w:rsid w:val="2108304C"/>
    <w:rsid w:val="21114509"/>
    <w:rsid w:val="21414FA7"/>
    <w:rsid w:val="21465528"/>
    <w:rsid w:val="21484A4E"/>
    <w:rsid w:val="214C62A1"/>
    <w:rsid w:val="219F5200"/>
    <w:rsid w:val="21AD768D"/>
    <w:rsid w:val="21B46BB8"/>
    <w:rsid w:val="21D06ED2"/>
    <w:rsid w:val="21E26243"/>
    <w:rsid w:val="21EF545F"/>
    <w:rsid w:val="21FC3824"/>
    <w:rsid w:val="220E5816"/>
    <w:rsid w:val="222608A0"/>
    <w:rsid w:val="223166C1"/>
    <w:rsid w:val="22316ABC"/>
    <w:rsid w:val="223F0CFF"/>
    <w:rsid w:val="22711C65"/>
    <w:rsid w:val="227E0539"/>
    <w:rsid w:val="228A52D3"/>
    <w:rsid w:val="22A92E18"/>
    <w:rsid w:val="22BF31CF"/>
    <w:rsid w:val="22CA56D0"/>
    <w:rsid w:val="22CD71E5"/>
    <w:rsid w:val="22EB44B3"/>
    <w:rsid w:val="23092ADF"/>
    <w:rsid w:val="230B5CB7"/>
    <w:rsid w:val="23103002"/>
    <w:rsid w:val="23474F72"/>
    <w:rsid w:val="23553B73"/>
    <w:rsid w:val="235651B5"/>
    <w:rsid w:val="23597DC2"/>
    <w:rsid w:val="235F7448"/>
    <w:rsid w:val="2371510E"/>
    <w:rsid w:val="237619D2"/>
    <w:rsid w:val="23827CA0"/>
    <w:rsid w:val="23844510"/>
    <w:rsid w:val="23874194"/>
    <w:rsid w:val="238F08E5"/>
    <w:rsid w:val="23AB5501"/>
    <w:rsid w:val="23B06F25"/>
    <w:rsid w:val="23F10760"/>
    <w:rsid w:val="23F90270"/>
    <w:rsid w:val="241C63FF"/>
    <w:rsid w:val="243A6885"/>
    <w:rsid w:val="244C4BB8"/>
    <w:rsid w:val="24545768"/>
    <w:rsid w:val="24594F5D"/>
    <w:rsid w:val="248347B7"/>
    <w:rsid w:val="24A63957"/>
    <w:rsid w:val="24A93E0E"/>
    <w:rsid w:val="24CB7FE8"/>
    <w:rsid w:val="24D42836"/>
    <w:rsid w:val="25050C41"/>
    <w:rsid w:val="25103853"/>
    <w:rsid w:val="25376E3C"/>
    <w:rsid w:val="25485BB9"/>
    <w:rsid w:val="25485F24"/>
    <w:rsid w:val="25585D86"/>
    <w:rsid w:val="25962B91"/>
    <w:rsid w:val="259E68F3"/>
    <w:rsid w:val="25B368EF"/>
    <w:rsid w:val="25C93E72"/>
    <w:rsid w:val="25E84429"/>
    <w:rsid w:val="260333D3"/>
    <w:rsid w:val="262719D0"/>
    <w:rsid w:val="262E41C8"/>
    <w:rsid w:val="26334F1E"/>
    <w:rsid w:val="26454BC9"/>
    <w:rsid w:val="26472DAE"/>
    <w:rsid w:val="266E7966"/>
    <w:rsid w:val="2670658E"/>
    <w:rsid w:val="268C732C"/>
    <w:rsid w:val="26A544E5"/>
    <w:rsid w:val="26B26BA7"/>
    <w:rsid w:val="26BD4622"/>
    <w:rsid w:val="26C5527A"/>
    <w:rsid w:val="26CC2227"/>
    <w:rsid w:val="26D44017"/>
    <w:rsid w:val="26E14465"/>
    <w:rsid w:val="27127645"/>
    <w:rsid w:val="27247AA4"/>
    <w:rsid w:val="274A5055"/>
    <w:rsid w:val="27630B02"/>
    <w:rsid w:val="27822A1D"/>
    <w:rsid w:val="27870033"/>
    <w:rsid w:val="27921723"/>
    <w:rsid w:val="27A6495D"/>
    <w:rsid w:val="27BF5A1F"/>
    <w:rsid w:val="27D83F63"/>
    <w:rsid w:val="27DB4E2A"/>
    <w:rsid w:val="28043432"/>
    <w:rsid w:val="282D51D7"/>
    <w:rsid w:val="2831714D"/>
    <w:rsid w:val="28322D6E"/>
    <w:rsid w:val="28401A93"/>
    <w:rsid w:val="284750DD"/>
    <w:rsid w:val="285A6AB8"/>
    <w:rsid w:val="285D7CED"/>
    <w:rsid w:val="288E50E2"/>
    <w:rsid w:val="28A24124"/>
    <w:rsid w:val="28AD7920"/>
    <w:rsid w:val="28C332ED"/>
    <w:rsid w:val="28C8445F"/>
    <w:rsid w:val="28DB23E5"/>
    <w:rsid w:val="28EE67D0"/>
    <w:rsid w:val="29041BAB"/>
    <w:rsid w:val="29080D00"/>
    <w:rsid w:val="291644D1"/>
    <w:rsid w:val="2927387C"/>
    <w:rsid w:val="29415B9F"/>
    <w:rsid w:val="294601F2"/>
    <w:rsid w:val="29477A7A"/>
    <w:rsid w:val="294B7A5F"/>
    <w:rsid w:val="29630BF6"/>
    <w:rsid w:val="296A23F5"/>
    <w:rsid w:val="297113EB"/>
    <w:rsid w:val="29824D89"/>
    <w:rsid w:val="29833800"/>
    <w:rsid w:val="29CF1324"/>
    <w:rsid w:val="29D61026"/>
    <w:rsid w:val="29E4351B"/>
    <w:rsid w:val="29E8537F"/>
    <w:rsid w:val="29FD363D"/>
    <w:rsid w:val="2A2102CB"/>
    <w:rsid w:val="2A21651D"/>
    <w:rsid w:val="2A2C19CE"/>
    <w:rsid w:val="2A3873C3"/>
    <w:rsid w:val="2A460A76"/>
    <w:rsid w:val="2A475858"/>
    <w:rsid w:val="2A5744C9"/>
    <w:rsid w:val="2A750617"/>
    <w:rsid w:val="2A8675BA"/>
    <w:rsid w:val="2A96514F"/>
    <w:rsid w:val="2A9B7153"/>
    <w:rsid w:val="2AA1167C"/>
    <w:rsid w:val="2ABF7DC5"/>
    <w:rsid w:val="2AC60562"/>
    <w:rsid w:val="2AC744E6"/>
    <w:rsid w:val="2ADC01C6"/>
    <w:rsid w:val="2B261D8B"/>
    <w:rsid w:val="2B4F5F9E"/>
    <w:rsid w:val="2B501D74"/>
    <w:rsid w:val="2B9C6DEF"/>
    <w:rsid w:val="2BC00FA1"/>
    <w:rsid w:val="2BD72A2F"/>
    <w:rsid w:val="2BEF7F55"/>
    <w:rsid w:val="2C2C380D"/>
    <w:rsid w:val="2C4E732C"/>
    <w:rsid w:val="2C995108"/>
    <w:rsid w:val="2CAE5D87"/>
    <w:rsid w:val="2CAF6062"/>
    <w:rsid w:val="2CC633AC"/>
    <w:rsid w:val="2CC734AF"/>
    <w:rsid w:val="2CFA3ED3"/>
    <w:rsid w:val="2D0363AE"/>
    <w:rsid w:val="2D08054C"/>
    <w:rsid w:val="2D2F4DAB"/>
    <w:rsid w:val="2D6E74AE"/>
    <w:rsid w:val="2D811765"/>
    <w:rsid w:val="2D8D7CA0"/>
    <w:rsid w:val="2DA57465"/>
    <w:rsid w:val="2DA740EC"/>
    <w:rsid w:val="2DA94EAE"/>
    <w:rsid w:val="2DB41456"/>
    <w:rsid w:val="2DEF7D56"/>
    <w:rsid w:val="2DFD467B"/>
    <w:rsid w:val="2E0028ED"/>
    <w:rsid w:val="2E020414"/>
    <w:rsid w:val="2E17072B"/>
    <w:rsid w:val="2E27171A"/>
    <w:rsid w:val="2E312073"/>
    <w:rsid w:val="2E4C0F71"/>
    <w:rsid w:val="2E8635C0"/>
    <w:rsid w:val="2E9228B2"/>
    <w:rsid w:val="2E9E26A7"/>
    <w:rsid w:val="2EAC037F"/>
    <w:rsid w:val="2EAD4823"/>
    <w:rsid w:val="2EB35574"/>
    <w:rsid w:val="2EC05B23"/>
    <w:rsid w:val="2ED40002"/>
    <w:rsid w:val="2ED51684"/>
    <w:rsid w:val="2EEB004D"/>
    <w:rsid w:val="2EF835C5"/>
    <w:rsid w:val="2EFE108B"/>
    <w:rsid w:val="2F097580"/>
    <w:rsid w:val="2F0B261E"/>
    <w:rsid w:val="2F144911"/>
    <w:rsid w:val="2F161EE2"/>
    <w:rsid w:val="2F495C8D"/>
    <w:rsid w:val="2F5D19C6"/>
    <w:rsid w:val="2FAE6957"/>
    <w:rsid w:val="2FC72F10"/>
    <w:rsid w:val="2FE90F14"/>
    <w:rsid w:val="2FED29FE"/>
    <w:rsid w:val="301515B7"/>
    <w:rsid w:val="30156CB5"/>
    <w:rsid w:val="3018468B"/>
    <w:rsid w:val="302723B3"/>
    <w:rsid w:val="30721F7C"/>
    <w:rsid w:val="3095556F"/>
    <w:rsid w:val="30963095"/>
    <w:rsid w:val="309A34F0"/>
    <w:rsid w:val="30AE0EB8"/>
    <w:rsid w:val="30BB3190"/>
    <w:rsid w:val="30C77AC2"/>
    <w:rsid w:val="30C827FD"/>
    <w:rsid w:val="30F57245"/>
    <w:rsid w:val="30F63DE0"/>
    <w:rsid w:val="30FA5BDC"/>
    <w:rsid w:val="31025E73"/>
    <w:rsid w:val="3127060C"/>
    <w:rsid w:val="31326424"/>
    <w:rsid w:val="313C1E8F"/>
    <w:rsid w:val="31503DA2"/>
    <w:rsid w:val="316A166A"/>
    <w:rsid w:val="31B54415"/>
    <w:rsid w:val="31B9528D"/>
    <w:rsid w:val="31F23EFA"/>
    <w:rsid w:val="32004457"/>
    <w:rsid w:val="320D55D9"/>
    <w:rsid w:val="323E6406"/>
    <w:rsid w:val="32517DE9"/>
    <w:rsid w:val="32543208"/>
    <w:rsid w:val="327534D4"/>
    <w:rsid w:val="32B774EB"/>
    <w:rsid w:val="32B96626"/>
    <w:rsid w:val="32E5717E"/>
    <w:rsid w:val="32ED60E6"/>
    <w:rsid w:val="330B38C7"/>
    <w:rsid w:val="33107D3E"/>
    <w:rsid w:val="331B6223"/>
    <w:rsid w:val="334D0383"/>
    <w:rsid w:val="334F4464"/>
    <w:rsid w:val="33662234"/>
    <w:rsid w:val="337F42B4"/>
    <w:rsid w:val="338F4244"/>
    <w:rsid w:val="33B43F5E"/>
    <w:rsid w:val="33B54850"/>
    <w:rsid w:val="33B73314"/>
    <w:rsid w:val="33D12052"/>
    <w:rsid w:val="3401589D"/>
    <w:rsid w:val="34335D23"/>
    <w:rsid w:val="344A0249"/>
    <w:rsid w:val="346D4649"/>
    <w:rsid w:val="34834546"/>
    <w:rsid w:val="34A07678"/>
    <w:rsid w:val="34D126EC"/>
    <w:rsid w:val="34DE7D3B"/>
    <w:rsid w:val="34E42621"/>
    <w:rsid w:val="35064112"/>
    <w:rsid w:val="350C3926"/>
    <w:rsid w:val="35131158"/>
    <w:rsid w:val="35152498"/>
    <w:rsid w:val="35485DE1"/>
    <w:rsid w:val="354F1D05"/>
    <w:rsid w:val="35623AD2"/>
    <w:rsid w:val="35690D78"/>
    <w:rsid w:val="357716E7"/>
    <w:rsid w:val="35831508"/>
    <w:rsid w:val="35A93B32"/>
    <w:rsid w:val="35B83756"/>
    <w:rsid w:val="35CE7B43"/>
    <w:rsid w:val="35DC154A"/>
    <w:rsid w:val="35EA48C9"/>
    <w:rsid w:val="35F745D6"/>
    <w:rsid w:val="36055FB1"/>
    <w:rsid w:val="362A0508"/>
    <w:rsid w:val="36332EBB"/>
    <w:rsid w:val="370263D0"/>
    <w:rsid w:val="3722663A"/>
    <w:rsid w:val="373D2782"/>
    <w:rsid w:val="374371FE"/>
    <w:rsid w:val="374F3590"/>
    <w:rsid w:val="37567373"/>
    <w:rsid w:val="375B08D5"/>
    <w:rsid w:val="37680BF4"/>
    <w:rsid w:val="37AD4A7D"/>
    <w:rsid w:val="37B1103F"/>
    <w:rsid w:val="37B41CB5"/>
    <w:rsid w:val="37D42E21"/>
    <w:rsid w:val="37FFCF56"/>
    <w:rsid w:val="38083562"/>
    <w:rsid w:val="383A4AC8"/>
    <w:rsid w:val="383B18DD"/>
    <w:rsid w:val="384E3F9B"/>
    <w:rsid w:val="38500644"/>
    <w:rsid w:val="387243E8"/>
    <w:rsid w:val="38740160"/>
    <w:rsid w:val="38A9015F"/>
    <w:rsid w:val="38AA1F50"/>
    <w:rsid w:val="38BE68C4"/>
    <w:rsid w:val="38C904AC"/>
    <w:rsid w:val="38D161FC"/>
    <w:rsid w:val="38F01FC4"/>
    <w:rsid w:val="390B0AC4"/>
    <w:rsid w:val="393570DE"/>
    <w:rsid w:val="39565AB7"/>
    <w:rsid w:val="3957461C"/>
    <w:rsid w:val="396C6B16"/>
    <w:rsid w:val="39795027"/>
    <w:rsid w:val="39847293"/>
    <w:rsid w:val="39953642"/>
    <w:rsid w:val="399E4847"/>
    <w:rsid w:val="39A1508E"/>
    <w:rsid w:val="39A700C1"/>
    <w:rsid w:val="39C86B4C"/>
    <w:rsid w:val="39D20E83"/>
    <w:rsid w:val="39E9692C"/>
    <w:rsid w:val="39EB6200"/>
    <w:rsid w:val="3A0177D1"/>
    <w:rsid w:val="3A0F04FD"/>
    <w:rsid w:val="3A2A31CC"/>
    <w:rsid w:val="3A3D2B5F"/>
    <w:rsid w:val="3A5D13BF"/>
    <w:rsid w:val="3A5F04EF"/>
    <w:rsid w:val="3A8E3078"/>
    <w:rsid w:val="3A9A30B6"/>
    <w:rsid w:val="3AA06DF3"/>
    <w:rsid w:val="3AA446F9"/>
    <w:rsid w:val="3AC4360F"/>
    <w:rsid w:val="3ADC3D9A"/>
    <w:rsid w:val="3AF90865"/>
    <w:rsid w:val="3B0D59B0"/>
    <w:rsid w:val="3B1B30E5"/>
    <w:rsid w:val="3B2D3F60"/>
    <w:rsid w:val="3B33508B"/>
    <w:rsid w:val="3B475C75"/>
    <w:rsid w:val="3B4D281F"/>
    <w:rsid w:val="3B8D7214"/>
    <w:rsid w:val="3B9C2602"/>
    <w:rsid w:val="3BB07701"/>
    <w:rsid w:val="3BBF5D5D"/>
    <w:rsid w:val="3C01691E"/>
    <w:rsid w:val="3C074E47"/>
    <w:rsid w:val="3C1B0339"/>
    <w:rsid w:val="3C3B116F"/>
    <w:rsid w:val="3C763C3A"/>
    <w:rsid w:val="3C7D4244"/>
    <w:rsid w:val="3C805D9B"/>
    <w:rsid w:val="3C9963E7"/>
    <w:rsid w:val="3CA3461B"/>
    <w:rsid w:val="3CAA05F4"/>
    <w:rsid w:val="3CB028A6"/>
    <w:rsid w:val="3CBF7969"/>
    <w:rsid w:val="3CFB2BFE"/>
    <w:rsid w:val="3D254AE0"/>
    <w:rsid w:val="3D4A76E1"/>
    <w:rsid w:val="3D586D14"/>
    <w:rsid w:val="3D61012A"/>
    <w:rsid w:val="3D8455CF"/>
    <w:rsid w:val="3D9531E8"/>
    <w:rsid w:val="3DB7709A"/>
    <w:rsid w:val="3DC01751"/>
    <w:rsid w:val="3DCE2796"/>
    <w:rsid w:val="3DCF1F06"/>
    <w:rsid w:val="3DD60F75"/>
    <w:rsid w:val="3DE01F72"/>
    <w:rsid w:val="3DFC0737"/>
    <w:rsid w:val="3E233849"/>
    <w:rsid w:val="3E4636AB"/>
    <w:rsid w:val="3E4C3FFA"/>
    <w:rsid w:val="3E710987"/>
    <w:rsid w:val="3E970656"/>
    <w:rsid w:val="3EBA7556"/>
    <w:rsid w:val="3EDF0565"/>
    <w:rsid w:val="3EFC2C5D"/>
    <w:rsid w:val="3EFD30FA"/>
    <w:rsid w:val="3F116709"/>
    <w:rsid w:val="3F116D9E"/>
    <w:rsid w:val="3F141D55"/>
    <w:rsid w:val="3F23643C"/>
    <w:rsid w:val="3F261A88"/>
    <w:rsid w:val="3F2E54C2"/>
    <w:rsid w:val="3F4205B7"/>
    <w:rsid w:val="3F487C50"/>
    <w:rsid w:val="3F53418B"/>
    <w:rsid w:val="3F5C097D"/>
    <w:rsid w:val="3F6800A1"/>
    <w:rsid w:val="3F6D4FF2"/>
    <w:rsid w:val="3F7E6257"/>
    <w:rsid w:val="3F80291F"/>
    <w:rsid w:val="3F9147D0"/>
    <w:rsid w:val="3FAC1CDF"/>
    <w:rsid w:val="3FBFAFDE"/>
    <w:rsid w:val="3FC53FE6"/>
    <w:rsid w:val="3FE21E53"/>
    <w:rsid w:val="3FE67B95"/>
    <w:rsid w:val="400B384D"/>
    <w:rsid w:val="40420B44"/>
    <w:rsid w:val="404A37EE"/>
    <w:rsid w:val="405C63A3"/>
    <w:rsid w:val="40C70712"/>
    <w:rsid w:val="40D50653"/>
    <w:rsid w:val="40DB7854"/>
    <w:rsid w:val="40ED235D"/>
    <w:rsid w:val="40F956A6"/>
    <w:rsid w:val="41425945"/>
    <w:rsid w:val="4152457A"/>
    <w:rsid w:val="41541509"/>
    <w:rsid w:val="417361E1"/>
    <w:rsid w:val="41780953"/>
    <w:rsid w:val="41991F9E"/>
    <w:rsid w:val="41C247B5"/>
    <w:rsid w:val="41CE6B33"/>
    <w:rsid w:val="41F320F5"/>
    <w:rsid w:val="422410AB"/>
    <w:rsid w:val="4236486F"/>
    <w:rsid w:val="42563F31"/>
    <w:rsid w:val="425F1A84"/>
    <w:rsid w:val="426B5CC1"/>
    <w:rsid w:val="426D6F0B"/>
    <w:rsid w:val="428E387B"/>
    <w:rsid w:val="42B23D5F"/>
    <w:rsid w:val="42C06631"/>
    <w:rsid w:val="42C817D4"/>
    <w:rsid w:val="42E34DC3"/>
    <w:rsid w:val="42E859D2"/>
    <w:rsid w:val="433C7ACC"/>
    <w:rsid w:val="43583292"/>
    <w:rsid w:val="4359570D"/>
    <w:rsid w:val="43747266"/>
    <w:rsid w:val="43A0005B"/>
    <w:rsid w:val="43AC4B61"/>
    <w:rsid w:val="43BF7984"/>
    <w:rsid w:val="43D02523"/>
    <w:rsid w:val="43DF5CA4"/>
    <w:rsid w:val="43E51F12"/>
    <w:rsid w:val="43ED745F"/>
    <w:rsid w:val="43F403A7"/>
    <w:rsid w:val="440504D2"/>
    <w:rsid w:val="44147D4F"/>
    <w:rsid w:val="444135CC"/>
    <w:rsid w:val="4445259D"/>
    <w:rsid w:val="44631C90"/>
    <w:rsid w:val="44652BC7"/>
    <w:rsid w:val="447339C1"/>
    <w:rsid w:val="44A66B54"/>
    <w:rsid w:val="44D1027B"/>
    <w:rsid w:val="44D47B01"/>
    <w:rsid w:val="44F52257"/>
    <w:rsid w:val="450A53B9"/>
    <w:rsid w:val="452B35E9"/>
    <w:rsid w:val="45390767"/>
    <w:rsid w:val="453B263A"/>
    <w:rsid w:val="455A06DD"/>
    <w:rsid w:val="45705BDA"/>
    <w:rsid w:val="45724600"/>
    <w:rsid w:val="45911487"/>
    <w:rsid w:val="45977DB6"/>
    <w:rsid w:val="45A258DE"/>
    <w:rsid w:val="45AA28B2"/>
    <w:rsid w:val="45C5789D"/>
    <w:rsid w:val="45CF2E79"/>
    <w:rsid w:val="45DC5B65"/>
    <w:rsid w:val="45E67D86"/>
    <w:rsid w:val="45F36B68"/>
    <w:rsid w:val="45F60406"/>
    <w:rsid w:val="45FC7389"/>
    <w:rsid w:val="46027693"/>
    <w:rsid w:val="4609345E"/>
    <w:rsid w:val="46277C5E"/>
    <w:rsid w:val="463131AB"/>
    <w:rsid w:val="46313BA0"/>
    <w:rsid w:val="46361686"/>
    <w:rsid w:val="463C1AB7"/>
    <w:rsid w:val="465810C1"/>
    <w:rsid w:val="46810DBE"/>
    <w:rsid w:val="468C71B1"/>
    <w:rsid w:val="469B2D5C"/>
    <w:rsid w:val="46B73477"/>
    <w:rsid w:val="46E91263"/>
    <w:rsid w:val="46FD1503"/>
    <w:rsid w:val="47097F55"/>
    <w:rsid w:val="47347438"/>
    <w:rsid w:val="47376F2B"/>
    <w:rsid w:val="4740402F"/>
    <w:rsid w:val="47452A0A"/>
    <w:rsid w:val="474A6C5C"/>
    <w:rsid w:val="475F6366"/>
    <w:rsid w:val="47764260"/>
    <w:rsid w:val="477C5F0B"/>
    <w:rsid w:val="478B0022"/>
    <w:rsid w:val="47906638"/>
    <w:rsid w:val="479E2B03"/>
    <w:rsid w:val="47AF275F"/>
    <w:rsid w:val="47B740B3"/>
    <w:rsid w:val="47BC6336"/>
    <w:rsid w:val="47F97BC9"/>
    <w:rsid w:val="47FB5A00"/>
    <w:rsid w:val="47FD3CCE"/>
    <w:rsid w:val="4812529F"/>
    <w:rsid w:val="4827273F"/>
    <w:rsid w:val="48591E73"/>
    <w:rsid w:val="485E7C2E"/>
    <w:rsid w:val="48645AFB"/>
    <w:rsid w:val="48662544"/>
    <w:rsid w:val="4874505C"/>
    <w:rsid w:val="48757D08"/>
    <w:rsid w:val="48DA5C15"/>
    <w:rsid w:val="48F50E49"/>
    <w:rsid w:val="49123AC0"/>
    <w:rsid w:val="493556E9"/>
    <w:rsid w:val="49462189"/>
    <w:rsid w:val="496B3FD4"/>
    <w:rsid w:val="497F6965"/>
    <w:rsid w:val="49891591"/>
    <w:rsid w:val="49913185"/>
    <w:rsid w:val="49940662"/>
    <w:rsid w:val="49AC17D1"/>
    <w:rsid w:val="49BF4D07"/>
    <w:rsid w:val="49C75EDA"/>
    <w:rsid w:val="49FA102F"/>
    <w:rsid w:val="4A196E10"/>
    <w:rsid w:val="4A6A4F1F"/>
    <w:rsid w:val="4A6C21D5"/>
    <w:rsid w:val="4A8675E8"/>
    <w:rsid w:val="4A964486"/>
    <w:rsid w:val="4AA03036"/>
    <w:rsid w:val="4AA24DDB"/>
    <w:rsid w:val="4AAE7501"/>
    <w:rsid w:val="4ADD7DE7"/>
    <w:rsid w:val="4B027652"/>
    <w:rsid w:val="4B35486F"/>
    <w:rsid w:val="4B4F47CE"/>
    <w:rsid w:val="4B762274"/>
    <w:rsid w:val="4B897627"/>
    <w:rsid w:val="4BB17956"/>
    <w:rsid w:val="4BBB052A"/>
    <w:rsid w:val="4BC33CFB"/>
    <w:rsid w:val="4BDA4326"/>
    <w:rsid w:val="4C0118B3"/>
    <w:rsid w:val="4C141988"/>
    <w:rsid w:val="4C1D2B5C"/>
    <w:rsid w:val="4C29182D"/>
    <w:rsid w:val="4C5B511B"/>
    <w:rsid w:val="4C771B75"/>
    <w:rsid w:val="4C8441F4"/>
    <w:rsid w:val="4C8D5B5E"/>
    <w:rsid w:val="4C9E61E9"/>
    <w:rsid w:val="4CA054F1"/>
    <w:rsid w:val="4CB3554F"/>
    <w:rsid w:val="4CB42DC9"/>
    <w:rsid w:val="4CC47FB8"/>
    <w:rsid w:val="4CE83CD9"/>
    <w:rsid w:val="4D043409"/>
    <w:rsid w:val="4D146C9F"/>
    <w:rsid w:val="4D150064"/>
    <w:rsid w:val="4D3D206B"/>
    <w:rsid w:val="4D64659D"/>
    <w:rsid w:val="4D700A9E"/>
    <w:rsid w:val="4D862070"/>
    <w:rsid w:val="4DA6302E"/>
    <w:rsid w:val="4DCF7256"/>
    <w:rsid w:val="4DFF082B"/>
    <w:rsid w:val="4E081E30"/>
    <w:rsid w:val="4E0F475B"/>
    <w:rsid w:val="4E3972BE"/>
    <w:rsid w:val="4E3C6544"/>
    <w:rsid w:val="4E524648"/>
    <w:rsid w:val="4E53410E"/>
    <w:rsid w:val="4E792699"/>
    <w:rsid w:val="4E7B3BF3"/>
    <w:rsid w:val="4E7D591D"/>
    <w:rsid w:val="4EA03605"/>
    <w:rsid w:val="4EDC4432"/>
    <w:rsid w:val="4EDD0A67"/>
    <w:rsid w:val="4EEC05F8"/>
    <w:rsid w:val="4EEC23A6"/>
    <w:rsid w:val="4F133E3F"/>
    <w:rsid w:val="4F2A522D"/>
    <w:rsid w:val="4F3673B2"/>
    <w:rsid w:val="4F3877AE"/>
    <w:rsid w:val="4F5023DA"/>
    <w:rsid w:val="4F6E29D0"/>
    <w:rsid w:val="4F736A8B"/>
    <w:rsid w:val="4F755B4A"/>
    <w:rsid w:val="4F840831"/>
    <w:rsid w:val="4F892520"/>
    <w:rsid w:val="4FA62E9D"/>
    <w:rsid w:val="4FB4113A"/>
    <w:rsid w:val="4FBF31E6"/>
    <w:rsid w:val="4FDDD457"/>
    <w:rsid w:val="4FEE65F2"/>
    <w:rsid w:val="4FF0535A"/>
    <w:rsid w:val="50192DCA"/>
    <w:rsid w:val="501F2469"/>
    <w:rsid w:val="506C155A"/>
    <w:rsid w:val="507B475B"/>
    <w:rsid w:val="507F29D9"/>
    <w:rsid w:val="50920245"/>
    <w:rsid w:val="50A04239"/>
    <w:rsid w:val="50A849F3"/>
    <w:rsid w:val="50CA1027"/>
    <w:rsid w:val="50CE02F4"/>
    <w:rsid w:val="50CF02A4"/>
    <w:rsid w:val="50D21A70"/>
    <w:rsid w:val="50DD549F"/>
    <w:rsid w:val="50DD6D95"/>
    <w:rsid w:val="50E16ECB"/>
    <w:rsid w:val="50ED26B9"/>
    <w:rsid w:val="51053BF3"/>
    <w:rsid w:val="510A120A"/>
    <w:rsid w:val="510D4856"/>
    <w:rsid w:val="51195113"/>
    <w:rsid w:val="512222AC"/>
    <w:rsid w:val="512D1B09"/>
    <w:rsid w:val="51360251"/>
    <w:rsid w:val="51384450"/>
    <w:rsid w:val="515759EE"/>
    <w:rsid w:val="51601B83"/>
    <w:rsid w:val="5166324A"/>
    <w:rsid w:val="51720883"/>
    <w:rsid w:val="51727B1C"/>
    <w:rsid w:val="519C1892"/>
    <w:rsid w:val="51CA735E"/>
    <w:rsid w:val="51DC2BA6"/>
    <w:rsid w:val="51F779E0"/>
    <w:rsid w:val="52006C39"/>
    <w:rsid w:val="521056F4"/>
    <w:rsid w:val="527021C7"/>
    <w:rsid w:val="527C30C0"/>
    <w:rsid w:val="528F4EB4"/>
    <w:rsid w:val="529A3B1D"/>
    <w:rsid w:val="52C27401"/>
    <w:rsid w:val="52F409F8"/>
    <w:rsid w:val="53004672"/>
    <w:rsid w:val="530323B4"/>
    <w:rsid w:val="53102272"/>
    <w:rsid w:val="53363C07"/>
    <w:rsid w:val="537D26D9"/>
    <w:rsid w:val="539E5927"/>
    <w:rsid w:val="53B536AF"/>
    <w:rsid w:val="543D1653"/>
    <w:rsid w:val="54664FB3"/>
    <w:rsid w:val="548F548F"/>
    <w:rsid w:val="54BA76FD"/>
    <w:rsid w:val="54E635AA"/>
    <w:rsid w:val="54E76C7D"/>
    <w:rsid w:val="55015FC2"/>
    <w:rsid w:val="55245321"/>
    <w:rsid w:val="5543498A"/>
    <w:rsid w:val="55464EF7"/>
    <w:rsid w:val="555B73CE"/>
    <w:rsid w:val="55671DAC"/>
    <w:rsid w:val="557C0877"/>
    <w:rsid w:val="55993FB9"/>
    <w:rsid w:val="559C16EC"/>
    <w:rsid w:val="55BE1615"/>
    <w:rsid w:val="55C30FC1"/>
    <w:rsid w:val="55C56546"/>
    <w:rsid w:val="56133F3C"/>
    <w:rsid w:val="56150435"/>
    <w:rsid w:val="56224E06"/>
    <w:rsid w:val="56332FB1"/>
    <w:rsid w:val="565D5647"/>
    <w:rsid w:val="567426CC"/>
    <w:rsid w:val="567D15B1"/>
    <w:rsid w:val="567D4DE2"/>
    <w:rsid w:val="568060D3"/>
    <w:rsid w:val="568D25B1"/>
    <w:rsid w:val="56AA35A5"/>
    <w:rsid w:val="56B52C69"/>
    <w:rsid w:val="56BB75CD"/>
    <w:rsid w:val="56D31EE8"/>
    <w:rsid w:val="56F40992"/>
    <w:rsid w:val="56F73FDE"/>
    <w:rsid w:val="56FF3FAE"/>
    <w:rsid w:val="57156E00"/>
    <w:rsid w:val="57354D95"/>
    <w:rsid w:val="573E3DB0"/>
    <w:rsid w:val="574F7976"/>
    <w:rsid w:val="575874B3"/>
    <w:rsid w:val="57664CC0"/>
    <w:rsid w:val="579925CB"/>
    <w:rsid w:val="57A9756A"/>
    <w:rsid w:val="57B433E2"/>
    <w:rsid w:val="57D83E10"/>
    <w:rsid w:val="57E63F62"/>
    <w:rsid w:val="57F50831"/>
    <w:rsid w:val="58095CBB"/>
    <w:rsid w:val="581E1373"/>
    <w:rsid w:val="58627B7D"/>
    <w:rsid w:val="586E02D0"/>
    <w:rsid w:val="5875165E"/>
    <w:rsid w:val="58947260"/>
    <w:rsid w:val="58C364E0"/>
    <w:rsid w:val="58CC1389"/>
    <w:rsid w:val="58CE308D"/>
    <w:rsid w:val="58D16870"/>
    <w:rsid w:val="58E30CBE"/>
    <w:rsid w:val="58FCB3F4"/>
    <w:rsid w:val="59281C36"/>
    <w:rsid w:val="592956C9"/>
    <w:rsid w:val="59357C33"/>
    <w:rsid w:val="59376914"/>
    <w:rsid w:val="59597337"/>
    <w:rsid w:val="596069E8"/>
    <w:rsid w:val="599934E9"/>
    <w:rsid w:val="599B045A"/>
    <w:rsid w:val="59D848F2"/>
    <w:rsid w:val="59DA0063"/>
    <w:rsid w:val="59DD730A"/>
    <w:rsid w:val="59E52814"/>
    <w:rsid w:val="59FF2D58"/>
    <w:rsid w:val="5A050655"/>
    <w:rsid w:val="5A252C10"/>
    <w:rsid w:val="5A3C42C8"/>
    <w:rsid w:val="5A663955"/>
    <w:rsid w:val="5A8E3497"/>
    <w:rsid w:val="5A9048BF"/>
    <w:rsid w:val="5AA75D1B"/>
    <w:rsid w:val="5AAA02AD"/>
    <w:rsid w:val="5AAC10EF"/>
    <w:rsid w:val="5AAF2B37"/>
    <w:rsid w:val="5ABA5A4E"/>
    <w:rsid w:val="5AC74F72"/>
    <w:rsid w:val="5AC9639D"/>
    <w:rsid w:val="5AD563E4"/>
    <w:rsid w:val="5AD64338"/>
    <w:rsid w:val="5AFC41EE"/>
    <w:rsid w:val="5B1C4013"/>
    <w:rsid w:val="5B204885"/>
    <w:rsid w:val="5B266C40"/>
    <w:rsid w:val="5B3A2939"/>
    <w:rsid w:val="5B3C2907"/>
    <w:rsid w:val="5B4A6DD2"/>
    <w:rsid w:val="5B7D73D1"/>
    <w:rsid w:val="5B857E0A"/>
    <w:rsid w:val="5B91729F"/>
    <w:rsid w:val="5B9F2957"/>
    <w:rsid w:val="5BB57420"/>
    <w:rsid w:val="5BCC3415"/>
    <w:rsid w:val="5BDEAA03"/>
    <w:rsid w:val="5BEA34DF"/>
    <w:rsid w:val="5C221AFD"/>
    <w:rsid w:val="5C86208C"/>
    <w:rsid w:val="5C885FCF"/>
    <w:rsid w:val="5C984354"/>
    <w:rsid w:val="5CAF592F"/>
    <w:rsid w:val="5CB73BEB"/>
    <w:rsid w:val="5CBC31F9"/>
    <w:rsid w:val="5CC76201"/>
    <w:rsid w:val="5CD66444"/>
    <w:rsid w:val="5CDC1CAC"/>
    <w:rsid w:val="5CED6664"/>
    <w:rsid w:val="5CF76263"/>
    <w:rsid w:val="5CFA704F"/>
    <w:rsid w:val="5CFB5EAA"/>
    <w:rsid w:val="5D034B23"/>
    <w:rsid w:val="5D182D61"/>
    <w:rsid w:val="5D361EDC"/>
    <w:rsid w:val="5D3715D8"/>
    <w:rsid w:val="5D3755EC"/>
    <w:rsid w:val="5D50245B"/>
    <w:rsid w:val="5D55380D"/>
    <w:rsid w:val="5D6A375C"/>
    <w:rsid w:val="5D771265"/>
    <w:rsid w:val="5D866909"/>
    <w:rsid w:val="5D876C59"/>
    <w:rsid w:val="5DA6218F"/>
    <w:rsid w:val="5DA6572B"/>
    <w:rsid w:val="5DB20C5F"/>
    <w:rsid w:val="5DB6603E"/>
    <w:rsid w:val="5DBC1BB4"/>
    <w:rsid w:val="5DC31397"/>
    <w:rsid w:val="5DF776F1"/>
    <w:rsid w:val="5DFC5B86"/>
    <w:rsid w:val="5E164990"/>
    <w:rsid w:val="5E1C432A"/>
    <w:rsid w:val="5E203DD4"/>
    <w:rsid w:val="5E35548F"/>
    <w:rsid w:val="5E5C4F6E"/>
    <w:rsid w:val="5E8F1717"/>
    <w:rsid w:val="5EA762EA"/>
    <w:rsid w:val="5EAC4101"/>
    <w:rsid w:val="5EBA426F"/>
    <w:rsid w:val="5ED33B3B"/>
    <w:rsid w:val="5EE41E7B"/>
    <w:rsid w:val="5EE671E5"/>
    <w:rsid w:val="5F1E4D57"/>
    <w:rsid w:val="5F337B7D"/>
    <w:rsid w:val="5F363B40"/>
    <w:rsid w:val="5F3A38EA"/>
    <w:rsid w:val="5F5E52F3"/>
    <w:rsid w:val="5F761D59"/>
    <w:rsid w:val="5F8776EE"/>
    <w:rsid w:val="5FA810E2"/>
    <w:rsid w:val="5FBE38EB"/>
    <w:rsid w:val="5FBF5A45"/>
    <w:rsid w:val="5FCF97A9"/>
    <w:rsid w:val="5FD0361E"/>
    <w:rsid w:val="5FFE45CF"/>
    <w:rsid w:val="600532C8"/>
    <w:rsid w:val="600A2FD4"/>
    <w:rsid w:val="6017073D"/>
    <w:rsid w:val="60534329"/>
    <w:rsid w:val="608F5287"/>
    <w:rsid w:val="609508C8"/>
    <w:rsid w:val="609C5EC3"/>
    <w:rsid w:val="60A70834"/>
    <w:rsid w:val="60BF4BAA"/>
    <w:rsid w:val="60C07B37"/>
    <w:rsid w:val="60C80EEE"/>
    <w:rsid w:val="60EE4C6A"/>
    <w:rsid w:val="60F31CBA"/>
    <w:rsid w:val="610D42FD"/>
    <w:rsid w:val="612F01EE"/>
    <w:rsid w:val="61481242"/>
    <w:rsid w:val="614E6EF1"/>
    <w:rsid w:val="614E7D02"/>
    <w:rsid w:val="6156785F"/>
    <w:rsid w:val="6165590E"/>
    <w:rsid w:val="61721CA7"/>
    <w:rsid w:val="61896B6D"/>
    <w:rsid w:val="6197584E"/>
    <w:rsid w:val="619E654F"/>
    <w:rsid w:val="61A44D62"/>
    <w:rsid w:val="61AF5C4D"/>
    <w:rsid w:val="61B51AFC"/>
    <w:rsid w:val="61BC0D44"/>
    <w:rsid w:val="61C64CD9"/>
    <w:rsid w:val="620852F1"/>
    <w:rsid w:val="62086704"/>
    <w:rsid w:val="620D46B6"/>
    <w:rsid w:val="620D6DAC"/>
    <w:rsid w:val="62210161"/>
    <w:rsid w:val="62227DF3"/>
    <w:rsid w:val="625D388F"/>
    <w:rsid w:val="62724E61"/>
    <w:rsid w:val="6274248A"/>
    <w:rsid w:val="627839F1"/>
    <w:rsid w:val="62810D49"/>
    <w:rsid w:val="6284156A"/>
    <w:rsid w:val="62B74CD5"/>
    <w:rsid w:val="62C0787B"/>
    <w:rsid w:val="62ED6CE6"/>
    <w:rsid w:val="62F67840"/>
    <w:rsid w:val="6313154F"/>
    <w:rsid w:val="631E3D17"/>
    <w:rsid w:val="632A5B07"/>
    <w:rsid w:val="63512CC8"/>
    <w:rsid w:val="63534C92"/>
    <w:rsid w:val="635C3B47"/>
    <w:rsid w:val="636F7D13"/>
    <w:rsid w:val="637F6F96"/>
    <w:rsid w:val="63A77D06"/>
    <w:rsid w:val="63AA328D"/>
    <w:rsid w:val="63D82255"/>
    <w:rsid w:val="63F36F9C"/>
    <w:rsid w:val="641461CF"/>
    <w:rsid w:val="641E704E"/>
    <w:rsid w:val="6421340B"/>
    <w:rsid w:val="642428FB"/>
    <w:rsid w:val="64265F03"/>
    <w:rsid w:val="642A73AB"/>
    <w:rsid w:val="64373C6C"/>
    <w:rsid w:val="645B22C6"/>
    <w:rsid w:val="645F77A0"/>
    <w:rsid w:val="64601415"/>
    <w:rsid w:val="646A0640"/>
    <w:rsid w:val="648B3FB8"/>
    <w:rsid w:val="6491306D"/>
    <w:rsid w:val="64A532CB"/>
    <w:rsid w:val="64A57920"/>
    <w:rsid w:val="64B5538E"/>
    <w:rsid w:val="64B619C5"/>
    <w:rsid w:val="64C00325"/>
    <w:rsid w:val="64D26D07"/>
    <w:rsid w:val="64DB4361"/>
    <w:rsid w:val="64E317FD"/>
    <w:rsid w:val="650D68E0"/>
    <w:rsid w:val="651512D2"/>
    <w:rsid w:val="65176844"/>
    <w:rsid w:val="6522029F"/>
    <w:rsid w:val="65242442"/>
    <w:rsid w:val="6532706E"/>
    <w:rsid w:val="6545308B"/>
    <w:rsid w:val="65534AD5"/>
    <w:rsid w:val="658D4995"/>
    <w:rsid w:val="65923345"/>
    <w:rsid w:val="65A76BCF"/>
    <w:rsid w:val="65B67568"/>
    <w:rsid w:val="65BA2DA7"/>
    <w:rsid w:val="665457F4"/>
    <w:rsid w:val="665C06E5"/>
    <w:rsid w:val="667558EB"/>
    <w:rsid w:val="668655B1"/>
    <w:rsid w:val="66903B07"/>
    <w:rsid w:val="669453A6"/>
    <w:rsid w:val="66A617FA"/>
    <w:rsid w:val="66AA2E1B"/>
    <w:rsid w:val="66AE5459"/>
    <w:rsid w:val="66CC1E23"/>
    <w:rsid w:val="66CD6B09"/>
    <w:rsid w:val="66CF63DE"/>
    <w:rsid w:val="66E76E71"/>
    <w:rsid w:val="671309C0"/>
    <w:rsid w:val="67135ED4"/>
    <w:rsid w:val="671C23CC"/>
    <w:rsid w:val="675D6EE2"/>
    <w:rsid w:val="67646079"/>
    <w:rsid w:val="67755B92"/>
    <w:rsid w:val="678E0047"/>
    <w:rsid w:val="679338AF"/>
    <w:rsid w:val="67987D71"/>
    <w:rsid w:val="67C12792"/>
    <w:rsid w:val="67C577E1"/>
    <w:rsid w:val="67F00D02"/>
    <w:rsid w:val="68164673"/>
    <w:rsid w:val="6826411C"/>
    <w:rsid w:val="68322BB5"/>
    <w:rsid w:val="68456DDE"/>
    <w:rsid w:val="684D51DA"/>
    <w:rsid w:val="68573D05"/>
    <w:rsid w:val="686D2352"/>
    <w:rsid w:val="687A4598"/>
    <w:rsid w:val="689E36E9"/>
    <w:rsid w:val="68A406DB"/>
    <w:rsid w:val="68AA2C6A"/>
    <w:rsid w:val="68BB0445"/>
    <w:rsid w:val="68CE1BF5"/>
    <w:rsid w:val="68CE5815"/>
    <w:rsid w:val="68EA2430"/>
    <w:rsid w:val="68FC226C"/>
    <w:rsid w:val="692A63A0"/>
    <w:rsid w:val="693B711F"/>
    <w:rsid w:val="6942558D"/>
    <w:rsid w:val="69546EBB"/>
    <w:rsid w:val="695E1555"/>
    <w:rsid w:val="69AC7755"/>
    <w:rsid w:val="69AE26AC"/>
    <w:rsid w:val="69CA7330"/>
    <w:rsid w:val="69F04FE9"/>
    <w:rsid w:val="6A1879E8"/>
    <w:rsid w:val="6A325D16"/>
    <w:rsid w:val="6A3453C8"/>
    <w:rsid w:val="6A575068"/>
    <w:rsid w:val="6A74500D"/>
    <w:rsid w:val="6A7E0D44"/>
    <w:rsid w:val="6AA6055A"/>
    <w:rsid w:val="6AA81420"/>
    <w:rsid w:val="6AC33DB7"/>
    <w:rsid w:val="6ACB3360"/>
    <w:rsid w:val="6AD15D7B"/>
    <w:rsid w:val="6AD94B13"/>
    <w:rsid w:val="6AFB3C45"/>
    <w:rsid w:val="6B245EA1"/>
    <w:rsid w:val="6B2E07FE"/>
    <w:rsid w:val="6B460B85"/>
    <w:rsid w:val="6B585B81"/>
    <w:rsid w:val="6BEC595E"/>
    <w:rsid w:val="6BF32B6E"/>
    <w:rsid w:val="6C0C5F81"/>
    <w:rsid w:val="6C0F63FD"/>
    <w:rsid w:val="6C25025D"/>
    <w:rsid w:val="6C3136D5"/>
    <w:rsid w:val="6C371466"/>
    <w:rsid w:val="6C7FAD44"/>
    <w:rsid w:val="6C895281"/>
    <w:rsid w:val="6C9C0599"/>
    <w:rsid w:val="6CA118CA"/>
    <w:rsid w:val="6CBC40E2"/>
    <w:rsid w:val="6CCD64B4"/>
    <w:rsid w:val="6CDC2A11"/>
    <w:rsid w:val="6CE61AE7"/>
    <w:rsid w:val="6D34312C"/>
    <w:rsid w:val="6D3C22F3"/>
    <w:rsid w:val="6D4C45BF"/>
    <w:rsid w:val="6D547B84"/>
    <w:rsid w:val="6D57537F"/>
    <w:rsid w:val="6D5B2845"/>
    <w:rsid w:val="6D686D03"/>
    <w:rsid w:val="6D9510D7"/>
    <w:rsid w:val="6D9640F9"/>
    <w:rsid w:val="6D997745"/>
    <w:rsid w:val="6DA627B9"/>
    <w:rsid w:val="6DAA109D"/>
    <w:rsid w:val="6DC60A8A"/>
    <w:rsid w:val="6DD62748"/>
    <w:rsid w:val="6DDD15C6"/>
    <w:rsid w:val="6DEE2B74"/>
    <w:rsid w:val="6E3000AA"/>
    <w:rsid w:val="6E6C5E96"/>
    <w:rsid w:val="6E8F1FB0"/>
    <w:rsid w:val="6E932B2B"/>
    <w:rsid w:val="6E936EBA"/>
    <w:rsid w:val="6E9A3B62"/>
    <w:rsid w:val="6EA45974"/>
    <w:rsid w:val="6EBC67E9"/>
    <w:rsid w:val="6EBE56B6"/>
    <w:rsid w:val="6EDA3B7F"/>
    <w:rsid w:val="6EE36372"/>
    <w:rsid w:val="6EF906DC"/>
    <w:rsid w:val="6F2319BD"/>
    <w:rsid w:val="6F2D45E9"/>
    <w:rsid w:val="6F3911E0"/>
    <w:rsid w:val="6F6C3170"/>
    <w:rsid w:val="6F6D2500"/>
    <w:rsid w:val="6F863CF9"/>
    <w:rsid w:val="6FA50623"/>
    <w:rsid w:val="6FD21BB1"/>
    <w:rsid w:val="6FEA24DA"/>
    <w:rsid w:val="6FFD220E"/>
    <w:rsid w:val="70042736"/>
    <w:rsid w:val="703751D3"/>
    <w:rsid w:val="703A15EB"/>
    <w:rsid w:val="70643377"/>
    <w:rsid w:val="707A0DD5"/>
    <w:rsid w:val="70866D76"/>
    <w:rsid w:val="70876938"/>
    <w:rsid w:val="70B02DA9"/>
    <w:rsid w:val="70B73812"/>
    <w:rsid w:val="70C157D7"/>
    <w:rsid w:val="70E61BF2"/>
    <w:rsid w:val="71027991"/>
    <w:rsid w:val="710545A3"/>
    <w:rsid w:val="716B172E"/>
    <w:rsid w:val="7187621E"/>
    <w:rsid w:val="718C683F"/>
    <w:rsid w:val="71A702B9"/>
    <w:rsid w:val="71C15E6E"/>
    <w:rsid w:val="71E5272C"/>
    <w:rsid w:val="71F66F14"/>
    <w:rsid w:val="720A1073"/>
    <w:rsid w:val="72346C39"/>
    <w:rsid w:val="723637B5"/>
    <w:rsid w:val="723A368C"/>
    <w:rsid w:val="72406B91"/>
    <w:rsid w:val="725105EF"/>
    <w:rsid w:val="72555F92"/>
    <w:rsid w:val="72842E78"/>
    <w:rsid w:val="728B5180"/>
    <w:rsid w:val="72E02500"/>
    <w:rsid w:val="72F86CBC"/>
    <w:rsid w:val="732D5DA2"/>
    <w:rsid w:val="7342520F"/>
    <w:rsid w:val="73433B44"/>
    <w:rsid w:val="73612AB3"/>
    <w:rsid w:val="738C3F36"/>
    <w:rsid w:val="73CB02CC"/>
    <w:rsid w:val="73EA3C0A"/>
    <w:rsid w:val="740578E3"/>
    <w:rsid w:val="74143FCA"/>
    <w:rsid w:val="741D14AB"/>
    <w:rsid w:val="7423420D"/>
    <w:rsid w:val="745C335E"/>
    <w:rsid w:val="74654A29"/>
    <w:rsid w:val="74E23154"/>
    <w:rsid w:val="74E25E76"/>
    <w:rsid w:val="74EC410F"/>
    <w:rsid w:val="75502DDF"/>
    <w:rsid w:val="757E7D94"/>
    <w:rsid w:val="758E559D"/>
    <w:rsid w:val="75900235"/>
    <w:rsid w:val="759957FF"/>
    <w:rsid w:val="75B6FF7A"/>
    <w:rsid w:val="75D72A1B"/>
    <w:rsid w:val="75D75553"/>
    <w:rsid w:val="75E032BD"/>
    <w:rsid w:val="75E83018"/>
    <w:rsid w:val="76233C27"/>
    <w:rsid w:val="76285B0A"/>
    <w:rsid w:val="767A350B"/>
    <w:rsid w:val="76892F54"/>
    <w:rsid w:val="76963A9D"/>
    <w:rsid w:val="76B35749"/>
    <w:rsid w:val="76BC38E1"/>
    <w:rsid w:val="76C90AC2"/>
    <w:rsid w:val="771E4103"/>
    <w:rsid w:val="775C1F10"/>
    <w:rsid w:val="776B5480"/>
    <w:rsid w:val="776D5ECB"/>
    <w:rsid w:val="777D59E2"/>
    <w:rsid w:val="77806F30"/>
    <w:rsid w:val="778A6338"/>
    <w:rsid w:val="778D4A5B"/>
    <w:rsid w:val="778D6F1E"/>
    <w:rsid w:val="779735EA"/>
    <w:rsid w:val="779E425D"/>
    <w:rsid w:val="779F5DE7"/>
    <w:rsid w:val="77B87CEB"/>
    <w:rsid w:val="77B969BE"/>
    <w:rsid w:val="77C93727"/>
    <w:rsid w:val="77CC627E"/>
    <w:rsid w:val="77E5F2EB"/>
    <w:rsid w:val="77E91ECB"/>
    <w:rsid w:val="7822278A"/>
    <w:rsid w:val="7838033A"/>
    <w:rsid w:val="78430A23"/>
    <w:rsid w:val="78482494"/>
    <w:rsid w:val="78532FC3"/>
    <w:rsid w:val="785535A4"/>
    <w:rsid w:val="7858261A"/>
    <w:rsid w:val="787979C5"/>
    <w:rsid w:val="788F3C1F"/>
    <w:rsid w:val="78BC6903"/>
    <w:rsid w:val="78D87759"/>
    <w:rsid w:val="78DE5537"/>
    <w:rsid w:val="79050628"/>
    <w:rsid w:val="790D6796"/>
    <w:rsid w:val="79230CC4"/>
    <w:rsid w:val="79327E33"/>
    <w:rsid w:val="79484FF8"/>
    <w:rsid w:val="79573CA3"/>
    <w:rsid w:val="797C5D91"/>
    <w:rsid w:val="79813408"/>
    <w:rsid w:val="798720DB"/>
    <w:rsid w:val="79A772E7"/>
    <w:rsid w:val="79B625A3"/>
    <w:rsid w:val="79D21CC4"/>
    <w:rsid w:val="79D57D57"/>
    <w:rsid w:val="79EB30D7"/>
    <w:rsid w:val="79F16C27"/>
    <w:rsid w:val="7A0451F6"/>
    <w:rsid w:val="7A113314"/>
    <w:rsid w:val="7A3110DE"/>
    <w:rsid w:val="7A5B27EE"/>
    <w:rsid w:val="7A603AC5"/>
    <w:rsid w:val="7A6F34F2"/>
    <w:rsid w:val="7AA634A2"/>
    <w:rsid w:val="7AAA11E4"/>
    <w:rsid w:val="7ABB527E"/>
    <w:rsid w:val="7AD10129"/>
    <w:rsid w:val="7AE04C06"/>
    <w:rsid w:val="7B031648"/>
    <w:rsid w:val="7B197C05"/>
    <w:rsid w:val="7B2026EC"/>
    <w:rsid w:val="7B3C4243"/>
    <w:rsid w:val="7B424F78"/>
    <w:rsid w:val="7B6760C9"/>
    <w:rsid w:val="7B821A84"/>
    <w:rsid w:val="7B8632CC"/>
    <w:rsid w:val="7BA67BFD"/>
    <w:rsid w:val="7BE7347C"/>
    <w:rsid w:val="7BF608B2"/>
    <w:rsid w:val="7BF6471B"/>
    <w:rsid w:val="7C1C7EBF"/>
    <w:rsid w:val="7C222213"/>
    <w:rsid w:val="7C265F08"/>
    <w:rsid w:val="7C49682A"/>
    <w:rsid w:val="7C553AC6"/>
    <w:rsid w:val="7C602B2D"/>
    <w:rsid w:val="7C876A78"/>
    <w:rsid w:val="7CCE37B5"/>
    <w:rsid w:val="7CD15115"/>
    <w:rsid w:val="7CDC13FD"/>
    <w:rsid w:val="7CE01085"/>
    <w:rsid w:val="7CFD109F"/>
    <w:rsid w:val="7D07544D"/>
    <w:rsid w:val="7D1C1551"/>
    <w:rsid w:val="7D875522"/>
    <w:rsid w:val="7D99109C"/>
    <w:rsid w:val="7DA0242A"/>
    <w:rsid w:val="7DA334DA"/>
    <w:rsid w:val="7DE81315"/>
    <w:rsid w:val="7DEE4E4A"/>
    <w:rsid w:val="7E132BFC"/>
    <w:rsid w:val="7E303B6C"/>
    <w:rsid w:val="7E33329E"/>
    <w:rsid w:val="7E4C610E"/>
    <w:rsid w:val="7E597560"/>
    <w:rsid w:val="7E7F64E4"/>
    <w:rsid w:val="7E9E369D"/>
    <w:rsid w:val="7EF649F8"/>
    <w:rsid w:val="7EFA449D"/>
    <w:rsid w:val="7F1813B3"/>
    <w:rsid w:val="7F2169E8"/>
    <w:rsid w:val="7F2E6FD2"/>
    <w:rsid w:val="7F3161E6"/>
    <w:rsid w:val="7F464B70"/>
    <w:rsid w:val="7F507265"/>
    <w:rsid w:val="7F547970"/>
    <w:rsid w:val="7F750E79"/>
    <w:rsid w:val="7F853FCE"/>
    <w:rsid w:val="7F896830"/>
    <w:rsid w:val="7FA15EB1"/>
    <w:rsid w:val="7FC14E4A"/>
    <w:rsid w:val="7FCF0E06"/>
    <w:rsid w:val="7FDB7FBB"/>
    <w:rsid w:val="7FDFDB40"/>
    <w:rsid w:val="7FE33820"/>
    <w:rsid w:val="7FE74EA8"/>
    <w:rsid w:val="7FF220EA"/>
    <w:rsid w:val="7FF91C21"/>
    <w:rsid w:val="7FFEC69E"/>
    <w:rsid w:val="B25F242B"/>
    <w:rsid w:val="B73F576C"/>
    <w:rsid w:val="B77F942A"/>
    <w:rsid w:val="B7F722ED"/>
    <w:rsid w:val="BEDC20A9"/>
    <w:rsid w:val="BF735D34"/>
    <w:rsid w:val="BFFFBB40"/>
    <w:rsid w:val="DDE77869"/>
    <w:rsid w:val="DEF75C08"/>
    <w:rsid w:val="DFDFED4C"/>
    <w:rsid w:val="E38E451B"/>
    <w:rsid w:val="E5790248"/>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qFormat="1"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99"/>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qFormat/>
    <w:uiPriority w:val="1"/>
    <w:pPr>
      <w:spacing w:before="28"/>
      <w:ind w:left="106"/>
      <w:jc w:val="left"/>
    </w:pPr>
    <w:rPr>
      <w:rFonts w:ascii="仿宋_GB2312" w:hAnsi="仿宋_GB2312" w:eastAsia="仿宋_GB2312"/>
      <w:kern w:val="0"/>
      <w:sz w:val="32"/>
      <w:szCs w:val="32"/>
      <w:lang w:eastAsia="en-US"/>
    </w:rPr>
  </w:style>
  <w:style w:type="paragraph" w:styleId="4">
    <w:name w:val="footer"/>
    <w:basedOn w:val="1"/>
    <w:link w:val="13"/>
    <w:qFormat/>
    <w:uiPriority w:val="99"/>
    <w:pPr>
      <w:tabs>
        <w:tab w:val="center" w:pos="4153"/>
        <w:tab w:val="right" w:pos="8306"/>
      </w:tabs>
      <w:snapToGrid w:val="0"/>
      <w:jc w:val="left"/>
    </w:pPr>
    <w:rPr>
      <w:sz w:val="18"/>
    </w:rPr>
  </w:style>
  <w:style w:type="paragraph" w:styleId="5">
    <w:name w:val="header"/>
    <w:basedOn w:val="1"/>
    <w:link w:val="14"/>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footnote text"/>
    <w:basedOn w:val="1"/>
    <w:semiHidden/>
    <w:unhideWhenUsed/>
    <w:qFormat/>
    <w:uiPriority w:val="99"/>
    <w:pPr>
      <w:snapToGrid w:val="0"/>
      <w:jc w:val="left"/>
    </w:pPr>
    <w:rPr>
      <w:sz w:val="18"/>
    </w:rPr>
  </w:style>
  <w:style w:type="paragraph" w:styleId="7">
    <w:name w:val="toc 2"/>
    <w:basedOn w:val="1"/>
    <w:next w:val="1"/>
    <w:qFormat/>
    <w:locked/>
    <w:uiPriority w:val="0"/>
    <w:pPr>
      <w:ind w:left="420" w:leftChars="200"/>
    </w:pPr>
    <w:rPr>
      <w:rFonts w:ascii="Times New Roman" w:hAnsi="Times New Roman" w:eastAsia="宋体" w:cs="Times New Roman"/>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1">
    <w:name w:val="annotation reference"/>
    <w:basedOn w:val="10"/>
    <w:semiHidden/>
    <w:unhideWhenUsed/>
    <w:qFormat/>
    <w:uiPriority w:val="99"/>
    <w:rPr>
      <w:sz w:val="21"/>
    </w:rPr>
  </w:style>
  <w:style w:type="character" w:styleId="12">
    <w:name w:val="footnote reference"/>
    <w:basedOn w:val="11"/>
    <w:semiHidden/>
    <w:unhideWhenUsed/>
    <w:qFormat/>
    <w:uiPriority w:val="99"/>
    <w:rPr>
      <w:rFonts w:ascii="Times New Roman" w:hAnsi="Times New Roman" w:eastAsia="宋体"/>
      <w:vertAlign w:val="superscript"/>
    </w:rPr>
  </w:style>
  <w:style w:type="character" w:customStyle="1" w:styleId="13">
    <w:name w:val="Footer Char"/>
    <w:basedOn w:val="10"/>
    <w:link w:val="4"/>
    <w:semiHidden/>
    <w:qFormat/>
    <w:locked/>
    <w:uiPriority w:val="99"/>
    <w:rPr>
      <w:rFonts w:cs="Times New Roman"/>
      <w:sz w:val="18"/>
      <w:szCs w:val="18"/>
    </w:rPr>
  </w:style>
  <w:style w:type="character" w:customStyle="1" w:styleId="14">
    <w:name w:val="Header Char"/>
    <w:basedOn w:val="10"/>
    <w:link w:val="5"/>
    <w:semiHidden/>
    <w:qFormat/>
    <w:locked/>
    <w:uiPriority w:val="99"/>
    <w:rPr>
      <w:rFonts w:cs="Times New Roman"/>
      <w:sz w:val="18"/>
      <w:szCs w:val="18"/>
    </w:rPr>
  </w:style>
  <w:style w:type="character" w:customStyle="1" w:styleId="15">
    <w:name w:val="UserStyle_0"/>
    <w:semiHidden/>
    <w:qFormat/>
    <w:uiPriority w:val="0"/>
    <w:rPr>
      <w:rFonts w:ascii="Calibri" w:hAnsi="Calibri" w:eastAsia="宋体" w:cs="Times New Roman"/>
      <w:kern w:val="2"/>
      <w:sz w:val="21"/>
      <w:szCs w:val="24"/>
      <w:lang w:val="en-US" w:eastAsia="zh-CN" w:bidi="ar-SA"/>
    </w:rPr>
  </w:style>
  <w:style w:type="character" w:customStyle="1" w:styleId="16">
    <w:name w:val="NormalCharacter"/>
    <w:semiHidden/>
    <w:qFormat/>
    <w:uiPriority w:val="99"/>
  </w:style>
  <w:style w:type="paragraph" w:customStyle="1" w:styleId="17">
    <w:name w:val="WPSOffice手动目录 1"/>
    <w:qFormat/>
    <w:uiPriority w:val="0"/>
    <w:pPr>
      <w:ind w:leftChars="0"/>
    </w:pPr>
    <w:rPr>
      <w:rFonts w:ascii="Times New Roman" w:hAnsi="Times New Roman" w:eastAsia="宋体" w:cs="Times New Roman"/>
      <w:sz w:val="20"/>
      <w:szCs w:val="20"/>
    </w:rPr>
  </w:style>
  <w:style w:type="paragraph" w:customStyle="1" w:styleId="18">
    <w:name w:val="WPSOffice手动目录 2"/>
    <w:qFormat/>
    <w:uiPriority w:val="0"/>
    <w:pPr>
      <w:ind w:leftChars="200"/>
    </w:pPr>
    <w:rPr>
      <w:rFonts w:ascii="Times New Roman" w:hAnsi="Times New Roman" w:eastAsia="宋体" w:cs="Times New Roman"/>
      <w:sz w:val="20"/>
      <w:szCs w:val="20"/>
    </w:rPr>
  </w:style>
  <w:style w:type="paragraph" w:customStyle="1" w:styleId="19">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glossaryDocument" Target="glossary/document.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06732a22-0bb7-4abb-a1db-b7be93d71255}"/>
        <w:style w:val=""/>
        <w:category>
          <w:name w:val="常规"/>
          <w:gallery w:val="placeholder"/>
        </w:category>
        <w:types>
          <w:type w:val="bbPlcHdr"/>
        </w:types>
        <w:behaviors>
          <w:behavior w:val="content"/>
        </w:behaviors>
        <w:description w:val=""/>
        <w:guid w:val="{06732a22-0bb7-4abb-a1db-b7be93d71255}"/>
      </w:docPartPr>
      <w:docPartBody>
        <w:p>
          <w:r>
            <w:rPr>
              <w:color w:val="808080"/>
            </w:rPr>
            <w:t>单击此处输入文字。</w:t>
          </w:r>
        </w:p>
      </w:docPartBody>
    </w:docPart>
    <w:docPart>
      <w:docPartPr>
        <w:name w:val="{33cfdac3-7a55-4f31-a60e-883e7e53be74}"/>
        <w:style w:val=""/>
        <w:category>
          <w:name w:val="常规"/>
          <w:gallery w:val="placeholder"/>
        </w:category>
        <w:types>
          <w:type w:val="bbPlcHdr"/>
        </w:types>
        <w:behaviors>
          <w:behavior w:val="content"/>
        </w:behaviors>
        <w:description w:val=""/>
        <w:guid w:val="{33cfdac3-7a55-4f31-a60e-883e7e53be74}"/>
      </w:docPartPr>
      <w:docPartBody>
        <w:p>
          <w:r>
            <w:rPr>
              <w:color w:val="808080"/>
            </w:rPr>
            <w:t>单击此处输入文字。</w:t>
          </w:r>
        </w:p>
      </w:docPartBody>
    </w:docPart>
    <w:docPart>
      <w:docPartPr>
        <w:name w:val="{864401ec-e83b-4d22-8839-0e1b99e9103e}"/>
        <w:style w:val=""/>
        <w:category>
          <w:name w:val="常规"/>
          <w:gallery w:val="placeholder"/>
        </w:category>
        <w:types>
          <w:type w:val="bbPlcHdr"/>
        </w:types>
        <w:behaviors>
          <w:behavior w:val="content"/>
        </w:behaviors>
        <w:description w:val=""/>
        <w:guid w:val="{864401ec-e83b-4d22-8839-0e1b99e9103e}"/>
      </w:docPartPr>
      <w:docPartBody>
        <w:p>
          <w:r>
            <w:rPr>
              <w:color w:val="808080"/>
            </w:rPr>
            <w:t>单击此处输入文字。</w:t>
          </w:r>
        </w:p>
      </w:docPartBody>
    </w:docPart>
    <w:docPart>
      <w:docPartPr>
        <w:name w:val="{c870c09d-e9c1-47ee-a740-e216a3fa91fd}"/>
        <w:style w:val=""/>
        <w:category>
          <w:name w:val="常规"/>
          <w:gallery w:val="placeholder"/>
        </w:category>
        <w:types>
          <w:type w:val="bbPlcHdr"/>
        </w:types>
        <w:behaviors>
          <w:behavior w:val="content"/>
        </w:behaviors>
        <w:description w:val=""/>
        <w:guid w:val="{c870c09d-e9c1-47ee-a740-e216a3fa91fd}"/>
      </w:docPartPr>
      <w:docPartBody>
        <w:p>
          <w:r>
            <w:rPr>
              <w:color w:val="808080"/>
            </w:rPr>
            <w:t>单击此处输入文字。</w:t>
          </w:r>
        </w:p>
      </w:docPartBody>
    </w:docPart>
    <w:docPart>
      <w:docPartPr>
        <w:name w:val="{480a6838-ba14-46d7-82dc-ad52f38b4d1b}"/>
        <w:style w:val=""/>
        <w:category>
          <w:name w:val="常规"/>
          <w:gallery w:val="placeholder"/>
        </w:category>
        <w:types>
          <w:type w:val="bbPlcHdr"/>
        </w:types>
        <w:behaviors>
          <w:behavior w:val="content"/>
        </w:behaviors>
        <w:description w:val=""/>
        <w:guid w:val="{480a6838-ba14-46d7-82dc-ad52f38b4d1b}"/>
      </w:docPartPr>
      <w:docPartBody>
        <w:p>
          <w:r>
            <w:rPr>
              <w:color w:val="808080"/>
            </w:rPr>
            <w:t>单击此处输入文字。</w:t>
          </w:r>
        </w:p>
      </w:docPartBody>
    </w:docPart>
    <w:docPart>
      <w:docPartPr>
        <w:name w:val="{53884ece-e50a-42c9-b43e-40eadb7aeeb9}"/>
        <w:style w:val=""/>
        <w:category>
          <w:name w:val="常规"/>
          <w:gallery w:val="placeholder"/>
        </w:category>
        <w:types>
          <w:type w:val="bbPlcHdr"/>
        </w:types>
        <w:behaviors>
          <w:behavior w:val="content"/>
        </w:behaviors>
        <w:description w:val=""/>
        <w:guid w:val="{53884ece-e50a-42c9-b43e-40eadb7aeeb9}"/>
      </w:docPartPr>
      <w:docPartBody>
        <w:p>
          <w:r>
            <w:rPr>
              <w:color w:val="808080"/>
            </w:rPr>
            <w:t>单击此处输入文字。</w:t>
          </w:r>
        </w:p>
      </w:docPartBody>
    </w:docPart>
    <w:docPart>
      <w:docPartPr>
        <w:name w:val="{beb279be-d389-4fa0-a30a-caa2dd0641b5}"/>
        <w:style w:val=""/>
        <w:category>
          <w:name w:val="常规"/>
          <w:gallery w:val="placeholder"/>
        </w:category>
        <w:types>
          <w:type w:val="bbPlcHdr"/>
        </w:types>
        <w:behaviors>
          <w:behavior w:val="content"/>
        </w:behaviors>
        <w:description w:val=""/>
        <w:guid w:val="{beb279be-d389-4fa0-a30a-caa2dd0641b5}"/>
      </w:docPartPr>
      <w:docPartBody>
        <w:p>
          <w:r>
            <w:rPr>
              <w:color w:val="808080"/>
            </w:rPr>
            <w:t>单击此处输入文字。</w:t>
          </w:r>
        </w:p>
      </w:docPartBody>
    </w:docPart>
    <w:docPart>
      <w:docPartPr>
        <w:name w:val="{a25c1d59-b4d4-47e4-a81d-dd851b2b6077}"/>
        <w:style w:val=""/>
        <w:category>
          <w:name w:val="常规"/>
          <w:gallery w:val="placeholder"/>
        </w:category>
        <w:types>
          <w:type w:val="bbPlcHdr"/>
        </w:types>
        <w:behaviors>
          <w:behavior w:val="content"/>
        </w:behaviors>
        <w:description w:val=""/>
        <w:guid w:val="{a25c1d59-b4d4-47e4-a81d-dd851b2b6077}"/>
      </w:docPartPr>
      <w:docPartBody>
        <w:p>
          <w:r>
            <w:rPr>
              <w:color w:val="808080"/>
            </w:rPr>
            <w:t>单击此处输入文字。</w:t>
          </w:r>
        </w:p>
      </w:docPartBody>
    </w:docPart>
    <w:docPart>
      <w:docPartPr>
        <w:name w:val="{2290ef40-a3fa-4e07-9096-3e299fd2bbbd}"/>
        <w:style w:val=""/>
        <w:category>
          <w:name w:val="常规"/>
          <w:gallery w:val="placeholder"/>
        </w:category>
        <w:types>
          <w:type w:val="bbPlcHdr"/>
        </w:types>
        <w:behaviors>
          <w:behavior w:val="content"/>
        </w:behaviors>
        <w:description w:val=""/>
        <w:guid w:val="{2290ef40-a3fa-4e07-9096-3e299fd2bbbd}"/>
      </w:docPartPr>
      <w:docPartBody>
        <w:p>
          <w:r>
            <w:rPr>
              <w:color w:val="808080"/>
            </w:rPr>
            <w:t>单击此处输入文字。</w:t>
          </w:r>
        </w:p>
      </w:docPartBody>
    </w:docPart>
    <w:docPart>
      <w:docPartPr>
        <w:name w:val="{58986f82-4c50-4ce1-8163-601d9d3fe722}"/>
        <w:style w:val=""/>
        <w:category>
          <w:name w:val="常规"/>
          <w:gallery w:val="placeholder"/>
        </w:category>
        <w:types>
          <w:type w:val="bbPlcHdr"/>
        </w:types>
        <w:behaviors>
          <w:behavior w:val="content"/>
        </w:behaviors>
        <w:description w:val=""/>
        <w:guid w:val="{58986f82-4c50-4ce1-8163-601d9d3fe722}"/>
      </w:docPartPr>
      <w:docPartBody>
        <w:p>
          <w:r>
            <w:rPr>
              <w:color w:val="808080"/>
            </w:rPr>
            <w:t>单击此处输入文字。</w:t>
          </w:r>
        </w:p>
      </w:docPartBody>
    </w:docPart>
    <w:docPart>
      <w:docPartPr>
        <w:name w:val="{59a6d150-c7d0-48e2-b0a7-d1ec168ee265}"/>
        <w:style w:val=""/>
        <w:category>
          <w:name w:val="常规"/>
          <w:gallery w:val="placeholder"/>
        </w:category>
        <w:types>
          <w:type w:val="bbPlcHdr"/>
        </w:types>
        <w:behaviors>
          <w:behavior w:val="content"/>
        </w:behaviors>
        <w:description w:val=""/>
        <w:guid w:val="{59a6d150-c7d0-48e2-b0a7-d1ec168ee265}"/>
      </w:docPartPr>
      <w:docPartBody>
        <w:p>
          <w:r>
            <w:rPr>
              <w:color w:val="808080"/>
            </w:rPr>
            <w:t>单击此处输入文字。</w:t>
          </w:r>
        </w:p>
      </w:docPartBody>
    </w:docPart>
    <w:docPart>
      <w:docPartPr>
        <w:name w:val="{5e599369-e862-4f6d-b9c3-ad017cbc81fe}"/>
        <w:style w:val=""/>
        <w:category>
          <w:name w:val="常规"/>
          <w:gallery w:val="placeholder"/>
        </w:category>
        <w:types>
          <w:type w:val="bbPlcHdr"/>
        </w:types>
        <w:behaviors>
          <w:behavior w:val="content"/>
        </w:behaviors>
        <w:description w:val=""/>
        <w:guid w:val="{5e599369-e862-4f6d-b9c3-ad017cbc81fe}"/>
      </w:docPartPr>
      <w:docPartBody>
        <w:p>
          <w:r>
            <w:rPr>
              <w:color w:val="808080"/>
            </w:rPr>
            <w:t>单击此处输入文字。</w:t>
          </w:r>
        </w:p>
      </w:docPartBody>
    </w:docPart>
    <w:docPart>
      <w:docPartPr>
        <w:name w:val="{3caba2df-9669-4af5-a510-732d3799c01b}"/>
        <w:style w:val=""/>
        <w:category>
          <w:name w:val="常规"/>
          <w:gallery w:val="placeholder"/>
        </w:category>
        <w:types>
          <w:type w:val="bbPlcHdr"/>
        </w:types>
        <w:behaviors>
          <w:behavior w:val="content"/>
        </w:behaviors>
        <w:description w:val=""/>
        <w:guid w:val="{3caba2df-9669-4af5-a510-732d3799c01b}"/>
      </w:docPartPr>
      <w:docPartBody>
        <w:p>
          <w:r>
            <w:rPr>
              <w:color w:val="808080"/>
            </w:rPr>
            <w:t>单击此处输入文字。</w:t>
          </w:r>
        </w:p>
      </w:docPartBody>
    </w:docPart>
    <w:docPart>
      <w:docPartPr>
        <w:name w:val="{42993a89-dbcf-4a5e-a06c-3a8dc453065d}"/>
        <w:style w:val=""/>
        <w:category>
          <w:name w:val="常规"/>
          <w:gallery w:val="placeholder"/>
        </w:category>
        <w:types>
          <w:type w:val="bbPlcHdr"/>
        </w:types>
        <w:behaviors>
          <w:behavior w:val="content"/>
        </w:behaviors>
        <w:description w:val=""/>
        <w:guid w:val="{42993a89-dbcf-4a5e-a06c-3a8dc453065d}"/>
      </w:docPartPr>
      <w:docPartBody>
        <w:p>
          <w:r>
            <w:rPr>
              <w:color w:val="808080"/>
            </w:rPr>
            <w:t>单击此处输入文字。</w:t>
          </w:r>
        </w:p>
      </w:docPartBody>
    </w:docPart>
    <w:docPart>
      <w:docPartPr>
        <w:name w:val="{813f510d-bbb8-4295-a98a-5c80ceb2b1d6}"/>
        <w:style w:val=""/>
        <w:category>
          <w:name w:val="常规"/>
          <w:gallery w:val="placeholder"/>
        </w:category>
        <w:types>
          <w:type w:val="bbPlcHdr"/>
        </w:types>
        <w:behaviors>
          <w:behavior w:val="content"/>
        </w:behaviors>
        <w:description w:val=""/>
        <w:guid w:val="{813f510d-bbb8-4295-a98a-5c80ceb2b1d6}"/>
      </w:docPartPr>
      <w:docPartBody>
        <w:p>
          <w:r>
            <w:rPr>
              <w:color w:val="808080"/>
            </w:rPr>
            <w:t>单击此处输入文字。</w:t>
          </w:r>
        </w:p>
      </w:docPartBody>
    </w:docPart>
    <w:docPart>
      <w:docPartPr>
        <w:name w:val="{52e7b75e-567f-4cea-a513-192869d1f498}"/>
        <w:style w:val=""/>
        <w:category>
          <w:name w:val="常规"/>
          <w:gallery w:val="placeholder"/>
        </w:category>
        <w:types>
          <w:type w:val="bbPlcHdr"/>
        </w:types>
        <w:behaviors>
          <w:behavior w:val="content"/>
        </w:behaviors>
        <w:description w:val=""/>
        <w:guid w:val="{52e7b75e-567f-4cea-a513-192869d1f498}"/>
      </w:docPartPr>
      <w:docPartBody>
        <w:p>
          <w:r>
            <w:rPr>
              <w:color w:val="808080"/>
            </w:rPr>
            <w:t>单击此处输入文字。</w:t>
          </w:r>
        </w:p>
      </w:docPartBody>
    </w:docPart>
    <w:docPart>
      <w:docPartPr>
        <w:name w:val="{dfcd16ec-b6fc-4225-afe3-f0b47f78baa9}"/>
        <w:style w:val=""/>
        <w:category>
          <w:name w:val="常规"/>
          <w:gallery w:val="placeholder"/>
        </w:category>
        <w:types>
          <w:type w:val="bbPlcHdr"/>
        </w:types>
        <w:behaviors>
          <w:behavior w:val="content"/>
        </w:behaviors>
        <w:description w:val=""/>
        <w:guid w:val="{dfcd16ec-b6fc-4225-afe3-f0b47f78baa9}"/>
      </w:docPartPr>
      <w:docPartBody>
        <w:p>
          <w:r>
            <w:rPr>
              <w:color w:val="808080"/>
            </w:rPr>
            <w:t>单击此处输入文字。</w:t>
          </w:r>
        </w:p>
      </w:docPartBody>
    </w:docPart>
    <w:docPart>
      <w:docPartPr>
        <w:name w:val="{17d16e8e-7cd9-430f-9d6d-db251cccac55}"/>
        <w:style w:val=""/>
        <w:category>
          <w:name w:val="常规"/>
          <w:gallery w:val="placeholder"/>
        </w:category>
        <w:types>
          <w:type w:val="bbPlcHdr"/>
        </w:types>
        <w:behaviors>
          <w:behavior w:val="content"/>
        </w:behaviors>
        <w:description w:val=""/>
        <w:guid w:val="{17d16e8e-7cd9-430f-9d6d-db251cccac55}"/>
      </w:docPartPr>
      <w:docPartBody>
        <w:p>
          <w:r>
            <w:rPr>
              <w:color w:val="808080"/>
            </w:rPr>
            <w:t>单击此处输入文字。</w:t>
          </w:r>
        </w:p>
      </w:docPartBody>
    </w:docPart>
    <w:docPart>
      <w:docPartPr>
        <w:name w:val="{87ff0c8a-cd1e-4781-8eac-6a8dddc956cc}"/>
        <w:style w:val=""/>
        <w:category>
          <w:name w:val="常规"/>
          <w:gallery w:val="placeholder"/>
        </w:category>
        <w:types>
          <w:type w:val="bbPlcHdr"/>
        </w:types>
        <w:behaviors>
          <w:behavior w:val="content"/>
        </w:behaviors>
        <w:description w:val=""/>
        <w:guid w:val="{87ff0c8a-cd1e-4781-8eac-6a8dddc956cc}"/>
      </w:docPartPr>
      <w:docPartBody>
        <w:p>
          <w:r>
            <w:rPr>
              <w:color w:val="808080"/>
            </w:rPr>
            <w:t>单击此处输入文字。</w:t>
          </w:r>
        </w:p>
      </w:docPartBody>
    </w:docPart>
    <w:docPart>
      <w:docPartPr>
        <w:name w:val="{1935fa07-7521-4715-a846-f433ac801878}"/>
        <w:style w:val=""/>
        <w:category>
          <w:name w:val="常规"/>
          <w:gallery w:val="placeholder"/>
        </w:category>
        <w:types>
          <w:type w:val="bbPlcHdr"/>
        </w:types>
        <w:behaviors>
          <w:behavior w:val="content"/>
        </w:behaviors>
        <w:description w:val=""/>
        <w:guid w:val="{1935fa07-7521-4715-a846-f433ac801878}"/>
      </w:docPartPr>
      <w:docPartBody>
        <w:p>
          <w:r>
            <w:rPr>
              <w:color w:val="808080"/>
            </w:rPr>
            <w:t>单击此处输入文字。</w:t>
          </w:r>
        </w:p>
      </w:docPartBody>
    </w:docPart>
    <w:docPart>
      <w:docPartPr>
        <w:name w:val="{471ad4c2-2e8c-46d0-a42a-3c5285f6e295}"/>
        <w:style w:val=""/>
        <w:category>
          <w:name w:val="常规"/>
          <w:gallery w:val="placeholder"/>
        </w:category>
        <w:types>
          <w:type w:val="bbPlcHdr"/>
        </w:types>
        <w:behaviors>
          <w:behavior w:val="content"/>
        </w:behaviors>
        <w:description w:val=""/>
        <w:guid w:val="{471ad4c2-2e8c-46d0-a42a-3c5285f6e295}"/>
      </w:docPartPr>
      <w:docPartBody>
        <w:p>
          <w:r>
            <w:rPr>
              <w:color w:val="808080"/>
            </w:rPr>
            <w:t>单击此处输入文字。</w:t>
          </w:r>
        </w:p>
      </w:docPartBody>
    </w:docPart>
    <w:docPart>
      <w:docPartPr>
        <w:name w:val="{7f3eef82-5ee6-4574-b18d-3b1f884025cb}"/>
        <w:style w:val=""/>
        <w:category>
          <w:name w:val="常规"/>
          <w:gallery w:val="placeholder"/>
        </w:category>
        <w:types>
          <w:type w:val="bbPlcHdr"/>
        </w:types>
        <w:behaviors>
          <w:behavior w:val="content"/>
        </w:behaviors>
        <w:description w:val=""/>
        <w:guid w:val="{7f3eef82-5ee6-4574-b18d-3b1f884025cb}"/>
      </w:docPartPr>
      <w:docPartBody>
        <w:p>
          <w:r>
            <w:rPr>
              <w:color w:val="808080"/>
            </w:rPr>
            <w:t>单击此处输入文字。</w:t>
          </w:r>
        </w:p>
      </w:docPartBody>
    </w:docPart>
    <w:docPart>
      <w:docPartPr>
        <w:name w:val="{2606442f-90a7-4507-862d-e1cc1ac9deee}"/>
        <w:style w:val=""/>
        <w:category>
          <w:name w:val="常规"/>
          <w:gallery w:val="placeholder"/>
        </w:category>
        <w:types>
          <w:type w:val="bbPlcHdr"/>
        </w:types>
        <w:behaviors>
          <w:behavior w:val="content"/>
        </w:behaviors>
        <w:description w:val=""/>
        <w:guid w:val="{2606442f-90a7-4507-862d-e1cc1ac9deee}"/>
      </w:docPartPr>
      <w:docPartBody>
        <w:p>
          <w:r>
            <w:rPr>
              <w:color w:val="808080"/>
            </w:rPr>
            <w:t>单击此处输入文字。</w:t>
          </w:r>
        </w:p>
      </w:docPartBody>
    </w:docPart>
    <w:docPart>
      <w:docPartPr>
        <w:name w:val="{62b8b937-618c-4af3-a6e6-337e9157abb4}"/>
        <w:style w:val=""/>
        <w:category>
          <w:name w:val="常规"/>
          <w:gallery w:val="placeholder"/>
        </w:category>
        <w:types>
          <w:type w:val="bbPlcHdr"/>
        </w:types>
        <w:behaviors>
          <w:behavior w:val="content"/>
        </w:behaviors>
        <w:description w:val=""/>
        <w:guid w:val="{62b8b937-618c-4af3-a6e6-337e9157abb4}"/>
      </w:docPartPr>
      <w:docPartBody>
        <w:p>
          <w:r>
            <w:rPr>
              <w:color w:val="808080"/>
            </w:rPr>
            <w:t>单击此处输入文字。</w:t>
          </w:r>
        </w:p>
      </w:docPartBody>
    </w:docPart>
    <w:docPart>
      <w:docPartPr>
        <w:name w:val="{83e662e7-98c7-452f-95de-ec00284563b7}"/>
        <w:style w:val=""/>
        <w:category>
          <w:name w:val="常规"/>
          <w:gallery w:val="placeholder"/>
        </w:category>
        <w:types>
          <w:type w:val="bbPlcHdr"/>
        </w:types>
        <w:behaviors>
          <w:behavior w:val="content"/>
        </w:behaviors>
        <w:description w:val=""/>
        <w:guid w:val="{83e662e7-98c7-452f-95de-ec00284563b7}"/>
      </w:docPartPr>
      <w:docPartBody>
        <w:p>
          <w:r>
            <w:rPr>
              <w:color w:val="808080"/>
            </w:rPr>
            <w:t>单击此处输入文字。</w:t>
          </w:r>
        </w:p>
      </w:docPartBody>
    </w:docPart>
    <w:docPart>
      <w:docPartPr>
        <w:name w:val="{d658f995-414c-48c9-8895-ec64b6f81da9}"/>
        <w:style w:val=""/>
        <w:category>
          <w:name w:val="常规"/>
          <w:gallery w:val="placeholder"/>
        </w:category>
        <w:types>
          <w:type w:val="bbPlcHdr"/>
        </w:types>
        <w:behaviors>
          <w:behavior w:val="content"/>
        </w:behaviors>
        <w:description w:val=""/>
        <w:guid w:val="{d658f995-414c-48c9-8895-ec64b6f81da9}"/>
      </w:docPartPr>
      <w:docPartBody>
        <w:p>
          <w:r>
            <w:rPr>
              <w:color w:val="808080"/>
            </w:rPr>
            <w:t>单击此处输入文字。</w:t>
          </w:r>
        </w:p>
      </w:docPartBody>
    </w:docPart>
    <w:docPart>
      <w:docPartPr>
        <w:name w:val="{4560275a-4afe-4a82-ada5-3627869f4cb6}"/>
        <w:style w:val=""/>
        <w:category>
          <w:name w:val="常规"/>
          <w:gallery w:val="placeholder"/>
        </w:category>
        <w:types>
          <w:type w:val="bbPlcHdr"/>
        </w:types>
        <w:behaviors>
          <w:behavior w:val="content"/>
        </w:behaviors>
        <w:description w:val=""/>
        <w:guid w:val="{4560275a-4afe-4a82-ada5-3627869f4cb6}"/>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17</Pages>
  <Words>5263</Words>
  <Characters>5576</Characters>
  <Lines>0</Lines>
  <Paragraphs>0</Paragraphs>
  <TotalTime>67</TotalTime>
  <ScaleCrop>false</ScaleCrop>
  <LinksUpToDate>false</LinksUpToDate>
  <CharactersWithSpaces>5666</CharactersWithSpaces>
  <Application>WPS Office_11.8.2.10605_F1E327BC-269C-435d-A152-05C5408002CA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2016-07-07T23:14:00Z</dcterms:created>
  <dc:creator>Administrator</dc:creator>
  <cp:lastModifiedBy>yjj</cp:lastModifiedBy>
  <cp:lastPrinted>2025-09-13T10:21:00Z</cp:lastPrinted>
  <dcterms:modified xsi:type="dcterms:W3CDTF">2025-09-22T08:43:16Z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2052-11.8.2.10605</vt:lpwstr>
  </property>
  <property fmtid="{D5CDD505-2E9C-101B-9397-08002B2CF9AE}" pid="3" name="ICV">
    <vt:lpwstr>C999296FFB0F45AF978C40F43F4D5FC5_13</vt:lpwstr>
  </property>
  <property fmtid="{D5CDD505-2E9C-101B-9397-08002B2CF9AE}" pid="4" name="ribbonExt">
    <vt:lpwstr>{"WPSExtOfficeTab":{"OnGetEnabled":false,"OnGetVisible":false}}</vt:lpwstr>
  </property>
  <property fmtid="{D5CDD505-2E9C-101B-9397-08002B2CF9AE}" pid="5" name="KSOTemplateDocerSaveRecord">
    <vt:lpwstr>eyJoZGlkIjoiNjhhZDljMDY4NDgzYjk3OWU1ODE1NDQ0MjRhYzkwZjEifQ==</vt:lpwstr>
  </property>
</Properties>
</file>