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cs="宋体"/>
          <w:b/>
          <w:bCs/>
          <w:color w:val="auto"/>
          <w:sz w:val="28"/>
          <w:szCs w:val="28"/>
          <w:lang w:val="en-US" w:eastAsia="zh-CN"/>
        </w:rPr>
      </w:pPr>
      <w:r>
        <w:rPr>
          <w:rFonts w:hint="eastAsia" w:ascii="宋体" w:hAnsi="宋体" w:cs="宋体"/>
          <w:b/>
          <w:bCs/>
          <w:color w:val="auto"/>
          <w:sz w:val="28"/>
          <w:szCs w:val="28"/>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方正小标宋简体" w:hAnsi="方正小标宋简体" w:eastAsia="方正小标宋简体" w:cs="方正小标宋简体"/>
          <w:b w:val="0"/>
          <w:bCs w:val="0"/>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缦那湾（丹东）温泉洗浴休闲有限公司</w:t>
      </w:r>
    </w:p>
    <w:p>
      <w:pPr>
        <w:keepNext w:val="0"/>
        <w:keepLines w:val="0"/>
        <w:pageBreakBefore w:val="0"/>
        <w:widowControl w:val="0"/>
        <w:kinsoku/>
        <w:wordWrap/>
        <w:overflowPunct/>
        <w:topLinePunct w:val="0"/>
        <w:autoSpaceDE/>
        <w:autoSpaceDN/>
        <w:bidi w:val="0"/>
        <w:adjustRightInd/>
        <w:snapToGrid/>
        <w:spacing w:line="660" w:lineRule="exact"/>
        <w:jc w:val="center"/>
        <w:textAlignment w:val="auto"/>
        <w:rPr>
          <w:rFonts w:hint="eastAsia" w:ascii="宋体" w:hAnsi="宋体" w:eastAsia="宋体" w:cs="宋体"/>
          <w:b/>
          <w:bCs/>
          <w:sz w:val="44"/>
          <w:szCs w:val="44"/>
          <w:u w:val="none"/>
          <w:lang w:val="en-US" w:eastAsia="zh-CN"/>
        </w:rPr>
      </w:pPr>
      <w:r>
        <w:rPr>
          <w:rFonts w:hint="eastAsia" w:ascii="方正小标宋简体" w:hAnsi="方正小标宋简体" w:eastAsia="方正小标宋简体" w:cs="方正小标宋简体"/>
          <w:b w:val="0"/>
          <w:bCs w:val="0"/>
          <w:sz w:val="44"/>
          <w:szCs w:val="44"/>
          <w:u w:val="none"/>
          <w:lang w:val="en-US" w:eastAsia="zh-CN"/>
        </w:rPr>
        <w:t>“8</w:t>
      </w:r>
      <w:r>
        <w:rPr>
          <w:rFonts w:hint="eastAsia" w:ascii="方正小标宋简体" w:hAnsi="方正小标宋简体" w:eastAsia="方正小标宋简体" w:cs="方正小标宋简体"/>
          <w:b/>
          <w:sz w:val="52"/>
          <w:szCs w:val="52"/>
          <w:lang w:eastAsia="zh-Hans"/>
        </w:rPr>
        <w:t>·</w:t>
      </w:r>
      <w:r>
        <w:rPr>
          <w:rFonts w:hint="eastAsia" w:ascii="方正小标宋简体" w:hAnsi="方正小标宋简体" w:eastAsia="方正小标宋简体" w:cs="方正小标宋简体"/>
          <w:b w:val="0"/>
          <w:bCs w:val="0"/>
          <w:sz w:val="44"/>
          <w:szCs w:val="44"/>
          <w:u w:val="none"/>
          <w:lang w:val="en-US" w:eastAsia="zh-CN"/>
        </w:rPr>
        <w:t>5”一般溺亡事故调查报告</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 w:hAnsi="仿宋" w:eastAsia="仿宋" w:cs="仿宋"/>
          <w:b w:val="0"/>
          <w:bCs w:val="0"/>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sz w:val="32"/>
          <w:szCs w:val="32"/>
          <w:lang w:val="en-US" w:eastAsia="zh-CN"/>
        </w:rPr>
        <w:t>2023年8月5日，在丹东新区唐宁壹号游泳馆发生一起溺亡事故，造成一名男孩死亡。8月10日，辽宁省应急管理厅接到关于该起事故的举报并将该案件移交到丹东市应急管理局。8月14日，丹东市应急管理局联合合作区安监局到事故发生地进行现场核查。经详细核查，举报情况基本属实。8</w:t>
      </w:r>
      <w:r>
        <w:rPr>
          <w:rFonts w:hint="eastAsia" w:ascii="仿宋" w:hAnsi="仿宋" w:eastAsia="仿宋"/>
          <w:sz w:val="32"/>
          <w:szCs w:val="32"/>
        </w:rPr>
        <w:t>月</w:t>
      </w:r>
      <w:r>
        <w:rPr>
          <w:rFonts w:hint="eastAsia" w:ascii="仿宋" w:hAnsi="仿宋" w:eastAsia="仿宋"/>
          <w:sz w:val="32"/>
          <w:szCs w:val="32"/>
          <w:lang w:val="en-US" w:eastAsia="zh-CN"/>
        </w:rPr>
        <w:t>31</w:t>
      </w:r>
      <w:r>
        <w:rPr>
          <w:rFonts w:hint="eastAsia" w:ascii="仿宋" w:hAnsi="仿宋" w:eastAsia="仿宋"/>
          <w:sz w:val="32"/>
          <w:szCs w:val="32"/>
        </w:rPr>
        <w:t>日，</w:t>
      </w:r>
      <w:r>
        <w:rPr>
          <w:rFonts w:hint="eastAsia" w:ascii="仿宋" w:hAnsi="仿宋" w:eastAsia="仿宋"/>
          <w:sz w:val="32"/>
          <w:szCs w:val="32"/>
          <w:lang w:eastAsia="zh-CN"/>
        </w:rPr>
        <w:t>丹东</w:t>
      </w:r>
      <w:r>
        <w:rPr>
          <w:rFonts w:hint="eastAsia" w:ascii="仿宋" w:hAnsi="仿宋" w:eastAsia="仿宋"/>
          <w:sz w:val="32"/>
          <w:szCs w:val="32"/>
        </w:rPr>
        <w:t>市</w:t>
      </w:r>
      <w:r>
        <w:rPr>
          <w:rFonts w:hint="eastAsia" w:ascii="仿宋" w:hAnsi="仿宋" w:eastAsia="仿宋"/>
          <w:sz w:val="32"/>
          <w:szCs w:val="32"/>
          <w:lang w:eastAsia="zh-CN"/>
        </w:rPr>
        <w:t>安委办向合作区管委会下发《关于对缦那湾（丹东）温泉洗浴休闲有限公司“</w:t>
      </w:r>
      <w:r>
        <w:rPr>
          <w:rFonts w:hint="eastAsia" w:ascii="仿宋" w:hAnsi="仿宋" w:eastAsia="仿宋"/>
          <w:sz w:val="32"/>
          <w:szCs w:val="32"/>
          <w:lang w:val="en-US" w:eastAsia="zh-CN"/>
        </w:rPr>
        <w:t>8</w:t>
      </w:r>
      <w:r>
        <w:rPr>
          <w:rFonts w:hint="eastAsia" w:ascii="仿宋" w:hAnsi="仿宋" w:eastAsia="仿宋" w:cs="仿宋"/>
          <w:b w:val="0"/>
          <w:bCs w:val="0"/>
          <w:sz w:val="32"/>
          <w:szCs w:val="32"/>
          <w:lang w:val="en-US" w:eastAsia="zh-CN"/>
        </w:rPr>
        <w:t>·</w:t>
      </w:r>
      <w:r>
        <w:rPr>
          <w:rFonts w:hint="eastAsia" w:ascii="仿宋" w:hAnsi="仿宋" w:eastAsia="仿宋"/>
          <w:sz w:val="32"/>
          <w:szCs w:val="32"/>
          <w:lang w:val="en-US" w:eastAsia="zh-CN"/>
        </w:rPr>
        <w:t>5</w:t>
      </w:r>
      <w:r>
        <w:rPr>
          <w:rFonts w:hint="eastAsia" w:ascii="仿宋" w:hAnsi="仿宋" w:eastAsia="仿宋"/>
          <w:sz w:val="32"/>
          <w:szCs w:val="32"/>
          <w:lang w:eastAsia="zh-CN"/>
        </w:rPr>
        <w:t>”一般溺亡事故查处交办函》（（丹）安委办发〔2023〕</w:t>
      </w:r>
      <w:r>
        <w:rPr>
          <w:rFonts w:hint="eastAsia" w:ascii="仿宋" w:hAnsi="仿宋" w:eastAsia="仿宋"/>
          <w:sz w:val="32"/>
          <w:szCs w:val="32"/>
          <w:lang w:val="en-US" w:eastAsia="zh-CN"/>
        </w:rPr>
        <w:t>58</w:t>
      </w:r>
      <w:r>
        <w:rPr>
          <w:rFonts w:hint="eastAsia" w:ascii="仿宋" w:hAnsi="仿宋" w:eastAsia="仿宋"/>
          <w:sz w:val="32"/>
          <w:szCs w:val="32"/>
          <w:lang w:eastAsia="zh-CN"/>
        </w:rPr>
        <w:t>号）。</w:t>
      </w:r>
      <w:r>
        <w:rPr>
          <w:rFonts w:hint="eastAsia" w:ascii="仿宋" w:hAnsi="仿宋" w:eastAsia="仿宋" w:cs="仿宋"/>
          <w:b w:val="0"/>
          <w:bCs w:val="0"/>
          <w:sz w:val="32"/>
          <w:szCs w:val="32"/>
          <w:lang w:val="en-US" w:eastAsia="zh-CN"/>
        </w:rPr>
        <w:t>按照《中华人民共和国安全生产法》、《生产安全事故报告和调查处理条例》等法律法规的规定，9月7日经合作区管委会批准，成立缦那湾（丹东）温泉洗浴休闲有限公司“8·5”一般溺亡事故调查组，由合作区</w:t>
      </w:r>
      <w:r>
        <w:rPr>
          <w:rFonts w:hint="eastAsia" w:ascii="仿宋" w:hAnsi="仿宋" w:eastAsia="仿宋"/>
          <w:sz w:val="32"/>
          <w:szCs w:val="32"/>
          <w:lang w:val="en-US" w:eastAsia="zh-CN"/>
        </w:rPr>
        <w:t>安监局</w:t>
      </w:r>
      <w:r>
        <w:rPr>
          <w:rFonts w:hint="eastAsia" w:ascii="仿宋" w:hAnsi="仿宋" w:eastAsia="仿宋"/>
          <w:sz w:val="32"/>
          <w:szCs w:val="32"/>
        </w:rPr>
        <w:t>任组长</w:t>
      </w:r>
      <w:r>
        <w:rPr>
          <w:rFonts w:hint="eastAsia" w:ascii="仿宋" w:hAnsi="仿宋" w:eastAsia="仿宋"/>
          <w:sz w:val="32"/>
          <w:szCs w:val="32"/>
          <w:lang w:eastAsia="zh-CN"/>
        </w:rPr>
        <w:t>单位</w:t>
      </w:r>
      <w:r>
        <w:rPr>
          <w:rFonts w:hint="eastAsia" w:ascii="仿宋" w:hAnsi="仿宋" w:eastAsia="仿宋"/>
          <w:sz w:val="32"/>
          <w:szCs w:val="32"/>
        </w:rPr>
        <w:t>，</w:t>
      </w:r>
      <w:r>
        <w:rPr>
          <w:rFonts w:hint="eastAsia" w:ascii="仿宋" w:hAnsi="仿宋" w:eastAsia="仿宋"/>
          <w:sz w:val="32"/>
          <w:szCs w:val="32"/>
          <w:lang w:eastAsia="zh-CN"/>
        </w:rPr>
        <w:t>丹东市</w:t>
      </w:r>
      <w:r>
        <w:rPr>
          <w:rFonts w:hint="eastAsia" w:ascii="仿宋" w:hAnsi="仿宋" w:eastAsia="仿宋"/>
          <w:sz w:val="32"/>
          <w:szCs w:val="32"/>
        </w:rPr>
        <w:t>公安</w:t>
      </w:r>
      <w:r>
        <w:rPr>
          <w:rFonts w:hint="eastAsia" w:ascii="仿宋" w:hAnsi="仿宋" w:eastAsia="仿宋"/>
          <w:sz w:val="32"/>
          <w:szCs w:val="32"/>
          <w:lang w:val="en-US" w:eastAsia="zh-CN"/>
        </w:rPr>
        <w:t>局合作区分</w:t>
      </w:r>
      <w:r>
        <w:rPr>
          <w:rFonts w:hint="eastAsia" w:ascii="仿宋" w:hAnsi="仿宋" w:eastAsia="仿宋"/>
          <w:sz w:val="32"/>
          <w:szCs w:val="32"/>
        </w:rPr>
        <w:t>局</w:t>
      </w:r>
      <w:r>
        <w:rPr>
          <w:rFonts w:hint="eastAsia" w:ascii="仿宋" w:hAnsi="仿宋" w:eastAsia="仿宋" w:cs="仿宋"/>
          <w:b w:val="0"/>
          <w:bCs w:val="0"/>
          <w:sz w:val="32"/>
          <w:szCs w:val="32"/>
          <w:lang w:val="en-US" w:eastAsia="zh-CN"/>
        </w:rPr>
        <w:t>、</w:t>
      </w:r>
      <w:r>
        <w:rPr>
          <w:rFonts w:hint="eastAsia" w:ascii="仿宋" w:hAnsi="仿宋" w:eastAsia="仿宋"/>
          <w:sz w:val="32"/>
          <w:szCs w:val="32"/>
          <w:lang w:val="en-US" w:eastAsia="zh-CN"/>
        </w:rPr>
        <w:t>振兴区</w:t>
      </w:r>
      <w:r>
        <w:rPr>
          <w:rFonts w:hint="eastAsia" w:ascii="仿宋" w:hAnsi="仿宋" w:eastAsia="仿宋"/>
          <w:sz w:val="32"/>
          <w:szCs w:val="32"/>
        </w:rPr>
        <w:t>总工会</w:t>
      </w:r>
      <w:r>
        <w:rPr>
          <w:rFonts w:hint="eastAsia" w:ascii="仿宋" w:hAnsi="仿宋" w:eastAsia="仿宋"/>
          <w:sz w:val="32"/>
          <w:szCs w:val="32"/>
          <w:lang w:eastAsia="zh-CN"/>
        </w:rPr>
        <w:t>为成员单位</w:t>
      </w:r>
      <w:r>
        <w:rPr>
          <w:rFonts w:hint="eastAsia" w:ascii="仿宋" w:hAnsi="仿宋" w:eastAsia="仿宋"/>
          <w:sz w:val="32"/>
          <w:szCs w:val="32"/>
        </w:rPr>
        <w:t>，并邀请</w:t>
      </w:r>
      <w:r>
        <w:rPr>
          <w:rFonts w:hint="eastAsia" w:ascii="仿宋" w:hAnsi="仿宋" w:eastAsia="仿宋" w:cs="仿宋"/>
          <w:b w:val="0"/>
          <w:bCs w:val="0"/>
          <w:sz w:val="32"/>
          <w:szCs w:val="32"/>
          <w:lang w:val="en-US" w:eastAsia="zh-CN"/>
        </w:rPr>
        <w:t>合作区机关纪委</w:t>
      </w:r>
      <w:r>
        <w:rPr>
          <w:rFonts w:hint="eastAsia" w:ascii="仿宋" w:hAnsi="仿宋" w:eastAsia="仿宋"/>
          <w:sz w:val="32"/>
          <w:szCs w:val="32"/>
        </w:rPr>
        <w:t>派员</w:t>
      </w:r>
      <w:r>
        <w:rPr>
          <w:rFonts w:hint="eastAsia" w:ascii="仿宋" w:hAnsi="仿宋" w:eastAsia="仿宋"/>
          <w:sz w:val="32"/>
          <w:szCs w:val="32"/>
          <w:lang w:val="en-US" w:eastAsia="zh-CN"/>
        </w:rPr>
        <w:t>参加，</w:t>
      </w:r>
      <w:r>
        <w:rPr>
          <w:rFonts w:hint="eastAsia" w:ascii="仿宋" w:hAnsi="仿宋" w:eastAsia="仿宋" w:cs="仿宋"/>
          <w:b w:val="0"/>
          <w:bCs w:val="0"/>
          <w:sz w:val="32"/>
          <w:szCs w:val="32"/>
          <w:lang w:val="en-US" w:eastAsia="zh-CN"/>
        </w:rPr>
        <w:t>依法依规调查事故。</w:t>
      </w:r>
    </w:p>
    <w:p>
      <w:pPr>
        <w:keepNext w:val="0"/>
        <w:keepLines w:val="0"/>
        <w:pageBreakBefore w:val="0"/>
        <w:widowControl w:val="0"/>
        <w:kinsoku/>
        <w:wordWrap/>
        <w:overflowPunct/>
        <w:topLinePunct w:val="0"/>
        <w:autoSpaceDE/>
        <w:autoSpaceDN/>
        <w:bidi w:val="0"/>
        <w:adjustRightInd/>
        <w:snapToGrid/>
        <w:spacing w:line="560" w:lineRule="exact"/>
        <w:ind w:firstLine="645"/>
        <w:textAlignment w:val="auto"/>
        <w:rPr>
          <w:rFonts w:hint="eastAsia" w:ascii="仿宋" w:hAnsi="仿宋" w:eastAsia="仿宋"/>
          <w:sz w:val="32"/>
          <w:szCs w:val="32"/>
        </w:rPr>
      </w:pPr>
      <w:r>
        <w:rPr>
          <w:rFonts w:hint="eastAsia" w:ascii="仿宋" w:hAnsi="仿宋" w:eastAsia="仿宋"/>
          <w:sz w:val="32"/>
          <w:szCs w:val="32"/>
        </w:rPr>
        <w:t>事故调查组按照“四不放过”和“科学严谨、依法依规、实事求是、注重实效”的原则，通过调查取证、对相关人员询问等方式，查清了事故发生经过、原因、应急救援处置</w:t>
      </w:r>
      <w:r>
        <w:rPr>
          <w:rFonts w:hint="eastAsia" w:ascii="仿宋" w:hAnsi="仿宋" w:eastAsia="仿宋"/>
          <w:sz w:val="32"/>
          <w:szCs w:val="32"/>
          <w:lang w:eastAsia="zh-CN"/>
        </w:rPr>
        <w:t>、事故报告</w:t>
      </w:r>
      <w:r>
        <w:rPr>
          <w:rFonts w:hint="eastAsia" w:ascii="仿宋" w:hAnsi="仿宋" w:eastAsia="仿宋"/>
          <w:sz w:val="32"/>
          <w:szCs w:val="32"/>
        </w:rPr>
        <w:t>和直接经济损失等情况，认定了事故性质和责任，提出了对有关责任人和责任单位的处理建议。同时，针对事故原因及暴露出的突出问题，提出了事故防范措施建议。</w:t>
      </w:r>
    </w:p>
    <w:p>
      <w:pPr>
        <w:keepNext w:val="0"/>
        <w:keepLines w:val="0"/>
        <w:pageBreakBefore w:val="0"/>
        <w:widowControl w:val="0"/>
        <w:kinsoku/>
        <w:wordWrap/>
        <w:overflowPunct/>
        <w:topLinePunct w:val="0"/>
        <w:autoSpaceDE/>
        <w:autoSpaceDN/>
        <w:bidi w:val="0"/>
        <w:adjustRightInd/>
        <w:snapToGrid/>
        <w:spacing w:line="560" w:lineRule="exact"/>
        <w:ind w:firstLine="0" w:firstLineChars="0"/>
        <w:jc w:val="both"/>
        <w:textAlignment w:val="auto"/>
        <w:rPr>
          <w:rFonts w:hint="eastAsia" w:ascii="方正黑体_GBK" w:hAnsi="方正黑体_GBK" w:eastAsia="方正黑体_GBK" w:cs="方正黑体_GBK"/>
          <w:kern w:val="2"/>
          <w:sz w:val="32"/>
          <w:szCs w:val="32"/>
          <w:lang w:val="en-US" w:eastAsia="zh-Hans" w:bidi="ar-SA"/>
        </w:rPr>
      </w:pPr>
      <w:r>
        <w:rPr>
          <w:rFonts w:hint="eastAsia" w:ascii="仿宋_GB2312" w:hAnsi="仿宋_GB2312" w:eastAsia="仿宋_GB2312" w:cs="仿宋_GB2312"/>
          <w:kern w:val="2"/>
          <w:sz w:val="32"/>
          <w:szCs w:val="32"/>
          <w:lang w:val="en-US" w:eastAsia="zh-Hans" w:bidi="ar-SA"/>
        </w:rPr>
        <w:t xml:space="preserve"> </w:t>
      </w:r>
      <w:r>
        <w:rPr>
          <w:rFonts w:hint="eastAsia" w:ascii="仿宋_GB2312" w:hAnsi="仿宋_GB2312" w:eastAsia="仿宋_GB2312" w:cs="仿宋_GB2312"/>
          <w:kern w:val="2"/>
          <w:sz w:val="32"/>
          <w:szCs w:val="32"/>
          <w:lang w:val="en-US" w:eastAsia="zh-CN" w:bidi="ar-SA"/>
        </w:rPr>
        <w:t xml:space="preserve">   </w:t>
      </w:r>
      <w:r>
        <w:rPr>
          <w:rFonts w:hint="eastAsia" w:ascii="仿宋_GB2312" w:hAnsi="仿宋_GB2312" w:eastAsia="仿宋_GB2312" w:cs="仿宋_GB2312"/>
          <w:kern w:val="2"/>
          <w:sz w:val="32"/>
          <w:szCs w:val="32"/>
          <w:lang w:val="en-US" w:eastAsia="zh-Hans" w:bidi="ar-SA"/>
        </w:rPr>
        <w:t>调查认定</w:t>
      </w:r>
      <w:r>
        <w:rPr>
          <w:rFonts w:hint="eastAsia" w:ascii="仿宋_GB2312" w:hAnsi="仿宋_GB2312" w:eastAsia="仿宋_GB2312" w:cs="仿宋_GB2312"/>
          <w:kern w:val="2"/>
          <w:sz w:val="32"/>
          <w:szCs w:val="32"/>
          <w:lang w:val="en-US" w:eastAsia="zh-CN" w:bidi="ar-SA"/>
        </w:rPr>
        <w:t>，</w:t>
      </w:r>
      <w:r>
        <w:rPr>
          <w:rFonts w:hint="eastAsia" w:ascii="黑体" w:hAnsi="黑体" w:eastAsia="黑体" w:cs="黑体"/>
          <w:kern w:val="2"/>
          <w:sz w:val="32"/>
          <w:szCs w:val="32"/>
          <w:lang w:val="en-US" w:eastAsia="zh-Hans" w:bidi="ar-SA"/>
        </w:rPr>
        <w:t>缦那湾（丹东）温泉洗浴休闲有限公司“8·5”一般溺亡事故</w:t>
      </w:r>
      <w:r>
        <w:rPr>
          <w:rFonts w:hint="eastAsia" w:ascii="黑体" w:hAnsi="黑体" w:eastAsia="黑体" w:cs="黑体"/>
          <w:kern w:val="2"/>
          <w:sz w:val="32"/>
          <w:szCs w:val="32"/>
          <w:lang w:val="en-US" w:eastAsia="zh-CN" w:bidi="ar-SA"/>
        </w:rPr>
        <w:t>是</w:t>
      </w:r>
      <w:r>
        <w:rPr>
          <w:rFonts w:hint="eastAsia" w:ascii="黑体" w:hAnsi="黑体" w:eastAsia="黑体" w:cs="黑体"/>
          <w:kern w:val="2"/>
          <w:sz w:val="32"/>
          <w:szCs w:val="32"/>
          <w:lang w:val="en-US" w:eastAsia="zh-Hans" w:bidi="ar-SA"/>
        </w:rPr>
        <w:t>一起</w:t>
      </w:r>
      <w:r>
        <w:rPr>
          <w:rFonts w:hint="eastAsia" w:ascii="黑体" w:hAnsi="黑体" w:eastAsia="黑体" w:cs="黑体"/>
          <w:kern w:val="2"/>
          <w:sz w:val="32"/>
          <w:szCs w:val="32"/>
          <w:lang w:val="en-US" w:eastAsia="zh-CN" w:bidi="ar-SA"/>
        </w:rPr>
        <w:t>企业对游泳场所安全管理不到位</w:t>
      </w:r>
      <w:r>
        <w:rPr>
          <w:rFonts w:hint="eastAsia" w:ascii="黑体" w:hAnsi="黑体" w:eastAsia="黑体" w:cs="黑体"/>
          <w:kern w:val="2"/>
          <w:sz w:val="32"/>
          <w:szCs w:val="32"/>
          <w:lang w:val="en-US" w:eastAsia="zh-Hans" w:bidi="ar-SA"/>
        </w:rPr>
        <w:t>导致的一般生产安全责任事故。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b/>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事故基本情况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（一）事故发生单位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缦那湾（丹东）温泉洗浴休闲有限公司</w:t>
      </w:r>
      <w:r>
        <w:rPr>
          <w:rFonts w:hint="eastAsia" w:ascii="仿宋" w:hAnsi="仿宋" w:eastAsia="仿宋"/>
          <w:sz w:val="32"/>
          <w:szCs w:val="32"/>
        </w:rPr>
        <w:t>（以下称</w:t>
      </w:r>
      <w:r>
        <w:rPr>
          <w:rFonts w:hint="eastAsia" w:ascii="仿宋" w:hAnsi="仿宋" w:eastAsia="仿宋"/>
          <w:sz w:val="32"/>
          <w:szCs w:val="32"/>
          <w:lang w:val="en-US" w:eastAsia="zh-CN"/>
        </w:rPr>
        <w:t>缦那湾</w:t>
      </w:r>
      <w:r>
        <w:rPr>
          <w:rFonts w:hint="eastAsia" w:ascii="仿宋" w:hAnsi="仿宋" w:eastAsia="仿宋"/>
          <w:sz w:val="32"/>
          <w:szCs w:val="32"/>
        </w:rPr>
        <w:t>公司）成立于20</w:t>
      </w:r>
      <w:r>
        <w:rPr>
          <w:rFonts w:hint="eastAsia" w:ascii="仿宋" w:hAnsi="仿宋" w:eastAsia="仿宋"/>
          <w:sz w:val="32"/>
          <w:szCs w:val="32"/>
          <w:lang w:val="en-US" w:eastAsia="zh-CN"/>
        </w:rPr>
        <w:t>21</w:t>
      </w:r>
      <w:r>
        <w:rPr>
          <w:rFonts w:hint="eastAsia" w:ascii="仿宋" w:hAnsi="仿宋" w:eastAsia="仿宋"/>
          <w:sz w:val="32"/>
          <w:szCs w:val="32"/>
        </w:rPr>
        <w:t>年</w:t>
      </w:r>
      <w:r>
        <w:rPr>
          <w:rFonts w:hint="eastAsia" w:ascii="仿宋" w:hAnsi="仿宋" w:eastAsia="仿宋"/>
          <w:sz w:val="32"/>
          <w:szCs w:val="32"/>
          <w:lang w:val="en-US" w:eastAsia="zh-CN"/>
        </w:rPr>
        <w:t>4月20日</w:t>
      </w:r>
      <w:r>
        <w:rPr>
          <w:rFonts w:hint="eastAsia" w:ascii="仿宋" w:hAnsi="仿宋" w:eastAsia="仿宋"/>
          <w:sz w:val="32"/>
          <w:szCs w:val="32"/>
        </w:rPr>
        <w:t>，</w:t>
      </w:r>
      <w:r>
        <w:rPr>
          <w:rFonts w:hint="eastAsia" w:ascii="仿宋" w:hAnsi="仿宋" w:eastAsia="仿宋"/>
          <w:sz w:val="32"/>
          <w:szCs w:val="32"/>
          <w:lang w:eastAsia="zh-CN"/>
        </w:rPr>
        <w:t>类型为有限责任公司，</w:t>
      </w:r>
      <w:r>
        <w:rPr>
          <w:rFonts w:hint="eastAsia" w:ascii="仿宋" w:hAnsi="仿宋" w:eastAsia="仿宋"/>
          <w:sz w:val="32"/>
          <w:szCs w:val="32"/>
        </w:rPr>
        <w:t>统一</w:t>
      </w:r>
      <w:r>
        <w:rPr>
          <w:rFonts w:ascii="仿宋" w:hAnsi="仿宋" w:eastAsia="仿宋"/>
          <w:sz w:val="32"/>
          <w:szCs w:val="32"/>
        </w:rPr>
        <w:t>社会信用代码：</w:t>
      </w:r>
      <w:r>
        <w:rPr>
          <w:rFonts w:hint="eastAsia" w:ascii="仿宋" w:hAnsi="仿宋" w:eastAsia="仿宋"/>
          <w:sz w:val="32"/>
          <w:szCs w:val="32"/>
        </w:rPr>
        <w:t>912106</w:t>
      </w:r>
      <w:r>
        <w:rPr>
          <w:rFonts w:ascii="仿宋" w:hAnsi="仿宋" w:eastAsia="仿宋"/>
          <w:sz w:val="32"/>
          <w:szCs w:val="32"/>
        </w:rPr>
        <w:t>00</w:t>
      </w:r>
      <w:r>
        <w:rPr>
          <w:rFonts w:hint="eastAsia" w:ascii="仿宋" w:hAnsi="仿宋" w:eastAsia="仿宋"/>
          <w:sz w:val="32"/>
          <w:szCs w:val="32"/>
          <w:lang w:val="en-US" w:eastAsia="zh-CN"/>
        </w:rPr>
        <w:t>MA111J7F4D</w:t>
      </w:r>
      <w:r>
        <w:rPr>
          <w:rFonts w:ascii="仿宋" w:hAnsi="仿宋" w:eastAsia="仿宋"/>
          <w:sz w:val="32"/>
          <w:szCs w:val="32"/>
        </w:rPr>
        <w:t>,</w:t>
      </w:r>
      <w:r>
        <w:rPr>
          <w:rFonts w:hint="eastAsia" w:ascii="仿宋" w:hAnsi="仿宋" w:eastAsia="仿宋"/>
          <w:sz w:val="32"/>
          <w:szCs w:val="32"/>
        </w:rPr>
        <w:t>法定代表人</w:t>
      </w:r>
      <w:r>
        <w:rPr>
          <w:rFonts w:hint="eastAsia" w:ascii="仿宋" w:hAnsi="仿宋" w:eastAsia="仿宋"/>
          <w:sz w:val="32"/>
          <w:szCs w:val="32"/>
          <w:lang w:val="en-US" w:eastAsia="zh-CN"/>
        </w:rPr>
        <w:t>李某</w:t>
      </w:r>
      <w:r>
        <w:rPr>
          <w:rFonts w:hint="eastAsia" w:ascii="仿宋" w:hAnsi="仿宋" w:eastAsia="仿宋"/>
          <w:sz w:val="32"/>
          <w:szCs w:val="32"/>
        </w:rPr>
        <w:t>，注册资本</w:t>
      </w:r>
      <w:r>
        <w:rPr>
          <w:rFonts w:hint="eastAsia" w:ascii="仿宋" w:hAnsi="仿宋" w:eastAsia="仿宋"/>
          <w:sz w:val="32"/>
          <w:szCs w:val="32"/>
          <w:lang w:eastAsia="zh-CN"/>
        </w:rPr>
        <w:t>柒佰万元整，住所地辽宁省丹东市唐宁壹号商业街文祥路</w:t>
      </w:r>
      <w:r>
        <w:rPr>
          <w:rFonts w:hint="eastAsia" w:ascii="仿宋" w:hAnsi="仿宋" w:eastAsia="仿宋"/>
          <w:sz w:val="32"/>
          <w:szCs w:val="32"/>
          <w:lang w:val="en-US" w:eastAsia="zh-CN"/>
        </w:rPr>
        <w:t>37-1号。</w:t>
      </w:r>
      <w:r>
        <w:rPr>
          <w:rFonts w:hint="eastAsia" w:ascii="仿宋" w:hAnsi="仿宋" w:eastAsia="仿宋"/>
          <w:sz w:val="32"/>
          <w:szCs w:val="32"/>
        </w:rPr>
        <w:t>经营范围</w:t>
      </w:r>
      <w:r>
        <w:rPr>
          <w:rFonts w:hint="eastAsia" w:ascii="仿宋" w:hAnsi="仿宋" w:eastAsia="仿宋"/>
          <w:sz w:val="32"/>
          <w:szCs w:val="32"/>
          <w:lang w:val="en-US" w:eastAsia="zh-CN"/>
        </w:rPr>
        <w:t>许可项目：洗浴服务、高危险性体育运动(游泳),餐饮服务，生活美容服务，理发服务(依法须经批准的项目,经相关部门批准后方可开展经营活动,具体经营项目以审批结果为准）；一般项目:日用百货销售,健身体闲活动,体育用品及器材零售，美甲服务，养生保健服务(非医疗),游乐园服务、体育保障组织,教育咨询服务(不含涉许可审批的教育培训活动），文化艺术交流活动，玩具、动漫及游艺用品销售,玩具销售,母婴用品销售(除依法须经批准的项目外，凭营业执照依法自主开展经营活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（二）事故单位行政许可情况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仿宋" w:hAnsi="仿宋" w:eastAsia="仿宋" w:cs="仿宋"/>
          <w:b w:val="0"/>
          <w:bCs/>
          <w:sz w:val="32"/>
          <w:szCs w:val="32"/>
          <w:lang w:val="en-US" w:eastAsia="zh-CN"/>
        </w:rPr>
      </w:pPr>
      <w:r>
        <w:rPr>
          <w:rFonts w:hint="eastAsia" w:ascii="楷体" w:hAnsi="楷体" w:eastAsia="楷体" w:cs="楷体"/>
          <w:b w:val="0"/>
          <w:bCs/>
          <w:sz w:val="32"/>
          <w:szCs w:val="32"/>
          <w:lang w:val="en-US" w:eastAsia="zh-CN"/>
        </w:rPr>
        <w:t xml:space="preserve">    </w:t>
      </w:r>
      <w:r>
        <w:rPr>
          <w:rFonts w:hint="eastAsia" w:ascii="仿宋" w:hAnsi="仿宋" w:eastAsia="仿宋"/>
          <w:sz w:val="32"/>
          <w:szCs w:val="32"/>
          <w:lang w:val="en-US" w:eastAsia="zh-CN"/>
        </w:rPr>
        <w:t>缦那湾</w:t>
      </w:r>
      <w:r>
        <w:rPr>
          <w:rFonts w:hint="eastAsia" w:ascii="仿宋" w:hAnsi="仿宋" w:eastAsia="仿宋"/>
          <w:sz w:val="32"/>
          <w:szCs w:val="32"/>
        </w:rPr>
        <w:t>公司</w:t>
      </w:r>
      <w:r>
        <w:rPr>
          <w:rFonts w:hint="eastAsia" w:ascii="仿宋" w:hAnsi="仿宋" w:eastAsia="仿宋"/>
          <w:sz w:val="32"/>
          <w:szCs w:val="32"/>
          <w:lang w:eastAsia="zh-CN"/>
        </w:rPr>
        <w:t>于</w:t>
      </w:r>
      <w:r>
        <w:rPr>
          <w:rFonts w:hint="eastAsia" w:ascii="仿宋" w:hAnsi="仿宋" w:eastAsia="仿宋"/>
          <w:sz w:val="32"/>
          <w:szCs w:val="32"/>
          <w:lang w:val="en-US" w:eastAsia="zh-CN"/>
        </w:rPr>
        <w:t>2023年8月14日取得丹东市文化旅游和广播电视局颁发的《高危险性体育项目经营许可》，许可证编号：21060020230001，许可项目为游泳。</w:t>
      </w:r>
      <w:r>
        <w:rPr>
          <w:rFonts w:hint="eastAsia" w:ascii="仿宋" w:hAnsi="仿宋" w:eastAsia="仿宋" w:cs="仿宋"/>
          <w:b w:val="0"/>
          <w:bCs/>
          <w:sz w:val="32"/>
          <w:szCs w:val="32"/>
          <w:lang w:val="en-US" w:eastAsia="zh-CN"/>
        </w:rPr>
        <w:t>8月5日事故发生时缦那湾公司尚未取得上述许可，属无证经营。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二、事故经过及救援情况</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（一）事故发生经过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sz w:val="32"/>
          <w:szCs w:val="32"/>
        </w:rPr>
        <w:t>事故调查组</w:t>
      </w:r>
      <w:r>
        <w:rPr>
          <w:rFonts w:ascii="仿宋" w:hAnsi="仿宋" w:eastAsia="仿宋"/>
          <w:sz w:val="32"/>
          <w:szCs w:val="32"/>
        </w:rPr>
        <w:t>通过</w:t>
      </w:r>
      <w:r>
        <w:rPr>
          <w:rFonts w:hint="eastAsia" w:ascii="仿宋" w:hAnsi="仿宋" w:eastAsia="仿宋"/>
          <w:sz w:val="32"/>
          <w:szCs w:val="32"/>
          <w:lang w:val="en-US" w:eastAsia="zh-CN"/>
        </w:rPr>
        <w:t>询问和现场监控视频，</w:t>
      </w:r>
      <w:r>
        <w:rPr>
          <w:rFonts w:hint="eastAsia" w:ascii="仿宋" w:hAnsi="仿宋" w:eastAsia="仿宋"/>
          <w:sz w:val="32"/>
          <w:szCs w:val="32"/>
        </w:rPr>
        <w:t>认定</w:t>
      </w:r>
      <w:r>
        <w:rPr>
          <w:rFonts w:ascii="仿宋" w:hAnsi="仿宋" w:eastAsia="仿宋"/>
          <w:sz w:val="32"/>
          <w:szCs w:val="32"/>
        </w:rPr>
        <w:t>事故发生经过如下</w:t>
      </w:r>
      <w:r>
        <w:rPr>
          <w:rFonts w:hint="eastAsia" w:ascii="仿宋" w:hAnsi="仿宋" w:eastAsia="仿宋"/>
          <w:sz w:val="32"/>
          <w:szCs w:val="32"/>
        </w:rPr>
        <w:t>：</w:t>
      </w:r>
      <w:r>
        <w:rPr>
          <w:rFonts w:hint="eastAsia" w:ascii="仿宋" w:hAnsi="仿宋" w:eastAsia="仿宋" w:cs="仿宋"/>
          <w:b w:val="0"/>
          <w:bCs w:val="0"/>
          <w:sz w:val="32"/>
          <w:szCs w:val="32"/>
          <w:lang w:val="en-US" w:eastAsia="zh-CN"/>
        </w:rPr>
        <w:t>事故死者陈某某与同学于某、顾某、孙某、王某共5名未成年人相约于8月5日（</w:t>
      </w:r>
      <w:r>
        <w:rPr>
          <w:rFonts w:hint="eastAsia" w:ascii="黑体" w:hAnsi="黑体" w:eastAsia="黑体" w:cs="黑体"/>
          <w:b w:val="0"/>
          <w:bCs w:val="0"/>
          <w:sz w:val="32"/>
          <w:szCs w:val="32"/>
          <w:lang w:val="en-US" w:eastAsia="zh-CN"/>
        </w:rPr>
        <w:t>星期六</w:t>
      </w:r>
      <w:r>
        <w:rPr>
          <w:rFonts w:hint="eastAsia" w:ascii="仿宋" w:hAnsi="仿宋" w:eastAsia="仿宋" w:cs="仿宋"/>
          <w:b w:val="0"/>
          <w:bCs w:val="0"/>
          <w:sz w:val="32"/>
          <w:szCs w:val="32"/>
          <w:lang w:val="en-US" w:eastAsia="zh-CN"/>
        </w:rPr>
        <w:t>）到缦那湾公司游泳馆游泳。8月5日下午，于某母亲开车带着于某先接上同在一个小区居住的顾某，随后到陈某某的家里接陈某某</w:t>
      </w:r>
      <w:r>
        <w:rPr>
          <w:rFonts w:hint="eastAsia" w:ascii="黑体" w:hAnsi="黑体" w:eastAsia="黑体" w:cs="黑体"/>
          <w:b w:val="0"/>
          <w:bCs w:val="0"/>
          <w:sz w:val="32"/>
          <w:szCs w:val="32"/>
          <w:lang w:val="en-US" w:eastAsia="zh-CN"/>
        </w:rPr>
        <w:t>（陈某某</w:t>
      </w:r>
      <w:r>
        <w:rPr>
          <w:rFonts w:hint="eastAsia" w:ascii="黑体" w:hAnsi="黑体" w:eastAsia="黑体" w:cs="黑体"/>
          <w:sz w:val="32"/>
          <w:szCs w:val="32"/>
          <w:lang w:val="en-US" w:eastAsia="zh-CN"/>
        </w:rPr>
        <w:t>母亲于某、父亲陈某某当时都在家，知道陈某某要去游泳馆</w:t>
      </w:r>
      <w:r>
        <w:rPr>
          <w:rFonts w:hint="eastAsia" w:ascii="黑体" w:hAnsi="黑体" w:eastAsia="黑体" w:cs="黑体"/>
          <w:b w:val="0"/>
          <w:bCs w:val="0"/>
          <w:sz w:val="32"/>
          <w:szCs w:val="32"/>
          <w:lang w:val="en-US" w:eastAsia="zh-CN"/>
        </w:rPr>
        <w:t>）</w:t>
      </w:r>
      <w:r>
        <w:rPr>
          <w:rFonts w:hint="eastAsia" w:ascii="仿宋" w:hAnsi="仿宋" w:eastAsia="仿宋" w:cs="仿宋"/>
          <w:b w:val="0"/>
          <w:bCs w:val="0"/>
          <w:sz w:val="32"/>
          <w:szCs w:val="32"/>
          <w:lang w:val="en-US" w:eastAsia="zh-CN"/>
        </w:rPr>
        <w:t>，最后到孙某母亲经营的理疗店接孙某，一同前往缦那湾公司游泳馆。王某由其爷爷带领自行前往。13时左右，于某母亲将陈某某、顾某和孙某送到缦那湾公司游泳馆。由于于某身体不舒服，于某和其母亲未进入游泳馆。陈某某、孙某、顾某三名未成年人自行进入游泳馆。在更衣室换上泳衣后，陈某某、顾某和孙某下水玩耍，王某由于身体不舒服没有下水。14时45分左右，陈某某对在池边的王某爷爷说自己呛水了，王某爷爷让他赶紧上岸休息。陈某某登上泳池边的扶梯准备上岸，在爬了两个台阶后便身体僵直无法移动并口吐白沫。王某爷爷和同在泳池内的泳客立即合力将陈某某抬到岸边。</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（二）事故应急处置及评估情况</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仿宋" w:hAnsi="仿宋" w:eastAsia="仿宋" w:cs="仿宋"/>
          <w:b/>
          <w:bCs/>
          <w:sz w:val="32"/>
          <w:szCs w:val="32"/>
          <w:lang w:val="en-US" w:eastAsia="zh-CN"/>
        </w:rPr>
      </w:pPr>
      <w:r>
        <w:rPr>
          <w:rFonts w:hint="eastAsia" w:ascii="仿宋" w:hAnsi="仿宋" w:eastAsia="仿宋" w:cs="仿宋"/>
          <w:b/>
          <w:bCs/>
          <w:sz w:val="32"/>
          <w:szCs w:val="32"/>
          <w:lang w:val="en-US" w:eastAsia="zh-CN"/>
        </w:rPr>
        <w:t>1.事故应急处置情况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现场监控视频显示陈某某被抬上岸边前5分钟左右，泳池边唯一救生员</w:t>
      </w:r>
      <w:bookmarkStart w:id="0" w:name="_GoBack"/>
      <w:bookmarkEnd w:id="0"/>
      <w:r>
        <w:rPr>
          <w:rFonts w:hint="eastAsia" w:ascii="仿宋" w:hAnsi="仿宋" w:eastAsia="仿宋" w:cs="仿宋"/>
          <w:b w:val="0"/>
          <w:bCs w:val="0"/>
          <w:sz w:val="32"/>
          <w:szCs w:val="32"/>
          <w:lang w:val="en-US" w:eastAsia="zh-CN"/>
        </w:rPr>
        <w:t>刘某离开泳池。陈某某被抬上岸约1分钟后，刘某在众人呼喊下赶回到泳池边，先拿手机给前台打电话报告情况，然后开始对陈某某进行心肺复苏和人工呼吸。游泳馆前台工作人员邓某在接到刘某的电话后立即拨打120急救电话和110报警电话。缦那湾公司主要负责人李某随后赶到泳池边共同对陈某某进行施救。15时03分，120急救人员赶到事发现场，对陈某某进行现场施救后又将其转移至救护车持续抢救。15时27分，120急救人员将陈某某送至丹东市中心医院内科急诊。陈某某经抢救无效于16时07分死亡。根据丹东市中心医院医生开具的《居民死亡医学证明（推断）书》（编号2226594），死者系溺亡。</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bCs/>
          <w:sz w:val="32"/>
          <w:szCs w:val="32"/>
          <w:lang w:val="en-US" w:eastAsia="zh-CN"/>
        </w:rPr>
        <w:t>2.事故应急处置评估</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Hans"/>
        </w:rPr>
        <w:t>经综合评估，此次事故应急</w:t>
      </w:r>
      <w:r>
        <w:rPr>
          <w:rFonts w:hint="eastAsia" w:ascii="仿宋" w:hAnsi="仿宋" w:eastAsia="仿宋" w:cs="仿宋"/>
          <w:b w:val="0"/>
          <w:bCs w:val="0"/>
          <w:sz w:val="32"/>
          <w:szCs w:val="32"/>
          <w:lang w:val="en-US" w:eastAsia="zh-CN"/>
        </w:rPr>
        <w:t>救援</w:t>
      </w:r>
      <w:r>
        <w:rPr>
          <w:rFonts w:hint="eastAsia" w:ascii="仿宋" w:hAnsi="仿宋" w:eastAsia="仿宋" w:cs="仿宋"/>
          <w:b w:val="0"/>
          <w:bCs w:val="0"/>
          <w:sz w:val="32"/>
          <w:szCs w:val="32"/>
          <w:lang w:val="en-US" w:eastAsia="zh-Hans"/>
        </w:rPr>
        <w:t>工作中，</w:t>
      </w:r>
      <w:r>
        <w:rPr>
          <w:rFonts w:hint="eastAsia" w:ascii="仿宋" w:hAnsi="仿宋" w:eastAsia="仿宋" w:cs="仿宋"/>
          <w:b w:val="0"/>
          <w:bCs w:val="0"/>
          <w:sz w:val="32"/>
          <w:szCs w:val="32"/>
          <w:lang w:val="en-US" w:eastAsia="zh-CN"/>
        </w:rPr>
        <w:t>缦那湾公司工作人员第一时间拨打120急救电话，并对溺水人员</w:t>
      </w:r>
      <w:r>
        <w:rPr>
          <w:rFonts w:hint="eastAsia" w:ascii="仿宋" w:hAnsi="仿宋" w:eastAsia="仿宋" w:cs="仿宋"/>
          <w:b w:val="0"/>
          <w:bCs w:val="0"/>
          <w:sz w:val="32"/>
          <w:szCs w:val="32"/>
          <w:lang w:val="en-US" w:eastAsia="zh-Hans"/>
        </w:rPr>
        <w:t>进行了</w:t>
      </w:r>
      <w:r>
        <w:rPr>
          <w:rFonts w:hint="eastAsia" w:ascii="仿宋" w:hAnsi="仿宋" w:eastAsia="仿宋" w:cs="仿宋"/>
          <w:b w:val="0"/>
          <w:bCs w:val="0"/>
          <w:sz w:val="32"/>
          <w:szCs w:val="32"/>
          <w:lang w:val="en-US" w:eastAsia="zh-CN"/>
        </w:rPr>
        <w:t>必要的施救。缦那湾公司存在现场救生员数量不够，未能在第一时间发现并救治溺水人员的</w:t>
      </w:r>
      <w:r>
        <w:rPr>
          <w:rFonts w:hint="eastAsia" w:ascii="仿宋" w:hAnsi="仿宋" w:eastAsia="仿宋" w:cs="仿宋"/>
          <w:b w:val="0"/>
          <w:bCs w:val="0"/>
          <w:sz w:val="32"/>
          <w:szCs w:val="32"/>
          <w:lang w:val="en-US" w:eastAsia="zh-Hans"/>
        </w:rPr>
        <w:t>问题。</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（三）事故善后处理情况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cs="仿宋"/>
          <w:b w:val="0"/>
          <w:bCs w:val="0"/>
          <w:sz w:val="32"/>
          <w:szCs w:val="32"/>
          <w:lang w:val="en-US" w:eastAsia="zh-CN"/>
        </w:rPr>
        <w:t>事故发生后</w:t>
      </w:r>
      <w:r>
        <w:rPr>
          <w:rFonts w:hint="eastAsia" w:ascii="仿宋" w:hAnsi="仿宋" w:eastAsia="仿宋"/>
          <w:sz w:val="32"/>
          <w:szCs w:val="32"/>
          <w:lang w:val="en-US" w:eastAsia="zh-CN"/>
        </w:rPr>
        <w:t>缦那湾</w:t>
      </w:r>
      <w:r>
        <w:rPr>
          <w:rFonts w:hint="eastAsia" w:ascii="仿宋" w:hAnsi="仿宋" w:eastAsia="仿宋"/>
          <w:sz w:val="32"/>
          <w:szCs w:val="32"/>
        </w:rPr>
        <w:t>公司</w:t>
      </w:r>
      <w:r>
        <w:rPr>
          <w:rFonts w:hint="eastAsia" w:ascii="仿宋" w:hAnsi="仿宋" w:eastAsia="仿宋" w:cs="仿宋"/>
          <w:b w:val="0"/>
          <w:bCs w:val="0"/>
          <w:sz w:val="32"/>
          <w:szCs w:val="32"/>
          <w:lang w:val="en-US" w:eastAsia="zh-CN"/>
        </w:rPr>
        <w:t>与死者家属积极沟通赔偿，双方于8月15日达成赔偿协议</w:t>
      </w:r>
      <w:r>
        <w:rPr>
          <w:rFonts w:hint="eastAsia" w:ascii="仿宋" w:hAnsi="仿宋" w:eastAsia="仿宋"/>
          <w:sz w:val="32"/>
          <w:szCs w:val="32"/>
          <w:lang w:val="en-US" w:eastAsia="zh-CN"/>
        </w:rPr>
        <w:t>。</w:t>
      </w:r>
    </w:p>
    <w:p>
      <w:pPr>
        <w:keepNext w:val="0"/>
        <w:keepLines w:val="0"/>
        <w:pageBreakBefore w:val="0"/>
        <w:kinsoku/>
        <w:wordWrap/>
        <w:overflowPunct/>
        <w:topLinePunct w:val="0"/>
        <w:autoSpaceDE/>
        <w:autoSpaceDN/>
        <w:bidi w:val="0"/>
        <w:adjustRightInd/>
        <w:snapToGrid/>
        <w:spacing w:line="580" w:lineRule="exact"/>
        <w:ind w:firstLine="642" w:firstLineChars="200"/>
        <w:rPr>
          <w:rFonts w:hint="eastAsia" w:ascii="楷体" w:hAnsi="楷体" w:eastAsia="楷体"/>
          <w:b/>
          <w:bCs/>
          <w:sz w:val="32"/>
          <w:szCs w:val="32"/>
          <w:lang w:val="en-US" w:eastAsia="zh-CN"/>
        </w:rPr>
      </w:pPr>
      <w:r>
        <w:rPr>
          <w:rFonts w:hint="eastAsia" w:ascii="楷体" w:hAnsi="楷体" w:eastAsia="楷体"/>
          <w:b/>
          <w:bCs/>
          <w:sz w:val="32"/>
          <w:szCs w:val="32"/>
          <w:lang w:val="en-US" w:eastAsia="zh-CN"/>
        </w:rPr>
        <w:t>（四）事故报告情况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rPr>
        <w:t>事故</w:t>
      </w:r>
      <w:r>
        <w:rPr>
          <w:rFonts w:ascii="仿宋" w:hAnsi="仿宋" w:eastAsia="仿宋"/>
          <w:sz w:val="32"/>
          <w:szCs w:val="32"/>
        </w:rPr>
        <w:t>发生后</w:t>
      </w:r>
      <w:r>
        <w:rPr>
          <w:rFonts w:hint="eastAsia" w:ascii="仿宋" w:hAnsi="仿宋" w:eastAsia="仿宋"/>
          <w:sz w:val="32"/>
          <w:szCs w:val="32"/>
          <w:lang w:eastAsia="zh-CN"/>
        </w:rPr>
        <w:t>，</w:t>
      </w:r>
      <w:r>
        <w:rPr>
          <w:rFonts w:hint="eastAsia" w:ascii="仿宋" w:hAnsi="仿宋" w:eastAsia="仿宋"/>
          <w:sz w:val="32"/>
          <w:szCs w:val="32"/>
          <w:lang w:val="en-US" w:eastAsia="zh-CN"/>
        </w:rPr>
        <w:t>缦那湾公司工作人员邓某在14时51分拨打110报警电话。15时02分，辖区派出所民警到达事故现场并联系陈某某的母亲赶往事发现场。缦那湾公司在事故发生后第一时间向公安机关报案，没有隐瞒事故的故意。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三、</w:t>
      </w:r>
      <w:r>
        <w:rPr>
          <w:rFonts w:hint="eastAsia" w:ascii="黑体" w:hAnsi="黑体" w:eastAsia="黑体"/>
          <w:sz w:val="32"/>
          <w:szCs w:val="32"/>
          <w:lang w:val="en-US" w:eastAsia="zh-CN"/>
        </w:rPr>
        <w:t>事故</w:t>
      </w:r>
      <w:r>
        <w:rPr>
          <w:rFonts w:hint="eastAsia" w:ascii="黑体" w:hAnsi="黑体" w:eastAsia="黑体"/>
          <w:sz w:val="32"/>
          <w:szCs w:val="32"/>
        </w:rPr>
        <w:t>人员伤亡和经济损失</w:t>
      </w:r>
    </w:p>
    <w:p>
      <w:pPr>
        <w:keepNext w:val="0"/>
        <w:keepLines w:val="0"/>
        <w:pageBreakBefore w:val="0"/>
        <w:widowControl/>
        <w:kinsoku/>
        <w:wordWrap/>
        <w:overflowPunct/>
        <w:topLinePunct w:val="0"/>
        <w:autoSpaceDE/>
        <w:autoSpaceDN/>
        <w:bidi w:val="0"/>
        <w:adjustRightInd/>
        <w:snapToGrid/>
        <w:spacing w:line="560" w:lineRule="exact"/>
        <w:ind w:firstLine="627"/>
        <w:jc w:val="both"/>
        <w:textAlignment w:val="baseline"/>
        <w:rPr>
          <w:rFonts w:hint="eastAsia" w:ascii="黑体" w:hAnsi="黑体" w:eastAsia="黑体"/>
          <w:sz w:val="32"/>
          <w:szCs w:val="32"/>
        </w:rPr>
      </w:pPr>
      <w:r>
        <w:rPr>
          <w:rFonts w:hint="eastAsia" w:ascii="仿宋_GB2312" w:hAnsi="宋体" w:eastAsia="仿宋_GB2312" w:cs="宋体"/>
          <w:color w:val="auto"/>
          <w:kern w:val="0"/>
          <w:sz w:val="32"/>
          <w:szCs w:val="32"/>
          <w:lang w:val="en-US" w:eastAsia="zh-CN"/>
        </w:rPr>
        <w:t>本起事故</w:t>
      </w:r>
      <w:r>
        <w:rPr>
          <w:rFonts w:hint="eastAsia" w:ascii="仿宋_GB2312" w:hAnsi="宋体" w:eastAsia="仿宋_GB2312" w:cs="宋体"/>
          <w:color w:val="auto"/>
          <w:kern w:val="0"/>
          <w:sz w:val="32"/>
          <w:szCs w:val="32"/>
        </w:rPr>
        <w:t>造成1人死亡</w:t>
      </w:r>
      <w:r>
        <w:rPr>
          <w:rFonts w:hint="eastAsia" w:ascii="仿宋_GB2312" w:hAnsi="宋体" w:eastAsia="仿宋_GB2312" w:cs="宋体"/>
          <w:color w:val="auto"/>
          <w:kern w:val="0"/>
          <w:sz w:val="32"/>
          <w:szCs w:val="32"/>
          <w:lang w:eastAsia="zh-CN"/>
        </w:rPr>
        <w:t>，</w:t>
      </w:r>
      <w:r>
        <w:rPr>
          <w:rFonts w:hint="eastAsia" w:ascii="仿宋_GB2312" w:hAnsi="仿宋" w:eastAsia="仿宋_GB2312" w:cs="仿宋"/>
          <w:color w:val="auto"/>
          <w:sz w:val="32"/>
          <w:szCs w:val="32"/>
        </w:rPr>
        <w:t>直接经济损失</w:t>
      </w:r>
      <w:r>
        <w:rPr>
          <w:rFonts w:hint="eastAsia" w:ascii="仿宋_GB2312" w:hAnsi="仿宋" w:eastAsia="仿宋_GB2312" w:cs="仿宋"/>
          <w:color w:val="auto"/>
          <w:sz w:val="32"/>
          <w:szCs w:val="32"/>
          <w:lang w:eastAsia="zh-CN"/>
        </w:rPr>
        <w:t>约</w:t>
      </w:r>
      <w:r>
        <w:rPr>
          <w:rFonts w:hint="eastAsia" w:ascii="仿宋_GB2312" w:hAnsi="Times New Roman" w:eastAsia="仿宋_GB2312" w:cs="仿宋_GB2312"/>
          <w:sz w:val="32"/>
          <w:szCs w:val="32"/>
          <w:lang w:val="en-US" w:eastAsia="zh-CN"/>
        </w:rPr>
        <w:t>65万元</w:t>
      </w:r>
      <w:r>
        <w:rPr>
          <w:rFonts w:hint="eastAsia" w:ascii="仿宋_GB2312" w:hAnsi="仿宋" w:eastAsia="仿宋_GB2312" w:cs="仿宋"/>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四</w:t>
      </w:r>
      <w:r>
        <w:rPr>
          <w:rFonts w:ascii="黑体" w:hAnsi="黑体" w:eastAsia="黑体"/>
          <w:sz w:val="32"/>
          <w:szCs w:val="32"/>
        </w:rPr>
        <w:t>、</w:t>
      </w:r>
      <w:r>
        <w:rPr>
          <w:rFonts w:hint="eastAsia" w:ascii="黑体" w:hAnsi="黑体" w:eastAsia="黑体"/>
          <w:sz w:val="32"/>
          <w:szCs w:val="32"/>
        </w:rPr>
        <w:t>事故发生的原因及性质</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（一）直接原因</w:t>
      </w:r>
    </w:p>
    <w:p>
      <w:pPr>
        <w:keepNext w:val="0"/>
        <w:keepLines w:val="0"/>
        <w:pageBreakBefore w:val="0"/>
        <w:widowControl w:val="0"/>
        <w:numPr>
          <w:ilvl w:val="0"/>
          <w:numId w:val="0"/>
        </w:numPr>
        <w:tabs>
          <w:tab w:val="left" w:pos="690"/>
        </w:tabs>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sz w:val="32"/>
          <w:szCs w:val="32"/>
          <w:lang w:val="en-US" w:eastAsia="zh-CN"/>
        </w:rPr>
      </w:pPr>
      <w:r>
        <w:rPr>
          <w:rFonts w:hint="eastAsia" w:ascii="仿宋" w:hAnsi="仿宋" w:eastAsia="仿宋"/>
          <w:sz w:val="32"/>
          <w:szCs w:val="32"/>
          <w:lang w:val="en-US" w:eastAsia="zh-CN"/>
        </w:rPr>
        <w:t>陈某某作为一名12岁以下未成年人，在泳池戏水时不慎溺水，送医抢救无效死亡。</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（二）间接原因</w:t>
      </w:r>
    </w:p>
    <w:p>
      <w:pPr>
        <w:keepNext w:val="0"/>
        <w:keepLines w:val="0"/>
        <w:pageBreakBefore w:val="0"/>
        <w:widowControl w:val="0"/>
        <w:numPr>
          <w:ilvl w:val="0"/>
          <w:numId w:val="0"/>
        </w:numPr>
        <w:tabs>
          <w:tab w:val="left" w:pos="690"/>
        </w:tabs>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sz w:val="32"/>
          <w:szCs w:val="32"/>
          <w:lang w:val="en-US" w:eastAsia="zh-CN"/>
        </w:rPr>
      </w:pPr>
      <w:r>
        <w:rPr>
          <w:rFonts w:hint="eastAsia" w:ascii="仿宋" w:hAnsi="仿宋" w:eastAsia="仿宋"/>
          <w:b/>
          <w:bCs/>
          <w:sz w:val="32"/>
          <w:szCs w:val="32"/>
          <w:lang w:val="en-US" w:eastAsia="zh-CN"/>
        </w:rPr>
        <w:t>1.缦那湾公司安全生产条件缺失。</w:t>
      </w:r>
      <w:r>
        <w:rPr>
          <w:rFonts w:hint="eastAsia" w:ascii="仿宋" w:hAnsi="仿宋" w:eastAsia="仿宋"/>
          <w:sz w:val="32"/>
          <w:szCs w:val="32"/>
          <w:lang w:val="en-US" w:eastAsia="zh-CN"/>
        </w:rPr>
        <w:t>缦那湾公司在事故发生时存在未取得</w:t>
      </w:r>
      <w:r>
        <w:rPr>
          <w:rFonts w:hint="eastAsia" w:ascii="仿宋" w:hAnsi="仿宋" w:eastAsia="仿宋" w:cs="仿宋"/>
          <w:b w:val="0"/>
          <w:bCs w:val="0"/>
          <w:sz w:val="32"/>
          <w:szCs w:val="32"/>
          <w:lang w:val="en-US" w:eastAsia="zh-CN"/>
        </w:rPr>
        <w:t>高危险性体育项目经营许可证</w:t>
      </w:r>
      <w:r>
        <w:rPr>
          <w:rStyle w:val="10"/>
          <w:rFonts w:hint="default" w:ascii="Calibri" w:hAnsi="Calibri" w:eastAsia="仿宋" w:cs="Calibri"/>
          <w:b w:val="0"/>
          <w:bCs w:val="0"/>
          <w:sz w:val="32"/>
          <w:szCs w:val="32"/>
          <w:lang w:val="en-US" w:eastAsia="zh-CN"/>
        </w:rPr>
        <w:t>[</w:t>
      </w:r>
      <w:r>
        <w:rPr>
          <w:rStyle w:val="10"/>
          <w:rFonts w:hint="default" w:ascii="Calibri" w:hAnsi="Calibri" w:eastAsia="仿宋" w:cs="Calibri"/>
          <w:b w:val="0"/>
          <w:bCs w:val="0"/>
          <w:sz w:val="32"/>
          <w:szCs w:val="32"/>
          <w:lang w:val="en-US" w:eastAsia="zh-CN"/>
        </w:rPr>
        <w:footnoteReference w:id="0"/>
      </w:r>
      <w:r>
        <w:rPr>
          <w:rStyle w:val="10"/>
          <w:rFonts w:hint="default" w:ascii="Calibri" w:hAnsi="Calibri" w:eastAsia="仿宋" w:cs="Calibri"/>
          <w:b w:val="0"/>
          <w:bCs w:val="0"/>
          <w:sz w:val="32"/>
          <w:szCs w:val="32"/>
          <w:lang w:val="en-US" w:eastAsia="zh-CN"/>
        </w:rPr>
        <w:t>]</w:t>
      </w:r>
      <w:r>
        <w:rPr>
          <w:rFonts w:hint="eastAsia" w:ascii="仿宋" w:hAnsi="仿宋" w:eastAsia="仿宋" w:cs="仿宋"/>
          <w:b w:val="0"/>
          <w:bCs w:val="0"/>
          <w:sz w:val="32"/>
          <w:szCs w:val="32"/>
          <w:lang w:val="en-US" w:eastAsia="zh-CN"/>
        </w:rPr>
        <w:t>并擅自经营的情况</w:t>
      </w:r>
      <w:r>
        <w:rPr>
          <w:rFonts w:hint="eastAsia" w:ascii="仿宋" w:hAnsi="仿宋" w:eastAsia="仿宋"/>
          <w:sz w:val="32"/>
          <w:szCs w:val="32"/>
          <w:lang w:val="en-US" w:eastAsia="zh-CN"/>
        </w:rPr>
        <w:t>，事发当天仅有1名游泳救生员</w:t>
      </w:r>
      <w:r>
        <w:rPr>
          <w:rStyle w:val="10"/>
          <w:rFonts w:hint="default" w:ascii="Calibri" w:hAnsi="Calibri" w:eastAsia="仿宋" w:cs="Calibri"/>
          <w:sz w:val="32"/>
          <w:szCs w:val="32"/>
          <w:lang w:val="en-US" w:eastAsia="zh-CN"/>
        </w:rPr>
        <w:t>[</w:t>
      </w:r>
      <w:r>
        <w:rPr>
          <w:rStyle w:val="10"/>
          <w:rFonts w:hint="default" w:ascii="Calibri" w:hAnsi="Calibri" w:eastAsia="仿宋" w:cs="Calibri"/>
          <w:sz w:val="32"/>
          <w:szCs w:val="32"/>
          <w:lang w:val="en-US" w:eastAsia="zh-CN"/>
        </w:rPr>
        <w:footnoteReference w:id="1"/>
      </w:r>
      <w:r>
        <w:rPr>
          <w:rStyle w:val="10"/>
          <w:rFonts w:hint="default" w:ascii="Calibri" w:hAnsi="Calibri" w:eastAsia="仿宋" w:cs="Calibri"/>
          <w:sz w:val="32"/>
          <w:szCs w:val="32"/>
          <w:lang w:val="en-US" w:eastAsia="zh-CN"/>
        </w:rPr>
        <w:t>]</w:t>
      </w:r>
      <w:r>
        <w:rPr>
          <w:rFonts w:hint="eastAsia" w:ascii="仿宋" w:hAnsi="仿宋" w:eastAsia="仿宋"/>
          <w:sz w:val="32"/>
          <w:szCs w:val="32"/>
          <w:lang w:val="en-US" w:eastAsia="zh-CN"/>
        </w:rPr>
        <w:t>从事监护工作，且在事故发生时该名游泳救生员未在现场，未能第一时间对溺水者进行施救。</w:t>
      </w:r>
    </w:p>
    <w:p>
      <w:pPr>
        <w:pStyle w:val="7"/>
        <w:keepNext w:val="0"/>
        <w:keepLines w:val="0"/>
        <w:pageBreakBefore w:val="0"/>
        <w:kinsoku/>
        <w:wordWrap/>
        <w:overflowPunct/>
        <w:topLinePunct w:val="0"/>
        <w:autoSpaceDE/>
        <w:autoSpaceDN/>
        <w:bidi w:val="0"/>
        <w:adjustRightInd/>
        <w:snapToGrid/>
        <w:spacing w:line="560" w:lineRule="exact"/>
        <w:rPr>
          <w:rFonts w:hint="default" w:ascii="仿宋" w:hAnsi="仿宋" w:eastAsia="仿宋" w:cs="仿宋"/>
          <w:b w:val="0"/>
          <w:bCs w:val="0"/>
          <w:kern w:val="2"/>
          <w:sz w:val="32"/>
          <w:szCs w:val="32"/>
          <w:lang w:val="en-US" w:eastAsia="zh-CN" w:bidi="ar-SA"/>
        </w:rPr>
      </w:pPr>
      <w:r>
        <w:rPr>
          <w:rFonts w:hint="eastAsia" w:ascii="仿宋" w:hAnsi="仿宋" w:eastAsia="仿宋" w:cs="仿宋"/>
          <w:b/>
          <w:bCs/>
          <w:kern w:val="2"/>
          <w:sz w:val="32"/>
          <w:szCs w:val="32"/>
          <w:lang w:val="en-US" w:eastAsia="zh-CN" w:bidi="ar-SA"/>
        </w:rPr>
        <w:t>2.缦那湾公司安全管理不到位。</w:t>
      </w:r>
      <w:r>
        <w:rPr>
          <w:rFonts w:hint="eastAsia" w:ascii="仿宋" w:hAnsi="仿宋" w:eastAsia="仿宋" w:cs="仿宋"/>
          <w:b w:val="0"/>
          <w:bCs w:val="0"/>
          <w:kern w:val="2"/>
          <w:sz w:val="32"/>
          <w:szCs w:val="32"/>
          <w:lang w:val="en-US" w:eastAsia="zh-CN" w:bidi="ar-SA"/>
        </w:rPr>
        <w:t>缦那湾公司游泳馆前厅张贴“12岁以下儿童必须有家长陪同”的提示标语，但缦那湾公司在实际经营过程中，对进入游泳池的未成年人管理不严格，使多名未成年人在没有成人陪同的情况下进入泳池。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 w:hAnsi="仿宋" w:eastAsia="仿宋"/>
          <w:sz w:val="32"/>
          <w:szCs w:val="32"/>
          <w:lang w:val="en-US" w:eastAsia="zh-CN"/>
        </w:rPr>
      </w:pPr>
      <w:r>
        <w:rPr>
          <w:rFonts w:hint="eastAsia" w:ascii="仿宋" w:hAnsi="仿宋" w:eastAsia="仿宋"/>
          <w:b/>
          <w:bCs/>
          <w:sz w:val="32"/>
          <w:szCs w:val="32"/>
          <w:lang w:val="en-US" w:eastAsia="zh-CN"/>
        </w:rPr>
        <w:t>3.陈某某监护人履职不到位。</w:t>
      </w:r>
      <w:r>
        <w:rPr>
          <w:rFonts w:hint="eastAsia" w:ascii="仿宋" w:hAnsi="仿宋" w:eastAsia="仿宋"/>
          <w:sz w:val="32"/>
          <w:szCs w:val="32"/>
          <w:lang w:val="en-US" w:eastAsia="zh-CN"/>
        </w:rPr>
        <w:t>陈某某的母亲、父亲在陈某某进行高危险性体育项目活动时，未亲自到场或委托他人全程陪同，履行未成年人监护人职责不到位。</w:t>
      </w:r>
    </w:p>
    <w:p>
      <w:pPr>
        <w:keepNext w:val="0"/>
        <w:keepLines w:val="0"/>
        <w:pageBreakBefore w:val="0"/>
        <w:widowControl w:val="0"/>
        <w:kinsoku/>
        <w:wordWrap/>
        <w:overflowPunct/>
        <w:topLinePunct w:val="0"/>
        <w:autoSpaceDE/>
        <w:autoSpaceDN/>
        <w:bidi w:val="0"/>
        <w:adjustRightInd/>
        <w:snapToGrid/>
        <w:spacing w:line="580" w:lineRule="exact"/>
        <w:ind w:firstLine="642" w:firstLineChars="200"/>
        <w:textAlignment w:val="auto"/>
        <w:rPr>
          <w:rFonts w:hint="eastAsia" w:ascii="楷体" w:hAnsi="楷体" w:eastAsia="楷体" w:cs="楷体"/>
          <w:b/>
          <w:bCs w:val="0"/>
          <w:sz w:val="32"/>
          <w:szCs w:val="32"/>
          <w:lang w:val="en-US" w:eastAsia="zh-CN"/>
        </w:rPr>
      </w:pPr>
      <w:r>
        <w:rPr>
          <w:rFonts w:hint="eastAsia" w:ascii="楷体" w:hAnsi="楷体" w:eastAsia="楷体" w:cs="楷体"/>
          <w:b/>
          <w:bCs w:val="0"/>
          <w:sz w:val="32"/>
          <w:szCs w:val="32"/>
          <w:lang w:val="en-US" w:eastAsia="zh-CN"/>
        </w:rPr>
        <w:t>（三）事故性质</w:t>
      </w:r>
    </w:p>
    <w:p>
      <w:pPr>
        <w:keepNext w:val="0"/>
        <w:keepLines w:val="0"/>
        <w:pageBreakBefore w:val="0"/>
        <w:widowControl w:val="0"/>
        <w:kinsoku/>
        <w:wordWrap/>
        <w:overflowPunct/>
        <w:topLinePunct w:val="0"/>
        <w:autoSpaceDE/>
        <w:autoSpaceDN/>
        <w:bidi w:val="0"/>
        <w:adjustRightInd/>
        <w:snapToGrid/>
        <w:spacing w:line="560" w:lineRule="exact"/>
        <w:ind w:firstLine="646"/>
        <w:textAlignment w:val="auto"/>
        <w:rPr>
          <w:rFonts w:hint="eastAsia" w:ascii="仿宋" w:hAnsi="仿宋" w:eastAsia="仿宋"/>
          <w:sz w:val="32"/>
          <w:szCs w:val="32"/>
        </w:rPr>
      </w:pPr>
      <w:r>
        <w:rPr>
          <w:rFonts w:hint="eastAsia" w:ascii="仿宋" w:hAnsi="仿宋" w:eastAsia="仿宋"/>
          <w:sz w:val="32"/>
          <w:szCs w:val="32"/>
        </w:rPr>
        <w:t>经事故调查组分析认定，这是一起一般生产安全责任事故。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sz w:val="32"/>
          <w:szCs w:val="32"/>
        </w:rPr>
      </w:pPr>
      <w:r>
        <w:rPr>
          <w:rFonts w:hint="eastAsia" w:ascii="黑体" w:hAnsi="黑体" w:eastAsia="黑体"/>
          <w:sz w:val="32"/>
          <w:szCs w:val="32"/>
        </w:rPr>
        <w:t>五、事故责任的认定以及对责任者的处理建议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ascii="楷体" w:hAnsi="楷体" w:eastAsia="楷体"/>
          <w:b/>
          <w:bCs/>
          <w:sz w:val="32"/>
          <w:szCs w:val="32"/>
        </w:rPr>
      </w:pPr>
      <w:r>
        <w:rPr>
          <w:rFonts w:hint="eastAsia" w:ascii="楷体" w:hAnsi="楷体" w:eastAsia="楷体"/>
          <w:b/>
          <w:bCs/>
          <w:sz w:val="32"/>
          <w:szCs w:val="32"/>
        </w:rPr>
        <w:t>（一）对</w:t>
      </w:r>
      <w:r>
        <w:rPr>
          <w:rFonts w:hint="eastAsia" w:ascii="楷体" w:hAnsi="楷体" w:eastAsia="楷体"/>
          <w:b/>
          <w:bCs/>
          <w:sz w:val="32"/>
          <w:szCs w:val="32"/>
          <w:lang w:eastAsia="zh-CN"/>
        </w:rPr>
        <w:t>有</w:t>
      </w:r>
      <w:r>
        <w:rPr>
          <w:rFonts w:ascii="楷体" w:hAnsi="楷体" w:eastAsia="楷体"/>
          <w:b/>
          <w:bCs/>
          <w:sz w:val="32"/>
          <w:szCs w:val="32"/>
        </w:rPr>
        <w:t>关人</w:t>
      </w:r>
      <w:r>
        <w:rPr>
          <w:rFonts w:hint="eastAsia" w:ascii="楷体" w:hAnsi="楷体" w:eastAsia="楷体"/>
          <w:b/>
          <w:bCs/>
          <w:sz w:val="32"/>
          <w:szCs w:val="32"/>
        </w:rPr>
        <w:t>员</w:t>
      </w:r>
      <w:r>
        <w:rPr>
          <w:rFonts w:ascii="楷体" w:hAnsi="楷体" w:eastAsia="楷体"/>
          <w:b/>
          <w:bCs/>
          <w:sz w:val="32"/>
          <w:szCs w:val="32"/>
        </w:rPr>
        <w:t>的责任认定和处理建议</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textAlignment w:val="auto"/>
        <w:rPr>
          <w:rFonts w:hint="eastAsia" w:ascii="楷体" w:hAnsi="楷体" w:eastAsia="仿宋"/>
          <w:sz w:val="32"/>
          <w:szCs w:val="32"/>
          <w:lang w:val="en-US" w:eastAsia="zh-CN"/>
        </w:rPr>
      </w:pPr>
      <w:r>
        <w:rPr>
          <w:rFonts w:hint="eastAsia" w:ascii="仿宋" w:hAnsi="仿宋" w:eastAsia="仿宋"/>
          <w:b/>
          <w:bCs/>
          <w:sz w:val="32"/>
          <w:szCs w:val="32"/>
          <w:lang w:val="en-US" w:eastAsia="zh-CN"/>
        </w:rPr>
        <w:t>李某</w:t>
      </w:r>
      <w:r>
        <w:rPr>
          <w:rFonts w:hint="eastAsia" w:ascii="仿宋" w:hAnsi="仿宋" w:eastAsia="仿宋"/>
          <w:sz w:val="32"/>
          <w:szCs w:val="32"/>
          <w:lang w:val="en-US" w:eastAsia="zh-CN"/>
        </w:rPr>
        <w:t>，缦那湾（丹东）温泉洗浴休闲有限公司法定代表人。作为公司主要负责人不具备与本单位所从事的生产经营活动相应的安全生产知识和管理能力，未履行发现并及时消除游泳馆救生员人数不够且临时脱岗的事故隐患的安全管理职责，对事故发生负有责任，</w:t>
      </w:r>
      <w:r>
        <w:rPr>
          <w:rFonts w:hint="eastAsia" w:ascii="仿宋" w:hAnsi="仿宋" w:eastAsia="仿宋"/>
          <w:sz w:val="32"/>
          <w:szCs w:val="32"/>
        </w:rPr>
        <w:t>建议由</w:t>
      </w:r>
      <w:r>
        <w:rPr>
          <w:rFonts w:hint="eastAsia" w:ascii="仿宋" w:hAnsi="仿宋" w:eastAsia="仿宋"/>
          <w:sz w:val="32"/>
          <w:szCs w:val="32"/>
          <w:lang w:val="en-US" w:eastAsia="zh-CN"/>
        </w:rPr>
        <w:t>应急管理部门</w:t>
      </w:r>
      <w:r>
        <w:rPr>
          <w:rFonts w:hint="eastAsia" w:ascii="仿宋" w:hAnsi="仿宋" w:eastAsia="仿宋"/>
          <w:sz w:val="32"/>
          <w:szCs w:val="32"/>
          <w:lang w:eastAsia="zh-CN"/>
        </w:rPr>
        <w:t>按照</w:t>
      </w:r>
      <w:r>
        <w:rPr>
          <w:rFonts w:hint="eastAsia" w:ascii="仿宋" w:hAnsi="仿宋" w:eastAsia="仿宋"/>
          <w:sz w:val="32"/>
          <w:szCs w:val="32"/>
        </w:rPr>
        <w:t>《中华人民共和国安全生产法》第九十五条第（一）项</w:t>
      </w:r>
      <w:r>
        <w:rPr>
          <w:rStyle w:val="10"/>
          <w:rFonts w:hint="default" w:ascii="Calibri" w:hAnsi="Calibri" w:eastAsia="仿宋" w:cs="Calibri"/>
          <w:sz w:val="32"/>
          <w:szCs w:val="32"/>
        </w:rPr>
        <w:t>[</w:t>
      </w:r>
      <w:r>
        <w:rPr>
          <w:rStyle w:val="10"/>
          <w:rFonts w:hint="default" w:ascii="Calibri" w:hAnsi="Calibri" w:eastAsia="仿宋" w:cs="Calibri"/>
          <w:sz w:val="32"/>
          <w:szCs w:val="32"/>
        </w:rPr>
        <w:footnoteReference w:id="2"/>
      </w:r>
      <w:r>
        <w:rPr>
          <w:rStyle w:val="10"/>
          <w:rFonts w:hint="default" w:ascii="Calibri" w:hAnsi="Calibri" w:eastAsia="仿宋" w:cs="Calibri"/>
          <w:sz w:val="32"/>
          <w:szCs w:val="32"/>
        </w:rPr>
        <w:t>]</w:t>
      </w:r>
      <w:r>
        <w:rPr>
          <w:rFonts w:hint="eastAsia" w:ascii="仿宋" w:hAnsi="仿宋" w:eastAsia="仿宋"/>
          <w:sz w:val="32"/>
          <w:szCs w:val="32"/>
        </w:rPr>
        <w:t>规定给予行政处罚。</w:t>
      </w:r>
    </w:p>
    <w:p>
      <w:pPr>
        <w:keepNext w:val="0"/>
        <w:keepLines w:val="0"/>
        <w:pageBreakBefore w:val="0"/>
        <w:kinsoku/>
        <w:wordWrap/>
        <w:overflowPunct/>
        <w:topLinePunct w:val="0"/>
        <w:autoSpaceDE/>
        <w:autoSpaceDN/>
        <w:bidi w:val="0"/>
        <w:adjustRightInd/>
        <w:snapToGrid/>
        <w:spacing w:line="580" w:lineRule="exact"/>
        <w:ind w:firstLine="642" w:firstLineChars="200"/>
        <w:rPr>
          <w:rFonts w:hint="eastAsia" w:ascii="楷体" w:hAnsi="楷体" w:eastAsia="楷体"/>
          <w:b/>
          <w:bCs/>
          <w:sz w:val="32"/>
          <w:szCs w:val="32"/>
        </w:rPr>
      </w:pPr>
      <w:r>
        <w:rPr>
          <w:rFonts w:hint="eastAsia" w:ascii="楷体" w:hAnsi="楷体" w:eastAsia="楷体"/>
          <w:b/>
          <w:bCs/>
          <w:sz w:val="32"/>
          <w:szCs w:val="32"/>
        </w:rPr>
        <w:t>（</w:t>
      </w:r>
      <w:r>
        <w:rPr>
          <w:rFonts w:hint="eastAsia" w:ascii="楷体" w:hAnsi="楷体" w:eastAsia="楷体"/>
          <w:b/>
          <w:bCs/>
          <w:sz w:val="32"/>
          <w:szCs w:val="32"/>
          <w:lang w:val="en-US" w:eastAsia="zh-CN"/>
        </w:rPr>
        <w:t>二</w:t>
      </w:r>
      <w:r>
        <w:rPr>
          <w:rFonts w:hint="eastAsia" w:ascii="楷体" w:hAnsi="楷体" w:eastAsia="楷体"/>
          <w:b/>
          <w:bCs/>
          <w:sz w:val="32"/>
          <w:szCs w:val="32"/>
        </w:rPr>
        <w:t>）对有关单位的责任认定和处理建议</w:t>
      </w:r>
    </w:p>
    <w:p>
      <w:pPr>
        <w:keepNext w:val="0"/>
        <w:keepLines w:val="0"/>
        <w:pageBreakBefore w:val="0"/>
        <w:kinsoku/>
        <w:wordWrap/>
        <w:overflowPunct/>
        <w:topLinePunct w:val="0"/>
        <w:autoSpaceDE/>
        <w:autoSpaceDN/>
        <w:bidi w:val="0"/>
        <w:adjustRightInd/>
        <w:snapToGrid/>
        <w:spacing w:line="580" w:lineRule="exact"/>
        <w:ind w:firstLine="642" w:firstLineChars="200"/>
        <w:rPr>
          <w:rFonts w:hint="eastAsia" w:ascii="仿宋" w:hAnsi="仿宋" w:eastAsia="仿宋"/>
          <w:sz w:val="32"/>
          <w:szCs w:val="32"/>
          <w:lang w:eastAsia="zh-CN"/>
        </w:rPr>
      </w:pPr>
      <w:r>
        <w:rPr>
          <w:rFonts w:hint="eastAsia" w:ascii="仿宋" w:hAnsi="仿宋" w:eastAsia="仿宋"/>
          <w:b/>
          <w:bCs/>
          <w:sz w:val="32"/>
          <w:szCs w:val="32"/>
          <w:lang w:val="en-US" w:eastAsia="zh-CN"/>
        </w:rPr>
        <w:t>缦那湾公司，</w:t>
      </w:r>
      <w:r>
        <w:rPr>
          <w:rFonts w:hint="eastAsia" w:ascii="仿宋" w:hAnsi="仿宋" w:eastAsia="仿宋"/>
          <w:sz w:val="32"/>
          <w:szCs w:val="32"/>
          <w:lang w:val="en-US" w:eastAsia="zh-CN"/>
        </w:rPr>
        <w:t>事故发生时该企业存在未取得</w:t>
      </w:r>
      <w:r>
        <w:rPr>
          <w:rFonts w:hint="eastAsia" w:ascii="仿宋" w:hAnsi="仿宋" w:eastAsia="仿宋" w:cs="仿宋"/>
          <w:b w:val="0"/>
          <w:bCs w:val="0"/>
          <w:sz w:val="32"/>
          <w:szCs w:val="32"/>
          <w:lang w:val="en-US" w:eastAsia="zh-CN"/>
        </w:rPr>
        <w:t>高危险性体育项目经营许可证并擅自经营的情况</w:t>
      </w:r>
      <w:r>
        <w:rPr>
          <w:rFonts w:hint="eastAsia" w:ascii="仿宋" w:hAnsi="仿宋" w:eastAsia="仿宋"/>
          <w:sz w:val="32"/>
          <w:szCs w:val="32"/>
          <w:lang w:val="en-US" w:eastAsia="zh-CN"/>
        </w:rPr>
        <w:t>，且未执行国家标准《体育场所开放条件与技术要求—第1部分：游泳场所》（GB19079.1-2013）要求在现场设置观察台并配备足够数量的救生员</w:t>
      </w:r>
      <w:r>
        <w:rPr>
          <w:rFonts w:hint="eastAsia" w:ascii="仿宋" w:hAnsi="仿宋" w:eastAsia="仿宋" w:cs="仿宋"/>
          <w:b w:val="0"/>
          <w:bCs w:val="0"/>
          <w:sz w:val="32"/>
          <w:szCs w:val="32"/>
          <w:lang w:val="en-US" w:eastAsia="zh-CN"/>
        </w:rPr>
        <w:t>，不具备安全生产条件</w:t>
      </w:r>
      <w:r>
        <w:rPr>
          <w:rStyle w:val="10"/>
          <w:rFonts w:hint="default" w:ascii="Calibri" w:hAnsi="Calibri" w:eastAsia="仿宋" w:cs="Calibri"/>
          <w:b w:val="0"/>
          <w:bCs w:val="0"/>
          <w:sz w:val="32"/>
          <w:szCs w:val="32"/>
          <w:lang w:val="en-US" w:eastAsia="zh-CN"/>
        </w:rPr>
        <w:t>[</w:t>
      </w:r>
      <w:r>
        <w:rPr>
          <w:rStyle w:val="10"/>
          <w:rFonts w:hint="default" w:ascii="Calibri" w:hAnsi="Calibri" w:eastAsia="仿宋" w:cs="Calibri"/>
          <w:b w:val="0"/>
          <w:bCs w:val="0"/>
          <w:sz w:val="32"/>
          <w:szCs w:val="32"/>
          <w:lang w:val="en-US" w:eastAsia="zh-CN"/>
        </w:rPr>
        <w:footnoteReference w:id="3"/>
      </w:r>
      <w:r>
        <w:rPr>
          <w:rStyle w:val="10"/>
          <w:rFonts w:hint="default" w:ascii="Calibri" w:hAnsi="Calibri" w:eastAsia="仿宋" w:cs="Calibri"/>
          <w:b w:val="0"/>
          <w:bCs w:val="0"/>
          <w:sz w:val="32"/>
          <w:szCs w:val="32"/>
          <w:lang w:val="en-US" w:eastAsia="zh-CN"/>
        </w:rPr>
        <w:t>]</w:t>
      </w:r>
      <w:r>
        <w:rPr>
          <w:rFonts w:hint="eastAsia" w:ascii="仿宋" w:hAnsi="仿宋" w:eastAsia="仿宋" w:cs="仿宋"/>
          <w:b w:val="0"/>
          <w:bCs w:val="0"/>
          <w:sz w:val="32"/>
          <w:szCs w:val="32"/>
          <w:lang w:val="en-US" w:eastAsia="zh-CN"/>
        </w:rPr>
        <w:t>，</w:t>
      </w:r>
      <w:r>
        <w:rPr>
          <w:rFonts w:ascii="仿宋" w:hAnsi="仿宋" w:eastAsia="仿宋"/>
          <w:sz w:val="32"/>
          <w:szCs w:val="32"/>
        </w:rPr>
        <w:t>对事故发</w:t>
      </w:r>
      <w:r>
        <w:rPr>
          <w:rFonts w:hint="eastAsia" w:ascii="仿宋" w:hAnsi="仿宋" w:eastAsia="仿宋"/>
          <w:sz w:val="32"/>
          <w:szCs w:val="32"/>
        </w:rPr>
        <w:t>生</w:t>
      </w:r>
      <w:r>
        <w:rPr>
          <w:rFonts w:ascii="仿宋" w:hAnsi="仿宋" w:eastAsia="仿宋"/>
          <w:sz w:val="32"/>
          <w:szCs w:val="32"/>
        </w:rPr>
        <w:t>负有责任</w:t>
      </w:r>
      <w:r>
        <w:rPr>
          <w:rFonts w:hint="eastAsia" w:ascii="仿宋" w:hAnsi="仿宋" w:eastAsia="仿宋"/>
          <w:sz w:val="32"/>
          <w:szCs w:val="32"/>
          <w:lang w:val="en-US" w:eastAsia="zh-CN"/>
        </w:rPr>
        <w:t>。</w:t>
      </w:r>
      <w:r>
        <w:rPr>
          <w:rFonts w:ascii="仿宋" w:hAnsi="仿宋" w:eastAsia="仿宋"/>
          <w:sz w:val="32"/>
          <w:szCs w:val="32"/>
        </w:rPr>
        <w:t>建议</w:t>
      </w:r>
      <w:r>
        <w:rPr>
          <w:rFonts w:hint="eastAsia" w:ascii="仿宋" w:hAnsi="仿宋" w:eastAsia="仿宋"/>
          <w:sz w:val="32"/>
          <w:szCs w:val="32"/>
        </w:rPr>
        <w:t>由</w:t>
      </w:r>
      <w:r>
        <w:rPr>
          <w:rFonts w:hint="eastAsia" w:ascii="仿宋" w:hAnsi="仿宋" w:eastAsia="仿宋"/>
          <w:sz w:val="32"/>
          <w:szCs w:val="32"/>
          <w:lang w:val="en-US" w:eastAsia="zh-CN"/>
        </w:rPr>
        <w:t>应急管理部门</w:t>
      </w:r>
      <w:r>
        <w:rPr>
          <w:rFonts w:ascii="仿宋" w:hAnsi="仿宋" w:eastAsia="仿宋"/>
          <w:sz w:val="32"/>
          <w:szCs w:val="32"/>
        </w:rPr>
        <w:t>按照</w:t>
      </w:r>
      <w:r>
        <w:rPr>
          <w:rFonts w:hint="eastAsia" w:ascii="仿宋" w:hAnsi="仿宋" w:eastAsia="仿宋"/>
          <w:sz w:val="32"/>
          <w:szCs w:val="32"/>
        </w:rPr>
        <w:t>《中华人民共和国</w:t>
      </w:r>
      <w:r>
        <w:rPr>
          <w:rFonts w:ascii="仿宋" w:hAnsi="仿宋" w:eastAsia="仿宋"/>
          <w:sz w:val="32"/>
          <w:szCs w:val="32"/>
        </w:rPr>
        <w:t>安全生产法</w:t>
      </w:r>
      <w:r>
        <w:rPr>
          <w:rFonts w:hint="eastAsia" w:ascii="仿宋" w:hAnsi="仿宋" w:eastAsia="仿宋"/>
          <w:sz w:val="32"/>
          <w:szCs w:val="32"/>
        </w:rPr>
        <w:t>》第</w:t>
      </w:r>
      <w:r>
        <w:rPr>
          <w:rFonts w:ascii="仿宋" w:hAnsi="仿宋" w:eastAsia="仿宋"/>
          <w:sz w:val="32"/>
          <w:szCs w:val="32"/>
        </w:rPr>
        <w:t>一百</w:t>
      </w:r>
      <w:r>
        <w:rPr>
          <w:rFonts w:hint="eastAsia" w:ascii="仿宋" w:hAnsi="仿宋" w:eastAsia="仿宋"/>
          <w:sz w:val="32"/>
          <w:szCs w:val="32"/>
          <w:lang w:val="en-US" w:eastAsia="zh-CN"/>
        </w:rPr>
        <w:t>一十四</w:t>
      </w:r>
      <w:r>
        <w:rPr>
          <w:rFonts w:ascii="仿宋" w:hAnsi="仿宋" w:eastAsia="仿宋"/>
          <w:sz w:val="32"/>
          <w:szCs w:val="32"/>
        </w:rPr>
        <w:t>条</w:t>
      </w:r>
      <w:r>
        <w:rPr>
          <w:rStyle w:val="10"/>
          <w:rFonts w:hint="default" w:ascii="Calibri" w:hAnsi="Calibri" w:eastAsia="仿宋" w:cs="Calibri"/>
          <w:sz w:val="32"/>
          <w:szCs w:val="32"/>
        </w:rPr>
        <w:t>[</w:t>
      </w:r>
      <w:r>
        <w:rPr>
          <w:rStyle w:val="10"/>
          <w:rFonts w:hint="default" w:ascii="Calibri" w:hAnsi="Calibri" w:eastAsia="仿宋" w:cs="Calibri"/>
          <w:sz w:val="32"/>
          <w:szCs w:val="32"/>
        </w:rPr>
        <w:footnoteReference w:id="4"/>
      </w:r>
      <w:r>
        <w:rPr>
          <w:rStyle w:val="10"/>
          <w:rFonts w:hint="default" w:ascii="Calibri" w:hAnsi="Calibri" w:eastAsia="仿宋" w:cs="Calibri"/>
          <w:sz w:val="32"/>
          <w:szCs w:val="32"/>
        </w:rPr>
        <w:t>]</w:t>
      </w:r>
      <w:r>
        <w:rPr>
          <w:rFonts w:ascii="仿宋" w:hAnsi="仿宋" w:eastAsia="仿宋"/>
          <w:sz w:val="32"/>
          <w:szCs w:val="32"/>
        </w:rPr>
        <w:t>的规定</w:t>
      </w:r>
      <w:r>
        <w:rPr>
          <w:rFonts w:hint="eastAsia" w:ascii="仿宋" w:hAnsi="仿宋" w:eastAsia="仿宋"/>
          <w:sz w:val="32"/>
          <w:szCs w:val="32"/>
          <w:lang w:eastAsia="zh-CN"/>
        </w:rPr>
        <w:t>给予</w:t>
      </w:r>
      <w:r>
        <w:rPr>
          <w:rFonts w:ascii="仿宋" w:hAnsi="仿宋" w:eastAsia="仿宋"/>
          <w:sz w:val="32"/>
          <w:szCs w:val="32"/>
        </w:rPr>
        <w:t>行政处罚</w:t>
      </w:r>
      <w:r>
        <w:rPr>
          <w:rFonts w:hint="eastAsia" w:ascii="仿宋" w:hAnsi="仿宋" w:eastAsia="仿宋"/>
          <w:sz w:val="32"/>
          <w:szCs w:val="32"/>
          <w:lang w:eastAsia="zh-CN"/>
        </w:rPr>
        <w:t>。</w:t>
      </w:r>
    </w:p>
    <w:p>
      <w:pPr>
        <w:keepNext w:val="0"/>
        <w:keepLines w:val="0"/>
        <w:pageBreakBefore w:val="0"/>
        <w:kinsoku/>
        <w:wordWrap/>
        <w:overflowPunct/>
        <w:topLinePunct w:val="0"/>
        <w:autoSpaceDE/>
        <w:autoSpaceDN/>
        <w:bidi w:val="0"/>
        <w:adjustRightInd/>
        <w:snapToGrid/>
        <w:spacing w:line="580" w:lineRule="exact"/>
        <w:ind w:firstLine="640" w:firstLineChars="200"/>
        <w:rPr>
          <w:rFonts w:hint="eastAsia" w:ascii="黑体" w:eastAsia="黑体"/>
          <w:sz w:val="32"/>
          <w:szCs w:val="32"/>
        </w:rPr>
      </w:pPr>
      <w:r>
        <w:rPr>
          <w:rFonts w:hint="eastAsia" w:ascii="黑体" w:eastAsia="黑体"/>
          <w:sz w:val="32"/>
          <w:szCs w:val="32"/>
        </w:rPr>
        <w:t>六</w:t>
      </w:r>
      <w:r>
        <w:rPr>
          <w:rFonts w:ascii="黑体" w:eastAsia="黑体"/>
          <w:sz w:val="32"/>
          <w:szCs w:val="32"/>
        </w:rPr>
        <w:t>、</w:t>
      </w:r>
      <w:r>
        <w:rPr>
          <w:rFonts w:hint="eastAsia" w:ascii="黑体" w:eastAsia="黑体"/>
          <w:sz w:val="32"/>
          <w:szCs w:val="32"/>
        </w:rPr>
        <w:t>事故防范和整改措施</w:t>
      </w:r>
    </w:p>
    <w:p>
      <w:pPr>
        <w:keepNext w:val="0"/>
        <w:keepLines w:val="0"/>
        <w:pageBreakBefore w:val="0"/>
        <w:kinsoku/>
        <w:wordWrap/>
        <w:overflowPunct/>
        <w:topLinePunct w:val="0"/>
        <w:autoSpaceDE/>
        <w:autoSpaceDN/>
        <w:bidi w:val="0"/>
        <w:adjustRightInd/>
        <w:snapToGrid/>
        <w:spacing w:line="580" w:lineRule="exact"/>
        <w:ind w:firstLine="480" w:firstLineChars="150"/>
        <w:rPr>
          <w:rFonts w:hint="eastAsia" w:ascii="仿宋" w:hAnsi="仿宋" w:eastAsia="仿宋"/>
          <w:sz w:val="32"/>
          <w:szCs w:val="32"/>
          <w:lang w:val="en-US" w:eastAsia="zh-CN"/>
        </w:rPr>
      </w:pPr>
      <w:r>
        <w:rPr>
          <w:rFonts w:hint="eastAsia" w:ascii="楷体" w:hAnsi="楷体" w:eastAsia="楷体"/>
          <w:sz w:val="32"/>
          <w:szCs w:val="32"/>
        </w:rPr>
        <w:t>（一）严格</w:t>
      </w:r>
      <w:r>
        <w:rPr>
          <w:rFonts w:ascii="楷体" w:hAnsi="楷体" w:eastAsia="楷体"/>
          <w:sz w:val="32"/>
          <w:szCs w:val="32"/>
        </w:rPr>
        <w:t>落实企业安全生产主体责任。</w:t>
      </w:r>
      <w:r>
        <w:rPr>
          <w:rFonts w:hint="eastAsia" w:ascii="仿宋" w:hAnsi="仿宋" w:eastAsia="仿宋"/>
          <w:sz w:val="32"/>
          <w:szCs w:val="32"/>
          <w:lang w:val="en-US" w:eastAsia="zh-CN"/>
        </w:rPr>
        <w:t>缦那湾公司要认真贯彻落实安全生产有关法律、法规、规章的要求，建立健全本单位安全生产管理制度，严格按照安全管理制度规定进行日常管理。加强对员工的安全教育培训和管理工作，对救生员岗位工作人员进行有效的安全监督和检查；加强对泳池内泳客特别是未成年人的人身安全管理，严格落实泳池巡视制度，加强现场监护巡视。用事故案例教育员工，举一反三，杜绝类似生产安全事故再次发生，确保安全生产。</w:t>
      </w:r>
    </w:p>
    <w:p>
      <w:pPr>
        <w:keepNext w:val="0"/>
        <w:keepLines w:val="0"/>
        <w:pageBreakBefore w:val="0"/>
        <w:kinsoku/>
        <w:wordWrap/>
        <w:overflowPunct/>
        <w:topLinePunct w:val="0"/>
        <w:autoSpaceDE/>
        <w:autoSpaceDN/>
        <w:bidi w:val="0"/>
        <w:adjustRightInd/>
        <w:snapToGrid/>
        <w:spacing w:line="580" w:lineRule="exact"/>
        <w:ind w:firstLine="480" w:firstLineChars="150"/>
        <w:rPr>
          <w:rFonts w:hint="eastAsia" w:ascii="仿宋" w:hAnsi="仿宋" w:eastAsia="仿宋"/>
          <w:sz w:val="32"/>
          <w:szCs w:val="32"/>
          <w:lang w:eastAsia="zh-CN"/>
        </w:rPr>
      </w:pPr>
      <w:r>
        <w:rPr>
          <w:rFonts w:hint="eastAsia" w:ascii="楷体" w:hAnsi="楷体" w:eastAsia="楷体"/>
          <w:sz w:val="32"/>
          <w:szCs w:val="32"/>
        </w:rPr>
        <w:t>（二）夯实行业安全监管责任。</w:t>
      </w:r>
      <w:r>
        <w:rPr>
          <w:rFonts w:hint="eastAsia" w:ascii="仿宋" w:hAnsi="仿宋" w:eastAsia="仿宋" w:cs="仿宋"/>
          <w:sz w:val="32"/>
          <w:szCs w:val="32"/>
          <w:lang w:eastAsia="zh-CN"/>
        </w:rPr>
        <w:t>全市各级体育主管部门</w:t>
      </w:r>
      <w:r>
        <w:rPr>
          <w:rFonts w:hint="eastAsia" w:ascii="仿宋" w:hAnsi="仿宋" w:eastAsia="仿宋"/>
          <w:sz w:val="32"/>
          <w:szCs w:val="32"/>
        </w:rPr>
        <w:t>要高度重视高危险性体育项目行业安全生产日常监管工作，对高危险性体育项目经营许可要严格审核，强化执法检查，加大执法力度，坚决打击违法违规行为，以高压态势督促</w:t>
      </w:r>
      <w:r>
        <w:rPr>
          <w:rFonts w:hint="eastAsia" w:ascii="仿宋" w:hAnsi="仿宋" w:eastAsia="仿宋"/>
          <w:sz w:val="32"/>
          <w:szCs w:val="32"/>
          <w:lang w:eastAsia="zh-CN"/>
        </w:rPr>
        <w:t>体育</w:t>
      </w:r>
      <w:r>
        <w:rPr>
          <w:rFonts w:hint="eastAsia" w:ascii="仿宋" w:hAnsi="仿宋" w:eastAsia="仿宋"/>
          <w:sz w:val="32"/>
          <w:szCs w:val="32"/>
        </w:rPr>
        <w:t>企业落实安全生产</w:t>
      </w:r>
      <w:r>
        <w:rPr>
          <w:rFonts w:hint="eastAsia" w:ascii="仿宋" w:hAnsi="仿宋" w:eastAsia="仿宋"/>
          <w:sz w:val="32"/>
          <w:szCs w:val="32"/>
          <w:lang w:eastAsia="zh-CN"/>
        </w:rPr>
        <w:t>主体责任。</w:t>
      </w:r>
    </w:p>
    <w:p>
      <w:pPr>
        <w:keepNext w:val="0"/>
        <w:keepLines w:val="0"/>
        <w:pageBreakBefore w:val="0"/>
        <w:kinsoku/>
        <w:wordWrap/>
        <w:overflowPunct/>
        <w:topLinePunct w:val="0"/>
        <w:autoSpaceDE/>
        <w:autoSpaceDN/>
        <w:bidi w:val="0"/>
        <w:adjustRightInd/>
        <w:snapToGrid/>
        <w:spacing w:line="580" w:lineRule="exact"/>
        <w:ind w:firstLine="2569" w:firstLineChars="803"/>
        <w:jc w:val="both"/>
        <w:rPr>
          <w:rFonts w:hint="eastAsia" w:ascii="仿宋" w:hAnsi="仿宋" w:eastAsia="仿宋" w:cs="仿宋"/>
          <w:b w:val="0"/>
          <w:bCs w:val="0"/>
          <w:sz w:val="32"/>
          <w:szCs w:val="32"/>
          <w:lang w:val="en-US" w:eastAsia="zh-CN"/>
        </w:rPr>
      </w:pPr>
    </w:p>
    <w:p>
      <w:pPr>
        <w:keepNext w:val="0"/>
        <w:keepLines w:val="0"/>
        <w:pageBreakBefore w:val="0"/>
        <w:kinsoku/>
        <w:wordWrap/>
        <w:overflowPunct/>
        <w:topLinePunct w:val="0"/>
        <w:autoSpaceDE/>
        <w:autoSpaceDN/>
        <w:bidi w:val="0"/>
        <w:adjustRightInd/>
        <w:snapToGrid/>
        <w:spacing w:line="580" w:lineRule="exact"/>
        <w:ind w:firstLine="2569" w:firstLineChars="803"/>
        <w:jc w:val="both"/>
        <w:rPr>
          <w:rFonts w:hint="eastAsia" w:ascii="仿宋" w:hAnsi="仿宋" w:eastAsia="仿宋" w:cs="仿宋"/>
          <w:b w:val="0"/>
          <w:bCs w:val="0"/>
          <w:sz w:val="32"/>
          <w:szCs w:val="32"/>
          <w:lang w:val="en-US" w:eastAsia="zh-CN"/>
        </w:rPr>
      </w:pPr>
    </w:p>
    <w:p>
      <w:pPr>
        <w:keepNext w:val="0"/>
        <w:keepLines w:val="0"/>
        <w:pageBreakBefore w:val="0"/>
        <w:kinsoku/>
        <w:wordWrap/>
        <w:overflowPunct/>
        <w:topLinePunct w:val="0"/>
        <w:autoSpaceDE/>
        <w:autoSpaceDN/>
        <w:bidi w:val="0"/>
        <w:adjustRightInd/>
        <w:snapToGrid/>
        <w:spacing w:line="580" w:lineRule="exact"/>
        <w:ind w:firstLine="2569" w:firstLineChars="803"/>
        <w:jc w:val="both"/>
        <w:rPr>
          <w:rFonts w:hint="eastAsia" w:ascii="仿宋" w:hAnsi="仿宋" w:eastAsia="仿宋" w:cs="仿宋"/>
          <w:b w:val="0"/>
          <w:bCs w:val="0"/>
          <w:sz w:val="32"/>
          <w:szCs w:val="32"/>
          <w:lang w:val="en-US" w:eastAsia="zh-CN"/>
        </w:rPr>
      </w:pPr>
    </w:p>
    <w:p>
      <w:pPr>
        <w:keepNext w:val="0"/>
        <w:keepLines w:val="0"/>
        <w:pageBreakBefore w:val="0"/>
        <w:kinsoku/>
        <w:wordWrap/>
        <w:overflowPunct/>
        <w:topLinePunct w:val="0"/>
        <w:autoSpaceDE/>
        <w:autoSpaceDN/>
        <w:bidi w:val="0"/>
        <w:adjustRightInd/>
        <w:snapToGrid/>
        <w:spacing w:line="580" w:lineRule="exact"/>
        <w:ind w:firstLine="2569" w:firstLineChars="803"/>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缦那湾（丹东）温泉洗浴休闲有限公司</w:t>
      </w:r>
    </w:p>
    <w:p>
      <w:pPr>
        <w:keepNext w:val="0"/>
        <w:keepLines w:val="0"/>
        <w:pageBreakBefore w:val="0"/>
        <w:kinsoku/>
        <w:wordWrap/>
        <w:overflowPunct/>
        <w:topLinePunct w:val="0"/>
        <w:autoSpaceDE/>
        <w:autoSpaceDN/>
        <w:bidi w:val="0"/>
        <w:adjustRightInd/>
        <w:snapToGrid/>
        <w:spacing w:line="580" w:lineRule="exact"/>
        <w:ind w:firstLine="2569" w:firstLineChars="803"/>
        <w:jc w:val="both"/>
        <w:rPr>
          <w:rFonts w:hint="eastAsia"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“8·5”一般溺亡事故调查组</w:t>
      </w:r>
    </w:p>
    <w:p>
      <w:pPr>
        <w:keepNext w:val="0"/>
        <w:keepLines w:val="0"/>
        <w:pageBreakBefore w:val="0"/>
        <w:kinsoku/>
        <w:wordWrap/>
        <w:overflowPunct/>
        <w:topLinePunct w:val="0"/>
        <w:autoSpaceDE/>
        <w:autoSpaceDN/>
        <w:bidi w:val="0"/>
        <w:adjustRightInd/>
        <w:snapToGrid/>
        <w:spacing w:line="580" w:lineRule="exact"/>
        <w:ind w:firstLine="4166" w:firstLineChars="1302"/>
        <w:jc w:val="both"/>
        <w:rPr>
          <w:rFonts w:hint="default" w:ascii="仿宋" w:hAnsi="仿宋" w:eastAsia="仿宋" w:cs="仿宋"/>
          <w:b w:val="0"/>
          <w:bCs w:val="0"/>
          <w:sz w:val="32"/>
          <w:szCs w:val="32"/>
          <w:lang w:val="en-US" w:eastAsia="zh-CN"/>
        </w:rPr>
      </w:pPr>
      <w:r>
        <w:rPr>
          <w:rFonts w:hint="eastAsia" w:ascii="仿宋" w:hAnsi="仿宋" w:eastAsia="仿宋" w:cs="仿宋"/>
          <w:b w:val="0"/>
          <w:bCs w:val="0"/>
          <w:sz w:val="32"/>
          <w:szCs w:val="32"/>
          <w:lang w:val="en-US" w:eastAsia="zh-CN"/>
        </w:rPr>
        <w:t>2023年11月17日</w:t>
      </w:r>
    </w:p>
    <w:p>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仿宋" w:hAnsi="仿宋" w:eastAsia="仿宋" w:cs="仿宋"/>
          <w:b w:val="0"/>
          <w:bCs w:val="0"/>
          <w:sz w:val="32"/>
          <w:szCs w:val="32"/>
          <w:u w:val="none"/>
          <w:lang w:val="en-US" w:eastAsia="zh-CN"/>
        </w:rPr>
      </w:pPr>
    </w:p>
    <w:sectPr>
      <w:footerReference r:id="rId4" w:type="default"/>
      <w:footnotePr>
        <w:numFmt w:val="decimal"/>
      </w:footnotePr>
      <w:pgSz w:w="11906" w:h="16838"/>
      <w:pgMar w:top="1440" w:right="1466"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CC"/>
    <w:family w:val="roman"/>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4"/>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0">
    <w:p>
      <w:r>
        <w:separator/>
      </w:r>
    </w:p>
  </w:footnote>
  <w:footnote w:type="continuationSeparator" w:id="11">
    <w:p>
      <w:r>
        <w:continuationSeparator/>
      </w:r>
    </w:p>
  </w:footnote>
  <w:footnote w:id="0">
    <w:p>
      <w:pPr>
        <w:pStyle w:val="6"/>
        <w:snapToGrid w:val="0"/>
        <w:rPr>
          <w:rFonts w:hint="default"/>
          <w:lang w:val="en-US" w:eastAsia="zh-CN"/>
        </w:rPr>
      </w:pPr>
      <w:r>
        <w:rPr>
          <w:rStyle w:val="10"/>
        </w:rPr>
        <w:t>[</w:t>
      </w:r>
      <w:r>
        <w:rPr>
          <w:rStyle w:val="10"/>
        </w:rPr>
        <w:footnoteRef/>
      </w:r>
      <w:r>
        <w:rPr>
          <w:rStyle w:val="10"/>
        </w:rPr>
        <w:t>]</w:t>
      </w:r>
      <w:r>
        <w:t xml:space="preserve"> </w:t>
      </w:r>
      <w:r>
        <w:rPr>
          <w:rFonts w:hint="eastAsia"/>
        </w:rPr>
        <w:t>《经营高危险性体育项目许可管理办法》第二条</w:t>
      </w:r>
      <w:r>
        <w:rPr>
          <w:rFonts w:hint="eastAsia"/>
          <w:lang w:val="en-US" w:eastAsia="zh-CN"/>
        </w:rPr>
        <w:t xml:space="preserve"> </w:t>
      </w:r>
      <w:r>
        <w:rPr>
          <w:rFonts w:hint="eastAsia"/>
        </w:rPr>
        <w:t>本办法所称经营高危险性体育项目，是指以营利为目的，从事按照《全民健身条例》规定公布的高危险性体育项目的经营活动。</w:t>
      </w:r>
      <w:r>
        <w:rPr>
          <w:rFonts w:hint="eastAsia"/>
          <w:lang w:eastAsia="zh-CN"/>
        </w:rPr>
        <w:t>《</w:t>
      </w:r>
      <w:r>
        <w:rPr>
          <w:rFonts w:hint="eastAsia"/>
        </w:rPr>
        <w:t>第一批高危险性体育项目目录公告</w:t>
      </w:r>
      <w:r>
        <w:rPr>
          <w:rFonts w:hint="eastAsia"/>
          <w:lang w:eastAsia="zh-CN"/>
        </w:rPr>
        <w:t>》</w:t>
      </w:r>
      <w:r>
        <w:rPr>
          <w:rFonts w:hint="eastAsia"/>
          <w:lang w:val="en-US" w:eastAsia="zh-CN"/>
        </w:rPr>
        <w:t xml:space="preserve"> </w:t>
      </w:r>
      <w:r>
        <w:rPr>
          <w:rFonts w:hint="eastAsia"/>
          <w:lang w:eastAsia="zh-CN"/>
        </w:rPr>
        <w:t>为落实《全民健身条例》对高危险性体育项目经营活动管理的相关要求，保障人民群众参与高危险性体育项目的人身安全，根据《全民健身条例》第三十二条第四款的规定，经国务院批准，现将第一批高危险性体育项目目录公告如下：一、游泳</w:t>
      </w:r>
      <w:r>
        <w:rPr>
          <w:rFonts w:hint="eastAsia"/>
          <w:lang w:val="en-US" w:eastAsia="zh-CN"/>
        </w:rPr>
        <w:t>......</w:t>
      </w:r>
    </w:p>
    <w:p>
      <w:pPr>
        <w:pStyle w:val="6"/>
        <w:snapToGrid w:val="0"/>
      </w:pPr>
    </w:p>
  </w:footnote>
  <w:footnote w:id="1">
    <w:p>
      <w:pPr>
        <w:pStyle w:val="6"/>
        <w:snapToGrid w:val="0"/>
        <w:ind w:left="180" w:hanging="180" w:hangingChars="100"/>
        <w:rPr>
          <w:rFonts w:hint="default" w:ascii="Nimbus Roman No9 L" w:hAnsi="Nimbus Roman No9 L" w:cs="Nimbus Roman No9 L"/>
        </w:rPr>
      </w:pPr>
      <w:r>
        <w:rPr>
          <w:rStyle w:val="10"/>
        </w:rPr>
        <w:t>[</w:t>
      </w:r>
      <w:r>
        <w:rPr>
          <w:rStyle w:val="10"/>
        </w:rPr>
        <w:footnoteRef/>
      </w:r>
      <w:r>
        <w:rPr>
          <w:rStyle w:val="10"/>
        </w:rPr>
        <w:t>]</w:t>
      </w:r>
      <w:r>
        <w:rPr>
          <w:rFonts w:hint="eastAsia"/>
          <w:lang w:val="en-US" w:eastAsia="zh-CN"/>
        </w:rPr>
        <w:t xml:space="preserve"> </w:t>
      </w:r>
      <w:r>
        <w:rPr>
          <w:rFonts w:hint="eastAsia"/>
        </w:rPr>
        <w:t>《体育场所开放条件与技术要求—第1部分：游泳场所》</w:t>
      </w:r>
      <w:r>
        <w:rPr>
          <w:rFonts w:hint="default" w:cs="Nimbus Roman No9 L" w:asciiTheme="minorAscii" w:hAnsiTheme="minorAscii"/>
        </w:rPr>
        <w:t xml:space="preserve">（GB19079.1-2013）7.2 </w:t>
      </w:r>
      <w:r>
        <w:rPr>
          <w:rFonts w:hint="default" w:ascii="Nimbus Roman No9 L" w:hAnsi="Nimbus Roman No9 L" w:cs="Nimbus Roman No9 L"/>
        </w:rPr>
        <w:t>游泳救生员</w:t>
      </w:r>
      <w:r>
        <w:rPr>
          <w:rFonts w:hint="eastAsia" w:ascii="Nimbus Roman No9 L" w:hAnsi="Nimbus Roman No9 L" w:cs="Nimbus Roman No9 L"/>
          <w:lang w:val="en-US" w:eastAsia="zh-CN"/>
        </w:rPr>
        <w:t xml:space="preserve"> </w:t>
      </w:r>
      <w:r>
        <w:rPr>
          <w:rFonts w:hint="default" w:ascii="Nimbus Roman No9 L" w:hAnsi="Nimbus Roman No9 L" w:cs="Nimbus Roman No9 L"/>
        </w:rPr>
        <w:t>水面面积在</w:t>
      </w:r>
      <w:r>
        <w:rPr>
          <w:rFonts w:hint="default" w:cs="Nimbus Roman No9 L" w:asciiTheme="minorAscii" w:hAnsiTheme="minorAscii"/>
        </w:rPr>
        <w:t xml:space="preserve">250m </w:t>
      </w:r>
      <w:r>
        <w:rPr>
          <w:rFonts w:hint="default" w:cs="Nimbus Roman No9 L" w:asciiTheme="minorAscii" w:hAnsiTheme="minorAscii"/>
          <w:sz w:val="18"/>
          <w:vertAlign w:val="superscript"/>
        </w:rPr>
        <w:t>2</w:t>
      </w:r>
      <w:r>
        <w:rPr>
          <w:rFonts w:hint="eastAsia" w:cs="Nimbus Roman No9 L" w:asciiTheme="minorAscii" w:hAnsiTheme="minorAscii"/>
          <w:sz w:val="18"/>
          <w:vertAlign w:val="superscript"/>
          <w:lang w:val="en-US" w:eastAsia="zh-CN"/>
        </w:rPr>
        <w:t xml:space="preserve"> </w:t>
      </w:r>
      <w:r>
        <w:rPr>
          <w:rFonts w:hint="default" w:ascii="Nimbus Roman No9 L" w:hAnsi="Nimbus Roman No9 L" w:cs="Nimbus Roman No9 L"/>
        </w:rPr>
        <w:t>及以下的游泳池, 应至少配备游泳救生员</w:t>
      </w:r>
      <w:r>
        <w:rPr>
          <w:rFonts w:hint="default" w:cs="Nimbus Roman No9 L" w:asciiTheme="minorAscii" w:hAnsiTheme="minorAscii"/>
        </w:rPr>
        <w:t xml:space="preserve"> 3 </w:t>
      </w:r>
      <w:r>
        <w:rPr>
          <w:rFonts w:hint="default" w:ascii="Nimbus Roman No9 L" w:hAnsi="Nimbus Roman No9 L" w:cs="Nimbus Roman No9 L"/>
        </w:rPr>
        <w:t>人; 水面面积在</w:t>
      </w:r>
      <w:r>
        <w:rPr>
          <w:rFonts w:hint="eastAsia" w:ascii="Nimbus Roman No9 L" w:hAnsi="Nimbus Roman No9 L" w:cs="Nimbus Roman No9 L"/>
          <w:lang w:val="en-US" w:eastAsia="zh-CN"/>
        </w:rPr>
        <w:t xml:space="preserve"> </w:t>
      </w:r>
      <w:r>
        <w:rPr>
          <w:rFonts w:hint="default" w:cs="Nimbus Roman No9 L" w:asciiTheme="minorAscii" w:hAnsiTheme="minorAscii"/>
        </w:rPr>
        <w:t xml:space="preserve">250m </w:t>
      </w:r>
      <w:r>
        <w:rPr>
          <w:rFonts w:hint="default" w:cs="Nimbus Roman No9 L" w:asciiTheme="minorAscii" w:hAnsiTheme="minorAscii"/>
          <w:vertAlign w:val="superscript"/>
        </w:rPr>
        <w:t>2</w:t>
      </w:r>
      <w:r>
        <w:rPr>
          <w:rFonts w:hint="eastAsia" w:cs="Nimbus Roman No9 L" w:asciiTheme="minorAscii" w:hAnsiTheme="minorAscii"/>
          <w:vertAlign w:val="superscript"/>
          <w:lang w:val="en-US" w:eastAsia="zh-CN"/>
        </w:rPr>
        <w:t xml:space="preserve"> </w:t>
      </w:r>
      <w:r>
        <w:rPr>
          <w:rFonts w:hint="default" w:ascii="Nimbus Roman No9 L" w:hAnsi="Nimbus Roman No9 L" w:cs="Nimbus Roman No9 L"/>
        </w:rPr>
        <w:t xml:space="preserve">以上的游泳池, 应按面积每增加 </w:t>
      </w:r>
      <w:r>
        <w:rPr>
          <w:rFonts w:hint="default" w:cs="Nimbus Roman No9 L" w:asciiTheme="minorAscii" w:hAnsiTheme="minorAscii"/>
        </w:rPr>
        <w:t xml:space="preserve">250 m </w:t>
      </w:r>
      <w:r>
        <w:rPr>
          <w:rFonts w:hint="default" w:cs="Nimbus Roman No9 L" w:asciiTheme="minorAscii" w:hAnsiTheme="minorAscii"/>
          <w:sz w:val="18"/>
          <w:vertAlign w:val="superscript"/>
        </w:rPr>
        <w:t>2</w:t>
      </w:r>
      <w:r>
        <w:rPr>
          <w:rFonts w:hint="eastAsia" w:cs="Nimbus Roman No9 L" w:asciiTheme="minorAscii" w:hAnsiTheme="minorAscii"/>
          <w:sz w:val="18"/>
          <w:vertAlign w:val="superscript"/>
          <w:lang w:val="en-US" w:eastAsia="zh-CN"/>
        </w:rPr>
        <w:t xml:space="preserve"> </w:t>
      </w:r>
      <w:r>
        <w:rPr>
          <w:rFonts w:hint="default" w:cs="Nimbus Roman No9 L" w:asciiTheme="minorAscii" w:hAnsiTheme="minorAscii"/>
        </w:rPr>
        <w:t xml:space="preserve"> </w:t>
      </w:r>
      <w:r>
        <w:rPr>
          <w:rFonts w:hint="default" w:ascii="Nimbus Roman No9 L" w:hAnsi="Nimbus Roman No9 L" w:cs="Nimbus Roman No9 L"/>
        </w:rPr>
        <w:t>及以内增加</w:t>
      </w:r>
      <w:r>
        <w:rPr>
          <w:rFonts w:hint="eastAsia" w:ascii="Nimbus Roman No9 L" w:hAnsi="Nimbus Roman No9 L" w:cs="Nimbus Roman No9 L"/>
          <w:lang w:val="en-US" w:eastAsia="zh-CN"/>
        </w:rPr>
        <w:t xml:space="preserve"> </w:t>
      </w:r>
      <w:r>
        <w:rPr>
          <w:rFonts w:hint="default" w:cs="Nimbus Roman No9 L" w:asciiTheme="minorAscii" w:hAnsiTheme="minorAscii"/>
        </w:rPr>
        <w:t>1</w:t>
      </w:r>
      <w:r>
        <w:rPr>
          <w:rFonts w:hint="eastAsia" w:cs="Nimbus Roman No9 L" w:asciiTheme="minorAscii" w:hAnsiTheme="minorAscii"/>
          <w:lang w:val="en-US" w:eastAsia="zh-CN"/>
        </w:rPr>
        <w:t xml:space="preserve"> </w:t>
      </w:r>
      <w:r>
        <w:rPr>
          <w:rFonts w:hint="default" w:ascii="Nimbus Roman No9 L" w:hAnsi="Nimbus Roman No9 L" w:cs="Nimbus Roman No9 L"/>
        </w:rPr>
        <w:t>人的比例, 配备游泳救生员。</w:t>
      </w:r>
    </w:p>
    <w:p>
      <w:pPr>
        <w:pStyle w:val="6"/>
        <w:snapToGrid w:val="0"/>
        <w:rPr>
          <w:rFonts w:hint="default" w:ascii="Nimbus Roman No9 L" w:hAnsi="Nimbus Roman No9 L" w:cs="Nimbus Roman No9 L"/>
        </w:rPr>
      </w:pPr>
    </w:p>
  </w:footnote>
  <w:footnote w:id="2">
    <w:p>
      <w:pPr>
        <w:pStyle w:val="6"/>
        <w:snapToGrid w:val="0"/>
      </w:pPr>
      <w:r>
        <w:rPr>
          <w:rStyle w:val="10"/>
        </w:rPr>
        <w:t>[</w:t>
      </w:r>
      <w:r>
        <w:rPr>
          <w:rStyle w:val="10"/>
        </w:rPr>
        <w:footnoteRef/>
      </w:r>
      <w:r>
        <w:rPr>
          <w:rStyle w:val="10"/>
        </w:rPr>
        <w:t>]</w:t>
      </w:r>
      <w:r>
        <w:t xml:space="preserve"> </w:t>
      </w:r>
      <w:r>
        <w:rPr>
          <w:rFonts w:hint="eastAsia"/>
        </w:rPr>
        <w:t>《中华人民共和国安全生产法》第九十五条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footnote>
  <w:footnote w:id="3">
    <w:p>
      <w:pPr>
        <w:pStyle w:val="6"/>
        <w:snapToGrid w:val="0"/>
      </w:pPr>
      <w:r>
        <w:rPr>
          <w:rStyle w:val="10"/>
        </w:rPr>
        <w:t>[</w:t>
      </w:r>
      <w:r>
        <w:rPr>
          <w:rStyle w:val="10"/>
        </w:rPr>
        <w:footnoteRef/>
      </w:r>
      <w:r>
        <w:rPr>
          <w:rStyle w:val="10"/>
        </w:rPr>
        <w:t>]</w:t>
      </w:r>
      <w:r>
        <w:t xml:space="preserve"> </w:t>
      </w:r>
      <w:r>
        <w:rPr>
          <w:rFonts w:hint="eastAsia"/>
        </w:rPr>
        <w:t>《中华人民共和国安全生产法》第二十条　生产经营单位应当具备本法和有关法律、行政法规和国家标准或者行业标准规定的安全生产条件；不具备安全生产条件的，不得从事生产经营活动。</w:t>
      </w:r>
    </w:p>
  </w:footnote>
  <w:footnote w:id="4">
    <w:p>
      <w:pPr>
        <w:pStyle w:val="6"/>
        <w:snapToGrid w:val="0"/>
        <w:rPr>
          <w:rFonts w:hint="default" w:eastAsia="宋体"/>
          <w:lang w:val="en-US" w:eastAsia="zh-CN"/>
        </w:rPr>
      </w:pPr>
      <w:r>
        <w:rPr>
          <w:rStyle w:val="10"/>
        </w:rPr>
        <w:t>[</w:t>
      </w:r>
      <w:r>
        <w:rPr>
          <w:rStyle w:val="10"/>
        </w:rPr>
        <w:footnoteRef/>
      </w:r>
      <w:r>
        <w:rPr>
          <w:rStyle w:val="10"/>
        </w:rPr>
        <w:t>]</w:t>
      </w:r>
      <w:r>
        <w:t xml:space="preserve"> </w:t>
      </w:r>
      <w:r>
        <w:rPr>
          <w:rFonts w:hint="eastAsia"/>
        </w:rPr>
        <w:t>《中华人民共和国安全生产法》第一百一十四条　发生生产安全事故，对负有责任的生产经营单位除要求其依法承担相应的赔偿等责任外，由应急管理部门依照下列规定处以罚款:（一）发生一般事故的，处三十万元以上一百万元以下的罚款；</w:t>
      </w:r>
      <w:r>
        <w:rPr>
          <w:rFonts w:hint="eastAsia"/>
          <w:lang w:val="en-US" w:eastAsia="zh-CN"/>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false"/>
  <w:bordersDoNotSurroundFooter w:val="fals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footnotePr>
    <w:footnote w:id="10"/>
    <w:footnote w:id="11"/>
  </w:foot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2OTIzYmQzNjdlOWExZWRkZmVhNjE1NzE5NGMwZjAifQ=="/>
  </w:docVars>
  <w:rsids>
    <w:rsidRoot w:val="00000000"/>
    <w:rsid w:val="00930024"/>
    <w:rsid w:val="00D069B6"/>
    <w:rsid w:val="00EF5BA2"/>
    <w:rsid w:val="01284C10"/>
    <w:rsid w:val="01541EA9"/>
    <w:rsid w:val="01567D36"/>
    <w:rsid w:val="01830099"/>
    <w:rsid w:val="01A71FD9"/>
    <w:rsid w:val="028B5457"/>
    <w:rsid w:val="030660AA"/>
    <w:rsid w:val="03675EC4"/>
    <w:rsid w:val="03854C5B"/>
    <w:rsid w:val="03EF7C67"/>
    <w:rsid w:val="041D47D5"/>
    <w:rsid w:val="043F474B"/>
    <w:rsid w:val="049B0248"/>
    <w:rsid w:val="051E6A56"/>
    <w:rsid w:val="057E12A3"/>
    <w:rsid w:val="059565ED"/>
    <w:rsid w:val="05E07AC3"/>
    <w:rsid w:val="062E7BA5"/>
    <w:rsid w:val="0644429B"/>
    <w:rsid w:val="06BF6017"/>
    <w:rsid w:val="07302A71"/>
    <w:rsid w:val="07F10452"/>
    <w:rsid w:val="08AE2916"/>
    <w:rsid w:val="092B34F0"/>
    <w:rsid w:val="0A51342A"/>
    <w:rsid w:val="0A79028B"/>
    <w:rsid w:val="0A9C4630"/>
    <w:rsid w:val="0B495EAF"/>
    <w:rsid w:val="0B642CE9"/>
    <w:rsid w:val="0BF422BF"/>
    <w:rsid w:val="0C6311F3"/>
    <w:rsid w:val="0C9615C8"/>
    <w:rsid w:val="0DAF0B93"/>
    <w:rsid w:val="0DB70903"/>
    <w:rsid w:val="0EB057A4"/>
    <w:rsid w:val="0EB2020F"/>
    <w:rsid w:val="0EF83861"/>
    <w:rsid w:val="0F227143"/>
    <w:rsid w:val="0F3CBB47"/>
    <w:rsid w:val="0F5016BA"/>
    <w:rsid w:val="10914580"/>
    <w:rsid w:val="10D80401"/>
    <w:rsid w:val="114E06C3"/>
    <w:rsid w:val="11B04EDA"/>
    <w:rsid w:val="12086AC4"/>
    <w:rsid w:val="12096398"/>
    <w:rsid w:val="1268006A"/>
    <w:rsid w:val="12810624"/>
    <w:rsid w:val="12AA7B7B"/>
    <w:rsid w:val="12B90597"/>
    <w:rsid w:val="13385F72"/>
    <w:rsid w:val="14681A9C"/>
    <w:rsid w:val="146A27B3"/>
    <w:rsid w:val="14997EA7"/>
    <w:rsid w:val="14B4218C"/>
    <w:rsid w:val="15267261"/>
    <w:rsid w:val="158F4E06"/>
    <w:rsid w:val="16027CCE"/>
    <w:rsid w:val="16214C03"/>
    <w:rsid w:val="16921052"/>
    <w:rsid w:val="169326D4"/>
    <w:rsid w:val="16B014D8"/>
    <w:rsid w:val="16B234A2"/>
    <w:rsid w:val="16E178E4"/>
    <w:rsid w:val="16FF0EBA"/>
    <w:rsid w:val="174560C4"/>
    <w:rsid w:val="17DA1E3E"/>
    <w:rsid w:val="181451A4"/>
    <w:rsid w:val="187D363C"/>
    <w:rsid w:val="18E37943"/>
    <w:rsid w:val="193E2DCB"/>
    <w:rsid w:val="1941206D"/>
    <w:rsid w:val="19F618F8"/>
    <w:rsid w:val="1B214753"/>
    <w:rsid w:val="1BE834C2"/>
    <w:rsid w:val="1C1610FA"/>
    <w:rsid w:val="1D0E6F59"/>
    <w:rsid w:val="1D3C3AC6"/>
    <w:rsid w:val="1ED61CF8"/>
    <w:rsid w:val="1EF341A7"/>
    <w:rsid w:val="1F533349"/>
    <w:rsid w:val="1F542651"/>
    <w:rsid w:val="1F5F74D1"/>
    <w:rsid w:val="1F833C2E"/>
    <w:rsid w:val="1FB57B5F"/>
    <w:rsid w:val="1FEF4E1F"/>
    <w:rsid w:val="1FF67734"/>
    <w:rsid w:val="203211B0"/>
    <w:rsid w:val="205D622D"/>
    <w:rsid w:val="20A44E9D"/>
    <w:rsid w:val="20D94DDE"/>
    <w:rsid w:val="20DF30E6"/>
    <w:rsid w:val="20EB5C0D"/>
    <w:rsid w:val="210B5C89"/>
    <w:rsid w:val="213E3E78"/>
    <w:rsid w:val="21DC7625"/>
    <w:rsid w:val="227D2BB6"/>
    <w:rsid w:val="22B1460E"/>
    <w:rsid w:val="22E5250A"/>
    <w:rsid w:val="23623B5A"/>
    <w:rsid w:val="236773C3"/>
    <w:rsid w:val="2376485C"/>
    <w:rsid w:val="244F2331"/>
    <w:rsid w:val="24553074"/>
    <w:rsid w:val="25317C88"/>
    <w:rsid w:val="25EF3DCB"/>
    <w:rsid w:val="26233A75"/>
    <w:rsid w:val="268B161A"/>
    <w:rsid w:val="26991B1E"/>
    <w:rsid w:val="26A06E73"/>
    <w:rsid w:val="271E4A7A"/>
    <w:rsid w:val="272950BB"/>
    <w:rsid w:val="273C17A5"/>
    <w:rsid w:val="278B1881"/>
    <w:rsid w:val="27C5B8F9"/>
    <w:rsid w:val="286640ED"/>
    <w:rsid w:val="294A30C6"/>
    <w:rsid w:val="29581C87"/>
    <w:rsid w:val="295B3526"/>
    <w:rsid w:val="296E14AB"/>
    <w:rsid w:val="299517AA"/>
    <w:rsid w:val="2A4B359A"/>
    <w:rsid w:val="2A946CEF"/>
    <w:rsid w:val="2AF7102C"/>
    <w:rsid w:val="2B057BED"/>
    <w:rsid w:val="2B1E480B"/>
    <w:rsid w:val="2B51698E"/>
    <w:rsid w:val="2BA72A52"/>
    <w:rsid w:val="2C0E487F"/>
    <w:rsid w:val="2C3D6F12"/>
    <w:rsid w:val="2C5F54BB"/>
    <w:rsid w:val="2CA628DE"/>
    <w:rsid w:val="2D2614DA"/>
    <w:rsid w:val="2D460049"/>
    <w:rsid w:val="2E6E3CFB"/>
    <w:rsid w:val="2F4B5DEA"/>
    <w:rsid w:val="2F8938D7"/>
    <w:rsid w:val="2FAA48BF"/>
    <w:rsid w:val="304F6FFA"/>
    <w:rsid w:val="307750E9"/>
    <w:rsid w:val="30850E88"/>
    <w:rsid w:val="309563EF"/>
    <w:rsid w:val="30C714A1"/>
    <w:rsid w:val="30D00355"/>
    <w:rsid w:val="31633F23"/>
    <w:rsid w:val="317038E6"/>
    <w:rsid w:val="32700042"/>
    <w:rsid w:val="32935ADE"/>
    <w:rsid w:val="33184235"/>
    <w:rsid w:val="3321133C"/>
    <w:rsid w:val="3333106F"/>
    <w:rsid w:val="334D2131"/>
    <w:rsid w:val="336F4DD6"/>
    <w:rsid w:val="33B977C6"/>
    <w:rsid w:val="340118A2"/>
    <w:rsid w:val="34356023"/>
    <w:rsid w:val="344057F2"/>
    <w:rsid w:val="34C04B85"/>
    <w:rsid w:val="34EF0FC6"/>
    <w:rsid w:val="34F211E2"/>
    <w:rsid w:val="35C44201"/>
    <w:rsid w:val="35EF74CF"/>
    <w:rsid w:val="36257395"/>
    <w:rsid w:val="370C112A"/>
    <w:rsid w:val="3757357E"/>
    <w:rsid w:val="379A5D55"/>
    <w:rsid w:val="389E24AD"/>
    <w:rsid w:val="38A547BD"/>
    <w:rsid w:val="38BF587F"/>
    <w:rsid w:val="38DE7223"/>
    <w:rsid w:val="390037A2"/>
    <w:rsid w:val="3914549F"/>
    <w:rsid w:val="39EB4452"/>
    <w:rsid w:val="3A362570"/>
    <w:rsid w:val="3AB64A60"/>
    <w:rsid w:val="3ADE7B13"/>
    <w:rsid w:val="3BB05953"/>
    <w:rsid w:val="3C461E13"/>
    <w:rsid w:val="3C6B7DFF"/>
    <w:rsid w:val="3CA134EE"/>
    <w:rsid w:val="3CAF79B9"/>
    <w:rsid w:val="3D6A1B31"/>
    <w:rsid w:val="3DD11BB1"/>
    <w:rsid w:val="3FDA4D4C"/>
    <w:rsid w:val="3FDF2D38"/>
    <w:rsid w:val="404E573A"/>
    <w:rsid w:val="40D479EE"/>
    <w:rsid w:val="41151DB4"/>
    <w:rsid w:val="42181B5C"/>
    <w:rsid w:val="42672AE3"/>
    <w:rsid w:val="42B31885"/>
    <w:rsid w:val="42D24401"/>
    <w:rsid w:val="438C0A54"/>
    <w:rsid w:val="448512F4"/>
    <w:rsid w:val="44B26298"/>
    <w:rsid w:val="44BA6EFA"/>
    <w:rsid w:val="4553085F"/>
    <w:rsid w:val="456501B7"/>
    <w:rsid w:val="45C75D73"/>
    <w:rsid w:val="45DE6CA0"/>
    <w:rsid w:val="46125ABF"/>
    <w:rsid w:val="46164604"/>
    <w:rsid w:val="466435C2"/>
    <w:rsid w:val="46DC3AA0"/>
    <w:rsid w:val="47777325"/>
    <w:rsid w:val="47807A19"/>
    <w:rsid w:val="481932AA"/>
    <w:rsid w:val="48F7696F"/>
    <w:rsid w:val="4931445C"/>
    <w:rsid w:val="498F4DFA"/>
    <w:rsid w:val="49957F36"/>
    <w:rsid w:val="49DC7913"/>
    <w:rsid w:val="49EB5DA8"/>
    <w:rsid w:val="4A037596"/>
    <w:rsid w:val="4A067B72"/>
    <w:rsid w:val="4A1E6773"/>
    <w:rsid w:val="4A9106FD"/>
    <w:rsid w:val="4B094738"/>
    <w:rsid w:val="4E3850A6"/>
    <w:rsid w:val="4E9F1385"/>
    <w:rsid w:val="4EAC329D"/>
    <w:rsid w:val="4EF7095A"/>
    <w:rsid w:val="4F231B40"/>
    <w:rsid w:val="4F5A37B4"/>
    <w:rsid w:val="4FB154DB"/>
    <w:rsid w:val="4FDF015D"/>
    <w:rsid w:val="4FE439C5"/>
    <w:rsid w:val="50513019"/>
    <w:rsid w:val="507019A1"/>
    <w:rsid w:val="50B81788"/>
    <w:rsid w:val="50EF2622"/>
    <w:rsid w:val="514E7348"/>
    <w:rsid w:val="517F7502"/>
    <w:rsid w:val="51FA302C"/>
    <w:rsid w:val="53487DC7"/>
    <w:rsid w:val="538D69F3"/>
    <w:rsid w:val="53915C12"/>
    <w:rsid w:val="53A05BE2"/>
    <w:rsid w:val="53C438F2"/>
    <w:rsid w:val="54184FCE"/>
    <w:rsid w:val="54452097"/>
    <w:rsid w:val="54AA6F8B"/>
    <w:rsid w:val="54C47921"/>
    <w:rsid w:val="55142657"/>
    <w:rsid w:val="551D177B"/>
    <w:rsid w:val="565C0F05"/>
    <w:rsid w:val="56717635"/>
    <w:rsid w:val="56837A94"/>
    <w:rsid w:val="56C1236A"/>
    <w:rsid w:val="57276D2E"/>
    <w:rsid w:val="57471845"/>
    <w:rsid w:val="575575BD"/>
    <w:rsid w:val="577E08ED"/>
    <w:rsid w:val="57995095"/>
    <w:rsid w:val="57A06022"/>
    <w:rsid w:val="57A777B2"/>
    <w:rsid w:val="580C5867"/>
    <w:rsid w:val="5851771E"/>
    <w:rsid w:val="588B0E82"/>
    <w:rsid w:val="591F15CA"/>
    <w:rsid w:val="596F2552"/>
    <w:rsid w:val="5976568E"/>
    <w:rsid w:val="59AD6BD6"/>
    <w:rsid w:val="59CC143E"/>
    <w:rsid w:val="5A14201D"/>
    <w:rsid w:val="5AE96334"/>
    <w:rsid w:val="5B594D76"/>
    <w:rsid w:val="5BAC35E9"/>
    <w:rsid w:val="5BE663CF"/>
    <w:rsid w:val="5BFE7BBD"/>
    <w:rsid w:val="5C49708A"/>
    <w:rsid w:val="5D414D41"/>
    <w:rsid w:val="5D700646"/>
    <w:rsid w:val="5DED177F"/>
    <w:rsid w:val="5DF11787"/>
    <w:rsid w:val="5E355124"/>
    <w:rsid w:val="5ECC04EE"/>
    <w:rsid w:val="5F28567D"/>
    <w:rsid w:val="5FFF6AE5"/>
    <w:rsid w:val="60687CFB"/>
    <w:rsid w:val="60F45DB5"/>
    <w:rsid w:val="616B7AA3"/>
    <w:rsid w:val="623600B0"/>
    <w:rsid w:val="6299063F"/>
    <w:rsid w:val="62FE3865"/>
    <w:rsid w:val="637A5D7B"/>
    <w:rsid w:val="63D77671"/>
    <w:rsid w:val="6419013F"/>
    <w:rsid w:val="653E4CDE"/>
    <w:rsid w:val="65BA3C85"/>
    <w:rsid w:val="65C77BFA"/>
    <w:rsid w:val="65FF6A0B"/>
    <w:rsid w:val="663C7C5F"/>
    <w:rsid w:val="66AA6977"/>
    <w:rsid w:val="66CA526B"/>
    <w:rsid w:val="673646AF"/>
    <w:rsid w:val="67C1666E"/>
    <w:rsid w:val="68A35D74"/>
    <w:rsid w:val="692A63BE"/>
    <w:rsid w:val="696376F3"/>
    <w:rsid w:val="69690D6B"/>
    <w:rsid w:val="6A372C18"/>
    <w:rsid w:val="6B726EF1"/>
    <w:rsid w:val="6B9B2D32"/>
    <w:rsid w:val="6C384A25"/>
    <w:rsid w:val="6C411B2C"/>
    <w:rsid w:val="6C6B6BA9"/>
    <w:rsid w:val="6CB33F44"/>
    <w:rsid w:val="6D78582B"/>
    <w:rsid w:val="6DF350A8"/>
    <w:rsid w:val="6E056B89"/>
    <w:rsid w:val="6E3A0F28"/>
    <w:rsid w:val="6E9323E7"/>
    <w:rsid w:val="6EBF142E"/>
    <w:rsid w:val="6EE64C0C"/>
    <w:rsid w:val="6F6D0E8A"/>
    <w:rsid w:val="6FEC0000"/>
    <w:rsid w:val="70467F16"/>
    <w:rsid w:val="70DF36C1"/>
    <w:rsid w:val="70E64A50"/>
    <w:rsid w:val="715F4802"/>
    <w:rsid w:val="717B788E"/>
    <w:rsid w:val="71C32FE3"/>
    <w:rsid w:val="7238577F"/>
    <w:rsid w:val="72E17BC5"/>
    <w:rsid w:val="73166A37"/>
    <w:rsid w:val="740718AD"/>
    <w:rsid w:val="74463A57"/>
    <w:rsid w:val="758807CB"/>
    <w:rsid w:val="75C537CD"/>
    <w:rsid w:val="75CF38ED"/>
    <w:rsid w:val="75E65057"/>
    <w:rsid w:val="75EB48B6"/>
    <w:rsid w:val="76200A04"/>
    <w:rsid w:val="762D3121"/>
    <w:rsid w:val="763149BF"/>
    <w:rsid w:val="76355330"/>
    <w:rsid w:val="76650B0D"/>
    <w:rsid w:val="76BD6253"/>
    <w:rsid w:val="77103013"/>
    <w:rsid w:val="77404F00"/>
    <w:rsid w:val="777059BB"/>
    <w:rsid w:val="778B00FF"/>
    <w:rsid w:val="78267E28"/>
    <w:rsid w:val="784A6F50"/>
    <w:rsid w:val="786372CE"/>
    <w:rsid w:val="78A376CA"/>
    <w:rsid w:val="792C530B"/>
    <w:rsid w:val="79444A09"/>
    <w:rsid w:val="79464C25"/>
    <w:rsid w:val="795452DC"/>
    <w:rsid w:val="79975481"/>
    <w:rsid w:val="7C3A20F4"/>
    <w:rsid w:val="7C466CEA"/>
    <w:rsid w:val="7CE309DD"/>
    <w:rsid w:val="7D11554A"/>
    <w:rsid w:val="7D80622C"/>
    <w:rsid w:val="7DBF4FA6"/>
    <w:rsid w:val="7E2867B6"/>
    <w:rsid w:val="7E4E00D8"/>
    <w:rsid w:val="7EAB1087"/>
    <w:rsid w:val="7ECD724F"/>
    <w:rsid w:val="7EFF0400"/>
    <w:rsid w:val="7F983D01"/>
    <w:rsid w:val="7FAB3A34"/>
    <w:rsid w:val="7FAE52D2"/>
    <w:rsid w:val="9F4DCA5F"/>
    <w:rsid w:val="B6EFC57E"/>
    <w:rsid w:val="BEF900B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32"/>
      <w:szCs w:val="3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420" w:firstLineChars="200"/>
    </w:pPr>
    <w:rPr>
      <w:rFonts w:eastAsia="仿宋"/>
      <w:sz w:val="32"/>
      <w:szCs w:val="32"/>
    </w:rPr>
  </w:style>
  <w:style w:type="paragraph" w:styleId="3">
    <w:name w:val="Body Text Indent"/>
    <w:basedOn w:val="1"/>
    <w:next w:val="2"/>
    <w:qFormat/>
    <w:uiPriority w:val="0"/>
    <w:pPr>
      <w:ind w:firstLine="637" w:firstLineChars="199"/>
    </w:pPr>
    <w:rPr>
      <w:rFonts w:ascii="仿宋_GB2312" w:eastAsia="仿宋_GB2312"/>
      <w:sz w:val="32"/>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footnote text"/>
    <w:basedOn w:val="1"/>
    <w:qFormat/>
    <w:uiPriority w:val="0"/>
    <w:pPr>
      <w:snapToGrid w:val="0"/>
      <w:jc w:val="left"/>
    </w:pPr>
    <w:rPr>
      <w:sz w:val="18"/>
    </w:rPr>
  </w:style>
  <w:style w:type="paragraph" w:styleId="7">
    <w:name w:val="Body Text First Indent 2"/>
    <w:basedOn w:val="3"/>
    <w:qFormat/>
    <w:uiPriority w:val="0"/>
    <w:pPr>
      <w:ind w:firstLine="420" w:firstLineChars="200"/>
    </w:pPr>
  </w:style>
  <w:style w:type="character" w:styleId="10">
    <w:name w:val="footnote reference"/>
    <w:basedOn w:val="9"/>
    <w:qFormat/>
    <w:uiPriority w:val="0"/>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3238</Words>
  <Characters>3378</Characters>
  <Lines>0</Lines>
  <Paragraphs>0</Paragraphs>
  <TotalTime>29</TotalTime>
  <ScaleCrop>false</ScaleCrop>
  <LinksUpToDate>false</LinksUpToDate>
  <CharactersWithSpaces>3406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2023-09-13T23:13:00Z</dcterms:created>
  <dc:creator>Administrator</dc:creator>
  <cp:lastModifiedBy>thtf</cp:lastModifiedBy>
  <cp:lastPrinted>2023-11-25T00:24:00Z</cp:lastPrinted>
  <dcterms:modified xsi:type="dcterms:W3CDTF">2023-12-01T16:21:06Z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8596EF0EF6B24444A88C4BAA4FFD1539_12</vt:lpwstr>
  </property>
</Properties>
</file>