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DE3" w:rsidRDefault="00E85367" w:rsidP="00A04DC1">
      <w:pPr>
        <w:widowControl/>
        <w:spacing w:line="560" w:lineRule="exact"/>
        <w:ind w:firstLineChars="350" w:firstLine="1540"/>
        <w:rPr>
          <w:rFonts w:ascii="方正小标宋简体" w:eastAsia="方正小标宋简体" w:hAnsi="方正小标宋简体" w:cs="方正小标宋简体"/>
          <w:color w:val="000000" w:themeColor="text1"/>
          <w:kern w:val="0"/>
          <w:sz w:val="44"/>
          <w:szCs w:val="44"/>
        </w:rPr>
      </w:pPr>
      <w:r>
        <w:rPr>
          <w:rFonts w:ascii="方正小标宋简体" w:eastAsia="方正小标宋简体" w:hAnsi="方正小标宋简体" w:cs="方正小标宋简体" w:hint="eastAsia"/>
          <w:color w:val="000000" w:themeColor="text1"/>
          <w:kern w:val="0"/>
          <w:sz w:val="44"/>
          <w:szCs w:val="44"/>
        </w:rPr>
        <w:t>辽宁政润建筑工程有限公司</w:t>
      </w:r>
      <w:r>
        <w:rPr>
          <w:rFonts w:ascii="方正小标宋简体" w:eastAsia="方正小标宋简体" w:hAnsi="方正小标宋简体" w:cs="方正小标宋简体"/>
          <w:color w:val="000000" w:themeColor="text1"/>
          <w:kern w:val="0"/>
          <w:sz w:val="44"/>
          <w:szCs w:val="44"/>
        </w:rPr>
        <w:t>“4·29”</w:t>
      </w:r>
    </w:p>
    <w:p w:rsidR="00211DE3" w:rsidRDefault="00E85367">
      <w:pPr>
        <w:widowControl/>
        <w:spacing w:line="560" w:lineRule="exact"/>
        <w:jc w:val="center"/>
        <w:rPr>
          <w:rFonts w:ascii="方正小标宋简体" w:eastAsia="方正小标宋简体" w:hAnsi="方正小标宋简体" w:cs="方正小标宋简体"/>
          <w:color w:val="000000" w:themeColor="text1"/>
          <w:kern w:val="0"/>
          <w:sz w:val="44"/>
          <w:szCs w:val="44"/>
        </w:rPr>
      </w:pPr>
      <w:r>
        <w:rPr>
          <w:rFonts w:ascii="方正小标宋简体" w:eastAsia="方正小标宋简体" w:hAnsi="方正小标宋简体" w:cs="方正小标宋简体" w:hint="eastAsia"/>
          <w:color w:val="000000" w:themeColor="text1"/>
          <w:kern w:val="0"/>
          <w:sz w:val="44"/>
          <w:szCs w:val="44"/>
        </w:rPr>
        <w:t>一般高处坠落事故调查报告</w:t>
      </w:r>
    </w:p>
    <w:p w:rsidR="00211DE3" w:rsidRDefault="00211DE3">
      <w:pPr>
        <w:widowControl/>
        <w:spacing w:line="560" w:lineRule="exact"/>
        <w:jc w:val="center"/>
        <w:rPr>
          <w:rFonts w:ascii="方正小标宋简体" w:eastAsia="方正小标宋简体" w:hAnsi="方正小标宋简体" w:cs="方正小标宋简体"/>
          <w:color w:val="000000" w:themeColor="text1"/>
          <w:kern w:val="0"/>
          <w:sz w:val="44"/>
          <w:szCs w:val="44"/>
        </w:rPr>
      </w:pP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2024年4月29日,位于丹东市振兴区滨江西路江湾工业区,由辽宁政润建筑工程有限公司承建的丹东海合谷实业有限公司扩建智能化数字改造工程建筑工地发生一起高处坠落事故，造成1人死亡，直接经济损失约100万元。</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依据《中华人民共和国安全生产法》、《生产安全事故报告和调查处理条例》、《建设工程安全生产管理条例》等有关法律法规,5月6日，合作区管委会批准成立由合作区安监局牵头，丹东市公安局合作区分局、合作区建设局和合作区党群工作部为成员单位的辽宁政润建筑工程有限公司</w:t>
      </w:r>
      <w:r w:rsidRPr="00D50BD7">
        <w:rPr>
          <w:rFonts w:ascii="仿宋" w:eastAsia="仿宋" w:hAnsi="仿宋" w:cs="Times New Roman"/>
          <w:szCs w:val="32"/>
        </w:rPr>
        <w:t>“4</w:t>
      </w:r>
      <w:r w:rsidRPr="00D50BD7">
        <w:rPr>
          <w:rFonts w:ascii="仿宋" w:eastAsia="仿宋" w:hAnsi="仿宋" w:cs="Times New Roman" w:hint="eastAsia"/>
          <w:szCs w:val="32"/>
        </w:rPr>
        <w:t>·</w:t>
      </w:r>
      <w:r w:rsidRPr="00D50BD7">
        <w:rPr>
          <w:rFonts w:ascii="仿宋" w:eastAsia="仿宋" w:hAnsi="仿宋" w:cs="Times New Roman"/>
          <w:szCs w:val="32"/>
        </w:rPr>
        <w:t>29”</w:t>
      </w:r>
      <w:r w:rsidRPr="00D50BD7">
        <w:rPr>
          <w:rFonts w:ascii="仿宋" w:eastAsia="仿宋" w:hAnsi="仿宋" w:cs="Times New Roman" w:hint="eastAsia"/>
          <w:szCs w:val="32"/>
        </w:rPr>
        <w:t>一般高处坠落事故调查组(以下简称事故调查组),对该起事故进行调查，并聘请建筑施工行业专家参与事故调查工作。</w:t>
      </w:r>
    </w:p>
    <w:p w:rsidR="006B0CBC" w:rsidRPr="00D50BD7" w:rsidRDefault="00437E0A" w:rsidP="00D50BD7">
      <w:pPr>
        <w:spacing w:line="560" w:lineRule="exact"/>
        <w:ind w:firstLine="640"/>
        <w:rPr>
          <w:rFonts w:ascii="仿宋" w:eastAsia="仿宋" w:hAnsi="仿宋" w:cs="Times New Roman"/>
          <w:szCs w:val="32"/>
        </w:rPr>
      </w:pPr>
      <w:r>
        <w:rPr>
          <w:rFonts w:ascii="仿宋" w:eastAsia="仿宋" w:hAnsi="仿宋" w:cs="Times New Roman" w:hint="eastAsia"/>
          <w:szCs w:val="32"/>
        </w:rPr>
        <w:t>事故调查组按照科学严谨、依法依规、实事求是、注重实效</w:t>
      </w:r>
      <w:r w:rsidR="00E85367" w:rsidRPr="00D50BD7">
        <w:rPr>
          <w:rFonts w:ascii="仿宋" w:eastAsia="仿宋" w:hAnsi="仿宋" w:cs="Times New Roman" w:hint="eastAsia"/>
          <w:szCs w:val="32"/>
        </w:rPr>
        <w:t>和“四不放过”原则,通过现场勘查、调查取证、专家论证,查明了事故的经过、原因、应急处置、人员伤亡和直接经济损失等情况,认定了事故性质和责任,提出了对有关责任人员和责任单位的处理建议,分析了事故暴露出的突出问题和教训,提出了加强和改进工作的意见建议。</w:t>
      </w:r>
    </w:p>
    <w:p w:rsidR="00211DE3" w:rsidRPr="00D50BD7" w:rsidRDefault="00E85367" w:rsidP="00D50BD7">
      <w:pPr>
        <w:spacing w:line="560" w:lineRule="exact"/>
        <w:ind w:firstLine="643"/>
        <w:rPr>
          <w:rFonts w:ascii="仿宋" w:eastAsia="仿宋" w:hAnsi="仿宋" w:cs="Times New Roman"/>
          <w:b/>
          <w:szCs w:val="32"/>
        </w:rPr>
      </w:pPr>
      <w:r w:rsidRPr="00D50BD7">
        <w:rPr>
          <w:rFonts w:ascii="仿宋" w:eastAsia="仿宋" w:hAnsi="仿宋" w:cs="Times New Roman" w:hint="eastAsia"/>
          <w:b/>
          <w:szCs w:val="32"/>
        </w:rPr>
        <w:t>事故调查组认定，辽宁政润建筑工程有限公司</w:t>
      </w:r>
      <w:r w:rsidRPr="00D50BD7">
        <w:rPr>
          <w:rFonts w:ascii="仿宋" w:eastAsia="仿宋" w:hAnsi="仿宋" w:cs="Times New Roman"/>
          <w:b/>
          <w:szCs w:val="32"/>
        </w:rPr>
        <w:t>“4</w:t>
      </w:r>
      <w:r w:rsidRPr="00D50BD7">
        <w:rPr>
          <w:rFonts w:ascii="仿宋" w:eastAsia="仿宋" w:hAnsi="仿宋" w:cs="Times New Roman" w:hint="eastAsia"/>
          <w:b/>
          <w:szCs w:val="32"/>
        </w:rPr>
        <w:t>·</w:t>
      </w:r>
      <w:r w:rsidRPr="00D50BD7">
        <w:rPr>
          <w:rFonts w:ascii="仿宋" w:eastAsia="仿宋" w:hAnsi="仿宋" w:cs="Times New Roman"/>
          <w:b/>
          <w:szCs w:val="32"/>
        </w:rPr>
        <w:t>29”</w:t>
      </w:r>
      <w:r w:rsidRPr="00D50BD7">
        <w:rPr>
          <w:rFonts w:ascii="仿宋" w:eastAsia="仿宋" w:hAnsi="仿宋" w:cs="Times New Roman" w:hint="eastAsia"/>
          <w:b/>
          <w:szCs w:val="32"/>
        </w:rPr>
        <w:t>一般高处坠落事故是一起因脚手架防护栏杆未固定、作业人员未佩</w:t>
      </w:r>
      <w:r w:rsidRPr="00D50BD7">
        <w:rPr>
          <w:rFonts w:ascii="仿宋" w:eastAsia="仿宋" w:hAnsi="仿宋" w:cs="Times New Roman" w:hint="eastAsia"/>
          <w:b/>
          <w:szCs w:val="32"/>
        </w:rPr>
        <w:lastRenderedPageBreak/>
        <w:t>戴安全带，有关单位和管理人员安全生产责任不落实导致的一般生产安全责任事故。</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一、事故基本情况</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（一）事故发生单位及相关单位情况</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1.施工单位情况。</w:t>
      </w:r>
      <w:r w:rsidRPr="00D50BD7">
        <w:rPr>
          <w:rFonts w:ascii="仿宋" w:eastAsia="仿宋" w:hAnsi="仿宋" w:cs="Times New Roman" w:hint="eastAsia"/>
          <w:szCs w:val="32"/>
        </w:rPr>
        <w:t>辽宁政润建筑工程有限公司（以下简称政润建筑公司），丹东海合谷实业有限公司扩建智能化数字改造工程项目施工单位，法定代表人：母</w:t>
      </w:r>
      <w:r w:rsidR="00B3371E">
        <w:rPr>
          <w:rFonts w:ascii="仿宋" w:eastAsia="仿宋" w:hAnsi="仿宋" w:cs="Times New Roman" w:hint="eastAsia"/>
          <w:szCs w:val="32"/>
        </w:rPr>
        <w:t>某</w:t>
      </w:r>
      <w:r w:rsidRPr="00D50BD7">
        <w:rPr>
          <w:rFonts w:ascii="仿宋" w:eastAsia="仿宋" w:hAnsi="仿宋" w:cs="Times New Roman" w:hint="eastAsia"/>
          <w:szCs w:val="32"/>
        </w:rPr>
        <w:t>，统一社会信用代码：91210681MA104YRL7P，注册资本：4,000万元，注册时间：2019-12-16，地址：辽宁省丹东市东港市长安镇广老村闹子沟组。经营范围：房屋建筑工程施工;装饰装修工程、市政公用工程、钢结构工程、建筑劳务分包等。建筑业企业资质证书，编号：D221301368，等级：建筑装修装饰工程专业承包贰级；防水防腐保温工程专业承包贰级；建筑工程施工总承包贰级。发证日期：2023年04月12日，发证机关：辽宁省住房和城乡建设厅。</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2.监理单位情况。</w:t>
      </w:r>
      <w:r w:rsidRPr="00D50BD7">
        <w:rPr>
          <w:rFonts w:ascii="仿宋" w:eastAsia="仿宋" w:hAnsi="仿宋" w:cs="Times New Roman" w:hint="eastAsia"/>
          <w:szCs w:val="32"/>
        </w:rPr>
        <w:t>辽宁振安项目管理有限责任公司（以下简称振安项目管理公司），丹东海合谷实业有限公司扩建智能化数字改造工程项目监理单位，法定代表人：张</w:t>
      </w:r>
      <w:r w:rsidR="00B3371E">
        <w:rPr>
          <w:rFonts w:ascii="仿宋" w:eastAsia="仿宋" w:hAnsi="仿宋" w:cs="Times New Roman" w:hint="eastAsia"/>
          <w:szCs w:val="32"/>
        </w:rPr>
        <w:t>某</w:t>
      </w:r>
      <w:r w:rsidRPr="00D50BD7">
        <w:rPr>
          <w:rFonts w:ascii="仿宋" w:eastAsia="仿宋" w:hAnsi="仿宋" w:cs="Times New Roman" w:hint="eastAsia"/>
          <w:szCs w:val="32"/>
        </w:rPr>
        <w:t>，统一社会信用代码：912106041202930980，注册资本：100万元，注册时间：1999-07-26，地址：丹东市振安区东泰路64-3号。经营范围包括一般工业与民用建筑工程建设监理业务；市政公用工程监理业务；建设工程项目管理及相关技术咨询服务。</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监理资质证书，编号：EF0394495，等级：市政公用工程乙</w:t>
      </w:r>
      <w:r w:rsidRPr="00D50BD7">
        <w:rPr>
          <w:rFonts w:ascii="仿宋" w:eastAsia="仿宋" w:hAnsi="仿宋" w:cs="Times New Roman" w:hint="eastAsia"/>
          <w:szCs w:val="32"/>
        </w:rPr>
        <w:lastRenderedPageBreak/>
        <w:t>级；房屋建筑工程乙级；可以开展相应类别建设工程的项目管理、技术咨询等业务。发证日期：2020年08月14日，发证机关：辽宁省住房和城乡建设厅。</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3.项目有关情况。</w:t>
      </w:r>
      <w:r w:rsidRPr="00D50BD7">
        <w:rPr>
          <w:rFonts w:ascii="仿宋" w:eastAsia="仿宋" w:hAnsi="仿宋" w:cs="Times New Roman" w:hint="eastAsia"/>
          <w:szCs w:val="32"/>
        </w:rPr>
        <w:t>丹东海合谷实业有限公司扩建智能化数字改造工程建筑工程项目规划占地28亩，总建筑面积22000平方米,新建厂房2座、研发楼1座及地下管网、绿化等配套设施。2024年4月1日，合作区建设管理局向该项目颁发施工许可证（编号：210601202404010301940253）。</w:t>
      </w:r>
    </w:p>
    <w:p w:rsidR="00211DE3" w:rsidRPr="00D50BD7" w:rsidRDefault="00E85367" w:rsidP="00437E0A">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丹东海合谷实业有限公司与政润建筑公司签订《建设工程施工合同》（编号：2023082401），丹东海合谷实业有限公司与振安项目管理公司签订《建设工程监理合同》（编号：XC-2023009）。</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（二）相关人员情况</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1.李</w:t>
      </w:r>
      <w:r w:rsidR="00E2399D">
        <w:rPr>
          <w:rFonts w:ascii="仿宋" w:eastAsia="仿宋" w:hAnsi="仿宋" w:cs="Times New Roman" w:hint="eastAsia"/>
          <w:szCs w:val="32"/>
        </w:rPr>
        <w:t>某</w:t>
      </w:r>
      <w:r w:rsidRPr="00D50BD7">
        <w:rPr>
          <w:rFonts w:ascii="仿宋" w:eastAsia="仿宋" w:hAnsi="仿宋" w:cs="Times New Roman" w:hint="eastAsia"/>
          <w:szCs w:val="32"/>
        </w:rPr>
        <w:t>，政润建筑公司工人，男，1962年10月25日出生，家住凤城市红旗镇四家村八组，拍浆工人，在本起事故中死亡。2024年4月27日受雇于政润建筑公司，未接受临边高处作业安全教育培训及考核。</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2.郭</w:t>
      </w:r>
      <w:r w:rsidR="00E2399D">
        <w:rPr>
          <w:rFonts w:ascii="仿宋" w:eastAsia="仿宋" w:hAnsi="仿宋" w:cs="Times New Roman" w:hint="eastAsia"/>
          <w:szCs w:val="32"/>
        </w:rPr>
        <w:t>某</w:t>
      </w:r>
      <w:r w:rsidRPr="00D50BD7">
        <w:rPr>
          <w:rFonts w:ascii="仿宋" w:eastAsia="仿宋" w:hAnsi="仿宋" w:cs="Times New Roman" w:hint="eastAsia"/>
          <w:szCs w:val="32"/>
        </w:rPr>
        <w:t>，政润建筑公司项目经理，男，1989年9月13日出生，家住丹东市振兴区浪头镇北安民村平安组，二级建造师注册编号：辽221202210825，注册专业：建筑工程。安全资格证书（编号：辽建安FB[2022]01390），有效期2022.09.28-2025.09.27。</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3.庄</w:t>
      </w:r>
      <w:r w:rsidR="00E2399D">
        <w:rPr>
          <w:rFonts w:ascii="仿宋" w:eastAsia="仿宋" w:hAnsi="仿宋" w:cs="Times New Roman" w:hint="eastAsia"/>
          <w:szCs w:val="32"/>
        </w:rPr>
        <w:t>某</w:t>
      </w:r>
      <w:r w:rsidRPr="00D50BD7">
        <w:rPr>
          <w:rFonts w:ascii="仿宋" w:eastAsia="仿宋" w:hAnsi="仿宋" w:cs="Times New Roman" w:hint="eastAsia"/>
          <w:szCs w:val="32"/>
        </w:rPr>
        <w:t>，政润建筑公司安全管理人员，1987年10月1日出</w:t>
      </w:r>
      <w:r w:rsidRPr="00D50BD7">
        <w:rPr>
          <w:rFonts w:ascii="仿宋" w:eastAsia="仿宋" w:hAnsi="仿宋" w:cs="Times New Roman" w:hint="eastAsia"/>
          <w:szCs w:val="32"/>
        </w:rPr>
        <w:lastRenderedPageBreak/>
        <w:t>生，家住东港市新城管理区小寺村四组，建筑施工企业土建类专职安全生产管理人员安全生产考核合格证书（编号：辽建安C2（2021）1506125 ），有效期2023.09.13-2024.05.05。</w:t>
      </w:r>
    </w:p>
    <w:p w:rsidR="00211DE3" w:rsidRPr="00A04DC1" w:rsidRDefault="00E85367" w:rsidP="00D50BD7">
      <w:pPr>
        <w:spacing w:line="560" w:lineRule="exact"/>
        <w:ind w:firstLineChars="0" w:firstLine="0"/>
        <w:rPr>
          <w:rFonts w:ascii="仿宋" w:eastAsia="仿宋" w:hAnsi="仿宋" w:cs="Times New Roman"/>
          <w:b/>
          <w:szCs w:val="32"/>
        </w:rPr>
      </w:pPr>
      <w:r w:rsidRPr="00A04DC1">
        <w:rPr>
          <w:rFonts w:ascii="仿宋" w:eastAsia="仿宋" w:hAnsi="仿宋" w:cs="Times New Roman" w:hint="eastAsia"/>
          <w:b/>
          <w:szCs w:val="32"/>
        </w:rPr>
        <w:t>（三）事故现场简要图和作业流程</w:t>
      </w: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E85367" w:rsidP="00D50BD7">
      <w:pPr>
        <w:spacing w:line="560" w:lineRule="exact"/>
        <w:ind w:firstLineChars="0" w:firstLine="0"/>
        <w:rPr>
          <w:rFonts w:ascii="仿宋" w:eastAsia="仿宋" w:hAnsi="仿宋" w:cs="Times New Roman"/>
          <w:szCs w:val="32"/>
        </w:rPr>
      </w:pPr>
      <w:r w:rsidRPr="00D50BD7">
        <w:rPr>
          <w:rFonts w:ascii="仿宋" w:eastAsia="仿宋" w:hAnsi="仿宋" w:cs="Times New Roman" w:hint="eastAsia"/>
          <w:noProof/>
          <w:szCs w:val="32"/>
        </w:rPr>
        <w:drawing>
          <wp:anchor distT="0" distB="0" distL="114300" distR="114300" simplePos="0" relativeHeight="251660288" behindDoc="0" locked="0" layoutInCell="1" allowOverlap="1">
            <wp:simplePos x="0" y="0"/>
            <wp:positionH relativeFrom="column">
              <wp:posOffset>400050</wp:posOffset>
            </wp:positionH>
            <wp:positionV relativeFrom="paragraph">
              <wp:posOffset>256540</wp:posOffset>
            </wp:positionV>
            <wp:extent cx="5213985" cy="3056255"/>
            <wp:effectExtent l="0" t="0" r="5715" b="10795"/>
            <wp:wrapSquare wrapText="bothSides"/>
            <wp:docPr id="3" name="图片 3" descr="202457-852272平面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457-852272平面示意图"/>
                    <pic:cNvPicPr>
                      <a:picLocks noChangeAspect="1"/>
                    </pic:cNvPicPr>
                  </pic:nvPicPr>
                  <pic:blipFill>
                    <a:blip r:embed="rId7"/>
                    <a:stretch>
                      <a:fillRect/>
                    </a:stretch>
                  </pic:blipFill>
                  <pic:spPr>
                    <a:xfrm>
                      <a:off x="0" y="0"/>
                      <a:ext cx="5213985" cy="3056255"/>
                    </a:xfrm>
                    <a:prstGeom prst="rect">
                      <a:avLst/>
                    </a:prstGeom>
                  </pic:spPr>
                </pic:pic>
              </a:graphicData>
            </a:graphic>
          </wp:anchor>
        </w:drawing>
      </w:r>
      <w:r w:rsidRPr="00D50BD7">
        <w:rPr>
          <w:rFonts w:ascii="仿宋" w:eastAsia="仿宋" w:hAnsi="仿宋" w:cs="Times New Roman" w:hint="eastAsia"/>
          <w:noProof/>
          <w:szCs w:val="32"/>
        </w:rPr>
        <w:drawing>
          <wp:anchor distT="0" distB="0" distL="114300" distR="114300" simplePos="0" relativeHeight="251659264" behindDoc="0" locked="0" layoutInCell="1" allowOverlap="1">
            <wp:simplePos x="0" y="0"/>
            <wp:positionH relativeFrom="column">
              <wp:posOffset>406400</wp:posOffset>
            </wp:positionH>
            <wp:positionV relativeFrom="paragraph">
              <wp:posOffset>-2553970</wp:posOffset>
            </wp:positionV>
            <wp:extent cx="5205730" cy="3107055"/>
            <wp:effectExtent l="0" t="0" r="13970" b="17145"/>
            <wp:wrapSquare wrapText="bothSides"/>
            <wp:docPr id="2" name="图片 2" descr="202457-84461方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457-84461方位示意图"/>
                    <pic:cNvPicPr>
                      <a:picLocks noChangeAspect="1"/>
                    </pic:cNvPicPr>
                  </pic:nvPicPr>
                  <pic:blipFill>
                    <a:blip r:embed="rId8"/>
                    <a:stretch>
                      <a:fillRect/>
                    </a:stretch>
                  </pic:blipFill>
                  <pic:spPr>
                    <a:xfrm>
                      <a:off x="0" y="0"/>
                      <a:ext cx="5205730" cy="3107055"/>
                    </a:xfrm>
                    <a:prstGeom prst="rect">
                      <a:avLst/>
                    </a:prstGeom>
                  </pic:spPr>
                </pic:pic>
              </a:graphicData>
            </a:graphic>
          </wp:anchor>
        </w:drawing>
      </w: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211DE3" w:rsidRPr="00D50BD7" w:rsidRDefault="00211DE3" w:rsidP="00D50BD7">
      <w:pPr>
        <w:spacing w:line="560" w:lineRule="exact"/>
        <w:ind w:firstLineChars="0" w:firstLine="0"/>
        <w:rPr>
          <w:rFonts w:ascii="仿宋" w:eastAsia="仿宋" w:hAnsi="仿宋" w:cs="Times New Roman"/>
          <w:szCs w:val="32"/>
        </w:rPr>
      </w:pPr>
    </w:p>
    <w:p w:rsidR="00D50BD7" w:rsidRDefault="00D50BD7" w:rsidP="00D50BD7">
      <w:pPr>
        <w:spacing w:line="560" w:lineRule="exact"/>
        <w:ind w:firstLineChars="0" w:firstLine="0"/>
        <w:rPr>
          <w:rFonts w:ascii="仿宋" w:eastAsia="仿宋" w:hAnsi="仿宋" w:cs="Times New Roman"/>
          <w:szCs w:val="32"/>
        </w:rPr>
      </w:pPr>
    </w:p>
    <w:p w:rsidR="00211DE3" w:rsidRPr="00D50BD7" w:rsidRDefault="00E85367" w:rsidP="00D50BD7">
      <w:pPr>
        <w:spacing w:line="560" w:lineRule="exact"/>
        <w:ind w:firstLineChars="0" w:firstLine="0"/>
        <w:rPr>
          <w:rFonts w:ascii="仿宋" w:eastAsia="仿宋" w:hAnsi="仿宋" w:cs="Times New Roman"/>
          <w:szCs w:val="32"/>
        </w:rPr>
      </w:pPr>
      <w:r w:rsidRPr="00D50BD7">
        <w:rPr>
          <w:rFonts w:ascii="仿宋" w:eastAsia="仿宋" w:hAnsi="仿宋" w:cs="Times New Roman" w:hint="eastAsia"/>
          <w:szCs w:val="32"/>
        </w:rPr>
        <w:lastRenderedPageBreak/>
        <w:t>拍浆作业流程:施工人员现场搅拌胶泥，再使用拍胶泥工具往墙面拍涂施工。拍浆工艺技术的作用：改善墙体基层的附着力、增强墙体基层的稳定性、整墙面的吸水性能。</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二、事故发生经过、现场救援及应急处置评估情况</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（一）事故发生经过及现场救援情况</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2024年4月29日，施工人员李</w:t>
      </w:r>
      <w:r w:rsidR="00B3371E">
        <w:rPr>
          <w:rFonts w:ascii="仿宋" w:eastAsia="仿宋" w:hAnsi="仿宋" w:cs="Times New Roman" w:hint="eastAsia"/>
          <w:szCs w:val="32"/>
        </w:rPr>
        <w:t>某</w:t>
      </w:r>
      <w:r w:rsidRPr="00D50BD7">
        <w:rPr>
          <w:rFonts w:ascii="仿宋" w:eastAsia="仿宋" w:hAnsi="仿宋" w:cs="Times New Roman" w:hint="eastAsia"/>
          <w:szCs w:val="32"/>
        </w:rPr>
        <w:t>、汪</w:t>
      </w:r>
      <w:r w:rsidR="00B3371E">
        <w:rPr>
          <w:rFonts w:ascii="仿宋" w:eastAsia="仿宋" w:hAnsi="仿宋" w:cs="Times New Roman" w:hint="eastAsia"/>
          <w:szCs w:val="32"/>
        </w:rPr>
        <w:t>某</w:t>
      </w:r>
      <w:r w:rsidRPr="00D50BD7">
        <w:rPr>
          <w:rFonts w:ascii="仿宋" w:eastAsia="仿宋" w:hAnsi="仿宋" w:cs="Times New Roman" w:hint="eastAsia"/>
          <w:szCs w:val="32"/>
        </w:rPr>
        <w:t>由安全员庄</w:t>
      </w:r>
      <w:r w:rsidR="00B3371E">
        <w:rPr>
          <w:rFonts w:ascii="仿宋" w:eastAsia="仿宋" w:hAnsi="仿宋" w:cs="Times New Roman" w:hint="eastAsia"/>
          <w:szCs w:val="32"/>
        </w:rPr>
        <w:t>某</w:t>
      </w:r>
      <w:r w:rsidRPr="00D50BD7">
        <w:rPr>
          <w:rFonts w:ascii="仿宋" w:eastAsia="仿宋" w:hAnsi="仿宋" w:cs="Times New Roman" w:hint="eastAsia"/>
          <w:szCs w:val="32"/>
        </w:rPr>
        <w:t>经技术交底后，安排在5号厂房8层楼梯间两侧各自进行内墙面拍浆作业。13时20分左右，汪</w:t>
      </w:r>
      <w:r w:rsidR="00B3371E">
        <w:rPr>
          <w:rFonts w:ascii="仿宋" w:eastAsia="仿宋" w:hAnsi="仿宋" w:cs="Times New Roman" w:hint="eastAsia"/>
          <w:szCs w:val="32"/>
        </w:rPr>
        <w:t>某</w:t>
      </w:r>
      <w:r w:rsidRPr="00D50BD7">
        <w:rPr>
          <w:rFonts w:ascii="仿宋" w:eastAsia="仿宋" w:hAnsi="仿宋" w:cs="Times New Roman" w:hint="eastAsia"/>
          <w:szCs w:val="32"/>
        </w:rPr>
        <w:t>突然听见扑通一声的声响，便跑到李</w:t>
      </w:r>
      <w:r w:rsidR="00B3371E">
        <w:rPr>
          <w:rFonts w:ascii="仿宋" w:eastAsia="仿宋" w:hAnsi="仿宋" w:cs="Times New Roman" w:hint="eastAsia"/>
          <w:szCs w:val="32"/>
        </w:rPr>
        <w:t>某</w:t>
      </w:r>
      <w:r w:rsidRPr="00D50BD7">
        <w:rPr>
          <w:rFonts w:ascii="仿宋" w:eastAsia="仿宋" w:hAnsi="仿宋" w:cs="Times New Roman" w:hint="eastAsia"/>
          <w:szCs w:val="32"/>
        </w:rPr>
        <w:t>作业地点查看情况，发现李</w:t>
      </w:r>
      <w:r w:rsidR="00B3371E">
        <w:rPr>
          <w:rFonts w:ascii="仿宋" w:eastAsia="仿宋" w:hAnsi="仿宋" w:cs="Times New Roman" w:hint="eastAsia"/>
          <w:szCs w:val="32"/>
        </w:rPr>
        <w:t>某</w:t>
      </w:r>
      <w:r w:rsidRPr="00D50BD7">
        <w:rPr>
          <w:rFonts w:ascii="仿宋" w:eastAsia="仿宋" w:hAnsi="仿宋" w:cs="Times New Roman" w:hint="eastAsia"/>
          <w:szCs w:val="32"/>
        </w:rPr>
        <w:t>掉落在7层缓步台，喊他几声但没有回音。汪</w:t>
      </w:r>
      <w:r w:rsidR="00B3371E">
        <w:rPr>
          <w:rFonts w:ascii="仿宋" w:eastAsia="仿宋" w:hAnsi="仿宋" w:cs="Times New Roman" w:hint="eastAsia"/>
          <w:szCs w:val="32"/>
        </w:rPr>
        <w:t>某</w:t>
      </w:r>
      <w:r w:rsidRPr="00D50BD7">
        <w:rPr>
          <w:rFonts w:ascii="仿宋" w:eastAsia="仿宋" w:hAnsi="仿宋" w:cs="Times New Roman" w:hint="eastAsia"/>
          <w:szCs w:val="32"/>
        </w:rPr>
        <w:t>马上给工长打电话报告情况。随后政润建筑公司安全员庄</w:t>
      </w:r>
      <w:r w:rsidR="00B3371E">
        <w:rPr>
          <w:rFonts w:ascii="仿宋" w:eastAsia="仿宋" w:hAnsi="仿宋" w:cs="Times New Roman" w:hint="eastAsia"/>
          <w:szCs w:val="32"/>
        </w:rPr>
        <w:t>某</w:t>
      </w:r>
      <w:r w:rsidRPr="00D50BD7">
        <w:rPr>
          <w:rFonts w:ascii="仿宋" w:eastAsia="仿宋" w:hAnsi="仿宋" w:cs="Times New Roman" w:hint="eastAsia"/>
          <w:szCs w:val="32"/>
        </w:rPr>
        <w:t>等赶到作业现场，此时李</w:t>
      </w:r>
      <w:r w:rsidR="00B3371E">
        <w:rPr>
          <w:rFonts w:ascii="仿宋" w:eastAsia="仿宋" w:hAnsi="仿宋" w:cs="Times New Roman" w:hint="eastAsia"/>
          <w:szCs w:val="32"/>
        </w:rPr>
        <w:t>某</w:t>
      </w:r>
      <w:r w:rsidRPr="00D50BD7">
        <w:rPr>
          <w:rFonts w:ascii="仿宋" w:eastAsia="仿宋" w:hAnsi="仿宋" w:cs="Times New Roman" w:hint="eastAsia"/>
          <w:szCs w:val="32"/>
        </w:rPr>
        <w:t>头部着地出血、昏迷不醒。庄</w:t>
      </w:r>
      <w:r w:rsidR="00B3371E">
        <w:rPr>
          <w:rFonts w:ascii="仿宋" w:eastAsia="仿宋" w:hAnsi="仿宋" w:cs="Times New Roman" w:hint="eastAsia"/>
          <w:szCs w:val="32"/>
        </w:rPr>
        <w:t>某</w:t>
      </w:r>
      <w:r w:rsidRPr="00D50BD7">
        <w:rPr>
          <w:rFonts w:ascii="仿宋" w:eastAsia="仿宋" w:hAnsi="仿宋" w:cs="Times New Roman" w:hint="eastAsia"/>
          <w:szCs w:val="32"/>
        </w:rPr>
        <w:t>便拨打120急救电话和110报警电话，并向合作区建设局报告。120急救人员于13时40分到达现场，现场确认李</w:t>
      </w:r>
      <w:r w:rsidR="00B3371E">
        <w:rPr>
          <w:rFonts w:ascii="仿宋" w:eastAsia="仿宋" w:hAnsi="仿宋" w:cs="Times New Roman" w:hint="eastAsia"/>
          <w:szCs w:val="32"/>
        </w:rPr>
        <w:t>某</w:t>
      </w:r>
      <w:r w:rsidRPr="00D50BD7">
        <w:rPr>
          <w:rFonts w:ascii="仿宋" w:eastAsia="仿宋" w:hAnsi="仿宋" w:cs="Times New Roman" w:hint="eastAsia"/>
          <w:szCs w:val="32"/>
        </w:rPr>
        <w:t>已无生命体征，随后将李</w:t>
      </w:r>
      <w:r w:rsidR="00B3371E">
        <w:rPr>
          <w:rFonts w:ascii="仿宋" w:eastAsia="仿宋" w:hAnsi="仿宋" w:cs="Times New Roman" w:hint="eastAsia"/>
          <w:szCs w:val="32"/>
        </w:rPr>
        <w:t>某</w:t>
      </w:r>
      <w:r w:rsidRPr="00D50BD7">
        <w:rPr>
          <w:rFonts w:ascii="仿宋" w:eastAsia="仿宋" w:hAnsi="仿宋" w:cs="Times New Roman" w:hint="eastAsia"/>
          <w:szCs w:val="32"/>
        </w:rPr>
        <w:t>的遗体送往殡仪馆。</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（二）事故信息接报及处置情况</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事故发生后，政润建筑公司第一时间联系急救并报警，随后又向合作区建设局报告事故。合作区建设局第一时间赶到事故现场，并对进行事故发生区域采取封停措施，同时向合作区安监局报告事故情况。合作区安监局将事故相关信息录入生产安全事故统计信息直报系统。</w:t>
      </w:r>
    </w:p>
    <w:p w:rsidR="00211DE3" w:rsidRPr="00D50BD7" w:rsidRDefault="00E85367" w:rsidP="00D50BD7">
      <w:pPr>
        <w:spacing w:line="560" w:lineRule="exact"/>
        <w:ind w:firstLineChars="100" w:firstLine="321"/>
        <w:rPr>
          <w:rFonts w:ascii="仿宋" w:eastAsia="仿宋" w:hAnsi="仿宋" w:cs="Times New Roman"/>
          <w:b/>
          <w:szCs w:val="32"/>
        </w:rPr>
      </w:pPr>
      <w:bookmarkStart w:id="0" w:name="_Toc19754"/>
      <w:bookmarkStart w:id="1" w:name="_Toc6409"/>
      <w:bookmarkStart w:id="2" w:name="_Toc18471"/>
      <w:r w:rsidRPr="00D50BD7">
        <w:rPr>
          <w:rFonts w:ascii="仿宋" w:eastAsia="仿宋" w:hAnsi="仿宋" w:cs="Times New Roman" w:hint="eastAsia"/>
          <w:b/>
          <w:szCs w:val="32"/>
        </w:rPr>
        <w:t>（三）应急处置评估情况</w:t>
      </w:r>
      <w:bookmarkEnd w:id="0"/>
      <w:bookmarkEnd w:id="1"/>
      <w:bookmarkEnd w:id="2"/>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从事故应急处置总体情况看，事故现场人员进行了先期处置，</w:t>
      </w:r>
      <w:r w:rsidRPr="00D50BD7">
        <w:rPr>
          <w:rFonts w:ascii="仿宋" w:eastAsia="仿宋" w:hAnsi="仿宋" w:cs="Times New Roman" w:hint="eastAsia"/>
          <w:szCs w:val="32"/>
        </w:rPr>
        <w:lastRenderedPageBreak/>
        <w:t>事故发生单位和管委会相关部门响应及时、程序合法，信息报告和救援信息传递沟通顺畅、及时，事故现场管控有序，有关单位及时开展善后处理相关工作。</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三、事故造成人员伤亡和直接经济损失</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本起事故造成1人死亡，直接经济损失约100万元。</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四、事故发生的原因</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（一）直接原因</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政润建筑公司所搭设脚手架的防护栏杆未按照《建筑施工高处作业安全技术规范》的要求[</w:t>
      </w:r>
      <w:r w:rsidRPr="00D50BD7">
        <w:rPr>
          <w:rFonts w:ascii="仿宋" w:eastAsia="仿宋" w:hAnsi="仿宋" w:cs="Times New Roman" w:hint="eastAsia"/>
          <w:szCs w:val="32"/>
        </w:rPr>
        <w:footnoteReference w:id="2"/>
      </w:r>
      <w:r w:rsidRPr="00D50BD7">
        <w:rPr>
          <w:rFonts w:ascii="仿宋" w:eastAsia="仿宋" w:hAnsi="仿宋" w:cs="Times New Roman" w:hint="eastAsia"/>
          <w:szCs w:val="32"/>
        </w:rPr>
        <w:t>]进行固定，李</w:t>
      </w:r>
      <w:r w:rsidR="00B3371E">
        <w:rPr>
          <w:rFonts w:ascii="仿宋" w:eastAsia="仿宋" w:hAnsi="仿宋" w:cs="Times New Roman" w:hint="eastAsia"/>
          <w:szCs w:val="32"/>
        </w:rPr>
        <w:t>某</w:t>
      </w:r>
      <w:r w:rsidRPr="00D50BD7">
        <w:rPr>
          <w:rFonts w:ascii="仿宋" w:eastAsia="仿宋" w:hAnsi="仿宋" w:cs="Times New Roman" w:hint="eastAsia"/>
          <w:szCs w:val="32"/>
        </w:rPr>
        <w:t>在8层平台进行拍浆作业时倚靠的防护栏杆受力发生掉落，由于身上未系安全带，李</w:t>
      </w:r>
      <w:r w:rsidR="00B3371E">
        <w:rPr>
          <w:rFonts w:ascii="仿宋" w:eastAsia="仿宋" w:hAnsi="仿宋" w:cs="Times New Roman" w:hint="eastAsia"/>
          <w:szCs w:val="32"/>
        </w:rPr>
        <w:t>某</w:t>
      </w:r>
      <w:r w:rsidRPr="00D50BD7">
        <w:rPr>
          <w:rFonts w:ascii="仿宋" w:eastAsia="仿宋" w:hAnsi="仿宋" w:cs="Times New Roman" w:hint="eastAsia"/>
          <w:szCs w:val="32"/>
        </w:rPr>
        <w:t>顺势随着栏杆从8层跌落到7层平台并头部着地，坠落高度约4.5米。</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（二）间接原因</w:t>
      </w:r>
    </w:p>
    <w:p w:rsidR="00211DE3" w:rsidRPr="00D50BD7" w:rsidRDefault="00E85367" w:rsidP="00A04DC1">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1.对安全生产工作不重视、安全责任不落实。</w:t>
      </w:r>
      <w:r w:rsidRPr="00D50BD7">
        <w:rPr>
          <w:rFonts w:ascii="仿宋" w:eastAsia="仿宋" w:hAnsi="仿宋" w:cs="Times New Roman" w:hint="eastAsia"/>
          <w:szCs w:val="32"/>
        </w:rPr>
        <w:t>合作区建设局在分别于2024年3月15日和4月22日到该项目开展监督检查，发现跳板未锁、无接网、有关设施无验收记录、临边防护设置不符合规范要求等问题隐患并下达整改指令，政润建筑公司和振安项目管理公司对上述问题未引起足够重视，类似问题隐患反复存在，最终酿成本次事故。</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lastRenderedPageBreak/>
        <w:t>2.安全教育培训责任未落实。</w:t>
      </w:r>
      <w:r w:rsidRPr="00D50BD7">
        <w:rPr>
          <w:rFonts w:ascii="仿宋" w:eastAsia="仿宋" w:hAnsi="仿宋" w:cs="Times New Roman" w:hint="eastAsia"/>
          <w:szCs w:val="32"/>
        </w:rPr>
        <w:t>政润建筑公司未对李</w:t>
      </w:r>
      <w:r w:rsidR="00B3371E">
        <w:rPr>
          <w:rFonts w:ascii="仿宋" w:eastAsia="仿宋" w:hAnsi="仿宋" w:cs="Times New Roman" w:hint="eastAsia"/>
          <w:szCs w:val="32"/>
        </w:rPr>
        <w:t>某</w:t>
      </w:r>
      <w:r w:rsidRPr="00D50BD7">
        <w:rPr>
          <w:rFonts w:ascii="仿宋" w:eastAsia="仿宋" w:hAnsi="仿宋" w:cs="Times New Roman" w:hint="eastAsia"/>
          <w:szCs w:val="32"/>
        </w:rPr>
        <w:t>等临时雇佣人员开展临边和高处作业安全培训，未对安全培训内容进行考核，现场作业人员缺乏临边和高处作业安全防护意识。</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3.作业现场安全监督检查不到位。</w:t>
      </w:r>
      <w:r w:rsidRPr="00D50BD7">
        <w:rPr>
          <w:rFonts w:ascii="仿宋" w:eastAsia="仿宋" w:hAnsi="仿宋" w:cs="Times New Roman" w:hint="eastAsia"/>
          <w:szCs w:val="32"/>
        </w:rPr>
        <w:t>政润建筑公司和振安项目管理公司对施工现场有关人员的违章作业情况监督检查不深入不及时，未发现并制止李</w:t>
      </w:r>
      <w:r w:rsidR="00B3371E">
        <w:rPr>
          <w:rFonts w:ascii="仿宋" w:eastAsia="仿宋" w:hAnsi="仿宋" w:cs="Times New Roman" w:hint="eastAsia"/>
          <w:szCs w:val="32"/>
        </w:rPr>
        <w:t>某</w:t>
      </w:r>
      <w:r w:rsidRPr="00D50BD7">
        <w:rPr>
          <w:rFonts w:ascii="仿宋" w:eastAsia="仿宋" w:hAnsi="仿宋" w:cs="Times New Roman" w:hint="eastAsia"/>
          <w:szCs w:val="32"/>
        </w:rPr>
        <w:t>未系安全带进行临边高处作业的违章行为。</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五、事故责任单位及人员存在的主要问题和处理建议</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（一）因在事故中死亡免予追究责任人员</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李</w:t>
      </w:r>
      <w:r w:rsidR="00B3371E" w:rsidRPr="00B3371E">
        <w:rPr>
          <w:rFonts w:ascii="仿宋" w:eastAsia="仿宋" w:hAnsi="仿宋" w:cs="Times New Roman" w:hint="eastAsia"/>
          <w:b/>
          <w:szCs w:val="32"/>
        </w:rPr>
        <w:t>某</w:t>
      </w:r>
      <w:r w:rsidRPr="00D50BD7">
        <w:rPr>
          <w:rFonts w:ascii="仿宋" w:eastAsia="仿宋" w:hAnsi="仿宋" w:cs="Times New Roman" w:hint="eastAsia"/>
          <w:b/>
          <w:szCs w:val="32"/>
        </w:rPr>
        <w:t>。</w:t>
      </w:r>
      <w:r w:rsidRPr="00D50BD7">
        <w:rPr>
          <w:rFonts w:ascii="仿宋" w:eastAsia="仿宋" w:hAnsi="仿宋" w:cs="Times New Roman" w:hint="eastAsia"/>
          <w:szCs w:val="32"/>
        </w:rPr>
        <w:t>安全防范意识不足，在自身未佩戴安全带的情况下从事临边高处拍浆作业，对事故发生负有直接责任，鉴于已在事故中死亡，建议免予追究责任。</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（二）对事故有关责任人员的行政处罚建议</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1.郭</w:t>
      </w:r>
      <w:r w:rsidR="00B3371E" w:rsidRPr="00B3371E">
        <w:rPr>
          <w:rFonts w:ascii="仿宋" w:eastAsia="仿宋" w:hAnsi="仿宋" w:cs="Times New Roman" w:hint="eastAsia"/>
          <w:b/>
          <w:szCs w:val="32"/>
        </w:rPr>
        <w:t>某</w:t>
      </w:r>
      <w:r w:rsidRPr="00D50BD7">
        <w:rPr>
          <w:rFonts w:ascii="仿宋" w:eastAsia="仿宋" w:hAnsi="仿宋" w:cs="Times New Roman" w:hint="eastAsia"/>
          <w:b/>
          <w:szCs w:val="32"/>
        </w:rPr>
        <w:t>。</w:t>
      </w:r>
      <w:r w:rsidRPr="00D50BD7">
        <w:rPr>
          <w:rFonts w:ascii="仿宋" w:eastAsia="仿宋" w:hAnsi="仿宋" w:cs="Times New Roman" w:hint="eastAsia"/>
          <w:szCs w:val="32"/>
        </w:rPr>
        <w:t>政润建筑公司的项目负责人，未落实本单位安全生产责任制度、安全生产规章制度，未及时排查5号厂房8层平台脚手架防护栏杆存在的安全事故隐患，违反了《建设工程安全生产管理条例》第二十一条第（二）款</w:t>
      </w:r>
      <w:r w:rsidRPr="00D50BD7">
        <w:rPr>
          <w:rFonts w:cs="Times New Roman" w:hint="eastAsia"/>
          <w:szCs w:val="32"/>
        </w:rPr>
        <w:t>[</w:t>
      </w:r>
      <w:r w:rsidRPr="00D50BD7">
        <w:rPr>
          <w:rFonts w:cs="Times New Roman" w:hint="eastAsia"/>
          <w:szCs w:val="32"/>
        </w:rPr>
        <w:footnoteReference w:id="3"/>
      </w:r>
      <w:r w:rsidRPr="00D50BD7">
        <w:rPr>
          <w:rFonts w:cs="Times New Roman" w:hint="eastAsia"/>
          <w:szCs w:val="32"/>
        </w:rPr>
        <w:t>]</w:t>
      </w:r>
      <w:r w:rsidRPr="00D50BD7">
        <w:rPr>
          <w:rFonts w:ascii="仿宋" w:eastAsia="仿宋" w:hAnsi="仿宋" w:cs="Times New Roman" w:hint="eastAsia"/>
          <w:szCs w:val="32"/>
        </w:rPr>
        <w:t>和《建筑施工企业主要负责人、项目负责人和专职安全生产管理人员安全生产管理规定》</w:t>
      </w:r>
      <w:r w:rsidRPr="00D50BD7">
        <w:rPr>
          <w:rFonts w:ascii="仿宋" w:eastAsia="仿宋" w:hAnsi="仿宋" w:cs="Times New Roman" w:hint="eastAsia"/>
          <w:szCs w:val="32"/>
        </w:rPr>
        <w:lastRenderedPageBreak/>
        <w:t>第十八条第一款</w:t>
      </w:r>
      <w:r w:rsidRPr="00D50BD7">
        <w:rPr>
          <w:rFonts w:cs="Times New Roman" w:hint="eastAsia"/>
          <w:szCs w:val="32"/>
        </w:rPr>
        <w:t>[</w:t>
      </w:r>
      <w:r w:rsidRPr="00D50BD7">
        <w:rPr>
          <w:rFonts w:cs="Times New Roman" w:hint="eastAsia"/>
          <w:szCs w:val="32"/>
        </w:rPr>
        <w:footnoteReference w:id="4"/>
      </w:r>
      <w:r w:rsidRPr="00D50BD7">
        <w:rPr>
          <w:rFonts w:cs="Times New Roman" w:hint="eastAsia"/>
          <w:szCs w:val="32"/>
        </w:rPr>
        <w:t>]</w:t>
      </w:r>
      <w:r w:rsidRPr="00D50BD7">
        <w:rPr>
          <w:rFonts w:ascii="仿宋" w:eastAsia="仿宋" w:hAnsi="仿宋" w:cs="Times New Roman" w:hint="eastAsia"/>
          <w:szCs w:val="32"/>
        </w:rPr>
        <w:t>的规定，对事故发生负有领导责任，依据《中华人民共和国安全生产法》第九十五条第（一）项</w:t>
      </w:r>
      <w:r w:rsidRPr="00D50BD7">
        <w:rPr>
          <w:rFonts w:cs="Times New Roman" w:hint="eastAsia"/>
          <w:szCs w:val="32"/>
        </w:rPr>
        <w:t>[</w:t>
      </w:r>
      <w:r w:rsidRPr="00D50BD7">
        <w:rPr>
          <w:rFonts w:cs="Times New Roman" w:hint="eastAsia"/>
          <w:szCs w:val="32"/>
        </w:rPr>
        <w:footnoteReference w:id="5"/>
      </w:r>
      <w:r w:rsidRPr="00D50BD7">
        <w:rPr>
          <w:rFonts w:cs="Times New Roman" w:hint="eastAsia"/>
          <w:szCs w:val="32"/>
        </w:rPr>
        <w:t>]</w:t>
      </w:r>
      <w:r w:rsidRPr="00D50BD7">
        <w:rPr>
          <w:rFonts w:ascii="仿宋" w:eastAsia="仿宋" w:hAnsi="仿宋" w:cs="Times New Roman" w:hint="eastAsia"/>
          <w:szCs w:val="32"/>
        </w:rPr>
        <w:t>的规定，建议由合作区安监局给予行政处罚。</w:t>
      </w:r>
    </w:p>
    <w:p w:rsidR="00211DE3" w:rsidRPr="00D50BD7" w:rsidRDefault="00D50BD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2</w:t>
      </w:r>
      <w:r w:rsidR="00E85367" w:rsidRPr="00D50BD7">
        <w:rPr>
          <w:rFonts w:ascii="仿宋" w:eastAsia="仿宋" w:hAnsi="仿宋" w:cs="Times New Roman" w:hint="eastAsia"/>
          <w:b/>
          <w:szCs w:val="32"/>
        </w:rPr>
        <w:t>.庄</w:t>
      </w:r>
      <w:r w:rsidR="00B3371E" w:rsidRPr="00B3371E">
        <w:rPr>
          <w:rFonts w:ascii="仿宋" w:eastAsia="仿宋" w:hAnsi="仿宋" w:cs="Times New Roman" w:hint="eastAsia"/>
          <w:b/>
          <w:szCs w:val="32"/>
        </w:rPr>
        <w:t>某</w:t>
      </w:r>
      <w:r w:rsidR="00E85367" w:rsidRPr="00D50BD7">
        <w:rPr>
          <w:rFonts w:ascii="仿宋" w:eastAsia="仿宋" w:hAnsi="仿宋" w:cs="Times New Roman" w:hint="eastAsia"/>
          <w:b/>
          <w:szCs w:val="32"/>
        </w:rPr>
        <w:t>。</w:t>
      </w:r>
      <w:r w:rsidR="00E85367" w:rsidRPr="00D50BD7">
        <w:rPr>
          <w:rFonts w:ascii="仿宋" w:eastAsia="仿宋" w:hAnsi="仿宋" w:cs="Times New Roman" w:hint="eastAsia"/>
          <w:szCs w:val="32"/>
        </w:rPr>
        <w:t>政润建筑公司安全管理人员，未履行组织施工项目安全生产教育和培训、未如实记录安全生产教育和培训情况的职责、未对施工现场的安全生产进行现场监督检查，违反了《中华人民共和国安全生产法》第二十五条第（二）款</w:t>
      </w:r>
      <w:bookmarkStart w:id="3" w:name="_GoBack"/>
      <w:bookmarkEnd w:id="3"/>
      <w:r w:rsidR="00E85367" w:rsidRPr="00D50BD7">
        <w:rPr>
          <w:rFonts w:cs="Times New Roman" w:hint="eastAsia"/>
          <w:szCs w:val="32"/>
        </w:rPr>
        <w:t>[</w:t>
      </w:r>
      <w:r w:rsidR="00E85367" w:rsidRPr="00D50BD7">
        <w:rPr>
          <w:rFonts w:cs="Times New Roman" w:hint="eastAsia"/>
          <w:szCs w:val="32"/>
        </w:rPr>
        <w:footnoteReference w:id="6"/>
      </w:r>
      <w:r w:rsidR="00E85367" w:rsidRPr="00D50BD7">
        <w:rPr>
          <w:rFonts w:cs="Times New Roman" w:hint="eastAsia"/>
          <w:szCs w:val="32"/>
        </w:rPr>
        <w:t>]</w:t>
      </w:r>
      <w:r w:rsidR="00E85367" w:rsidRPr="00D50BD7">
        <w:rPr>
          <w:rFonts w:ascii="仿宋" w:eastAsia="仿宋" w:hAnsi="仿宋" w:cs="Times New Roman" w:hint="eastAsia"/>
          <w:szCs w:val="32"/>
        </w:rPr>
        <w:t>、《建设工程安全生产管理条例》第二十三条第二款</w:t>
      </w:r>
      <w:r w:rsidR="00E85367" w:rsidRPr="00D50BD7">
        <w:rPr>
          <w:rFonts w:cs="Times New Roman" w:hint="eastAsia"/>
          <w:szCs w:val="32"/>
        </w:rPr>
        <w:t>[</w:t>
      </w:r>
      <w:r w:rsidR="00E85367" w:rsidRPr="00D50BD7">
        <w:rPr>
          <w:rFonts w:cs="Times New Roman" w:hint="eastAsia"/>
          <w:szCs w:val="32"/>
        </w:rPr>
        <w:footnoteReference w:id="7"/>
      </w:r>
      <w:r w:rsidR="00E85367" w:rsidRPr="00D50BD7">
        <w:rPr>
          <w:rFonts w:cs="Times New Roman" w:hint="eastAsia"/>
          <w:szCs w:val="32"/>
        </w:rPr>
        <w:t>]</w:t>
      </w:r>
      <w:r w:rsidR="00E85367" w:rsidRPr="00D50BD7">
        <w:rPr>
          <w:rFonts w:ascii="仿宋" w:eastAsia="仿宋" w:hAnsi="仿宋" w:cs="Times New Roman" w:hint="eastAsia"/>
          <w:szCs w:val="32"/>
        </w:rPr>
        <w:t>的规定，对事故发生负有管理责任，依据《中华人民共和国安全生产法》第九十六条</w:t>
      </w:r>
      <w:r w:rsidR="00E85367" w:rsidRPr="00D50BD7">
        <w:rPr>
          <w:rFonts w:cs="Times New Roman" w:hint="eastAsia"/>
          <w:szCs w:val="32"/>
        </w:rPr>
        <w:t>[</w:t>
      </w:r>
      <w:r w:rsidR="00E85367" w:rsidRPr="00D50BD7">
        <w:rPr>
          <w:rFonts w:cs="Times New Roman" w:hint="eastAsia"/>
          <w:szCs w:val="32"/>
        </w:rPr>
        <w:footnoteReference w:id="8"/>
      </w:r>
      <w:r w:rsidR="00E85367" w:rsidRPr="00D50BD7">
        <w:rPr>
          <w:rFonts w:cs="Times New Roman" w:hint="eastAsia"/>
          <w:szCs w:val="32"/>
        </w:rPr>
        <w:t>]</w:t>
      </w:r>
      <w:r w:rsidR="00E85367" w:rsidRPr="00D50BD7">
        <w:rPr>
          <w:rFonts w:ascii="仿宋" w:eastAsia="仿宋" w:hAnsi="仿宋" w:cs="Times New Roman" w:hint="eastAsia"/>
          <w:szCs w:val="32"/>
        </w:rPr>
        <w:t>的规定，建议由合作区安监局给予行政处罚。</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（三）对事故有关责任单位的行政处罚建议</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1.政润建筑公司。</w:t>
      </w:r>
      <w:r w:rsidRPr="00D50BD7">
        <w:rPr>
          <w:rFonts w:ascii="仿宋" w:eastAsia="仿宋" w:hAnsi="仿宋" w:cs="Times New Roman" w:hint="eastAsia"/>
          <w:szCs w:val="32"/>
        </w:rPr>
        <w:t>安排未经安全教育培训的李</w:t>
      </w:r>
      <w:r w:rsidR="00B3371E">
        <w:rPr>
          <w:rFonts w:ascii="仿宋" w:eastAsia="仿宋" w:hAnsi="仿宋" w:cs="Times New Roman" w:hint="eastAsia"/>
          <w:szCs w:val="32"/>
        </w:rPr>
        <w:t>某</w:t>
      </w:r>
      <w:r w:rsidRPr="00D50BD7">
        <w:rPr>
          <w:rFonts w:ascii="仿宋" w:eastAsia="仿宋" w:hAnsi="仿宋" w:cs="Times New Roman" w:hint="eastAsia"/>
          <w:szCs w:val="32"/>
        </w:rPr>
        <w:t>等人从事高处拍浆作业，未督促教育李</w:t>
      </w:r>
      <w:r w:rsidR="00B3371E">
        <w:rPr>
          <w:rFonts w:ascii="仿宋" w:eastAsia="仿宋" w:hAnsi="仿宋" w:cs="Times New Roman" w:hint="eastAsia"/>
          <w:szCs w:val="32"/>
        </w:rPr>
        <w:t>某</w:t>
      </w:r>
      <w:r w:rsidRPr="00D50BD7">
        <w:rPr>
          <w:rFonts w:ascii="仿宋" w:eastAsia="仿宋" w:hAnsi="仿宋" w:cs="Times New Roman" w:hint="eastAsia"/>
          <w:szCs w:val="32"/>
        </w:rPr>
        <w:t>等人按照要求佩戴安全带，未及时发现并消除5号厂房8层脚手架的栏杆未固定和李</w:t>
      </w:r>
      <w:r w:rsidR="00730BC2">
        <w:rPr>
          <w:rFonts w:ascii="仿宋" w:eastAsia="仿宋" w:hAnsi="仿宋" w:cs="Times New Roman" w:hint="eastAsia"/>
          <w:szCs w:val="32"/>
        </w:rPr>
        <w:t>某</w:t>
      </w:r>
      <w:r w:rsidRPr="00D50BD7">
        <w:rPr>
          <w:rFonts w:ascii="仿宋" w:eastAsia="仿宋" w:hAnsi="仿宋" w:cs="Times New Roman" w:hint="eastAsia"/>
          <w:szCs w:val="32"/>
        </w:rPr>
        <w:t>未佩戴安全</w:t>
      </w:r>
      <w:r w:rsidRPr="00D50BD7">
        <w:rPr>
          <w:rFonts w:ascii="仿宋" w:eastAsia="仿宋" w:hAnsi="仿宋" w:cs="Times New Roman" w:hint="eastAsia"/>
          <w:szCs w:val="32"/>
        </w:rPr>
        <w:lastRenderedPageBreak/>
        <w:t>带的事故隐患，违反了《建设工程安全生产管理条例》第三十七条第一款</w:t>
      </w:r>
      <w:r w:rsidRPr="00D50BD7">
        <w:rPr>
          <w:rFonts w:cs="Times New Roman" w:hint="eastAsia"/>
          <w:szCs w:val="32"/>
        </w:rPr>
        <w:t>[</w:t>
      </w:r>
      <w:r w:rsidRPr="00D50BD7">
        <w:rPr>
          <w:rFonts w:cs="Times New Roman" w:hint="eastAsia"/>
          <w:szCs w:val="32"/>
        </w:rPr>
        <w:footnoteReference w:id="9"/>
      </w:r>
      <w:r w:rsidRPr="00D50BD7">
        <w:rPr>
          <w:rFonts w:cs="Times New Roman" w:hint="eastAsia"/>
          <w:szCs w:val="32"/>
        </w:rPr>
        <w:t>]</w:t>
      </w:r>
      <w:r w:rsidRPr="00D50BD7">
        <w:rPr>
          <w:rFonts w:ascii="仿宋" w:eastAsia="仿宋" w:hAnsi="仿宋" w:cs="Times New Roman" w:hint="eastAsia"/>
          <w:szCs w:val="32"/>
        </w:rPr>
        <w:t>《中华人民共和国安全生产法》第四十五条</w:t>
      </w:r>
      <w:r w:rsidRPr="00D50BD7">
        <w:rPr>
          <w:rFonts w:cs="Times New Roman" w:hint="eastAsia"/>
          <w:szCs w:val="32"/>
        </w:rPr>
        <w:t>[</w:t>
      </w:r>
      <w:r w:rsidRPr="00D50BD7">
        <w:rPr>
          <w:rFonts w:cs="Times New Roman" w:hint="eastAsia"/>
          <w:szCs w:val="32"/>
        </w:rPr>
        <w:footnoteReference w:id="10"/>
      </w:r>
      <w:r w:rsidRPr="00D50BD7">
        <w:rPr>
          <w:rFonts w:cs="Times New Roman" w:hint="eastAsia"/>
          <w:szCs w:val="32"/>
        </w:rPr>
        <w:t>]</w:t>
      </w:r>
      <w:r w:rsidRPr="00D50BD7">
        <w:rPr>
          <w:rFonts w:ascii="仿宋" w:eastAsia="仿宋" w:hAnsi="仿宋" w:cs="Times New Roman" w:hint="eastAsia"/>
          <w:szCs w:val="32"/>
        </w:rPr>
        <w:t>、第四十一条第二款</w:t>
      </w:r>
      <w:r w:rsidRPr="00D50BD7">
        <w:rPr>
          <w:rFonts w:cs="Times New Roman"/>
          <w:szCs w:val="32"/>
        </w:rPr>
        <w:t>[</w:t>
      </w:r>
      <w:r w:rsidRPr="00D50BD7">
        <w:rPr>
          <w:rFonts w:cs="Times New Roman"/>
          <w:szCs w:val="32"/>
        </w:rPr>
        <w:footnoteReference w:id="11"/>
      </w:r>
      <w:r w:rsidRPr="00D50BD7">
        <w:rPr>
          <w:rFonts w:cs="Times New Roman"/>
          <w:szCs w:val="32"/>
        </w:rPr>
        <w:t>]</w:t>
      </w:r>
      <w:r w:rsidRPr="00D50BD7">
        <w:rPr>
          <w:rFonts w:ascii="仿宋" w:eastAsia="仿宋" w:hAnsi="仿宋" w:cs="Times New Roman" w:hint="eastAsia"/>
          <w:szCs w:val="32"/>
        </w:rPr>
        <w:t>的规定，对事故发生负有责任，依据《中华人民共和国安全生产法》第一百一十四条第一款第（一）项</w:t>
      </w:r>
      <w:r w:rsidRPr="00D50BD7">
        <w:rPr>
          <w:rFonts w:cs="Times New Roman"/>
          <w:szCs w:val="32"/>
        </w:rPr>
        <w:t>[</w:t>
      </w:r>
      <w:r w:rsidRPr="00D50BD7">
        <w:rPr>
          <w:rFonts w:cs="Times New Roman"/>
          <w:szCs w:val="32"/>
        </w:rPr>
        <w:footnoteReference w:id="12"/>
      </w:r>
      <w:r w:rsidRPr="00D50BD7">
        <w:rPr>
          <w:rFonts w:cs="Times New Roman"/>
          <w:szCs w:val="32"/>
        </w:rPr>
        <w:t>]</w:t>
      </w:r>
      <w:r w:rsidRPr="00D50BD7">
        <w:rPr>
          <w:rFonts w:ascii="仿宋" w:eastAsia="仿宋" w:hAnsi="仿宋" w:cs="Times New Roman" w:hint="eastAsia"/>
          <w:szCs w:val="32"/>
        </w:rPr>
        <w:t>，建议由区安监局给予行政处罚。</w:t>
      </w:r>
    </w:p>
    <w:p w:rsidR="00211DE3" w:rsidRPr="00D50BD7" w:rsidRDefault="00E85367" w:rsidP="00D50BD7">
      <w:pPr>
        <w:spacing w:line="560" w:lineRule="exact"/>
        <w:ind w:firstLine="643"/>
        <w:rPr>
          <w:rFonts w:ascii="仿宋" w:eastAsia="仿宋" w:hAnsi="仿宋" w:cs="Times New Roman"/>
          <w:szCs w:val="32"/>
        </w:rPr>
      </w:pPr>
      <w:r w:rsidRPr="00D50BD7">
        <w:rPr>
          <w:rFonts w:ascii="仿宋" w:eastAsia="仿宋" w:hAnsi="仿宋" w:cs="Times New Roman" w:hint="eastAsia"/>
          <w:b/>
          <w:szCs w:val="32"/>
        </w:rPr>
        <w:t>2.振安项目管理公司。</w:t>
      </w:r>
      <w:r w:rsidRPr="00D50BD7">
        <w:rPr>
          <w:rFonts w:ascii="仿宋" w:eastAsia="仿宋" w:hAnsi="仿宋" w:cs="Times New Roman" w:hint="eastAsia"/>
          <w:szCs w:val="32"/>
        </w:rPr>
        <w:t>在对该项目实施监理过程中不严格，未督促政润建筑公司对5号厂房8层脚手架开展验收，对临边高处危险作业未开展旁站监理，违反了《建设工程安全生产管理条例》第十四条第三款</w:t>
      </w:r>
      <w:r w:rsidRPr="00D50BD7">
        <w:rPr>
          <w:rFonts w:cs="Times New Roman" w:hint="eastAsia"/>
          <w:szCs w:val="32"/>
        </w:rPr>
        <w:t>[</w:t>
      </w:r>
      <w:r w:rsidRPr="00D50BD7">
        <w:rPr>
          <w:rFonts w:cs="Times New Roman" w:hint="eastAsia"/>
          <w:szCs w:val="32"/>
        </w:rPr>
        <w:footnoteReference w:id="13"/>
      </w:r>
      <w:r w:rsidRPr="00D50BD7">
        <w:rPr>
          <w:rFonts w:cs="Times New Roman" w:hint="eastAsia"/>
          <w:szCs w:val="32"/>
        </w:rPr>
        <w:t>]</w:t>
      </w:r>
      <w:r w:rsidRPr="00D50BD7">
        <w:rPr>
          <w:rFonts w:ascii="仿宋" w:eastAsia="仿宋" w:hAnsi="仿宋" w:cs="Times New Roman" w:hint="eastAsia"/>
          <w:szCs w:val="32"/>
        </w:rPr>
        <w:t>的规定，依据《建设工程安全生产管理条例》第五十七条第（四）项</w:t>
      </w:r>
      <w:r w:rsidRPr="00D50BD7">
        <w:rPr>
          <w:rFonts w:cs="Times New Roman" w:hint="eastAsia"/>
          <w:szCs w:val="32"/>
        </w:rPr>
        <w:t>[</w:t>
      </w:r>
      <w:r w:rsidRPr="00D50BD7">
        <w:rPr>
          <w:rFonts w:cs="Times New Roman" w:hint="eastAsia"/>
          <w:szCs w:val="32"/>
        </w:rPr>
        <w:footnoteReference w:id="14"/>
      </w:r>
      <w:r w:rsidRPr="00D50BD7">
        <w:rPr>
          <w:rFonts w:cs="Times New Roman" w:hint="eastAsia"/>
          <w:szCs w:val="32"/>
        </w:rPr>
        <w:t>]</w:t>
      </w:r>
      <w:r w:rsidRPr="00D50BD7">
        <w:rPr>
          <w:rFonts w:ascii="仿宋" w:eastAsia="仿宋" w:hAnsi="仿宋" w:cs="Times New Roman" w:hint="eastAsia"/>
          <w:szCs w:val="32"/>
        </w:rPr>
        <w:t>的规定，建议由合作区建设局依法处理。</w:t>
      </w:r>
    </w:p>
    <w:p w:rsidR="00211DE3" w:rsidRPr="00D50BD7" w:rsidRDefault="00E85367" w:rsidP="00D50BD7">
      <w:pPr>
        <w:spacing w:line="560" w:lineRule="exact"/>
        <w:ind w:firstLineChars="100" w:firstLine="321"/>
        <w:rPr>
          <w:rFonts w:ascii="仿宋" w:eastAsia="仿宋" w:hAnsi="仿宋" w:cs="Times New Roman"/>
          <w:b/>
          <w:szCs w:val="32"/>
        </w:rPr>
      </w:pPr>
      <w:r w:rsidRPr="00D50BD7">
        <w:rPr>
          <w:rFonts w:ascii="仿宋" w:eastAsia="仿宋" w:hAnsi="仿宋" w:cs="Times New Roman" w:hint="eastAsia"/>
          <w:b/>
          <w:szCs w:val="32"/>
        </w:rPr>
        <w:t>六</w:t>
      </w:r>
      <w:r w:rsidRPr="00D50BD7">
        <w:rPr>
          <w:rFonts w:ascii="仿宋" w:eastAsia="仿宋" w:hAnsi="仿宋" w:cs="Times New Roman"/>
          <w:b/>
          <w:szCs w:val="32"/>
        </w:rPr>
        <w:t>、</w:t>
      </w:r>
      <w:r w:rsidRPr="00D50BD7">
        <w:rPr>
          <w:rFonts w:ascii="仿宋" w:eastAsia="仿宋" w:hAnsi="仿宋" w:cs="Times New Roman" w:hint="eastAsia"/>
          <w:b/>
          <w:szCs w:val="32"/>
        </w:rPr>
        <w:t>事故主要教训</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施工单位和监理单位有关人员安全生产主体责任和监督责任不落实。施工单位对施工现场危险部位和高危作业的安全管理存在漏洞，未对搭设的脚手架组织验收，脚手架防护栏杆未采取</w:t>
      </w:r>
      <w:r w:rsidRPr="00D50BD7">
        <w:rPr>
          <w:rFonts w:ascii="仿宋" w:eastAsia="仿宋" w:hAnsi="仿宋" w:cs="Times New Roman" w:hint="eastAsia"/>
          <w:szCs w:val="32"/>
        </w:rPr>
        <w:lastRenderedPageBreak/>
        <w:t>措施固定，在日常安全检查中未发现并消除该事故隐患；未按照规定要求对临时雇佣的人员开展必要的安全培训教育并考核；未监督临边和高处作业人员按要求佩戴安全带。监理单位对施工现场进行的安全检查不深入不具体，未及时发现5号厂房脚手架未验收和防护栏杆未固定的事故隐患，对临边和高处危险作业未开展旁站监理。</w:t>
      </w:r>
    </w:p>
    <w:p w:rsidR="00211DE3" w:rsidRPr="00D50BD7" w:rsidRDefault="00E85367" w:rsidP="00A04DC1">
      <w:pPr>
        <w:spacing w:line="560" w:lineRule="exact"/>
        <w:ind w:firstLineChars="98" w:firstLine="315"/>
        <w:rPr>
          <w:rFonts w:ascii="仿宋" w:eastAsia="仿宋" w:hAnsi="仿宋" w:cs="Times New Roman"/>
          <w:b/>
          <w:szCs w:val="32"/>
        </w:rPr>
      </w:pPr>
      <w:r w:rsidRPr="00D50BD7">
        <w:rPr>
          <w:rFonts w:ascii="仿宋" w:eastAsia="仿宋" w:hAnsi="仿宋" w:cs="Times New Roman" w:hint="eastAsia"/>
          <w:b/>
          <w:szCs w:val="32"/>
        </w:rPr>
        <w:t>七、</w:t>
      </w:r>
      <w:r w:rsidRPr="00D50BD7">
        <w:rPr>
          <w:rFonts w:ascii="仿宋" w:eastAsia="仿宋" w:hAnsi="仿宋" w:cs="Times New Roman"/>
          <w:b/>
          <w:szCs w:val="32"/>
        </w:rPr>
        <w:t>事故</w:t>
      </w:r>
      <w:r w:rsidRPr="00D50BD7">
        <w:rPr>
          <w:rFonts w:ascii="仿宋" w:eastAsia="仿宋" w:hAnsi="仿宋" w:cs="Times New Roman" w:hint="eastAsia"/>
          <w:b/>
          <w:szCs w:val="32"/>
        </w:rPr>
        <w:t>防范</w:t>
      </w:r>
      <w:r w:rsidRPr="00D50BD7">
        <w:rPr>
          <w:rFonts w:ascii="仿宋" w:eastAsia="仿宋" w:hAnsi="仿宋" w:cs="Times New Roman"/>
          <w:b/>
          <w:szCs w:val="32"/>
        </w:rPr>
        <w:t>和整改措施建议</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（一）政润建筑公司要切实加强作业现场的安全管理，按照要求规范搭建脚手架和临边防护栏杆；要</w:t>
      </w:r>
      <w:r w:rsidRPr="00D50BD7">
        <w:rPr>
          <w:rFonts w:ascii="仿宋" w:eastAsia="仿宋" w:hAnsi="仿宋" w:cs="Times New Roman"/>
          <w:szCs w:val="32"/>
        </w:rPr>
        <w:t>监督、教育从业人员按照使用规则佩戴、使用</w:t>
      </w:r>
      <w:r w:rsidRPr="00D50BD7">
        <w:rPr>
          <w:rFonts w:ascii="仿宋" w:eastAsia="仿宋" w:hAnsi="仿宋" w:cs="Times New Roman" w:hint="eastAsia"/>
          <w:szCs w:val="32"/>
        </w:rPr>
        <w:t>安全带等劳动防护用品；要对作业现场进行经常性的安全检查，认真排查整治存在的事故隐患和违章作业行为，杜绝因违章作业行为导致发生事故。</w:t>
      </w:r>
    </w:p>
    <w:p w:rsidR="00211DE3" w:rsidRPr="00D50BD7" w:rsidRDefault="00E85367" w:rsidP="00D50BD7">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（二）振安项目管理公司在实施监理过程中要认真履职，特别是对脚手架、高处作业等存在较大危险因素的部位要加强现场监护，发现事故隐患及时要求停止作业并督促施工单位整改。</w:t>
      </w:r>
    </w:p>
    <w:p w:rsidR="00A04DC1" w:rsidRDefault="00E85367" w:rsidP="00A04DC1">
      <w:pPr>
        <w:spacing w:line="560" w:lineRule="exact"/>
        <w:ind w:firstLine="640"/>
        <w:rPr>
          <w:rFonts w:ascii="仿宋" w:eastAsia="仿宋" w:hAnsi="仿宋" w:cs="Times New Roman"/>
          <w:szCs w:val="32"/>
        </w:rPr>
      </w:pPr>
      <w:r w:rsidRPr="00D50BD7">
        <w:rPr>
          <w:rFonts w:ascii="仿宋" w:eastAsia="仿宋" w:hAnsi="仿宋" w:cs="Times New Roman" w:hint="eastAsia"/>
          <w:szCs w:val="32"/>
        </w:rPr>
        <w:t>（三）合作区建设局要以此事故为警示，举一反三，加大对辖区内在建工程的执法检查力度，特别要加强对施工单位和监理单位违反有关法律法规行为的查处力度，以强有力的措施督促相关单位落实安全生产主体责任。</w:t>
      </w:r>
    </w:p>
    <w:p w:rsidR="00B3371E" w:rsidRDefault="00B3371E" w:rsidP="00A04DC1">
      <w:pPr>
        <w:spacing w:line="560" w:lineRule="exact"/>
        <w:ind w:firstLineChars="900" w:firstLine="2700"/>
        <w:rPr>
          <w:rFonts w:ascii="仿宋" w:eastAsia="仿宋" w:hAnsi="仿宋" w:hint="eastAsia"/>
          <w:color w:val="000000"/>
          <w:sz w:val="30"/>
          <w:szCs w:val="30"/>
        </w:rPr>
      </w:pPr>
    </w:p>
    <w:p w:rsidR="00A04DC1" w:rsidRPr="00A04DC1" w:rsidRDefault="00E85367" w:rsidP="00B3371E">
      <w:pPr>
        <w:spacing w:line="560" w:lineRule="exact"/>
        <w:ind w:firstLineChars="950" w:firstLine="2850"/>
        <w:rPr>
          <w:rFonts w:ascii="仿宋" w:eastAsia="仿宋" w:hAnsi="仿宋" w:cs="Times New Roman"/>
          <w:szCs w:val="32"/>
        </w:rPr>
      </w:pPr>
      <w:r w:rsidRPr="006B0CBC">
        <w:rPr>
          <w:rFonts w:ascii="仿宋" w:eastAsia="仿宋" w:hAnsi="仿宋" w:hint="eastAsia"/>
          <w:color w:val="000000"/>
          <w:sz w:val="30"/>
          <w:szCs w:val="30"/>
        </w:rPr>
        <w:t>丹东边境经济合作区管理委员会</w:t>
      </w:r>
      <w:r w:rsidRPr="006B0CBC">
        <w:rPr>
          <w:rFonts w:ascii="仿宋" w:eastAsia="仿宋" w:hAnsi="仿宋" w:cs="仿宋" w:hint="eastAsia"/>
          <w:sz w:val="30"/>
          <w:szCs w:val="30"/>
        </w:rPr>
        <w:t>事故调查组</w:t>
      </w:r>
    </w:p>
    <w:p w:rsidR="00211DE3" w:rsidRPr="00A04DC1" w:rsidRDefault="00E85367" w:rsidP="00A04DC1">
      <w:pPr>
        <w:spacing w:line="560" w:lineRule="exact"/>
        <w:ind w:firstLineChars="1550" w:firstLine="4650"/>
        <w:rPr>
          <w:rFonts w:ascii="仿宋" w:eastAsia="仿宋" w:hAnsi="仿宋"/>
          <w:color w:val="000000"/>
          <w:sz w:val="30"/>
          <w:szCs w:val="30"/>
        </w:rPr>
      </w:pPr>
      <w:r w:rsidRPr="006B0CBC">
        <w:rPr>
          <w:rFonts w:ascii="仿宋" w:eastAsia="仿宋" w:hAnsi="仿宋" w:hint="eastAsia"/>
          <w:color w:val="000000"/>
          <w:sz w:val="30"/>
          <w:szCs w:val="30"/>
        </w:rPr>
        <w:t>2024年6月25日</w:t>
      </w:r>
    </w:p>
    <w:sectPr w:rsidR="00211DE3" w:rsidRPr="00A04DC1" w:rsidSect="00211DE3">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4"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2EA" w:rsidRDefault="00F372EA">
      <w:pPr>
        <w:spacing w:line="240" w:lineRule="auto"/>
        <w:ind w:firstLine="640"/>
      </w:pPr>
      <w:r>
        <w:separator/>
      </w:r>
    </w:p>
  </w:endnote>
  <w:endnote w:type="continuationSeparator" w:id="1">
    <w:p w:rsidR="00F372EA" w:rsidRDefault="00F372EA">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9D" w:rsidRDefault="00E2399D" w:rsidP="00437E0A">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9D" w:rsidRDefault="00E2399D" w:rsidP="00A04DC1">
    <w:pPr>
      <w:pStyle w:val="a5"/>
      <w:ind w:firstLine="360"/>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60288;mso-wrap-style:none;mso-position-horizontal:center;mso-position-horizontal-relative:margin" filled="f" stroked="f" strokeweight=".5pt">
          <v:textbox style="mso-fit-shape-to-text:t" inset="0,0,0,0">
            <w:txbxContent>
              <w:p w:rsidR="00E2399D" w:rsidRDefault="00E2399D">
                <w:pPr>
                  <w:pStyle w:val="a5"/>
                  <w:ind w:firstLine="360"/>
                </w:pPr>
                <w:fldSimple w:instr=" PAGE  \* MERGEFORMAT ">
                  <w:r w:rsidR="00730BC2">
                    <w:rPr>
                      <w:noProof/>
                    </w:rPr>
                    <w:t>10</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9D" w:rsidRDefault="00E2399D" w:rsidP="00437E0A">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2EA" w:rsidRDefault="00F372EA" w:rsidP="00A04DC1">
      <w:pPr>
        <w:ind w:firstLine="640"/>
      </w:pPr>
      <w:r>
        <w:separator/>
      </w:r>
    </w:p>
  </w:footnote>
  <w:footnote w:type="continuationSeparator" w:id="1">
    <w:p w:rsidR="00F372EA" w:rsidRDefault="00F372EA" w:rsidP="00A04DC1">
      <w:pPr>
        <w:ind w:firstLine="640"/>
      </w:pPr>
      <w:r>
        <w:continuationSeparator/>
      </w:r>
    </w:p>
  </w:footnote>
  <w:footnote w:id="2">
    <w:p w:rsidR="00E2399D" w:rsidRDefault="00E2399D" w:rsidP="00A04DC1">
      <w:pPr>
        <w:pStyle w:val="a7"/>
        <w:ind w:firstLine="360"/>
      </w:pPr>
      <w:r>
        <w:rPr>
          <w:rFonts w:hint="eastAsia"/>
        </w:rPr>
        <w:t>[</w:t>
      </w:r>
      <w:r>
        <w:rPr>
          <w:rFonts w:hint="eastAsia"/>
        </w:rPr>
        <w:footnoteRef/>
      </w:r>
      <w:r>
        <w:rPr>
          <w:rFonts w:hint="eastAsia"/>
        </w:rPr>
        <w:t>] 《建筑施工高处作业安全技术规范》JGJ 80-2016第4．3．2 防护栏杆立杆底端应固定牢固，并应符合下列规定： 1 当在土体上固定时，应采用预埋或打入方式固定；2 当在混凝土楼面、地面、屋面或墙面固定时，应将预埋件与立杆连接牢固；3 当在砌体上固定时，应预先砌入相应规格含有预埋件的混凝土块，预埋件应与立杆连接牢固。</w:t>
      </w:r>
    </w:p>
  </w:footnote>
  <w:footnote w:id="3">
    <w:p w:rsidR="00E2399D" w:rsidRDefault="00E2399D" w:rsidP="00A04DC1">
      <w:pPr>
        <w:pStyle w:val="a7"/>
        <w:spacing w:line="260" w:lineRule="exact"/>
        <w:ind w:firstLine="360"/>
        <w:rPr>
          <w:rStyle w:val="a9"/>
          <w:rFonts w:ascii="Times New Roman" w:eastAsia="宋体" w:hAnsi="Times New Roman" w:cs="Times New Roman"/>
          <w:vertAlign w:val="baseline"/>
        </w:rPr>
      </w:pPr>
      <w:r>
        <w:rPr>
          <w:rStyle w:val="a9"/>
          <w:vertAlign w:val="baseline"/>
        </w:rPr>
        <w:t>[</w:t>
      </w:r>
      <w:r>
        <w:rPr>
          <w:rStyle w:val="a9"/>
          <w:vertAlign w:val="baseline"/>
        </w:rPr>
        <w:footnoteRef/>
      </w:r>
      <w:r>
        <w:rPr>
          <w:rStyle w:val="a9"/>
          <w:vertAlign w:val="baseline"/>
        </w:rPr>
        <w:t>]</w:t>
      </w:r>
      <w:r>
        <w:rPr>
          <w:rFonts w:hint="eastAsia"/>
        </w:rPr>
        <w:t>《建设工程安全生产管理条例》第二十一条：（二）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r>
        <w:rPr>
          <w:rStyle w:val="a9"/>
          <w:rFonts w:ascii="Times New Roman" w:eastAsia="宋体" w:hAnsi="Times New Roman" w:cs="Times New Roman" w:hint="eastAsia"/>
          <w:vertAlign w:val="baseline"/>
        </w:rPr>
        <w:t>。</w:t>
      </w:r>
    </w:p>
  </w:footnote>
  <w:footnote w:id="4">
    <w:p w:rsidR="00E2399D" w:rsidRDefault="00E2399D" w:rsidP="00A04DC1">
      <w:pPr>
        <w:pStyle w:val="a7"/>
        <w:spacing w:line="260" w:lineRule="exact"/>
        <w:ind w:firstLine="360"/>
      </w:pPr>
      <w:r>
        <w:rPr>
          <w:rStyle w:val="a9"/>
          <w:rFonts w:ascii="Times New Roman" w:eastAsia="宋体" w:hAnsi="Times New Roman" w:cs="Times New Roman"/>
          <w:vertAlign w:val="baseline"/>
        </w:rPr>
        <w:t>[</w:t>
      </w:r>
      <w:r>
        <w:rPr>
          <w:rStyle w:val="a9"/>
          <w:rFonts w:ascii="Times New Roman" w:eastAsia="宋体" w:hAnsi="Times New Roman" w:cs="Times New Roman"/>
          <w:vertAlign w:val="baseline"/>
        </w:rPr>
        <w:footnoteRef/>
      </w:r>
      <w:r>
        <w:rPr>
          <w:rStyle w:val="a9"/>
          <w:rFonts w:ascii="Times New Roman" w:eastAsia="宋体" w:hAnsi="Times New Roman" w:cs="Times New Roman"/>
          <w:vertAlign w:val="baseline"/>
        </w:rPr>
        <w:t xml:space="preserve">] </w:t>
      </w:r>
      <w:r>
        <w:rPr>
          <w:rFonts w:ascii="Times New Roman" w:eastAsia="宋体" w:hAnsi="Times New Roman" w:cs="Times New Roman" w:hint="eastAsia"/>
        </w:rPr>
        <w:t>《</w:t>
      </w:r>
      <w:r>
        <w:rPr>
          <w:rFonts w:hint="eastAsia"/>
        </w:rPr>
        <w:t>建筑施工企业主要负责人、项目负责人和专职安全生产管理人员安全生产管理规定</w:t>
      </w:r>
      <w:r>
        <w:rPr>
          <w:rFonts w:ascii="Times New Roman" w:eastAsia="宋体" w:hAnsi="Times New Roman" w:cs="Times New Roman" w:hint="eastAsia"/>
        </w:rPr>
        <w:t>》第</w:t>
      </w:r>
      <w:r>
        <w:rPr>
          <w:rFonts w:hint="eastAsia"/>
        </w:rPr>
        <w:t>十八条：项目负责人应当按规定实施项目安全生产管理，监控危险性较大分部分项工程，及时排查处理施工现场安全事故隐患，隐患排查处理情况应当记入项目安全管理档案；发生事故时，应当按规定及时报告并开展现场救援。</w:t>
      </w:r>
    </w:p>
  </w:footnote>
  <w:footnote w:id="5">
    <w:p w:rsidR="00E2399D" w:rsidRDefault="00E2399D" w:rsidP="00A04DC1">
      <w:pPr>
        <w:pStyle w:val="a7"/>
        <w:spacing w:line="280" w:lineRule="exact"/>
        <w:ind w:firstLine="360"/>
      </w:pPr>
      <w:r>
        <w:rPr>
          <w:rFonts w:hint="eastAsia"/>
        </w:rPr>
        <w:t>[</w:t>
      </w:r>
      <w:r>
        <w:rPr>
          <w:rFonts w:hint="eastAsia"/>
        </w:rPr>
        <w:footnoteRef/>
      </w:r>
      <w:r>
        <w:rPr>
          <w:rFonts w:hint="eastAsia"/>
        </w:rPr>
        <w:t xml:space="preserve">] </w:t>
      </w:r>
      <w:r>
        <w:rPr>
          <w:rFonts w:hint="eastAsia"/>
          <w:sz w:val="16"/>
          <w:szCs w:val="16"/>
        </w:rPr>
        <w:t>《</w:t>
      </w:r>
      <w:r>
        <w:rPr>
          <w:rFonts w:hint="eastAsia"/>
        </w:rPr>
        <w:t>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footnote>
  <w:footnote w:id="6">
    <w:p w:rsidR="00E2399D" w:rsidRDefault="00E2399D" w:rsidP="00A04DC1">
      <w:pPr>
        <w:pStyle w:val="a7"/>
        <w:spacing w:line="260" w:lineRule="exact"/>
        <w:ind w:firstLine="360"/>
      </w:pPr>
      <w:r>
        <w:rPr>
          <w:rStyle w:val="a9"/>
          <w:vertAlign w:val="baseline"/>
        </w:rPr>
        <w:t>[</w:t>
      </w:r>
      <w:r>
        <w:rPr>
          <w:rStyle w:val="a9"/>
          <w:vertAlign w:val="baseline"/>
        </w:rPr>
        <w:footnoteRef/>
      </w:r>
      <w:r>
        <w:rPr>
          <w:rStyle w:val="a9"/>
          <w:vertAlign w:val="baseline"/>
        </w:rPr>
        <w:t>]</w:t>
      </w:r>
      <w:r>
        <w:rPr>
          <w:rFonts w:hint="eastAsia"/>
        </w:rPr>
        <w:t>《中华人民共和国安全生产法》第二十五条：（二）</w:t>
      </w:r>
      <w:r>
        <w:t>组织或者参与本单位安全生产教育和培训，如实记录安全生产教育和培训情况；</w:t>
      </w:r>
      <w:r>
        <w:rPr>
          <w:rFonts w:hint="eastAsia"/>
        </w:rPr>
        <w:t>。</w:t>
      </w:r>
    </w:p>
  </w:footnote>
  <w:footnote w:id="7">
    <w:p w:rsidR="00E2399D" w:rsidRDefault="00E2399D" w:rsidP="00A04DC1">
      <w:pPr>
        <w:pStyle w:val="a7"/>
        <w:spacing w:line="260" w:lineRule="exact"/>
        <w:ind w:firstLine="360"/>
      </w:pPr>
      <w:r>
        <w:rPr>
          <w:rStyle w:val="a9"/>
          <w:vertAlign w:val="baseline"/>
        </w:rPr>
        <w:t>[</w:t>
      </w:r>
      <w:r>
        <w:rPr>
          <w:rStyle w:val="a9"/>
          <w:vertAlign w:val="baseline"/>
        </w:rPr>
        <w:footnoteRef/>
      </w:r>
      <w:r>
        <w:rPr>
          <w:rStyle w:val="a9"/>
          <w:vertAlign w:val="baseline"/>
        </w:rPr>
        <w:t>]</w:t>
      </w:r>
      <w:r>
        <w:rPr>
          <w:rFonts w:hint="eastAsia"/>
        </w:rPr>
        <w:t>《建设工程安全生产管理条例》第二十三条：专职安全生产管理人员负责对安全生产进行现场监督检查。发现安全事故隐患，应当及时向项目负责人和安全生产管理机构报告；对违章指挥、违章操作的，应当立即制止。</w:t>
      </w:r>
    </w:p>
  </w:footnote>
  <w:footnote w:id="8">
    <w:p w:rsidR="00E2399D" w:rsidRDefault="00E2399D" w:rsidP="00A04DC1">
      <w:pPr>
        <w:pStyle w:val="a7"/>
        <w:spacing w:line="280" w:lineRule="exact"/>
        <w:ind w:firstLine="360"/>
      </w:pPr>
      <w:r>
        <w:rPr>
          <w:rFonts w:hint="eastAsia"/>
        </w:rPr>
        <w:t>[</w:t>
      </w:r>
      <w:r>
        <w:rPr>
          <w:rFonts w:hint="eastAsia"/>
        </w:rPr>
        <w:footnoteRef/>
      </w:r>
      <w:r>
        <w:rPr>
          <w:rFonts w:hint="eastAsia"/>
        </w:rPr>
        <w:t>]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footnote>
  <w:footnote w:id="9">
    <w:p w:rsidR="00E2399D" w:rsidRDefault="00E2399D" w:rsidP="00A04DC1">
      <w:pPr>
        <w:pStyle w:val="a7"/>
        <w:spacing w:line="280" w:lineRule="exact"/>
        <w:ind w:firstLine="360"/>
      </w:pPr>
      <w:r>
        <w:rPr>
          <w:rFonts w:hint="eastAsia"/>
        </w:rPr>
        <w:t>[</w:t>
      </w:r>
      <w:r>
        <w:rPr>
          <w:rFonts w:hint="eastAsia"/>
        </w:rPr>
        <w:footnoteRef/>
      </w:r>
      <w:r>
        <w:rPr>
          <w:rFonts w:hint="eastAsia"/>
        </w:rPr>
        <w:t>] 《建设工程安全生产管理条例》第三十七条作业人员进入新的岗位或者新的施工现场前，应当接受安全生产教育培训。未经教育培训或者教育培训考核不合格的人员，不得上岗作业。</w:t>
      </w:r>
    </w:p>
  </w:footnote>
  <w:footnote w:id="10">
    <w:p w:rsidR="00E2399D" w:rsidRDefault="00E2399D" w:rsidP="00A04DC1">
      <w:pPr>
        <w:pStyle w:val="a7"/>
        <w:spacing w:line="280" w:lineRule="exact"/>
        <w:ind w:firstLine="360"/>
      </w:pPr>
      <w:r>
        <w:rPr>
          <w:rFonts w:hint="eastAsia"/>
        </w:rPr>
        <w:t>[</w:t>
      </w:r>
      <w:r>
        <w:rPr>
          <w:rFonts w:hint="eastAsia"/>
        </w:rPr>
        <w:footnoteRef/>
      </w:r>
      <w:r>
        <w:rPr>
          <w:rFonts w:hint="eastAsia"/>
        </w:rPr>
        <w:t xml:space="preserve">] 《中华人民共和国安全生产法》第四十五条 </w:t>
      </w:r>
      <w:r>
        <w:t>生产经营单位必须为从业人员提供符合国家标准或者行业标准的劳动防护用品，并监督、教育从业人员按照使用规则佩戴、使用。</w:t>
      </w:r>
    </w:p>
  </w:footnote>
  <w:footnote w:id="11">
    <w:p w:rsidR="00E2399D" w:rsidRDefault="00E2399D" w:rsidP="00A04DC1">
      <w:pPr>
        <w:pStyle w:val="a7"/>
        <w:spacing w:line="280" w:lineRule="exact"/>
        <w:ind w:firstLine="360"/>
      </w:pPr>
      <w:r>
        <w:rPr>
          <w:rFonts w:hint="eastAsia"/>
        </w:rPr>
        <w:t>[</w:t>
      </w:r>
      <w:r>
        <w:rPr>
          <w:rFonts w:hint="eastAsia"/>
        </w:rPr>
        <w:footnoteRef/>
      </w:r>
      <w:r>
        <w:rPr>
          <w:rFonts w:hint="eastAsia"/>
        </w:rPr>
        <w:t>] 《中华人民共和国安全生产法》第四十一条第二款：生产经营单位应当建立健全并落实生产安全事故隐患排查治理制度，采取技术、管理措施，及时发现并消除事故隐患。</w:t>
      </w:r>
    </w:p>
  </w:footnote>
  <w:footnote w:id="12">
    <w:p w:rsidR="00E2399D" w:rsidRDefault="00E2399D" w:rsidP="00A04DC1">
      <w:pPr>
        <w:pStyle w:val="a7"/>
        <w:spacing w:line="260" w:lineRule="exact"/>
        <w:ind w:firstLine="360"/>
      </w:pPr>
      <w:r>
        <w:rPr>
          <w:rFonts w:hint="eastAsia"/>
        </w:rPr>
        <w:t>[</w:t>
      </w:r>
      <w:r>
        <w:rPr>
          <w:rFonts w:hint="eastAsia"/>
        </w:rPr>
        <w:footnoteRef/>
      </w:r>
      <w:r>
        <w:rPr>
          <w:rFonts w:hint="eastAsia"/>
        </w:rPr>
        <w:t>] 《中华人民共和国安全生产法》第一百一十四条第（一）项：发生一般事故的，处三十万元以上一百万元以下的罚款；</w:t>
      </w:r>
    </w:p>
  </w:footnote>
  <w:footnote w:id="13">
    <w:p w:rsidR="00E2399D" w:rsidRDefault="00E2399D" w:rsidP="00A04DC1">
      <w:pPr>
        <w:pStyle w:val="a7"/>
        <w:spacing w:line="260" w:lineRule="exact"/>
        <w:ind w:firstLine="360"/>
      </w:pPr>
      <w:r>
        <w:rPr>
          <w:rStyle w:val="a9"/>
          <w:vertAlign w:val="baseline"/>
        </w:rPr>
        <w:t>[</w:t>
      </w:r>
      <w:r>
        <w:rPr>
          <w:rStyle w:val="a9"/>
          <w:vertAlign w:val="baseline"/>
        </w:rPr>
        <w:footnoteRef/>
      </w:r>
      <w:r>
        <w:rPr>
          <w:rStyle w:val="a9"/>
          <w:vertAlign w:val="baseline"/>
        </w:rPr>
        <w:t>]</w:t>
      </w:r>
      <w:r>
        <w:rPr>
          <w:rFonts w:hint="eastAsia"/>
        </w:rPr>
        <w:t>《建设工程安全生产管理条例》第十四条第三款：工程监理单位和监理工程师应当按照法律、法规和工程建设强制性标准实施监理，并对建设工程安全生产承担监理责任。</w:t>
      </w:r>
    </w:p>
  </w:footnote>
  <w:footnote w:id="14">
    <w:p w:rsidR="00E2399D" w:rsidRDefault="00E2399D" w:rsidP="00A04DC1">
      <w:pPr>
        <w:pStyle w:val="a7"/>
        <w:spacing w:line="260" w:lineRule="exact"/>
        <w:ind w:firstLine="360"/>
      </w:pPr>
      <w:r>
        <w:rPr>
          <w:rFonts w:hint="eastAsia"/>
        </w:rPr>
        <w:t>[</w:t>
      </w:r>
      <w:r>
        <w:rPr>
          <w:rFonts w:hint="eastAsia"/>
        </w:rPr>
        <w:footnoteRef/>
      </w:r>
      <w:r>
        <w:rPr>
          <w:rFonts w:hint="eastAsia"/>
        </w:rPr>
        <w:t>] 《建设工程安全管理条例》第五十七条工程监理单位有下列行为之一的，责令限期改正；逾期未改正的，责令停业整顿，并处10万元以上30万元以下的罚款：...(四)未依照法律、法规和工程建设强制性标准实施监理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9D" w:rsidRDefault="00E2399D" w:rsidP="00437E0A">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9D" w:rsidRDefault="00E2399D" w:rsidP="00437E0A">
    <w:pPr>
      <w:pStyle w:val="a6"/>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9D" w:rsidRDefault="00E2399D" w:rsidP="00437E0A">
    <w:pPr>
      <w:pStyle w:val="a6"/>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noPunctuationKerning/>
  <w:characterSpacingControl w:val="compressPunctuation"/>
  <w:hdrShapeDefaults>
    <o:shapedefaults v:ext="edit" spidmax="7170" fillcolor="white">
      <v:fill color="white"/>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E2MmVkZjg0ODRmMzAyNDU4MDJlNmQ0MDEzN2NiYWIifQ=="/>
  </w:docVars>
  <w:rsids>
    <w:rsidRoot w:val="4A47707A"/>
    <w:rsid w:val="002114CD"/>
    <w:rsid w:val="00211DE3"/>
    <w:rsid w:val="00213CF6"/>
    <w:rsid w:val="002C03DF"/>
    <w:rsid w:val="002D0392"/>
    <w:rsid w:val="00331B90"/>
    <w:rsid w:val="00437E0A"/>
    <w:rsid w:val="006B0CBC"/>
    <w:rsid w:val="00730BC2"/>
    <w:rsid w:val="007A3612"/>
    <w:rsid w:val="008055B5"/>
    <w:rsid w:val="00882B79"/>
    <w:rsid w:val="00A0468A"/>
    <w:rsid w:val="00A04DC1"/>
    <w:rsid w:val="00B3371E"/>
    <w:rsid w:val="00BB662C"/>
    <w:rsid w:val="00C271A8"/>
    <w:rsid w:val="00D50BD7"/>
    <w:rsid w:val="00E2399D"/>
    <w:rsid w:val="00E85367"/>
    <w:rsid w:val="00F372EA"/>
    <w:rsid w:val="00F9532F"/>
    <w:rsid w:val="00FC09F3"/>
    <w:rsid w:val="01460BC8"/>
    <w:rsid w:val="01564FF0"/>
    <w:rsid w:val="01A87AFF"/>
    <w:rsid w:val="02C01ACD"/>
    <w:rsid w:val="03702DD9"/>
    <w:rsid w:val="03A25FAE"/>
    <w:rsid w:val="0411663B"/>
    <w:rsid w:val="04770389"/>
    <w:rsid w:val="04956A61"/>
    <w:rsid w:val="052148F2"/>
    <w:rsid w:val="05263B5D"/>
    <w:rsid w:val="05364207"/>
    <w:rsid w:val="05C50C80"/>
    <w:rsid w:val="06141C07"/>
    <w:rsid w:val="066F6E3E"/>
    <w:rsid w:val="079923C4"/>
    <w:rsid w:val="07AF1BE8"/>
    <w:rsid w:val="07E92063"/>
    <w:rsid w:val="08694136"/>
    <w:rsid w:val="093518E5"/>
    <w:rsid w:val="094F4325"/>
    <w:rsid w:val="0958005D"/>
    <w:rsid w:val="095D0797"/>
    <w:rsid w:val="09CF1D78"/>
    <w:rsid w:val="0BA94BA0"/>
    <w:rsid w:val="0BD641F6"/>
    <w:rsid w:val="0C686072"/>
    <w:rsid w:val="0CB437FC"/>
    <w:rsid w:val="0CD72091"/>
    <w:rsid w:val="0D86333C"/>
    <w:rsid w:val="0DA73361"/>
    <w:rsid w:val="0EBC779C"/>
    <w:rsid w:val="0F00663B"/>
    <w:rsid w:val="0F022F45"/>
    <w:rsid w:val="0F5F3EF3"/>
    <w:rsid w:val="0FA1275E"/>
    <w:rsid w:val="10B4760D"/>
    <w:rsid w:val="10FD39C4"/>
    <w:rsid w:val="11494E5B"/>
    <w:rsid w:val="117046E9"/>
    <w:rsid w:val="120574CD"/>
    <w:rsid w:val="12481279"/>
    <w:rsid w:val="12A21F58"/>
    <w:rsid w:val="13F81095"/>
    <w:rsid w:val="14042D10"/>
    <w:rsid w:val="1466295F"/>
    <w:rsid w:val="14766180"/>
    <w:rsid w:val="14C44E68"/>
    <w:rsid w:val="15261519"/>
    <w:rsid w:val="15834E9D"/>
    <w:rsid w:val="158D0E46"/>
    <w:rsid w:val="16435691"/>
    <w:rsid w:val="173C22D5"/>
    <w:rsid w:val="173F6E5A"/>
    <w:rsid w:val="17CA0378"/>
    <w:rsid w:val="189D783A"/>
    <w:rsid w:val="18C41FB0"/>
    <w:rsid w:val="19722343"/>
    <w:rsid w:val="1991352E"/>
    <w:rsid w:val="19DC4392"/>
    <w:rsid w:val="19EF229C"/>
    <w:rsid w:val="1A1B310D"/>
    <w:rsid w:val="1A3D5AC8"/>
    <w:rsid w:val="1AA0503C"/>
    <w:rsid w:val="1AEC6857"/>
    <w:rsid w:val="1BF41E67"/>
    <w:rsid w:val="1C24529F"/>
    <w:rsid w:val="1CA132FA"/>
    <w:rsid w:val="1CD64E0A"/>
    <w:rsid w:val="1D870F41"/>
    <w:rsid w:val="1E9F763C"/>
    <w:rsid w:val="1F88616E"/>
    <w:rsid w:val="20823D54"/>
    <w:rsid w:val="20A55A9D"/>
    <w:rsid w:val="20BA05D0"/>
    <w:rsid w:val="219C4B33"/>
    <w:rsid w:val="21AC3DB3"/>
    <w:rsid w:val="23241284"/>
    <w:rsid w:val="233D1B3B"/>
    <w:rsid w:val="23460D9A"/>
    <w:rsid w:val="23481FB2"/>
    <w:rsid w:val="234C07DB"/>
    <w:rsid w:val="235E12C7"/>
    <w:rsid w:val="23A97F82"/>
    <w:rsid w:val="23CE2F9E"/>
    <w:rsid w:val="242E1C8E"/>
    <w:rsid w:val="24782AD4"/>
    <w:rsid w:val="24C820E3"/>
    <w:rsid w:val="25050C41"/>
    <w:rsid w:val="254B5FC3"/>
    <w:rsid w:val="25D93F97"/>
    <w:rsid w:val="261A3464"/>
    <w:rsid w:val="270D202F"/>
    <w:rsid w:val="275163C0"/>
    <w:rsid w:val="27B91003"/>
    <w:rsid w:val="27E25E2A"/>
    <w:rsid w:val="283A32F8"/>
    <w:rsid w:val="28402ACB"/>
    <w:rsid w:val="285E0D94"/>
    <w:rsid w:val="28811A69"/>
    <w:rsid w:val="2A583058"/>
    <w:rsid w:val="2A6F23E9"/>
    <w:rsid w:val="2A71043B"/>
    <w:rsid w:val="2A716ACD"/>
    <w:rsid w:val="2A7319B4"/>
    <w:rsid w:val="2ADA6A03"/>
    <w:rsid w:val="2AEC6B2B"/>
    <w:rsid w:val="2B487ADA"/>
    <w:rsid w:val="2B540048"/>
    <w:rsid w:val="2B8B2CE8"/>
    <w:rsid w:val="2C0E7654"/>
    <w:rsid w:val="2C2B5431"/>
    <w:rsid w:val="2C6466CE"/>
    <w:rsid w:val="2C956D4E"/>
    <w:rsid w:val="2C9E1BF4"/>
    <w:rsid w:val="2D102879"/>
    <w:rsid w:val="2D4A7B39"/>
    <w:rsid w:val="2D4F6EFD"/>
    <w:rsid w:val="2D652BC5"/>
    <w:rsid w:val="2F102112"/>
    <w:rsid w:val="2F7424CB"/>
    <w:rsid w:val="2FA653B8"/>
    <w:rsid w:val="306B1215"/>
    <w:rsid w:val="30B33C47"/>
    <w:rsid w:val="30D15355"/>
    <w:rsid w:val="312863C1"/>
    <w:rsid w:val="31A73108"/>
    <w:rsid w:val="31D67BED"/>
    <w:rsid w:val="31F664E1"/>
    <w:rsid w:val="32326DEE"/>
    <w:rsid w:val="324E00CB"/>
    <w:rsid w:val="32B03692"/>
    <w:rsid w:val="32B14BAC"/>
    <w:rsid w:val="331A61FF"/>
    <w:rsid w:val="332E5807"/>
    <w:rsid w:val="348222AE"/>
    <w:rsid w:val="35AA2795"/>
    <w:rsid w:val="35AB7686"/>
    <w:rsid w:val="35F24F62"/>
    <w:rsid w:val="364315C9"/>
    <w:rsid w:val="36511F38"/>
    <w:rsid w:val="3670367D"/>
    <w:rsid w:val="37296A11"/>
    <w:rsid w:val="37347AAA"/>
    <w:rsid w:val="375B29B7"/>
    <w:rsid w:val="38170F5F"/>
    <w:rsid w:val="385775AE"/>
    <w:rsid w:val="38675D29"/>
    <w:rsid w:val="38A9119C"/>
    <w:rsid w:val="39131727"/>
    <w:rsid w:val="396C52DB"/>
    <w:rsid w:val="39846181"/>
    <w:rsid w:val="39D2513E"/>
    <w:rsid w:val="3A331955"/>
    <w:rsid w:val="3A9C574C"/>
    <w:rsid w:val="3AD46C94"/>
    <w:rsid w:val="3B0A78BE"/>
    <w:rsid w:val="3B0D3470"/>
    <w:rsid w:val="3B0F21EC"/>
    <w:rsid w:val="3B2C5C74"/>
    <w:rsid w:val="3B9B172A"/>
    <w:rsid w:val="3C0B0DDB"/>
    <w:rsid w:val="3C5F00CA"/>
    <w:rsid w:val="3C5F4C83"/>
    <w:rsid w:val="3C7544A7"/>
    <w:rsid w:val="3D6562C9"/>
    <w:rsid w:val="3EF12BAC"/>
    <w:rsid w:val="3FCA388C"/>
    <w:rsid w:val="40721429"/>
    <w:rsid w:val="41140732"/>
    <w:rsid w:val="41994793"/>
    <w:rsid w:val="41CE6E1A"/>
    <w:rsid w:val="433335B3"/>
    <w:rsid w:val="433E162F"/>
    <w:rsid w:val="444E13D2"/>
    <w:rsid w:val="44A80CB6"/>
    <w:rsid w:val="44D206E8"/>
    <w:rsid w:val="453E5D7D"/>
    <w:rsid w:val="461D550A"/>
    <w:rsid w:val="466E65F8"/>
    <w:rsid w:val="470703F1"/>
    <w:rsid w:val="47E66258"/>
    <w:rsid w:val="48217291"/>
    <w:rsid w:val="48657AC5"/>
    <w:rsid w:val="488137F7"/>
    <w:rsid w:val="4893018E"/>
    <w:rsid w:val="48F350D1"/>
    <w:rsid w:val="49951CE4"/>
    <w:rsid w:val="49B07884"/>
    <w:rsid w:val="49EB1918"/>
    <w:rsid w:val="4A47707A"/>
    <w:rsid w:val="4AC51E5D"/>
    <w:rsid w:val="4B1516BC"/>
    <w:rsid w:val="4B5204CC"/>
    <w:rsid w:val="4BF929FE"/>
    <w:rsid w:val="4C710F14"/>
    <w:rsid w:val="4CAA3CF8"/>
    <w:rsid w:val="4D043409"/>
    <w:rsid w:val="4D176ED1"/>
    <w:rsid w:val="4D282777"/>
    <w:rsid w:val="4D2B308B"/>
    <w:rsid w:val="4DE03227"/>
    <w:rsid w:val="4DEF09C3"/>
    <w:rsid w:val="4DF95705"/>
    <w:rsid w:val="4E061402"/>
    <w:rsid w:val="4ED50D56"/>
    <w:rsid w:val="4EE71C25"/>
    <w:rsid w:val="4EFA5467"/>
    <w:rsid w:val="4F030A2B"/>
    <w:rsid w:val="4F5543EF"/>
    <w:rsid w:val="4F6C1768"/>
    <w:rsid w:val="4FA47125"/>
    <w:rsid w:val="4FD86DCF"/>
    <w:rsid w:val="4FDF63AF"/>
    <w:rsid w:val="50D52C89"/>
    <w:rsid w:val="51907133"/>
    <w:rsid w:val="51E20BDE"/>
    <w:rsid w:val="51FD2F98"/>
    <w:rsid w:val="520919B3"/>
    <w:rsid w:val="526037D7"/>
    <w:rsid w:val="52E50471"/>
    <w:rsid w:val="532D7416"/>
    <w:rsid w:val="53400349"/>
    <w:rsid w:val="534641A2"/>
    <w:rsid w:val="53FE5B45"/>
    <w:rsid w:val="54077E93"/>
    <w:rsid w:val="540E2DBF"/>
    <w:rsid w:val="540E52B9"/>
    <w:rsid w:val="546E1ADB"/>
    <w:rsid w:val="55592760"/>
    <w:rsid w:val="563A2710"/>
    <w:rsid w:val="56735BB1"/>
    <w:rsid w:val="56835CE6"/>
    <w:rsid w:val="571D46DF"/>
    <w:rsid w:val="573A1A99"/>
    <w:rsid w:val="57534858"/>
    <w:rsid w:val="57990BC1"/>
    <w:rsid w:val="57C04875"/>
    <w:rsid w:val="57D367F9"/>
    <w:rsid w:val="57E75E01"/>
    <w:rsid w:val="57EA3B43"/>
    <w:rsid w:val="57F471F7"/>
    <w:rsid w:val="57F66044"/>
    <w:rsid w:val="586B1B7B"/>
    <w:rsid w:val="58D41C07"/>
    <w:rsid w:val="59A7411C"/>
    <w:rsid w:val="5B286E5C"/>
    <w:rsid w:val="5B505162"/>
    <w:rsid w:val="5B637E94"/>
    <w:rsid w:val="5B773940"/>
    <w:rsid w:val="5B7D62ED"/>
    <w:rsid w:val="5C2A09B2"/>
    <w:rsid w:val="5CA0764D"/>
    <w:rsid w:val="5CDE3C1A"/>
    <w:rsid w:val="5CF315D6"/>
    <w:rsid w:val="5D0E4204"/>
    <w:rsid w:val="5D166270"/>
    <w:rsid w:val="5D954542"/>
    <w:rsid w:val="5DDE7679"/>
    <w:rsid w:val="5E802B0B"/>
    <w:rsid w:val="5E875C48"/>
    <w:rsid w:val="5F6917F1"/>
    <w:rsid w:val="60402996"/>
    <w:rsid w:val="60822B6A"/>
    <w:rsid w:val="60AE3A22"/>
    <w:rsid w:val="61665FE8"/>
    <w:rsid w:val="61D373F6"/>
    <w:rsid w:val="61F00F05"/>
    <w:rsid w:val="620721CD"/>
    <w:rsid w:val="624125B1"/>
    <w:rsid w:val="62D6719E"/>
    <w:rsid w:val="62F15D85"/>
    <w:rsid w:val="64BE438D"/>
    <w:rsid w:val="650E467C"/>
    <w:rsid w:val="6518584B"/>
    <w:rsid w:val="66456B14"/>
    <w:rsid w:val="66477750"/>
    <w:rsid w:val="66B659E8"/>
    <w:rsid w:val="66C37A39"/>
    <w:rsid w:val="67630CEF"/>
    <w:rsid w:val="685A3318"/>
    <w:rsid w:val="68C857DA"/>
    <w:rsid w:val="6942558D"/>
    <w:rsid w:val="69AA4EE0"/>
    <w:rsid w:val="69BD10B7"/>
    <w:rsid w:val="6A220F1A"/>
    <w:rsid w:val="6A4B221F"/>
    <w:rsid w:val="6A5F3F1C"/>
    <w:rsid w:val="6AE41565"/>
    <w:rsid w:val="6AEB57B0"/>
    <w:rsid w:val="6B811C71"/>
    <w:rsid w:val="6B8467DB"/>
    <w:rsid w:val="6BB81B36"/>
    <w:rsid w:val="6C90660F"/>
    <w:rsid w:val="6CE16E6B"/>
    <w:rsid w:val="6CF05300"/>
    <w:rsid w:val="6D4C69DA"/>
    <w:rsid w:val="6DEE7A91"/>
    <w:rsid w:val="6DF901E4"/>
    <w:rsid w:val="6F712728"/>
    <w:rsid w:val="6FB70357"/>
    <w:rsid w:val="6FC90B86"/>
    <w:rsid w:val="707357E9"/>
    <w:rsid w:val="712505BB"/>
    <w:rsid w:val="714F4CEB"/>
    <w:rsid w:val="7161474F"/>
    <w:rsid w:val="71B73542"/>
    <w:rsid w:val="71E35F73"/>
    <w:rsid w:val="72194693"/>
    <w:rsid w:val="72313DAA"/>
    <w:rsid w:val="729D3834"/>
    <w:rsid w:val="72BD3ED6"/>
    <w:rsid w:val="7327134F"/>
    <w:rsid w:val="741A3CA7"/>
    <w:rsid w:val="74B15F95"/>
    <w:rsid w:val="754D54C9"/>
    <w:rsid w:val="755E39FA"/>
    <w:rsid w:val="75E874BC"/>
    <w:rsid w:val="75EA597B"/>
    <w:rsid w:val="761473C8"/>
    <w:rsid w:val="76683441"/>
    <w:rsid w:val="768A64BC"/>
    <w:rsid w:val="76F53C3E"/>
    <w:rsid w:val="77277B95"/>
    <w:rsid w:val="779D96D3"/>
    <w:rsid w:val="781400F4"/>
    <w:rsid w:val="78BB2A45"/>
    <w:rsid w:val="78CF6711"/>
    <w:rsid w:val="79102FB2"/>
    <w:rsid w:val="79297BCF"/>
    <w:rsid w:val="795A3DD0"/>
    <w:rsid w:val="79CE4E9D"/>
    <w:rsid w:val="79D815F5"/>
    <w:rsid w:val="7A603AC5"/>
    <w:rsid w:val="7AC75812"/>
    <w:rsid w:val="7AF4420D"/>
    <w:rsid w:val="7C170DA3"/>
    <w:rsid w:val="7C3C2310"/>
    <w:rsid w:val="7C5F1E56"/>
    <w:rsid w:val="7C8E41ED"/>
    <w:rsid w:val="7C9046B1"/>
    <w:rsid w:val="7CDB439D"/>
    <w:rsid w:val="7DEC566F"/>
    <w:rsid w:val="7E1F2346"/>
    <w:rsid w:val="7F076C05"/>
    <w:rsid w:val="7F365FF7"/>
    <w:rsid w:val="7F7F3787"/>
    <w:rsid w:val="7FA63871"/>
    <w:rsid w:val="7FC55FE2"/>
    <w:rsid w:val="7FE64A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1DE3"/>
    <w:pPr>
      <w:widowControl w:val="0"/>
      <w:spacing w:line="360" w:lineRule="auto"/>
      <w:ind w:firstLineChars="200" w:firstLine="880"/>
      <w:jc w:val="both"/>
    </w:pPr>
    <w:rPr>
      <w:rFonts w:ascii="仿宋_GB2312" w:eastAsia="仿宋_GB2312" w:hAnsi="仿宋_GB2312" w:cs="仿宋_GB2312"/>
      <w:kern w:val="2"/>
      <w:sz w:val="32"/>
      <w:szCs w:val="24"/>
    </w:rPr>
  </w:style>
  <w:style w:type="paragraph" w:styleId="1">
    <w:name w:val="heading 1"/>
    <w:basedOn w:val="a"/>
    <w:next w:val="a"/>
    <w:link w:val="1Char"/>
    <w:qFormat/>
    <w:rsid w:val="00211DE3"/>
    <w:pPr>
      <w:keepNext/>
      <w:keepLines/>
      <w:adjustRightInd w:val="0"/>
      <w:snapToGrid w:val="0"/>
      <w:spacing w:beforeLines="50" w:afterLines="100"/>
      <w:jc w:val="center"/>
      <w:outlineLvl w:val="0"/>
    </w:pPr>
    <w:rPr>
      <w:rFonts w:ascii="宋体" w:eastAsia="黑体" w:hAnsi="宋体" w:cs="Times New Roman"/>
      <w:kern w:val="44"/>
      <w:szCs w:val="22"/>
    </w:rPr>
  </w:style>
  <w:style w:type="paragraph" w:styleId="2">
    <w:name w:val="heading 2"/>
    <w:basedOn w:val="a"/>
    <w:next w:val="a"/>
    <w:link w:val="2Char"/>
    <w:unhideWhenUsed/>
    <w:qFormat/>
    <w:rsid w:val="00211DE3"/>
    <w:pPr>
      <w:keepNext/>
      <w:keepLines/>
      <w:spacing w:line="413" w:lineRule="auto"/>
      <w:outlineLvl w:val="1"/>
    </w:pPr>
    <w:rPr>
      <w:rFonts w:ascii="Arial" w:eastAsia="楷体" w:hAnsi="Arial"/>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211DE3"/>
    <w:pPr>
      <w:ind w:leftChars="200" w:left="420"/>
    </w:pPr>
  </w:style>
  <w:style w:type="paragraph" w:styleId="a4">
    <w:name w:val="Balloon Text"/>
    <w:basedOn w:val="a"/>
    <w:link w:val="Char"/>
    <w:qFormat/>
    <w:rsid w:val="00211DE3"/>
    <w:pPr>
      <w:spacing w:line="240" w:lineRule="auto"/>
    </w:pPr>
    <w:rPr>
      <w:sz w:val="18"/>
      <w:szCs w:val="18"/>
    </w:rPr>
  </w:style>
  <w:style w:type="paragraph" w:styleId="a5">
    <w:name w:val="footer"/>
    <w:basedOn w:val="a"/>
    <w:qFormat/>
    <w:rsid w:val="00211DE3"/>
    <w:pPr>
      <w:tabs>
        <w:tab w:val="center" w:pos="4153"/>
        <w:tab w:val="right" w:pos="8306"/>
      </w:tabs>
      <w:snapToGrid w:val="0"/>
      <w:jc w:val="left"/>
    </w:pPr>
    <w:rPr>
      <w:sz w:val="18"/>
    </w:rPr>
  </w:style>
  <w:style w:type="paragraph" w:styleId="a6">
    <w:name w:val="header"/>
    <w:basedOn w:val="a"/>
    <w:qFormat/>
    <w:rsid w:val="00211DE3"/>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7">
    <w:name w:val="footnote text"/>
    <w:basedOn w:val="a"/>
    <w:link w:val="Char0"/>
    <w:qFormat/>
    <w:rsid w:val="00211DE3"/>
    <w:pPr>
      <w:snapToGrid w:val="0"/>
      <w:jc w:val="left"/>
    </w:pPr>
    <w:rPr>
      <w:sz w:val="18"/>
    </w:rPr>
  </w:style>
  <w:style w:type="paragraph" w:styleId="20">
    <w:name w:val="Body Text First Indent 2"/>
    <w:basedOn w:val="a3"/>
    <w:qFormat/>
    <w:rsid w:val="00211DE3"/>
    <w:pPr>
      <w:ind w:firstLine="420"/>
    </w:pPr>
  </w:style>
  <w:style w:type="character" w:styleId="a8">
    <w:name w:val="Strong"/>
    <w:basedOn w:val="a0"/>
    <w:qFormat/>
    <w:rsid w:val="00211DE3"/>
    <w:rPr>
      <w:b/>
    </w:rPr>
  </w:style>
  <w:style w:type="character" w:styleId="a9">
    <w:name w:val="footnote reference"/>
    <w:basedOn w:val="a0"/>
    <w:qFormat/>
    <w:rsid w:val="00211DE3"/>
    <w:rPr>
      <w:vertAlign w:val="superscript"/>
    </w:rPr>
  </w:style>
  <w:style w:type="character" w:customStyle="1" w:styleId="1Char">
    <w:name w:val="标题 1 Char"/>
    <w:link w:val="1"/>
    <w:qFormat/>
    <w:rsid w:val="00211DE3"/>
    <w:rPr>
      <w:rFonts w:ascii="宋体" w:eastAsia="黑体" w:hAnsi="宋体" w:cs="Times New Roman"/>
      <w:kern w:val="44"/>
      <w:sz w:val="32"/>
      <w:szCs w:val="22"/>
    </w:rPr>
  </w:style>
  <w:style w:type="character" w:customStyle="1" w:styleId="2Char">
    <w:name w:val="标题 2 Char"/>
    <w:link w:val="2"/>
    <w:qFormat/>
    <w:rsid w:val="00211DE3"/>
    <w:rPr>
      <w:rFonts w:ascii="Arial" w:eastAsia="楷体" w:hAnsi="Arial"/>
      <w:b/>
      <w:sz w:val="32"/>
    </w:rPr>
  </w:style>
  <w:style w:type="character" w:customStyle="1" w:styleId="Char0">
    <w:name w:val="脚注文本 Char"/>
    <w:link w:val="a7"/>
    <w:qFormat/>
    <w:rsid w:val="00211DE3"/>
    <w:rPr>
      <w:sz w:val="18"/>
    </w:rPr>
  </w:style>
  <w:style w:type="character" w:customStyle="1" w:styleId="Char">
    <w:name w:val="批注框文本 Char"/>
    <w:basedOn w:val="a0"/>
    <w:link w:val="a4"/>
    <w:qFormat/>
    <w:rsid w:val="00211DE3"/>
    <w:rPr>
      <w:rFonts w:ascii="仿宋_GB2312" w:eastAsia="仿宋_GB2312" w:hAnsi="仿宋_GB2312" w:cs="仿宋_GB2312"/>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textRotate="1"/>
    <customShpInfo spid="_x0000_s1028" textRotate="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10</Pages>
  <Words>668</Words>
  <Characters>3814</Characters>
  <Application>Microsoft Office Word</Application>
  <DocSecurity>0</DocSecurity>
  <Lines>31</Lines>
  <Paragraphs>8</Paragraphs>
  <ScaleCrop>false</ScaleCrop>
  <Company>Microsoft</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杨羽</dc:creator>
  <cp:lastModifiedBy>Microsoft</cp:lastModifiedBy>
  <cp:revision>5</cp:revision>
  <cp:lastPrinted>2024-06-25T06:30:00Z</cp:lastPrinted>
  <dcterms:created xsi:type="dcterms:W3CDTF">2024-09-10T05:50:00Z</dcterms:created>
  <dcterms:modified xsi:type="dcterms:W3CDTF">2024-09-11T01:11:00Z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BF4DF8D793A546FB8FC40542B8B0C3C0_13</vt:lpwstr>
  </property>
</Properties>
</file>