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F831AB">
      <w:pPr>
        <w:keepNext w:val="0"/>
        <w:keepLines w:val="0"/>
        <w:pageBreakBefore w:val="0"/>
        <w:widowControl w:val="0"/>
        <w:kinsoku/>
        <w:wordWrap/>
        <w:overflowPunct/>
        <w:topLinePunct w:val="0"/>
        <w:autoSpaceDE w:val="0"/>
        <w:autoSpaceDN w:val="0"/>
        <w:bidi w:val="0"/>
        <w:adjustRightInd/>
        <w:snapToGrid/>
        <w:spacing w:line="579"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附件1：</w:t>
      </w:r>
    </w:p>
    <w:p w14:paraId="2F8E7568">
      <w:pPr>
        <w:autoSpaceDE/>
        <w:autoSpaceDN/>
        <w:spacing w:before="0" w:after="0" w:line="240" w:lineRule="auto"/>
        <w:ind w:left="0" w:right="0"/>
        <w:jc w:val="center"/>
        <w:rPr>
          <w:rFonts w:hint="eastAsia" w:ascii="方正小标宋简体" w:hAnsi="方正小标宋简体" w:eastAsia="方正小标宋简体" w:cs="方正小标宋简体"/>
          <w:kern w:val="2"/>
          <w:sz w:val="44"/>
          <w:szCs w:val="44"/>
          <w:lang w:val="en-US" w:eastAsia="zh-CN"/>
        </w:rPr>
      </w:pPr>
      <w:r>
        <w:rPr>
          <w:rFonts w:hint="eastAsia" w:ascii="方正小标宋简体" w:hAnsi="方正小标宋简体" w:eastAsia="方正小标宋简体" w:cs="方正小标宋简体"/>
          <w:kern w:val="2"/>
          <w:sz w:val="44"/>
          <w:szCs w:val="44"/>
          <w:lang w:val="en-US" w:eastAsia="zh-CN"/>
        </w:rPr>
        <w:t>辽宁政润建筑工程有限公司“4.29”</w:t>
      </w:r>
    </w:p>
    <w:p w14:paraId="07819EDD">
      <w:pPr>
        <w:autoSpaceDE/>
        <w:autoSpaceDN/>
        <w:spacing w:before="0" w:after="0" w:line="240" w:lineRule="auto"/>
        <w:ind w:left="0" w:right="0"/>
        <w:jc w:val="center"/>
        <w:rPr>
          <w:rFonts w:hint="eastAsia" w:ascii="方正小标宋简体" w:hAnsi="方正小标宋简体" w:eastAsia="方正小标宋简体" w:cs="方正小标宋简体"/>
          <w:kern w:val="2"/>
          <w:sz w:val="44"/>
          <w:szCs w:val="44"/>
          <w:lang w:val="en-US" w:eastAsia="zh-CN"/>
        </w:rPr>
      </w:pPr>
      <w:r>
        <w:rPr>
          <w:rFonts w:hint="eastAsia" w:ascii="方正小标宋简体" w:hAnsi="方正小标宋简体" w:eastAsia="方正小标宋简体" w:cs="方正小标宋简体"/>
          <w:kern w:val="2"/>
          <w:sz w:val="44"/>
          <w:szCs w:val="44"/>
          <w:lang w:val="en-US" w:eastAsia="zh-CN"/>
        </w:rPr>
        <w:t>一般高处坠落事故整改和防范措施</w:t>
      </w:r>
    </w:p>
    <w:p w14:paraId="1DB24D05">
      <w:pPr>
        <w:autoSpaceDE/>
        <w:autoSpaceDN/>
        <w:spacing w:before="0" w:after="0" w:line="240" w:lineRule="auto"/>
        <w:ind w:left="0" w:right="0"/>
        <w:jc w:val="center"/>
        <w:rPr>
          <w:rFonts w:hint="eastAsia" w:ascii="方正小标宋简体" w:hAnsi="方正小标宋简体" w:eastAsia="方正小标宋简体" w:cs="方正小标宋简体"/>
          <w:kern w:val="2"/>
          <w:sz w:val="44"/>
          <w:szCs w:val="44"/>
          <w:lang w:val="en-US" w:eastAsia="zh-CN"/>
        </w:rPr>
      </w:pPr>
      <w:r>
        <w:rPr>
          <w:rFonts w:hint="eastAsia" w:ascii="方正小标宋简体" w:hAnsi="方正小标宋简体" w:eastAsia="方正小标宋简体" w:cs="方正小标宋简体"/>
          <w:kern w:val="2"/>
          <w:sz w:val="44"/>
          <w:szCs w:val="44"/>
          <w:lang w:val="en-US" w:eastAsia="zh-CN"/>
        </w:rPr>
        <w:t>落实情况评估报告</w:t>
      </w:r>
    </w:p>
    <w:p w14:paraId="15662A4F">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p>
    <w:p w14:paraId="2829D73E">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eastAsia="zh-CN"/>
          <w14:textFill>
            <w14:solidFill>
              <w14:schemeClr w14:val="tx1"/>
            </w14:solidFill>
          </w14:textFill>
        </w:rPr>
        <w:t>2024年4月29日</w:t>
      </w:r>
      <w:r>
        <w:rPr>
          <w:rFonts w:hint="eastAsia"/>
          <w:color w:val="000000" w:themeColor="text1"/>
          <w:sz w:val="32"/>
          <w:szCs w:val="32"/>
          <w14:textFill>
            <w14:solidFill>
              <w14:schemeClr w14:val="tx1"/>
            </w14:solidFill>
          </w14:textFill>
        </w:rPr>
        <w:t>13时20分,</w:t>
      </w:r>
      <w:r>
        <w:rPr>
          <w:rFonts w:hint="eastAsia"/>
          <w:color w:val="000000" w:themeColor="text1"/>
          <w:sz w:val="32"/>
          <w:szCs w:val="32"/>
          <w:lang w:eastAsia="zh-CN"/>
          <w14:textFill>
            <w14:solidFill>
              <w14:schemeClr w14:val="tx1"/>
            </w14:solidFill>
          </w14:textFill>
        </w:rPr>
        <w:t>辽宁政润建筑工程有限公司（</w:t>
      </w:r>
      <w:r>
        <w:rPr>
          <w:rFonts w:hint="eastAsia"/>
          <w:color w:val="000000" w:themeColor="text1"/>
          <w:sz w:val="32"/>
          <w:szCs w:val="32"/>
          <w:lang w:val="en-US" w:eastAsia="zh-CN"/>
          <w14:textFill>
            <w14:solidFill>
              <w14:schemeClr w14:val="tx1"/>
            </w14:solidFill>
          </w14:textFill>
        </w:rPr>
        <w:t>位于</w:t>
      </w:r>
      <w:r>
        <w:rPr>
          <w:rFonts w:hint="eastAsia"/>
          <w:color w:val="000000" w:themeColor="text1"/>
          <w:sz w:val="32"/>
          <w:szCs w:val="32"/>
          <w:lang w:eastAsia="zh-CN"/>
          <w14:textFill>
            <w14:solidFill>
              <w14:schemeClr w14:val="tx1"/>
            </w14:solidFill>
          </w14:textFill>
        </w:rPr>
        <w:t>丹东海合谷实业有限公司建筑工地）</w:t>
      </w:r>
      <w:r>
        <w:rPr>
          <w:rFonts w:hint="eastAsia"/>
          <w:color w:val="000000" w:themeColor="text1"/>
          <w:sz w:val="32"/>
          <w:szCs w:val="32"/>
          <w14:textFill>
            <w14:solidFill>
              <w14:schemeClr w14:val="tx1"/>
            </w14:solidFill>
          </w14:textFill>
        </w:rPr>
        <w:t>，施工人员李</w:t>
      </w:r>
      <w:r>
        <w:rPr>
          <w:rFonts w:hint="eastAsia"/>
          <w:color w:val="000000" w:themeColor="text1"/>
          <w:sz w:val="32"/>
          <w:szCs w:val="32"/>
          <w:lang w:eastAsia="zh-CN"/>
          <w14:textFill>
            <w14:solidFill>
              <w14:schemeClr w14:val="tx1"/>
            </w14:solidFill>
          </w14:textFill>
        </w:rPr>
        <w:t>某</w:t>
      </w:r>
      <w:r>
        <w:rPr>
          <w:rFonts w:hint="eastAsia"/>
          <w:color w:val="000000" w:themeColor="text1"/>
          <w:sz w:val="32"/>
          <w:szCs w:val="32"/>
          <w14:textFill>
            <w14:solidFill>
              <w14:schemeClr w14:val="tx1"/>
            </w14:solidFill>
          </w14:textFill>
        </w:rPr>
        <w:t>在5号厂房楼梯间进行内墙面拍浆作业时，从8楼楼层平台坠落到7楼楼层平台，</w:t>
      </w:r>
      <w:r>
        <w:rPr>
          <w:rFonts w:hint="eastAsia"/>
          <w:color w:val="000000" w:themeColor="text1"/>
          <w:sz w:val="32"/>
          <w:szCs w:val="32"/>
          <w:lang w:val="en-US" w:eastAsia="zh-CN"/>
          <w14:textFill>
            <w14:solidFill>
              <w14:schemeClr w14:val="tx1"/>
            </w14:solidFill>
          </w14:textFill>
        </w:rPr>
        <w:t>经抢救无效死亡</w:t>
      </w:r>
      <w:r>
        <w:rPr>
          <w:rFonts w:hint="eastAsia"/>
          <w:color w:val="000000" w:themeColor="text1"/>
          <w:sz w:val="32"/>
          <w:szCs w:val="32"/>
          <w14:textFill>
            <w14:solidFill>
              <w14:schemeClr w14:val="tx1"/>
            </w14:solidFill>
          </w14:textFill>
        </w:rPr>
        <w:t>。</w:t>
      </w:r>
      <w:r>
        <w:rPr>
          <w:rFonts w:hint="eastAsia"/>
          <w:color w:val="000000" w:themeColor="text1"/>
          <w:sz w:val="32"/>
          <w:szCs w:val="32"/>
          <w:lang w:val="en-US" w:eastAsia="zh-CN"/>
          <w14:textFill>
            <w14:solidFill>
              <w14:schemeClr w14:val="tx1"/>
            </w14:solidFill>
          </w14:textFill>
        </w:rPr>
        <w:t xml:space="preserve">      </w:t>
      </w:r>
    </w:p>
    <w:p w14:paraId="77C44003">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202</w:t>
      </w:r>
      <w:r>
        <w:rPr>
          <w:rFonts w:hint="eastAsia"/>
          <w:color w:val="000000" w:themeColor="text1"/>
          <w:sz w:val="32"/>
          <w:szCs w:val="32"/>
          <w:lang w:val="en-US" w:eastAsia="zh-CN"/>
          <w14:textFill>
            <w14:solidFill>
              <w14:schemeClr w14:val="tx1"/>
            </w14:solidFill>
          </w14:textFill>
        </w:rPr>
        <w:t>4</w:t>
      </w:r>
      <w:r>
        <w:rPr>
          <w:rFonts w:hint="eastAsia"/>
          <w:color w:val="000000" w:themeColor="text1"/>
          <w:sz w:val="32"/>
          <w:szCs w:val="32"/>
          <w14:textFill>
            <w14:solidFill>
              <w14:schemeClr w14:val="tx1"/>
            </w14:solidFill>
          </w14:textFill>
        </w:rPr>
        <w:t>年</w:t>
      </w:r>
      <w:r>
        <w:rPr>
          <w:rFonts w:hint="eastAsia"/>
          <w:color w:val="000000" w:themeColor="text1"/>
          <w:sz w:val="32"/>
          <w:szCs w:val="32"/>
          <w:lang w:val="en-US" w:eastAsia="zh-CN"/>
          <w14:textFill>
            <w14:solidFill>
              <w14:schemeClr w14:val="tx1"/>
            </w14:solidFill>
          </w14:textFill>
        </w:rPr>
        <w:t>6</w:t>
      </w:r>
      <w:r>
        <w:rPr>
          <w:rFonts w:hint="eastAsia"/>
          <w:color w:val="000000" w:themeColor="text1"/>
          <w:sz w:val="32"/>
          <w:szCs w:val="32"/>
          <w14:textFill>
            <w14:solidFill>
              <w14:schemeClr w14:val="tx1"/>
            </w14:solidFill>
          </w14:textFill>
        </w:rPr>
        <w:t>月</w:t>
      </w:r>
      <w:r>
        <w:rPr>
          <w:rFonts w:hint="eastAsia"/>
          <w:color w:val="000000" w:themeColor="text1"/>
          <w:sz w:val="32"/>
          <w:szCs w:val="32"/>
          <w:lang w:val="en-US" w:eastAsia="zh-CN"/>
          <w14:textFill>
            <w14:solidFill>
              <w14:schemeClr w14:val="tx1"/>
            </w14:solidFill>
          </w14:textFill>
        </w:rPr>
        <w:t>28</w:t>
      </w:r>
      <w:r>
        <w:rPr>
          <w:rFonts w:hint="eastAsia"/>
          <w:color w:val="000000" w:themeColor="text1"/>
          <w:sz w:val="32"/>
          <w:szCs w:val="32"/>
          <w14:textFill>
            <w14:solidFill>
              <w14:schemeClr w14:val="tx1"/>
            </w14:solidFill>
          </w14:textFill>
        </w:rPr>
        <w:t>日，</w:t>
      </w:r>
      <w:r>
        <w:rPr>
          <w:rFonts w:hint="eastAsia"/>
          <w:color w:val="000000" w:themeColor="text1"/>
          <w:sz w:val="32"/>
          <w:szCs w:val="32"/>
          <w:lang w:val="en-US" w:eastAsia="zh-CN"/>
          <w14:textFill>
            <w14:solidFill>
              <w14:schemeClr w14:val="tx1"/>
            </w14:solidFill>
          </w14:textFill>
        </w:rPr>
        <w:t>合作区管委会</w:t>
      </w:r>
      <w:r>
        <w:rPr>
          <w:rFonts w:hint="eastAsia"/>
          <w:color w:val="000000" w:themeColor="text1"/>
          <w:sz w:val="32"/>
          <w:szCs w:val="32"/>
          <w14:textFill>
            <w14:solidFill>
              <w14:schemeClr w14:val="tx1"/>
            </w14:solidFill>
          </w14:textFill>
        </w:rPr>
        <w:t>批复同意</w:t>
      </w:r>
      <w:r>
        <w:rPr>
          <w:rFonts w:hint="eastAsia"/>
          <w:color w:val="000000" w:themeColor="text1"/>
          <w:sz w:val="32"/>
          <w:szCs w:val="32"/>
          <w:lang w:eastAsia="zh-CN"/>
          <w14:textFill>
            <w14:solidFill>
              <w14:schemeClr w14:val="tx1"/>
            </w14:solidFill>
          </w14:textFill>
        </w:rPr>
        <w:t>并印发了</w:t>
      </w:r>
      <w:r>
        <w:rPr>
          <w:rFonts w:hint="eastAsia"/>
          <w:color w:val="000000" w:themeColor="text1"/>
          <w:sz w:val="32"/>
          <w:szCs w:val="32"/>
          <w14:textFill>
            <w14:solidFill>
              <w14:schemeClr w14:val="tx1"/>
            </w14:solidFill>
          </w14:textFill>
        </w:rPr>
        <w:t>事故调查组《关于辽宁政润建筑工程有限公司“4.29”一般高处坠落事故调查报告</w:t>
      </w:r>
      <w:r>
        <w:rPr>
          <w:rFonts w:hint="eastAsia"/>
          <w:color w:val="000000" w:themeColor="text1"/>
          <w:sz w:val="32"/>
          <w:szCs w:val="32"/>
          <w:lang w:val="en-US" w:eastAsia="zh-CN"/>
          <w14:textFill>
            <w14:solidFill>
              <w14:schemeClr w14:val="tx1"/>
            </w14:solidFill>
          </w14:textFill>
        </w:rPr>
        <w:t>的</w:t>
      </w:r>
      <w:r>
        <w:rPr>
          <w:rFonts w:hint="eastAsia"/>
          <w:color w:val="000000" w:themeColor="text1"/>
          <w:sz w:val="32"/>
          <w:szCs w:val="32"/>
          <w:lang w:eastAsia="zh-CN"/>
          <w14:textFill>
            <w14:solidFill>
              <w14:schemeClr w14:val="tx1"/>
            </w14:solidFill>
          </w14:textFill>
        </w:rPr>
        <w:t>批复</w:t>
      </w:r>
      <w:r>
        <w:rPr>
          <w:rFonts w:hint="eastAsia"/>
          <w:color w:val="000000" w:themeColor="text1"/>
          <w:sz w:val="32"/>
          <w:szCs w:val="32"/>
          <w14:textFill>
            <w14:solidFill>
              <w14:schemeClr w14:val="tx1"/>
            </w14:solidFill>
          </w14:textFill>
        </w:rPr>
        <w:t>》（</w:t>
      </w:r>
      <w:r>
        <w:rPr>
          <w:rFonts w:hint="eastAsia"/>
          <w:color w:val="000000" w:themeColor="text1"/>
          <w:sz w:val="32"/>
          <w:szCs w:val="32"/>
          <w:lang w:val="en-US" w:eastAsia="zh-CN"/>
          <w14:textFill>
            <w14:solidFill>
              <w14:schemeClr w14:val="tx1"/>
            </w14:solidFill>
          </w14:textFill>
        </w:rPr>
        <w:t>丹合管发 [2024]40号</w:t>
      </w:r>
      <w:r>
        <w:rPr>
          <w:rFonts w:hint="eastAsia"/>
          <w:color w:val="000000" w:themeColor="text1"/>
          <w:sz w:val="32"/>
          <w:szCs w:val="32"/>
          <w14:textFill>
            <w14:solidFill>
              <w14:schemeClr w14:val="tx1"/>
            </w14:solidFill>
          </w14:textFill>
        </w:rPr>
        <w:t>）</w:t>
      </w:r>
      <w:r>
        <w:rPr>
          <w:rFonts w:hint="eastAsia"/>
          <w:color w:val="000000" w:themeColor="text1"/>
          <w:sz w:val="32"/>
          <w:szCs w:val="32"/>
          <w:lang w:eastAsia="zh-CN"/>
          <w14:textFill>
            <w14:solidFill>
              <w14:schemeClr w14:val="tx1"/>
            </w14:solidFill>
          </w14:textFill>
        </w:rPr>
        <w:t>，</w:t>
      </w:r>
      <w:r>
        <w:rPr>
          <w:rFonts w:hint="eastAsia"/>
          <w:color w:val="000000" w:themeColor="text1"/>
          <w:sz w:val="32"/>
          <w:szCs w:val="32"/>
          <w14:textFill>
            <w14:solidFill>
              <w14:schemeClr w14:val="tx1"/>
            </w14:solidFill>
          </w14:textFill>
        </w:rPr>
        <w:t>同意事故结案。依据《中共辽宁省委辽宁省人民政府关于推进安全生产领域改革发展的实施意见》有关规定要求,合作区管委会</w:t>
      </w:r>
      <w:r>
        <w:rPr>
          <w:rFonts w:hint="eastAsia"/>
          <w:color w:val="000000" w:themeColor="text1"/>
          <w:sz w:val="32"/>
          <w:szCs w:val="32"/>
          <w:lang w:eastAsia="zh-CN"/>
          <w14:textFill>
            <w14:solidFill>
              <w14:schemeClr w14:val="tx1"/>
            </w14:solidFill>
          </w14:textFill>
        </w:rPr>
        <w:t>于</w:t>
      </w:r>
      <w:r>
        <w:rPr>
          <w:rFonts w:hint="eastAsia"/>
          <w:color w:val="000000" w:themeColor="text1"/>
          <w:sz w:val="32"/>
          <w:szCs w:val="32"/>
          <w:lang w:val="en-US" w:eastAsia="zh-CN"/>
          <w14:textFill>
            <w14:solidFill>
              <w14:schemeClr w14:val="tx1"/>
            </w14:solidFill>
          </w14:textFill>
        </w:rPr>
        <w:t>2025年3月   24日</w:t>
      </w:r>
      <w:r>
        <w:rPr>
          <w:rFonts w:hint="eastAsia"/>
          <w:color w:val="000000" w:themeColor="text1"/>
          <w:sz w:val="32"/>
          <w:szCs w:val="32"/>
          <w:lang w:eastAsia="zh-CN"/>
          <w14:textFill>
            <w14:solidFill>
              <w14:schemeClr w14:val="tx1"/>
            </w14:solidFill>
          </w14:textFill>
        </w:rPr>
        <w:t>组成</w:t>
      </w:r>
      <w:r>
        <w:rPr>
          <w:rFonts w:hint="eastAsia"/>
          <w:color w:val="000000" w:themeColor="text1"/>
          <w:sz w:val="32"/>
          <w:szCs w:val="32"/>
          <w14:textFill>
            <w14:solidFill>
              <w14:schemeClr w14:val="tx1"/>
            </w14:solidFill>
          </w14:textFill>
        </w:rPr>
        <w:t>辽宁政润建筑工程有限公司“4.29”一般高处坠落事故评估组</w:t>
      </w:r>
      <w:r>
        <w:rPr>
          <w:rFonts w:hint="eastAsia"/>
          <w:color w:val="000000" w:themeColor="text1"/>
          <w:sz w:val="32"/>
          <w:szCs w:val="32"/>
          <w:lang w:eastAsia="zh-CN"/>
          <w14:textFill>
            <w14:solidFill>
              <w14:schemeClr w14:val="tx1"/>
            </w14:solidFill>
          </w14:textFill>
        </w:rPr>
        <w:t>，</w:t>
      </w:r>
      <w:r>
        <w:rPr>
          <w:rFonts w:hint="eastAsia"/>
          <w:color w:val="000000" w:themeColor="text1"/>
          <w:sz w:val="32"/>
          <w:szCs w:val="32"/>
          <w14:textFill>
            <w14:solidFill>
              <w14:schemeClr w14:val="tx1"/>
            </w14:solidFill>
          </w14:textFill>
        </w:rPr>
        <w:t>对事故整改措施落实情况进行评估,形成《辽宁政润建筑工程有限</w:t>
      </w:r>
      <w:r>
        <w:rPr>
          <w:rFonts w:hint="eastAsia"/>
          <w:color w:val="000000" w:themeColor="text1"/>
          <w:sz w:val="32"/>
          <w:szCs w:val="32"/>
          <w:lang w:eastAsia="zh-CN"/>
          <w14:textFill>
            <w14:solidFill>
              <w14:schemeClr w14:val="tx1"/>
            </w14:solidFill>
          </w14:textFill>
        </w:rPr>
        <w:t>公司“4.29”一般高处坠落事故整改落实情况评估报告》。</w:t>
      </w:r>
    </w:p>
    <w:p w14:paraId="125CF053">
      <w:pPr>
        <w:keepNext w:val="0"/>
        <w:keepLines w:val="0"/>
        <w:pageBreakBefore w:val="0"/>
        <w:widowControl w:val="0"/>
        <w:kinsoku/>
        <w:wordWrap/>
        <w:overflowPunct/>
        <w:topLinePunct w:val="0"/>
        <w:autoSpaceDE w:val="0"/>
        <w:autoSpaceDN w:val="0"/>
        <w:bidi w:val="0"/>
        <w:adjustRightInd/>
        <w:snapToGrid/>
        <w:spacing w:line="579" w:lineRule="exact"/>
        <w:ind w:firstLine="643" w:firstLineChars="200"/>
        <w:textAlignment w:val="auto"/>
        <w:rPr>
          <w:rFonts w:hint="eastAsia" w:ascii="黑体" w:hAnsi="黑体" w:eastAsia="黑体" w:cs="黑体"/>
          <w:b/>
          <w:bCs/>
          <w:color w:val="000000" w:themeColor="text1"/>
          <w:sz w:val="32"/>
          <w:szCs w:val="32"/>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一、</w:t>
      </w:r>
      <w:r>
        <w:rPr>
          <w:rFonts w:hint="eastAsia" w:ascii="黑体" w:hAnsi="黑体" w:eastAsia="黑体" w:cs="黑体"/>
          <w:b/>
          <w:bCs/>
          <w:color w:val="000000" w:themeColor="text1"/>
          <w:sz w:val="32"/>
          <w:szCs w:val="32"/>
          <w14:textFill>
            <w14:solidFill>
              <w14:schemeClr w14:val="tx1"/>
            </w14:solidFill>
          </w14:textFill>
        </w:rPr>
        <w:t>评估工作组织及开展情况</w:t>
      </w:r>
    </w:p>
    <w:p w14:paraId="76689473">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eastAsia="zh-CN"/>
          <w14:textFill>
            <w14:solidFill>
              <w14:schemeClr w14:val="tx1"/>
            </w14:solidFill>
          </w14:textFill>
        </w:rPr>
      </w:pPr>
      <w:r>
        <w:rPr>
          <w:rFonts w:hint="eastAsia"/>
          <w:color w:val="000000" w:themeColor="text1"/>
          <w:sz w:val="32"/>
          <w:szCs w:val="32"/>
          <w:lang w:eastAsia="zh-CN"/>
          <w14:textFill>
            <w14:solidFill>
              <w14:schemeClr w14:val="tx1"/>
            </w14:solidFill>
          </w14:textFill>
        </w:rPr>
        <w:t>合作区管委会成立了由区安监局、</w:t>
      </w:r>
      <w:r>
        <w:rPr>
          <w:rFonts w:hint="eastAsia"/>
          <w:color w:val="000000" w:themeColor="text1"/>
          <w:sz w:val="32"/>
          <w:szCs w:val="32"/>
          <w:lang w:val="en-US" w:eastAsia="zh-CN"/>
          <w14:textFill>
            <w14:solidFill>
              <w14:schemeClr w14:val="tx1"/>
            </w14:solidFill>
          </w14:textFill>
        </w:rPr>
        <w:t>区建设局、</w:t>
      </w:r>
      <w:r>
        <w:rPr>
          <w:rFonts w:hint="eastAsia"/>
          <w:color w:val="000000" w:themeColor="text1"/>
          <w:sz w:val="32"/>
          <w:szCs w:val="32"/>
          <w14:textFill>
            <w14:solidFill>
              <w14:schemeClr w14:val="tx1"/>
            </w14:solidFill>
          </w14:textFill>
        </w:rPr>
        <w:t>公安局合作</w:t>
      </w:r>
      <w:r>
        <w:rPr>
          <w:rFonts w:hint="eastAsia"/>
          <w:color w:val="000000" w:themeColor="text1"/>
          <w:sz w:val="32"/>
          <w:szCs w:val="32"/>
          <w:lang w:val="en-US" w:eastAsia="zh-CN"/>
          <w14:textFill>
            <w14:solidFill>
              <w14:schemeClr w14:val="tx1"/>
            </w14:solidFill>
          </w14:textFill>
        </w:rPr>
        <w:t>区</w:t>
      </w:r>
      <w:r>
        <w:rPr>
          <w:rFonts w:hint="eastAsia"/>
          <w:color w:val="000000" w:themeColor="text1"/>
          <w:sz w:val="32"/>
          <w:szCs w:val="32"/>
          <w14:textFill>
            <w14:solidFill>
              <w14:schemeClr w14:val="tx1"/>
            </w14:solidFill>
          </w14:textFill>
        </w:rPr>
        <w:t>分局</w:t>
      </w:r>
      <w:r>
        <w:rPr>
          <w:rFonts w:hint="eastAsia"/>
          <w:color w:val="000000" w:themeColor="text1"/>
          <w:sz w:val="32"/>
          <w:szCs w:val="32"/>
          <w:lang w:eastAsia="zh-CN"/>
          <w14:textFill>
            <w14:solidFill>
              <w14:schemeClr w14:val="tx1"/>
            </w14:solidFill>
          </w14:textFill>
        </w:rPr>
        <w:t>、</w:t>
      </w:r>
      <w:r>
        <w:rPr>
          <w:rFonts w:hint="eastAsia"/>
          <w:color w:val="000000" w:themeColor="text1"/>
          <w:sz w:val="32"/>
          <w:szCs w:val="32"/>
          <w14:textFill>
            <w14:solidFill>
              <w14:schemeClr w14:val="tx1"/>
            </w14:solidFill>
          </w14:textFill>
        </w:rPr>
        <w:t>合作区党群工作部</w:t>
      </w:r>
      <w:r>
        <w:rPr>
          <w:rFonts w:hint="eastAsia"/>
          <w:color w:val="000000" w:themeColor="text1"/>
          <w:sz w:val="32"/>
          <w:szCs w:val="32"/>
          <w:lang w:eastAsia="zh-CN"/>
          <w14:textFill>
            <w14:solidFill>
              <w14:schemeClr w14:val="tx1"/>
            </w14:solidFill>
          </w14:textFill>
        </w:rPr>
        <w:t>、</w:t>
      </w:r>
      <w:r>
        <w:rPr>
          <w:rFonts w:hint="eastAsia"/>
          <w:color w:val="000000" w:themeColor="text1"/>
          <w:sz w:val="32"/>
          <w:szCs w:val="32"/>
          <w14:textFill>
            <w14:solidFill>
              <w14:schemeClr w14:val="tx1"/>
            </w14:solidFill>
          </w14:textFill>
        </w:rPr>
        <w:t>市纪委监委合作区纪检监察组</w:t>
      </w:r>
      <w:r>
        <w:rPr>
          <w:rFonts w:hint="eastAsia"/>
          <w:color w:val="000000" w:themeColor="text1"/>
          <w:sz w:val="32"/>
          <w:szCs w:val="32"/>
          <w:lang w:eastAsia="zh-CN"/>
          <w14:textFill>
            <w14:solidFill>
              <w14:schemeClr w14:val="tx1"/>
            </w14:solidFill>
          </w14:textFill>
        </w:rPr>
        <w:t>等部门、</w:t>
      </w:r>
      <w:r>
        <w:rPr>
          <w:rFonts w:hint="eastAsia"/>
          <w:color w:val="000000" w:themeColor="text1"/>
          <w:sz w:val="32"/>
          <w:szCs w:val="32"/>
          <w14:textFill>
            <w14:solidFill>
              <w14:schemeClr w14:val="tx1"/>
            </w14:solidFill>
          </w14:textFill>
        </w:rPr>
        <w:t>邀请有关专家参</w:t>
      </w:r>
      <w:r>
        <w:rPr>
          <w:rFonts w:hint="eastAsia"/>
          <w:color w:val="000000" w:themeColor="text1"/>
          <w:sz w:val="32"/>
          <w:szCs w:val="32"/>
          <w:lang w:eastAsia="zh-CN"/>
          <w14:textFill>
            <w14:solidFill>
              <w14:schemeClr w14:val="tx1"/>
            </w14:solidFill>
          </w14:textFill>
        </w:rPr>
        <w:t>组成事故评估组。辽宁政润建筑工程有限公司建设项目因已施工完成，该企业在合作区无其他建筑工程项目。评估工作组抽查正在施工的</w:t>
      </w:r>
      <w:r>
        <w:rPr>
          <w:rFonts w:hint="eastAsia"/>
          <w:color w:val="000000" w:themeColor="text1"/>
          <w:sz w:val="32"/>
          <w:szCs w:val="32"/>
          <w:lang w:val="en-US" w:eastAsia="zh-CN"/>
          <w14:textFill>
            <w14:solidFill>
              <w14:schemeClr w14:val="tx1"/>
            </w14:solidFill>
          </w14:textFill>
        </w:rPr>
        <w:t>辽宁机电职业技术学院智能制造实训基地建设项目</w:t>
      </w:r>
      <w:r>
        <w:rPr>
          <w:rFonts w:hint="eastAsia"/>
          <w:color w:val="000000" w:themeColor="text1"/>
          <w:sz w:val="32"/>
          <w:szCs w:val="32"/>
          <w:lang w:eastAsia="zh-CN"/>
          <w14:textFill>
            <w14:solidFill>
              <w14:schemeClr w14:val="tx1"/>
            </w14:solidFill>
          </w14:textFill>
        </w:rPr>
        <w:t>,采取查阅文件资料、调阅原始档案、现场核查、听取汇报等方式开展评估工作。</w:t>
      </w:r>
    </w:p>
    <w:p w14:paraId="18DD56EA">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（一）</w:t>
      </w:r>
      <w:r>
        <w:rPr>
          <w:rFonts w:hint="eastAsia"/>
          <w:color w:val="000000" w:themeColor="text1"/>
          <w:sz w:val="32"/>
          <w:szCs w:val="32"/>
          <w14:textFill>
            <w14:solidFill>
              <w14:schemeClr w14:val="tx1"/>
            </w14:solidFill>
          </w14:textFill>
        </w:rPr>
        <w:t>评估组成员</w:t>
      </w:r>
    </w:p>
    <w:p w14:paraId="5EA79698">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14:textFill>
            <w14:solidFill>
              <w14:schemeClr w14:val="tx1"/>
            </w14:solidFill>
          </w14:textFill>
        </w:rPr>
        <w:t>合作区安监局</w:t>
      </w:r>
      <w:r>
        <w:rPr>
          <w:rFonts w:hint="eastAsia"/>
          <w:color w:val="000000" w:themeColor="text1"/>
          <w:sz w:val="32"/>
          <w:szCs w:val="32"/>
          <w:lang w:eastAsia="zh-CN"/>
          <w14:textFill>
            <w14:solidFill>
              <w14:schemeClr w14:val="tx1"/>
            </w14:solidFill>
          </w14:textFill>
        </w:rPr>
        <w:t>负责人为</w:t>
      </w:r>
      <w:r>
        <w:rPr>
          <w:rFonts w:hint="eastAsia"/>
          <w:color w:val="000000" w:themeColor="text1"/>
          <w:sz w:val="32"/>
          <w:szCs w:val="32"/>
          <w:lang w:val="en-US" w:eastAsia="zh-CN"/>
          <w14:textFill>
            <w14:solidFill>
              <w14:schemeClr w14:val="tx1"/>
            </w14:solidFill>
          </w14:textFill>
        </w:rPr>
        <w:t>评估组组长；评估组成员分别为</w:t>
      </w:r>
      <w:r>
        <w:rPr>
          <w:rFonts w:hint="eastAsia"/>
          <w:color w:val="000000" w:themeColor="text1"/>
          <w:sz w:val="32"/>
          <w:szCs w:val="32"/>
          <w14:textFill>
            <w14:solidFill>
              <w14:schemeClr w14:val="tx1"/>
            </w14:solidFill>
          </w14:textFill>
        </w:rPr>
        <w:t>合作区安监局</w:t>
      </w:r>
      <w:r>
        <w:rPr>
          <w:rFonts w:hint="eastAsia"/>
          <w:color w:val="000000" w:themeColor="text1"/>
          <w:sz w:val="32"/>
          <w:szCs w:val="32"/>
          <w:lang w:eastAsia="zh-CN"/>
          <w14:textFill>
            <w14:solidFill>
              <w14:schemeClr w14:val="tx1"/>
            </w14:solidFill>
          </w14:textFill>
        </w:rPr>
        <w:t>班子成员、</w:t>
      </w:r>
      <w:r>
        <w:rPr>
          <w:rFonts w:hint="eastAsia"/>
          <w:color w:val="000000" w:themeColor="text1"/>
          <w:sz w:val="32"/>
          <w:szCs w:val="32"/>
          <w14:textFill>
            <w14:solidFill>
              <w14:schemeClr w14:val="tx1"/>
            </w14:solidFill>
          </w14:textFill>
        </w:rPr>
        <w:t>丹东市公安局合作</w:t>
      </w:r>
      <w:r>
        <w:rPr>
          <w:rFonts w:hint="eastAsia"/>
          <w:color w:val="000000" w:themeColor="text1"/>
          <w:sz w:val="32"/>
          <w:szCs w:val="32"/>
          <w:lang w:val="en-US" w:eastAsia="zh-CN"/>
          <w14:textFill>
            <w14:solidFill>
              <w14:schemeClr w14:val="tx1"/>
            </w14:solidFill>
          </w14:textFill>
        </w:rPr>
        <w:t>区</w:t>
      </w:r>
      <w:r>
        <w:rPr>
          <w:rFonts w:hint="eastAsia"/>
          <w:color w:val="000000" w:themeColor="text1"/>
          <w:sz w:val="32"/>
          <w:szCs w:val="32"/>
          <w14:textFill>
            <w14:solidFill>
              <w14:schemeClr w14:val="tx1"/>
            </w14:solidFill>
          </w14:textFill>
        </w:rPr>
        <w:t>分局内保大队长</w:t>
      </w:r>
      <w:r>
        <w:rPr>
          <w:rFonts w:hint="eastAsia"/>
          <w:color w:val="000000" w:themeColor="text1"/>
          <w:sz w:val="32"/>
          <w:szCs w:val="32"/>
          <w:lang w:eastAsia="zh-CN"/>
          <w14:textFill>
            <w14:solidFill>
              <w14:schemeClr w14:val="tx1"/>
            </w14:solidFill>
          </w14:textFill>
        </w:rPr>
        <w:t>以及</w:t>
      </w:r>
      <w:r>
        <w:rPr>
          <w:rFonts w:hint="eastAsia"/>
          <w:color w:val="000000" w:themeColor="text1"/>
          <w:sz w:val="32"/>
          <w:szCs w:val="32"/>
          <w:lang w:val="en-US" w:eastAsia="zh-CN"/>
          <w14:textFill>
            <w14:solidFill>
              <w14:schemeClr w14:val="tx1"/>
            </w14:solidFill>
          </w14:textFill>
        </w:rPr>
        <w:t>合作区建设局科员；监督组由</w:t>
      </w:r>
      <w:r>
        <w:rPr>
          <w:rFonts w:hint="eastAsia"/>
          <w:color w:val="000000" w:themeColor="text1"/>
          <w:sz w:val="32"/>
          <w:szCs w:val="32"/>
          <w14:textFill>
            <w14:solidFill>
              <w14:schemeClr w14:val="tx1"/>
            </w14:solidFill>
          </w14:textFill>
        </w:rPr>
        <w:t>合作区党群工作部联络科科长</w:t>
      </w:r>
      <w:r>
        <w:rPr>
          <w:rFonts w:hint="eastAsia"/>
          <w:color w:val="000000" w:themeColor="text1"/>
          <w:sz w:val="32"/>
          <w:szCs w:val="32"/>
          <w:lang w:eastAsia="zh-CN"/>
          <w14:textFill>
            <w14:solidFill>
              <w14:schemeClr w14:val="tx1"/>
            </w14:solidFill>
          </w14:textFill>
        </w:rPr>
        <w:t>与</w:t>
      </w:r>
      <w:r>
        <w:rPr>
          <w:rFonts w:hint="eastAsia"/>
          <w:color w:val="000000" w:themeColor="text1"/>
          <w:sz w:val="32"/>
          <w:szCs w:val="32"/>
          <w14:textFill>
            <w14:solidFill>
              <w14:schemeClr w14:val="tx1"/>
            </w14:solidFill>
          </w14:textFill>
        </w:rPr>
        <w:t>市纪委监委合作区纪检监察组</w:t>
      </w:r>
      <w:r>
        <w:rPr>
          <w:rFonts w:hint="eastAsia"/>
          <w:color w:val="000000" w:themeColor="text1"/>
          <w:sz w:val="32"/>
          <w:szCs w:val="32"/>
          <w:lang w:eastAsia="zh-CN"/>
          <w14:textFill>
            <w14:solidFill>
              <w14:schemeClr w14:val="tx1"/>
            </w14:solidFill>
          </w14:textFill>
        </w:rPr>
        <w:t>组成；两位</w:t>
      </w:r>
      <w:r>
        <w:rPr>
          <w:rFonts w:hint="eastAsia"/>
          <w:color w:val="000000" w:themeColor="text1"/>
          <w:sz w:val="32"/>
          <w:szCs w:val="32"/>
          <w14:textFill>
            <w14:solidFill>
              <w14:schemeClr w14:val="tx1"/>
            </w14:solidFill>
          </w14:textFill>
        </w:rPr>
        <w:t>安全生产</w:t>
      </w:r>
      <w:bookmarkStart w:id="0" w:name="_GoBack"/>
      <w:bookmarkEnd w:id="0"/>
      <w:r>
        <w:rPr>
          <w:rFonts w:hint="eastAsia"/>
          <w:color w:val="000000" w:themeColor="text1"/>
          <w:sz w:val="32"/>
          <w:szCs w:val="32"/>
          <w14:textFill>
            <w14:solidFill>
              <w14:schemeClr w14:val="tx1"/>
            </w14:solidFill>
          </w14:textFill>
        </w:rPr>
        <w:t>专家</w:t>
      </w:r>
      <w:r>
        <w:rPr>
          <w:rFonts w:hint="eastAsia"/>
          <w:color w:val="000000" w:themeColor="text1"/>
          <w:sz w:val="32"/>
          <w:szCs w:val="32"/>
          <w:lang w:val="en-US" w:eastAsia="zh-CN"/>
          <w14:textFill>
            <w14:solidFill>
              <w14:schemeClr w14:val="tx1"/>
            </w14:solidFill>
          </w14:textFill>
        </w:rPr>
        <w:t xml:space="preserve">共同参与该项工作。 </w:t>
      </w:r>
    </w:p>
    <w:p w14:paraId="022D9516">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（二）评估内容</w:t>
      </w:r>
    </w:p>
    <w:p w14:paraId="55C711C6">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1.事故归档及公布的情况；</w:t>
      </w:r>
    </w:p>
    <w:p w14:paraId="3D565609">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2.事故相关责任单位处理意见的落实情况；</w:t>
      </w:r>
    </w:p>
    <w:p w14:paraId="2D34FED9">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3.事故相关责任人员处理意见的落实情况；</w:t>
      </w:r>
    </w:p>
    <w:p w14:paraId="6FA56272">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eastAsia="仿宋_GB2312"/>
          <w:color w:val="000000" w:themeColor="text1"/>
          <w:sz w:val="32"/>
          <w:szCs w:val="32"/>
          <w:lang w:eastAsia="zh-CN"/>
          <w14:textFill>
            <w14:solidFill>
              <w14:schemeClr w14:val="tx1"/>
            </w14:solidFill>
          </w14:textFill>
        </w:rPr>
      </w:pPr>
      <w:r>
        <w:rPr>
          <w:rFonts w:hint="eastAsia"/>
          <w:color w:val="000000" w:themeColor="text1"/>
          <w:sz w:val="32"/>
          <w:szCs w:val="32"/>
          <w14:textFill>
            <w14:solidFill>
              <w14:schemeClr w14:val="tx1"/>
            </w14:solidFill>
          </w14:textFill>
        </w:rPr>
        <w:t>4.事故责任单位防范和整改措施落实情况</w:t>
      </w:r>
      <w:r>
        <w:rPr>
          <w:rFonts w:hint="eastAsia"/>
          <w:color w:val="000000" w:themeColor="text1"/>
          <w:sz w:val="32"/>
          <w:szCs w:val="32"/>
          <w:lang w:eastAsia="zh-CN"/>
          <w14:textFill>
            <w14:solidFill>
              <w14:schemeClr w14:val="tx1"/>
            </w14:solidFill>
          </w14:textFill>
        </w:rPr>
        <w:t>。</w:t>
      </w:r>
    </w:p>
    <w:p w14:paraId="61345E89">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（三）评估方法</w:t>
      </w:r>
    </w:p>
    <w:p w14:paraId="4192B216">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1.制定评估工作方案，明确评估工作的目标、任务、方法、步骤、时限和要求；</w:t>
      </w:r>
    </w:p>
    <w:p w14:paraId="5A60DDAD">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2.</w:t>
      </w:r>
      <w:r>
        <w:rPr>
          <w:rFonts w:hint="eastAsia"/>
          <w:color w:val="000000" w:themeColor="text1"/>
          <w:sz w:val="32"/>
          <w:szCs w:val="32"/>
          <w:lang w:eastAsia="zh-CN"/>
          <w14:textFill>
            <w14:solidFill>
              <w14:schemeClr w14:val="tx1"/>
            </w14:solidFill>
          </w14:textFill>
        </w:rPr>
        <w:t>抽查正在施工的</w:t>
      </w:r>
      <w:r>
        <w:rPr>
          <w:rFonts w:hint="eastAsia"/>
          <w:color w:val="000000" w:themeColor="text1"/>
          <w:sz w:val="32"/>
          <w:szCs w:val="32"/>
          <w:lang w:val="en-US" w:eastAsia="zh-CN"/>
          <w14:textFill>
            <w14:solidFill>
              <w14:schemeClr w14:val="tx1"/>
            </w14:solidFill>
          </w14:textFill>
        </w:rPr>
        <w:t>辽宁机电职业技术学院智能制造实训基地建设项目</w:t>
      </w:r>
      <w:r>
        <w:rPr>
          <w:rFonts w:hint="eastAsia"/>
          <w:color w:val="000000" w:themeColor="text1"/>
          <w:sz w:val="32"/>
          <w:szCs w:val="32"/>
          <w14:textFill>
            <w14:solidFill>
              <w14:schemeClr w14:val="tx1"/>
            </w14:solidFill>
          </w14:textFill>
        </w:rPr>
        <w:t>安全生产现状；</w:t>
      </w:r>
    </w:p>
    <w:p w14:paraId="67744AA3">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3</w:t>
      </w:r>
      <w:r>
        <w:rPr>
          <w:rFonts w:hint="eastAsia"/>
          <w:color w:val="000000" w:themeColor="text1"/>
          <w:sz w:val="32"/>
          <w:szCs w:val="32"/>
          <w14:textFill>
            <w14:solidFill>
              <w14:schemeClr w14:val="tx1"/>
            </w14:solidFill>
          </w14:textFill>
        </w:rPr>
        <w:t>.调阅事故相关责任单位及责任人员的责任追究落实情况；</w:t>
      </w:r>
    </w:p>
    <w:p w14:paraId="580A2C3F">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eastAsia="仿宋_GB2312"/>
          <w:color w:val="000000" w:themeColor="text1"/>
          <w:sz w:val="32"/>
          <w:szCs w:val="32"/>
          <w:lang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4</w:t>
      </w:r>
      <w:r>
        <w:rPr>
          <w:rFonts w:hint="eastAsia"/>
          <w:color w:val="000000" w:themeColor="text1"/>
          <w:sz w:val="32"/>
          <w:szCs w:val="32"/>
          <w14:textFill>
            <w14:solidFill>
              <w14:schemeClr w14:val="tx1"/>
            </w14:solidFill>
          </w14:textFill>
        </w:rPr>
        <w:t>.</w:t>
      </w:r>
      <w:r>
        <w:rPr>
          <w:rFonts w:hint="eastAsia"/>
          <w:color w:val="000000" w:themeColor="text1"/>
          <w:sz w:val="32"/>
          <w:szCs w:val="32"/>
          <w:lang w:eastAsia="zh-CN"/>
          <w14:textFill>
            <w14:solidFill>
              <w14:schemeClr w14:val="tx1"/>
            </w14:solidFill>
          </w14:textFill>
        </w:rPr>
        <w:t>收集、整理有关见证材料，起草评估报告。</w:t>
      </w:r>
    </w:p>
    <w:p w14:paraId="34FCE11A">
      <w:pPr>
        <w:keepNext w:val="0"/>
        <w:keepLines w:val="0"/>
        <w:pageBreakBefore w:val="0"/>
        <w:widowControl w:val="0"/>
        <w:kinsoku/>
        <w:wordWrap/>
        <w:overflowPunct/>
        <w:topLinePunct w:val="0"/>
        <w:autoSpaceDE w:val="0"/>
        <w:autoSpaceDN w:val="0"/>
        <w:bidi w:val="0"/>
        <w:adjustRightInd/>
        <w:snapToGrid/>
        <w:spacing w:line="579" w:lineRule="exact"/>
        <w:ind w:firstLine="643" w:firstLineChars="200"/>
        <w:textAlignment w:val="auto"/>
        <w:rPr>
          <w:rFonts w:hint="eastAsia" w:ascii="黑体" w:hAnsi="黑体" w:eastAsia="黑体" w:cs="黑体"/>
          <w:b/>
          <w:bCs/>
          <w:color w:val="000000" w:themeColor="text1"/>
          <w:sz w:val="32"/>
          <w:szCs w:val="32"/>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二</w:t>
      </w:r>
      <w:r>
        <w:rPr>
          <w:rFonts w:hint="eastAsia" w:ascii="黑体" w:hAnsi="黑体" w:eastAsia="黑体" w:cs="黑体"/>
          <w:b/>
          <w:bCs/>
          <w:color w:val="000000" w:themeColor="text1"/>
          <w:sz w:val="32"/>
          <w:szCs w:val="32"/>
          <w14:textFill>
            <w14:solidFill>
              <w14:schemeClr w14:val="tx1"/>
            </w14:solidFill>
          </w14:textFill>
        </w:rPr>
        <w:t>、事故归档、备案及公布的情况</w:t>
      </w:r>
    </w:p>
    <w:p w14:paraId="57F8DB41">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14:textFill>
            <w14:solidFill>
              <w14:schemeClr w14:val="tx1"/>
            </w14:solidFill>
          </w14:textFill>
        </w:rPr>
      </w:pPr>
      <w:r>
        <w:rPr>
          <w:rFonts w:hint="eastAsia"/>
          <w:color w:val="000000" w:themeColor="text1"/>
          <w:sz w:val="32"/>
          <w:szCs w:val="32"/>
          <w:lang w:eastAsia="zh-CN"/>
          <w14:textFill>
            <w14:solidFill>
              <w14:schemeClr w14:val="tx1"/>
            </w14:solidFill>
          </w14:textFill>
        </w:rPr>
        <w:t>丹东边境经济合作区安监局</w:t>
      </w:r>
      <w:r>
        <w:rPr>
          <w:rFonts w:hint="eastAsia"/>
          <w:color w:val="000000" w:themeColor="text1"/>
          <w:sz w:val="32"/>
          <w:szCs w:val="32"/>
          <w14:textFill>
            <w14:solidFill>
              <w14:schemeClr w14:val="tx1"/>
            </w14:solidFill>
          </w14:textFill>
        </w:rPr>
        <w:t>按要求对事故案卷进行了归档，共</w:t>
      </w:r>
      <w:r>
        <w:rPr>
          <w:rFonts w:hint="eastAsia"/>
          <w:color w:val="000000" w:themeColor="text1"/>
          <w:sz w:val="32"/>
          <w:szCs w:val="32"/>
          <w:lang w:eastAsia="zh-CN"/>
          <w14:textFill>
            <w14:solidFill>
              <w14:schemeClr w14:val="tx1"/>
            </w14:solidFill>
          </w14:textFill>
        </w:rPr>
        <w:t>分</w:t>
      </w:r>
      <w:r>
        <w:rPr>
          <w:rFonts w:hint="eastAsia"/>
          <w:color w:val="000000" w:themeColor="text1"/>
          <w:sz w:val="32"/>
          <w:szCs w:val="32"/>
          <w:lang w:val="en-US" w:eastAsia="zh-CN"/>
          <w14:textFill>
            <w14:solidFill>
              <w14:schemeClr w14:val="tx1"/>
            </w14:solidFill>
          </w14:textFill>
        </w:rPr>
        <w:t>4</w:t>
      </w:r>
      <w:r>
        <w:rPr>
          <w:rFonts w:hint="eastAsia"/>
          <w:color w:val="000000" w:themeColor="text1"/>
          <w:sz w:val="32"/>
          <w:szCs w:val="32"/>
          <w14:textFill>
            <w14:solidFill>
              <w14:schemeClr w14:val="tx1"/>
            </w14:solidFill>
          </w14:textFill>
        </w:rPr>
        <w:t>卷，</w:t>
      </w:r>
      <w:r>
        <w:rPr>
          <w:rFonts w:hint="eastAsia"/>
          <w:color w:val="000000" w:themeColor="text1"/>
          <w:sz w:val="32"/>
          <w:szCs w:val="32"/>
          <w:lang w:val="en-US" w:eastAsia="zh-CN"/>
          <w14:textFill>
            <w14:solidFill>
              <w14:schemeClr w14:val="tx1"/>
            </w14:solidFill>
          </w14:textFill>
        </w:rPr>
        <w:t>436</w:t>
      </w:r>
      <w:r>
        <w:rPr>
          <w:rFonts w:hint="eastAsia"/>
          <w:color w:val="000000" w:themeColor="text1"/>
          <w:sz w:val="32"/>
          <w:szCs w:val="32"/>
          <w14:textFill>
            <w14:solidFill>
              <w14:schemeClr w14:val="tx1"/>
            </w14:solidFill>
          </w14:textFill>
        </w:rPr>
        <w:t>页；于</w:t>
      </w:r>
      <w:r>
        <w:rPr>
          <w:rFonts w:hint="eastAsia"/>
          <w:color w:val="000000" w:themeColor="text1"/>
          <w:sz w:val="32"/>
          <w:szCs w:val="32"/>
          <w:lang w:val="en-US" w:eastAsia="zh-CN"/>
          <w14:textFill>
            <w14:solidFill>
              <w14:schemeClr w14:val="tx1"/>
            </w14:solidFill>
          </w14:textFill>
        </w:rPr>
        <w:t>2024年9</w:t>
      </w:r>
      <w:r>
        <w:rPr>
          <w:rFonts w:hint="eastAsia"/>
          <w:color w:val="000000" w:themeColor="text1"/>
          <w:sz w:val="32"/>
          <w:szCs w:val="32"/>
          <w14:textFill>
            <w14:solidFill>
              <w14:schemeClr w14:val="tx1"/>
            </w14:solidFill>
          </w14:textFill>
        </w:rPr>
        <w:t>月</w:t>
      </w:r>
      <w:r>
        <w:rPr>
          <w:rFonts w:hint="eastAsia"/>
          <w:color w:val="000000" w:themeColor="text1"/>
          <w:sz w:val="32"/>
          <w:szCs w:val="32"/>
          <w:lang w:val="en-US" w:eastAsia="zh-CN"/>
          <w14:textFill>
            <w14:solidFill>
              <w14:schemeClr w14:val="tx1"/>
            </w14:solidFill>
          </w14:textFill>
        </w:rPr>
        <w:t>11</w:t>
      </w:r>
      <w:r>
        <w:rPr>
          <w:rFonts w:hint="eastAsia"/>
          <w:color w:val="000000" w:themeColor="text1"/>
          <w:sz w:val="32"/>
          <w:szCs w:val="32"/>
          <w14:textFill>
            <w14:solidFill>
              <w14:schemeClr w14:val="tx1"/>
            </w14:solidFill>
          </w14:textFill>
        </w:rPr>
        <w:t>日在</w:t>
      </w:r>
      <w:r>
        <w:rPr>
          <w:rFonts w:hint="eastAsia"/>
          <w:color w:val="000000" w:themeColor="text1"/>
          <w:sz w:val="32"/>
          <w:szCs w:val="32"/>
          <w:lang w:eastAsia="zh-CN"/>
          <w14:textFill>
            <w14:solidFill>
              <w14:schemeClr w14:val="tx1"/>
            </w14:solidFill>
          </w14:textFill>
        </w:rPr>
        <w:t>丹东市人民政府</w:t>
      </w:r>
      <w:r>
        <w:rPr>
          <w:rFonts w:hint="eastAsia"/>
          <w:color w:val="000000" w:themeColor="text1"/>
          <w:sz w:val="32"/>
          <w:szCs w:val="32"/>
          <w14:textFill>
            <w14:solidFill>
              <w14:schemeClr w14:val="tx1"/>
            </w14:solidFill>
          </w14:textFill>
        </w:rPr>
        <w:t>官方网站对事故调查报告进行了全文公布，接受社会监督。</w:t>
      </w:r>
    </w:p>
    <w:p w14:paraId="1743615C">
      <w:pPr>
        <w:keepNext w:val="0"/>
        <w:keepLines w:val="0"/>
        <w:pageBreakBefore w:val="0"/>
        <w:widowControl w:val="0"/>
        <w:numPr>
          <w:ilvl w:val="0"/>
          <w:numId w:val="0"/>
        </w:numPr>
        <w:kinsoku/>
        <w:wordWrap/>
        <w:overflowPunct/>
        <w:topLinePunct w:val="0"/>
        <w:autoSpaceDE w:val="0"/>
        <w:autoSpaceDN w:val="0"/>
        <w:bidi w:val="0"/>
        <w:adjustRightInd/>
        <w:snapToGrid/>
        <w:spacing w:line="579" w:lineRule="exact"/>
        <w:ind w:left="0" w:leftChars="0" w:right="0" w:rightChars="0" w:firstLine="643" w:firstLineChars="200"/>
        <w:textAlignment w:val="auto"/>
        <w:rPr>
          <w:rFonts w:hint="eastAsia" w:ascii="黑体" w:hAnsi="黑体" w:eastAsia="黑体" w:cs="黑体"/>
          <w:b/>
          <w:bCs/>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val="en-US" w:eastAsia="zh-CN" w:bidi="ar-SA"/>
          <w14:textFill>
            <w14:solidFill>
              <w14:schemeClr w14:val="tx1"/>
            </w14:solidFill>
          </w14:textFill>
        </w:rPr>
        <w:t>三、</w:t>
      </w:r>
      <w:r>
        <w:rPr>
          <w:rFonts w:hint="eastAsia" w:ascii="黑体" w:hAnsi="黑体" w:eastAsia="黑体" w:cs="黑体"/>
          <w:b/>
          <w:bCs/>
          <w:color w:val="000000" w:themeColor="text1"/>
          <w:sz w:val="32"/>
          <w:szCs w:val="32"/>
          <w14:textFill>
            <w14:solidFill>
              <w14:schemeClr w14:val="tx1"/>
            </w14:solidFill>
          </w14:textFill>
        </w:rPr>
        <w:t>事故相关责任单位、责任人员处理意见的落实情</w:t>
      </w:r>
      <w:r>
        <w:rPr>
          <w:rFonts w:hint="eastAsia" w:ascii="黑体" w:hAnsi="黑体" w:eastAsia="黑体" w:cs="黑体"/>
          <w:b/>
          <w:bCs/>
          <w:color w:val="000000" w:themeColor="text1"/>
          <w:sz w:val="32"/>
          <w:szCs w:val="32"/>
          <w:lang w:eastAsia="zh-CN"/>
          <w14:textFill>
            <w14:solidFill>
              <w14:schemeClr w14:val="tx1"/>
            </w14:solidFill>
          </w14:textFill>
        </w:rPr>
        <w:t>况</w:t>
      </w:r>
    </w:p>
    <w:p w14:paraId="7E322041">
      <w:pPr>
        <w:keepNext w:val="0"/>
        <w:keepLines w:val="0"/>
        <w:pageBreakBefore w:val="0"/>
        <w:widowControl w:val="0"/>
        <w:numPr>
          <w:ilvl w:val="0"/>
          <w:numId w:val="0"/>
        </w:numPr>
        <w:kinsoku/>
        <w:wordWrap/>
        <w:overflowPunct/>
        <w:topLinePunct w:val="0"/>
        <w:autoSpaceDE w:val="0"/>
        <w:autoSpaceDN w:val="0"/>
        <w:bidi w:val="0"/>
        <w:adjustRightInd/>
        <w:snapToGrid/>
        <w:spacing w:line="579" w:lineRule="exact"/>
        <w:ind w:left="0" w:leftChars="0" w:right="0" w:rightChars="0" w:firstLine="640" w:firstLineChars="200"/>
        <w:textAlignment w:val="auto"/>
        <w:rPr>
          <w:rFonts w:hint="default"/>
          <w:color w:val="000000" w:themeColor="text1"/>
          <w:sz w:val="32"/>
          <w:szCs w:val="32"/>
          <w:lang w:val="en-US" w:eastAsia="zh-CN"/>
          <w14:textFill>
            <w14:solidFill>
              <w14:schemeClr w14:val="tx1"/>
            </w14:solidFill>
          </w14:textFill>
        </w:rPr>
      </w:pPr>
      <w:r>
        <w:rPr>
          <w:rFonts w:hint="eastAsia"/>
          <w:color w:val="000000" w:themeColor="text1"/>
          <w:sz w:val="32"/>
          <w:szCs w:val="32"/>
          <w:lang w:eastAsia="zh-CN"/>
          <w14:textFill>
            <w14:solidFill>
              <w14:schemeClr w14:val="tx1"/>
            </w14:solidFill>
          </w14:textFill>
        </w:rPr>
        <w:t>事故调查报告共对</w:t>
      </w:r>
      <w:r>
        <w:rPr>
          <w:rFonts w:hint="eastAsia"/>
          <w:color w:val="000000" w:themeColor="text1"/>
          <w:sz w:val="32"/>
          <w:szCs w:val="32"/>
          <w:lang w:val="en-US" w:eastAsia="zh-CN"/>
          <w14:textFill>
            <w14:solidFill>
              <w14:schemeClr w14:val="tx1"/>
            </w14:solidFill>
          </w14:textFill>
        </w:rPr>
        <w:t>1个单位、3名责任人提出了处理意见，现已全部执行到位。</w:t>
      </w:r>
    </w:p>
    <w:p w14:paraId="4C58B445">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14:textFill>
            <w14:solidFill>
              <w14:schemeClr w14:val="tx1"/>
            </w14:solidFill>
          </w14:textFill>
        </w:rPr>
      </w:pPr>
      <w:r>
        <w:rPr>
          <w:rFonts w:hint="eastAsia"/>
          <w:color w:val="000000" w:themeColor="text1"/>
          <w:sz w:val="32"/>
          <w:szCs w:val="32"/>
          <w:lang w:eastAsia="zh-CN"/>
          <w14:textFill>
            <w14:solidFill>
              <w14:schemeClr w14:val="tx1"/>
            </w14:solidFill>
          </w14:textFill>
        </w:rPr>
        <w:t>（一）</w:t>
      </w:r>
      <w:r>
        <w:rPr>
          <w:rFonts w:hint="eastAsia"/>
          <w:color w:val="000000" w:themeColor="text1"/>
          <w:sz w:val="32"/>
          <w:szCs w:val="32"/>
          <w14:textFill>
            <w14:solidFill>
              <w14:schemeClr w14:val="tx1"/>
            </w14:solidFill>
          </w14:textFill>
        </w:rPr>
        <w:t>对</w:t>
      </w:r>
      <w:r>
        <w:rPr>
          <w:rFonts w:hint="eastAsia"/>
          <w:color w:val="000000" w:themeColor="text1"/>
          <w:sz w:val="32"/>
          <w:szCs w:val="32"/>
          <w:lang w:eastAsia="zh-CN"/>
          <w14:textFill>
            <w14:solidFill>
              <w14:schemeClr w14:val="tx1"/>
            </w14:solidFill>
          </w14:textFill>
        </w:rPr>
        <w:t>相</w:t>
      </w:r>
      <w:r>
        <w:rPr>
          <w:rFonts w:hint="eastAsia"/>
          <w:color w:val="000000" w:themeColor="text1"/>
          <w:sz w:val="32"/>
          <w:szCs w:val="32"/>
          <w14:textFill>
            <w14:solidFill>
              <w14:schemeClr w14:val="tx1"/>
            </w14:solidFill>
          </w14:textFill>
        </w:rPr>
        <w:t>关责任人员的处理意见</w:t>
      </w:r>
      <w:r>
        <w:rPr>
          <w:rFonts w:hint="eastAsia"/>
          <w:color w:val="000000" w:themeColor="text1"/>
          <w:sz w:val="32"/>
          <w:szCs w:val="32"/>
          <w:lang w:eastAsia="zh-CN"/>
          <w14:textFill>
            <w14:solidFill>
              <w14:schemeClr w14:val="tx1"/>
            </w14:solidFill>
          </w14:textFill>
        </w:rPr>
        <w:t>的</w:t>
      </w:r>
      <w:r>
        <w:rPr>
          <w:rFonts w:hint="eastAsia"/>
          <w:color w:val="000000" w:themeColor="text1"/>
          <w:sz w:val="32"/>
          <w:szCs w:val="32"/>
          <w14:textFill>
            <w14:solidFill>
              <w14:schemeClr w14:val="tx1"/>
            </w14:solidFill>
          </w14:textFill>
        </w:rPr>
        <w:t>落实情况</w:t>
      </w:r>
    </w:p>
    <w:p w14:paraId="3F123D6C">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1、免于行政处罚人员（共1人）</w:t>
      </w:r>
    </w:p>
    <w:p w14:paraId="5B6D559E">
      <w:pPr>
        <w:keepNext w:val="0"/>
        <w:keepLines w:val="0"/>
        <w:pageBreakBefore w:val="0"/>
        <w:widowControl w:val="0"/>
        <w:kinsoku/>
        <w:wordWrap/>
        <w:overflowPunct/>
        <w:topLinePunct w:val="0"/>
        <w:autoSpaceDE w:val="0"/>
        <w:autoSpaceDN w:val="0"/>
        <w:bidi w:val="0"/>
        <w:adjustRightInd/>
        <w:snapToGrid/>
        <w:spacing w:line="579" w:lineRule="exact"/>
        <w:ind w:firstLine="643" w:firstLineChars="200"/>
        <w:textAlignment w:val="auto"/>
        <w:rPr>
          <w:rFonts w:hint="eastAsia"/>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李某</w:t>
      </w:r>
      <w:r>
        <w:rPr>
          <w:rFonts w:hint="eastAsia" w:ascii="黑体" w:hAnsi="黑体" w:eastAsia="黑体" w:cs="黑体"/>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eastAsia="zh-CN"/>
          <w14:textFill>
            <w14:solidFill>
              <w14:schemeClr w14:val="tx1"/>
            </w14:solidFill>
          </w14:textFill>
        </w:rPr>
        <w:t>辽宁政润建筑工程有限公司“4.29”一般高处坠落事故中的主要责任人，已在事故中死亡，免于处罚。</w:t>
      </w:r>
    </w:p>
    <w:p w14:paraId="27A5E036">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2、建议给予行政处罚人员（共2人）</w:t>
      </w:r>
    </w:p>
    <w:p w14:paraId="27CC7FF2">
      <w:pPr>
        <w:keepNext w:val="0"/>
        <w:keepLines w:val="0"/>
        <w:pageBreakBefore w:val="0"/>
        <w:widowControl w:val="0"/>
        <w:kinsoku/>
        <w:wordWrap/>
        <w:overflowPunct/>
        <w:topLinePunct w:val="0"/>
        <w:autoSpaceDE w:val="0"/>
        <w:autoSpaceDN w:val="0"/>
        <w:bidi w:val="0"/>
        <w:adjustRightInd/>
        <w:snapToGrid/>
        <w:spacing w:line="579" w:lineRule="exact"/>
        <w:ind w:firstLine="643" w:firstLineChars="200"/>
        <w:textAlignment w:val="auto"/>
        <w:rPr>
          <w:rFonts w:hint="eastAsia"/>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郭某某</w:t>
      </w:r>
      <w:r>
        <w:rPr>
          <w:rFonts w:hint="eastAsia" w:ascii="黑体" w:hAnsi="黑体" w:eastAsia="黑体" w:cs="黑体"/>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eastAsia="zh-CN"/>
          <w14:textFill>
            <w14:solidFill>
              <w14:schemeClr w14:val="tx1"/>
            </w14:solidFill>
          </w14:textFill>
        </w:rPr>
        <w:t>辽宁政润建筑工程有限公司项目经理，</w:t>
      </w:r>
      <w:r>
        <w:rPr>
          <w:rFonts w:hint="eastAsia"/>
          <w:color w:val="000000" w:themeColor="text1"/>
          <w:sz w:val="32"/>
          <w:szCs w:val="32"/>
          <w14:textFill>
            <w14:solidFill>
              <w14:schemeClr w14:val="tx1"/>
            </w14:solidFill>
          </w14:textFill>
        </w:rPr>
        <w:t>未落实本单位安全生产责任制度、安全生产规章制度，未及时排查安全事故隐患，违反了《建设工程安全生产管理条例》第二十一条第二款和《建筑施工企业主要负责人、项目负责人和专职安全生产管理人员安全生产管理规定》第十八条第一款的规定，对事故发生负有领导责任</w:t>
      </w:r>
      <w:r>
        <w:rPr>
          <w:rFonts w:hint="eastAsia"/>
          <w:color w:val="000000" w:themeColor="text1"/>
          <w:sz w:val="32"/>
          <w:szCs w:val="32"/>
          <w:lang w:eastAsia="zh-CN"/>
          <w14:textFill>
            <w14:solidFill>
              <w14:schemeClr w14:val="tx1"/>
            </w14:solidFill>
          </w14:textFill>
        </w:rPr>
        <w:t>。</w:t>
      </w:r>
    </w:p>
    <w:p w14:paraId="01D8E363">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2024年7月1日，合作区安监局按照法定程序对郭某某在辽宁政润建筑工程有限公司“4.29”一般高处坠落事故中的违法行为进行了立案处理。2024年7月29日，</w:t>
      </w:r>
      <w:r>
        <w:rPr>
          <w:rFonts w:hint="eastAsia"/>
          <w:color w:val="000000" w:themeColor="text1"/>
          <w:sz w:val="32"/>
          <w:szCs w:val="32"/>
          <w14:textFill>
            <w14:solidFill>
              <w14:schemeClr w14:val="tx1"/>
            </w14:solidFill>
          </w14:textFill>
        </w:rPr>
        <w:t>依据《中华人民共和国安全生产法》第九十五条第一项的规定，</w:t>
      </w:r>
      <w:r>
        <w:rPr>
          <w:rFonts w:hint="eastAsia"/>
          <w:color w:val="000000" w:themeColor="text1"/>
          <w:sz w:val="32"/>
          <w:szCs w:val="32"/>
          <w:lang w:eastAsia="zh-CN"/>
          <w14:textFill>
            <w14:solidFill>
              <w14:schemeClr w14:val="tx1"/>
            </w14:solidFill>
          </w14:textFill>
        </w:rPr>
        <w:t>合作</w:t>
      </w:r>
      <w:r>
        <w:rPr>
          <w:rFonts w:hint="eastAsia"/>
          <w:color w:val="000000" w:themeColor="text1"/>
          <w:sz w:val="32"/>
          <w:szCs w:val="32"/>
          <w:lang w:val="en-US" w:eastAsia="zh-CN"/>
          <w14:textFill>
            <w14:solidFill>
              <w14:schemeClr w14:val="tx1"/>
            </w14:solidFill>
          </w14:textFill>
        </w:rPr>
        <w:t>区安监局依法对郭某某作出处罚款1.44万元的行政处罚的决定。2024年8月9日郭某某按规定足额缴纳了罚款，2024年8月19日，案件办结。</w:t>
      </w:r>
    </w:p>
    <w:p w14:paraId="2BF53FAC">
      <w:pPr>
        <w:keepNext w:val="0"/>
        <w:keepLines w:val="0"/>
        <w:pageBreakBefore w:val="0"/>
        <w:widowControl w:val="0"/>
        <w:kinsoku/>
        <w:wordWrap/>
        <w:overflowPunct/>
        <w:topLinePunct w:val="0"/>
        <w:autoSpaceDE w:val="0"/>
        <w:autoSpaceDN w:val="0"/>
        <w:bidi w:val="0"/>
        <w:adjustRightInd/>
        <w:snapToGrid/>
        <w:spacing w:line="579" w:lineRule="exact"/>
        <w:ind w:firstLine="643" w:firstLineChars="200"/>
        <w:textAlignment w:val="auto"/>
        <w:rPr>
          <w:rFonts w:hint="eastAsia"/>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庄某某</w:t>
      </w:r>
      <w:r>
        <w:rPr>
          <w:rFonts w:hint="eastAsia" w:ascii="黑体" w:hAnsi="黑体" w:eastAsia="黑体" w:cs="黑体"/>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eastAsia="zh-CN"/>
          <w14:textFill>
            <w14:solidFill>
              <w14:schemeClr w14:val="tx1"/>
            </w14:solidFill>
          </w14:textFill>
        </w:rPr>
        <w:t>辽宁政润建筑工程有限公司安全管理人员，未履行组织施工项目安全生产教育和培训、未如实记录安全生产教育和培训情况的职责、未对施工现场的安全生产进行现场监督检查，违反了《中华人民共和国安全生产法》第二十五条第二款、《建设工程安全生产管理条例》第二十三条第二款的规定，</w:t>
      </w:r>
      <w:r>
        <w:rPr>
          <w:rFonts w:hint="eastAsia"/>
          <w:color w:val="000000" w:themeColor="text1"/>
          <w:sz w:val="32"/>
          <w:szCs w:val="32"/>
          <w14:textFill>
            <w14:solidFill>
              <w14:schemeClr w14:val="tx1"/>
            </w14:solidFill>
          </w14:textFill>
        </w:rPr>
        <w:t>对事故发生负有责任</w:t>
      </w:r>
      <w:r>
        <w:rPr>
          <w:rFonts w:hint="eastAsia"/>
          <w:color w:val="000000" w:themeColor="text1"/>
          <w:sz w:val="32"/>
          <w:szCs w:val="32"/>
          <w:lang w:eastAsia="zh-CN"/>
          <w14:textFill>
            <w14:solidFill>
              <w14:schemeClr w14:val="tx1"/>
            </w14:solidFill>
          </w14:textFill>
        </w:rPr>
        <w:t>。</w:t>
      </w:r>
    </w:p>
    <w:p w14:paraId="4DD83622">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2024年7月1日，合作区安监局按照法定程序对庄某某在辽宁政润建筑工程有限公司“4.29”一般高处坠落事故中的违法行为进行了立案处理。2024年7月29日，依据《中华人民共和国安全生产法》第九十六条</w:t>
      </w:r>
      <w:r>
        <w:rPr>
          <w:rFonts w:hint="eastAsia"/>
          <w:color w:val="000000" w:themeColor="text1"/>
          <w:sz w:val="32"/>
          <w:szCs w:val="32"/>
          <w14:textFill>
            <w14:solidFill>
              <w14:schemeClr w14:val="tx1"/>
            </w14:solidFill>
          </w14:textFill>
        </w:rPr>
        <w:t>的规定，</w:t>
      </w:r>
      <w:r>
        <w:rPr>
          <w:rFonts w:hint="eastAsia"/>
          <w:color w:val="000000" w:themeColor="text1"/>
          <w:sz w:val="32"/>
          <w:szCs w:val="32"/>
          <w:lang w:eastAsia="zh-CN"/>
          <w14:textFill>
            <w14:solidFill>
              <w14:schemeClr w14:val="tx1"/>
            </w14:solidFill>
          </w14:textFill>
        </w:rPr>
        <w:t>合作</w:t>
      </w:r>
      <w:r>
        <w:rPr>
          <w:rFonts w:hint="eastAsia"/>
          <w:color w:val="000000" w:themeColor="text1"/>
          <w:sz w:val="32"/>
          <w:szCs w:val="32"/>
          <w:lang w:val="en-US" w:eastAsia="zh-CN"/>
          <w14:textFill>
            <w14:solidFill>
              <w14:schemeClr w14:val="tx1"/>
            </w14:solidFill>
          </w14:textFill>
        </w:rPr>
        <w:t>区安监局依法对庄某某作出处罚款1.2万元的行政处罚的决定。2024年8月9日庄某某按规定足额缴纳了罚款，2024年8月19日，案件办结。</w:t>
      </w:r>
    </w:p>
    <w:p w14:paraId="1427393B">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（二）</w:t>
      </w:r>
      <w:r>
        <w:rPr>
          <w:rFonts w:hint="eastAsia"/>
          <w:color w:val="000000" w:themeColor="text1"/>
          <w:sz w:val="32"/>
          <w:szCs w:val="32"/>
          <w14:textFill>
            <w14:solidFill>
              <w14:schemeClr w14:val="tx1"/>
            </w14:solidFill>
          </w14:textFill>
        </w:rPr>
        <w:t>对</w:t>
      </w:r>
      <w:r>
        <w:rPr>
          <w:rFonts w:hint="eastAsia"/>
          <w:color w:val="000000" w:themeColor="text1"/>
          <w:sz w:val="32"/>
          <w:szCs w:val="32"/>
          <w:lang w:eastAsia="zh-CN"/>
          <w14:textFill>
            <w14:solidFill>
              <w14:schemeClr w14:val="tx1"/>
            </w14:solidFill>
          </w14:textFill>
        </w:rPr>
        <w:t>相</w:t>
      </w:r>
      <w:r>
        <w:rPr>
          <w:rFonts w:hint="eastAsia"/>
          <w:color w:val="000000" w:themeColor="text1"/>
          <w:sz w:val="32"/>
          <w:szCs w:val="32"/>
          <w14:textFill>
            <w14:solidFill>
              <w14:schemeClr w14:val="tx1"/>
            </w14:solidFill>
          </w14:textFill>
        </w:rPr>
        <w:t>关责任单位的处理意见</w:t>
      </w:r>
      <w:r>
        <w:rPr>
          <w:rFonts w:hint="eastAsia"/>
          <w:color w:val="000000" w:themeColor="text1"/>
          <w:sz w:val="32"/>
          <w:szCs w:val="32"/>
          <w:lang w:eastAsia="zh-CN"/>
          <w14:textFill>
            <w14:solidFill>
              <w14:schemeClr w14:val="tx1"/>
            </w14:solidFill>
          </w14:textFill>
        </w:rPr>
        <w:t>的</w:t>
      </w:r>
      <w:r>
        <w:rPr>
          <w:rFonts w:hint="eastAsia"/>
          <w:color w:val="000000" w:themeColor="text1"/>
          <w:sz w:val="32"/>
          <w:szCs w:val="32"/>
          <w14:textFill>
            <w14:solidFill>
              <w14:schemeClr w14:val="tx1"/>
            </w14:solidFill>
          </w14:textFill>
        </w:rPr>
        <w:t>落实情况</w:t>
      </w:r>
    </w:p>
    <w:p w14:paraId="02D0F8E6">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建议给予行政处罚单位</w:t>
      </w:r>
    </w:p>
    <w:p w14:paraId="19A49AC4">
      <w:pPr>
        <w:keepNext w:val="0"/>
        <w:keepLines w:val="0"/>
        <w:pageBreakBefore w:val="0"/>
        <w:widowControl w:val="0"/>
        <w:kinsoku/>
        <w:wordWrap/>
        <w:overflowPunct/>
        <w:topLinePunct w:val="0"/>
        <w:autoSpaceDE w:val="0"/>
        <w:autoSpaceDN w:val="0"/>
        <w:bidi w:val="0"/>
        <w:adjustRightInd/>
        <w:snapToGrid/>
        <w:spacing w:line="579" w:lineRule="exact"/>
        <w:ind w:firstLine="643" w:firstLineChars="200"/>
        <w:textAlignment w:val="auto"/>
        <w:rPr>
          <w:rFonts w:hint="eastAsia"/>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辽宁政润建筑工程有限公司</w:t>
      </w:r>
      <w:r>
        <w:rPr>
          <w:rFonts w:hint="eastAsia" w:ascii="黑体" w:hAnsi="黑体" w:eastAsia="黑体" w:cs="黑体"/>
          <w:color w:val="000000" w:themeColor="text1"/>
          <w:sz w:val="32"/>
          <w:szCs w:val="32"/>
          <w:lang w:val="en-US" w:eastAsia="zh-CN"/>
          <w14:textFill>
            <w14:solidFill>
              <w14:schemeClr w14:val="tx1"/>
            </w14:solidFill>
          </w14:textFill>
        </w:rPr>
        <w:t>，</w:t>
      </w:r>
      <w:r>
        <w:rPr>
          <w:rFonts w:hint="eastAsia"/>
          <w:color w:val="000000" w:themeColor="text1"/>
          <w:sz w:val="32"/>
          <w:szCs w:val="32"/>
          <w:lang w:val="en-US" w:eastAsia="zh-CN"/>
          <w14:textFill>
            <w14:solidFill>
              <w14:schemeClr w14:val="tx1"/>
            </w14:solidFill>
          </w14:textFill>
        </w:rPr>
        <w:t>未经安全教育培训的李某等人从事高处拍浆作业，未督促教育李某等人按照要求佩戴安全带，未及时发现并消除5号厂房8层脚手架的栏杆未固定和李某未佩戴安全带的事故隐患，违反了《建设工程安全生产管理条例》第三十七条第一款及《中华人民共和国安全生产法》第四十五条、第四十一条第二款的规定，对事故发生负有责任。</w:t>
      </w:r>
    </w:p>
    <w:p w14:paraId="3BF94289">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2024年7月1日，合作区安监局按照法定程序对辽宁政润建筑工程有限公司在辽宁政润建筑工程有限公司“4.29”一般高处坠落事故中的违法行为进行了立案处理。2024年8月15日，依据《中华人民共和国安全生产法》第一百一十四条第一款第一项</w:t>
      </w:r>
      <w:r>
        <w:rPr>
          <w:rFonts w:hint="eastAsia"/>
          <w:color w:val="000000" w:themeColor="text1"/>
          <w:sz w:val="32"/>
          <w:szCs w:val="32"/>
          <w14:textFill>
            <w14:solidFill>
              <w14:schemeClr w14:val="tx1"/>
            </w14:solidFill>
          </w14:textFill>
        </w:rPr>
        <w:t>的规定，</w:t>
      </w:r>
      <w:r>
        <w:rPr>
          <w:rFonts w:hint="eastAsia"/>
          <w:color w:val="000000" w:themeColor="text1"/>
          <w:sz w:val="32"/>
          <w:szCs w:val="32"/>
          <w:lang w:eastAsia="zh-CN"/>
          <w14:textFill>
            <w14:solidFill>
              <w14:schemeClr w14:val="tx1"/>
            </w14:solidFill>
          </w14:textFill>
        </w:rPr>
        <w:t>合作</w:t>
      </w:r>
      <w:r>
        <w:rPr>
          <w:rFonts w:hint="eastAsia"/>
          <w:color w:val="000000" w:themeColor="text1"/>
          <w:sz w:val="32"/>
          <w:szCs w:val="32"/>
          <w:lang w:val="en-US" w:eastAsia="zh-CN"/>
          <w14:textFill>
            <w14:solidFill>
              <w14:schemeClr w14:val="tx1"/>
            </w14:solidFill>
          </w14:textFill>
        </w:rPr>
        <w:t>区安监局依法对该公司作出处罚款52万元的行政处罚的决定。2024年8月15日该公司按规定足额缴纳了罚款，2024年8月19日，案件办结。</w:t>
      </w:r>
    </w:p>
    <w:p w14:paraId="7B7D4DE8">
      <w:pPr>
        <w:keepNext w:val="0"/>
        <w:keepLines w:val="0"/>
        <w:pageBreakBefore w:val="0"/>
        <w:widowControl w:val="0"/>
        <w:kinsoku/>
        <w:wordWrap/>
        <w:overflowPunct/>
        <w:topLinePunct w:val="0"/>
        <w:autoSpaceDE w:val="0"/>
        <w:autoSpaceDN w:val="0"/>
        <w:bidi w:val="0"/>
        <w:adjustRightInd/>
        <w:snapToGrid/>
        <w:spacing w:line="579" w:lineRule="exact"/>
        <w:ind w:firstLine="643" w:firstLineChars="200"/>
        <w:textAlignment w:val="auto"/>
        <w:rPr>
          <w:rFonts w:hint="eastAsia" w:ascii="黑体" w:hAnsi="黑体" w:eastAsia="黑体" w:cs="黑体"/>
          <w:b/>
          <w:bCs/>
          <w:color w:val="000000" w:themeColor="text1"/>
          <w:sz w:val="32"/>
          <w:szCs w:val="32"/>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四、</w:t>
      </w:r>
      <w:r>
        <w:rPr>
          <w:rFonts w:hint="eastAsia" w:ascii="黑体" w:hAnsi="黑体" w:eastAsia="黑体" w:cs="黑体"/>
          <w:b/>
          <w:bCs/>
          <w:color w:val="000000" w:themeColor="text1"/>
          <w:sz w:val="32"/>
          <w:szCs w:val="32"/>
          <w14:textFill>
            <w14:solidFill>
              <w14:schemeClr w14:val="tx1"/>
            </w14:solidFill>
          </w14:textFill>
        </w:rPr>
        <w:t>事故整改和防范措施落实情况</w:t>
      </w:r>
    </w:p>
    <w:p w14:paraId="1F456AEB">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（一）被抽查管理单位整改落实情况</w:t>
      </w:r>
      <w:r>
        <w:rPr>
          <w:rFonts w:hint="eastAsia"/>
          <w:color w:val="000000" w:themeColor="text1"/>
          <w:sz w:val="32"/>
          <w:szCs w:val="32"/>
          <w14:textFill>
            <w14:solidFill>
              <w14:schemeClr w14:val="tx1"/>
            </w14:solidFill>
          </w14:textFill>
        </w:rPr>
        <w:t xml:space="preserve"> </w:t>
      </w:r>
    </w:p>
    <w:p w14:paraId="678F15EA">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1.登高作业临边防护</w:t>
      </w:r>
    </w:p>
    <w:p w14:paraId="4CB50017">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 xml:space="preserve"> 施工现场所有临边、洞口等高危区域已加装标准化防护栏杆（高度≥1.2m），并设置双层安全网，封闭率100%。</w:t>
      </w:r>
    </w:p>
    <w:p w14:paraId="6B5229BB">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 xml:space="preserve"> 增设安全警示标识及反光条，确保夜间作业可视性，临边防护设施每日由专职安全员检查并记录台账。</w:t>
      </w:r>
    </w:p>
    <w:p w14:paraId="5CAEE569">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2.强化制度保障教育培训</w:t>
      </w:r>
    </w:p>
    <w:p w14:paraId="40C66056">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 xml:space="preserve"> 修订《高处作业安全操作规程》，明确作业前必须进行安全技术交底，并实施“一人一档”培训考核，覆盖全部作业人员，共组织300人次的安全培训教育会，会后组织考试，并把考试结果与经济奖惩挂钩。</w:t>
      </w:r>
    </w:p>
    <w:p w14:paraId="2B0CED89">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 xml:space="preserve"> 建立“班前会”制度，每日作业前由班组长检查安全带、防坠器等个人防护装备佩戴情况，并留有早会安全记录，未达标者严禁上岗。</w:t>
      </w:r>
    </w:p>
    <w:p w14:paraId="03DA659A">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3.隐患闭环整改</w:t>
      </w:r>
    </w:p>
    <w:p w14:paraId="0834D83B">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 xml:space="preserve"> 针对事故暴露的5项隐患（如脚手架搭设不规范、安全网破损等），已完成整改并通过第三方检测机构验收，留存整改前后对比照片及检测报告。</w:t>
      </w:r>
    </w:p>
    <w:p w14:paraId="5EC147DF">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（二）被抽查监理单位监督落实情况</w:t>
      </w:r>
    </w:p>
    <w:p w14:paraId="71FA26E2">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1.调查组检查监理公司内业材料，监理公司有总监命令下达，增加现场巡查频次至每日4次，重点核查临边防护、作业人员持证及防护装备使用情况，形成巡查记录120份；巡查记录留档备查。</w:t>
      </w:r>
    </w:p>
    <w:p w14:paraId="7002AC71">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2.监理公司对施工单位提交的整改方案进行专项审查，保障其符合相关规范及要求，并全程跟踪整改过程，确保整改措施与《事故调查报告》要求一致并签字盖章备查。</w:t>
      </w:r>
    </w:p>
    <w:p w14:paraId="48D12EB5">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3.联合施工单位开展高处作业专项应急演练2次，验证应急预案可操作性。</w:t>
      </w:r>
    </w:p>
    <w:p w14:paraId="6E14ADD5">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（三）合作区建设局检查落实情况</w:t>
      </w:r>
    </w:p>
    <w:p w14:paraId="36845B4A">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 xml:space="preserve">1.进一步强化安全生产监管措施情况 </w:t>
      </w:r>
    </w:p>
    <w:p w14:paraId="5E105B66">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事故发生后，合作区安全站迅速响应，立即对辖区8家在建施工现场开展专项检查，共排查出22条一般隐患，其中高处作业隐患4条，并责令相关责任单位限期整改，安排专人跟踪复查，确保隐患整改到位。为持续巩固整治成果，合作区安全站通过加大日常巡查频次与检查力度，对辖区内现已增至12家的在建及新建施工项目，平均每家开展3次以上检查，累计发现113条一般隐患，均实现100%整改销号。同时，安全站着重检查施工单位安全生产制度落实情况，要求严格执行安全生产责任制，强化施工人员安全教育培训，推动安全措施覆盖各施工环节，并对安全管理不到位、隐患整改滞后的单位依法依规严肃处理，切实形成有效震慑，全面提升辖区建筑施工安全管理水平。</w:t>
      </w:r>
    </w:p>
    <w:p w14:paraId="0A852061">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2、开展警示教育情况</w:t>
      </w:r>
    </w:p>
    <w:p w14:paraId="657449C4">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为了深刻吸取“4.29”高处坠落事故教训，增强建设单位、施工单位和监理单位的安全生产意识，合作区安全站通过多种方式开展了广泛深入的警示教育活动。通过向建设单位、施工、监理单位下发《“4.29”高处坠落事故通报》、召开全区《合作区建筑施工安全生产工作会议》、开展“火灾逃生演练”、转发《房屋市政工程生产安全重大事故隐患判定标准》《建筑工程预防高处坠落安全教育系列》《违章作业事故警示教育短片》等警示教育宣传片的多种方式组织各施工、监理企业人员学习，强化警示教育成果。合作区内建筑施工领域从业人员的安全生产意识得到了显著提高。</w:t>
      </w:r>
    </w:p>
    <w:p w14:paraId="4D49EE85">
      <w:pPr>
        <w:keepNext w:val="0"/>
        <w:keepLines w:val="0"/>
        <w:pageBreakBefore w:val="0"/>
        <w:widowControl w:val="0"/>
        <w:kinsoku/>
        <w:wordWrap/>
        <w:overflowPunct/>
        <w:topLinePunct w:val="0"/>
        <w:autoSpaceDE w:val="0"/>
        <w:autoSpaceDN w:val="0"/>
        <w:bidi w:val="0"/>
        <w:adjustRightInd/>
        <w:snapToGrid/>
        <w:spacing w:line="579" w:lineRule="exact"/>
        <w:ind w:firstLine="643" w:firstLineChars="200"/>
        <w:textAlignment w:val="auto"/>
        <w:rPr>
          <w:rFonts w:hint="eastAsia" w:ascii="黑体" w:hAnsi="黑体" w:eastAsia="黑体" w:cs="黑体"/>
          <w:b/>
          <w:bCs/>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五、相关工作建议</w:t>
      </w:r>
    </w:p>
    <w:p w14:paraId="14FCB2D4">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（一）对施工单位的建议</w:t>
      </w:r>
    </w:p>
    <w:p w14:paraId="170E6FD5">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1.开展每日班前安全教育，结合事故案例（如“4.29”事故）进行警示。</w:t>
      </w:r>
    </w:p>
    <w:p w14:paraId="02DF17F7">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2.每季度组织防止高处坠落体验培训，强化作业人员风险感知能力。</w:t>
      </w:r>
    </w:p>
    <w:p w14:paraId="33293DF1">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3.严格脚手架安装与验收标准严格脚手架搭设与拆除安全相关规范，明确安全带挂点设置、脚手架验收标准等细节，确保工人按规范操作。落实验收制度，脚手架搭设后需由施工方、监理、安全员三方联合验收，留存影像资料备查。</w:t>
      </w:r>
    </w:p>
    <w:p w14:paraId="028DBD8F">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（二）对监理单位的建议</w:t>
      </w:r>
    </w:p>
    <w:p w14:paraId="3085DEA1">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1.强化过程监管关键环节</w:t>
      </w:r>
    </w:p>
    <w:p w14:paraId="04C6F56C">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建议严格落实脚手架验收“四不放过”原则：</w:t>
      </w:r>
    </w:p>
    <w:p w14:paraId="206F179B">
      <w:pPr>
        <w:keepNext w:val="0"/>
        <w:keepLines w:val="0"/>
        <w:pageBreakBefore w:val="0"/>
        <w:widowControl w:val="0"/>
        <w:numPr>
          <w:ilvl w:val="0"/>
          <w:numId w:val="1"/>
        </w:numPr>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材料不合格不验收，重点核查钢管壁厚、扣件抗滑力等核心指标，杜绝劣质材料投入使用；</w:t>
      </w:r>
    </w:p>
    <w:p w14:paraId="3FCE3436">
      <w:pPr>
        <w:keepNext w:val="0"/>
        <w:keepLines w:val="0"/>
        <w:pageBreakBefore w:val="0"/>
        <w:widowControl w:val="0"/>
        <w:numPr>
          <w:ilvl w:val="0"/>
          <w:numId w:val="1"/>
        </w:numPr>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是构造不规范不验收，从严把控立杆间距、连墙件设置等关键参数，对悬挑脚手架必须进行荷载计算复核，确保承载结构安全；</w:t>
      </w:r>
    </w:p>
    <w:p w14:paraId="60E161A4">
      <w:pPr>
        <w:keepNext w:val="0"/>
        <w:keepLines w:val="0"/>
        <w:pageBreakBefore w:val="0"/>
        <w:widowControl w:val="0"/>
        <w:numPr>
          <w:ilvl w:val="0"/>
          <w:numId w:val="1"/>
        </w:numPr>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防护不到位不验收，全面检查作业层脚手板满铺率、挡脚板高度及安全网张挂质量，消除高处坠落风险；</w:t>
      </w:r>
    </w:p>
    <w:p w14:paraId="3C5DDB8A">
      <w:pPr>
        <w:keepNext w:val="0"/>
        <w:keepLines w:val="0"/>
        <w:pageBreakBefore w:val="0"/>
        <w:widowControl w:val="0"/>
        <w:numPr>
          <w:ilvl w:val="0"/>
          <w:numId w:val="1"/>
        </w:numPr>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人员未培训不验收，严格查验架子工特种作业证，并核实安全带实操考核记录，确保作业人员具备专业操作能力。</w:t>
      </w:r>
    </w:p>
    <w:p w14:paraId="620B0A69">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2.推行"旁站监理+"模式</w:t>
      </w:r>
    </w:p>
    <w:p w14:paraId="625B4AD1">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（1）对超过5米的高支模、悬挑脚手架搭拆等高风险作业，实行全过程旁站监理并佩戴执法记录仪；</w:t>
      </w:r>
    </w:p>
    <w:p w14:paraId="635C9BF0">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（2）结合辽宁多风气候特点，重点监督连墙件预埋深度（≥200mm）和抗拔力测试。</w:t>
      </w:r>
    </w:p>
    <w:p w14:paraId="0C5DA134">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3.定期组织三方专家参与专项检查，提升隐患排查专业性。</w:t>
      </w:r>
    </w:p>
    <w:p w14:paraId="5EA9AA7C">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（三）对建筑安全监督的建议</w:t>
      </w:r>
    </w:p>
    <w:p w14:paraId="4BE9C787">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1.建立跨部门联合执法机制，联合应急局、消防局等部门开展季节性高风险作业联合督查；</w:t>
      </w:r>
    </w:p>
    <w:p w14:paraId="0C8E0D71">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2.每年组织施工单位主要负责人及安全管理人员集中警示教育。</w:t>
      </w:r>
    </w:p>
    <w:p w14:paraId="2CCEAF2A">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（四）长效机制建议</w:t>
      </w:r>
    </w:p>
    <w:p w14:paraId="556AE438">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1.依据</w:t>
      </w:r>
      <w:r>
        <w:rPr>
          <w:rFonts w:hint="eastAsia"/>
          <w:color w:val="000000" w:themeColor="text1"/>
          <w:sz w:val="32"/>
          <w:szCs w:val="32"/>
          <w:lang w:eastAsia="zh-CN"/>
          <w14:textFill>
            <w14:solidFill>
              <w14:schemeClr w14:val="tx1"/>
            </w14:solidFill>
          </w14:textFill>
        </w:rPr>
        <w:t>高处作业设施</w:t>
      </w:r>
      <w:r>
        <w:rPr>
          <w:rFonts w:hint="eastAsia"/>
          <w:color w:val="000000" w:themeColor="text1"/>
          <w:sz w:val="32"/>
          <w:szCs w:val="32"/>
          <w:lang w:val="en-US" w:eastAsia="zh-CN"/>
          <w14:textFill>
            <w14:solidFill>
              <w14:schemeClr w14:val="tx1"/>
            </w14:solidFill>
          </w14:textFill>
        </w:rPr>
        <w:t>相关</w:t>
      </w:r>
      <w:r>
        <w:rPr>
          <w:rFonts w:hint="eastAsia"/>
          <w:color w:val="000000" w:themeColor="text1"/>
          <w:sz w:val="32"/>
          <w:szCs w:val="32"/>
          <w:lang w:eastAsia="zh-CN"/>
          <w14:textFill>
            <w14:solidFill>
              <w14:schemeClr w14:val="tx1"/>
            </w14:solidFill>
          </w14:textFill>
        </w:rPr>
        <w:t>验收规范，明确各方责任及验收程序；</w:t>
      </w:r>
    </w:p>
    <w:p w14:paraId="407E6699">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2.</w:t>
      </w:r>
      <w:r>
        <w:rPr>
          <w:rFonts w:hint="eastAsia"/>
          <w:color w:val="000000" w:themeColor="text1"/>
          <w:sz w:val="32"/>
          <w:szCs w:val="32"/>
          <w:lang w:eastAsia="zh-CN"/>
          <w14:textFill>
            <w14:solidFill>
              <w14:schemeClr w14:val="tx1"/>
            </w14:solidFill>
          </w14:textFill>
        </w:rPr>
        <w:t>实行“黑名单”制度，对重复出现同类隐患的企业加大处罚力度并公开曝光。</w:t>
      </w:r>
    </w:p>
    <w:p w14:paraId="190CA4AA">
      <w:pPr>
        <w:keepNext w:val="0"/>
        <w:keepLines w:val="0"/>
        <w:pageBreakBefore w:val="0"/>
        <w:widowControl w:val="0"/>
        <w:kinsoku/>
        <w:wordWrap/>
        <w:overflowPunct/>
        <w:topLinePunct w:val="0"/>
        <w:autoSpaceDE w:val="0"/>
        <w:autoSpaceDN w:val="0"/>
        <w:bidi w:val="0"/>
        <w:adjustRightInd/>
        <w:snapToGrid/>
        <w:spacing w:line="579" w:lineRule="exact"/>
        <w:ind w:firstLine="643" w:firstLineChars="200"/>
        <w:textAlignment w:val="auto"/>
        <w:rPr>
          <w:rFonts w:hint="eastAsia" w:ascii="黑体" w:hAnsi="黑体" w:eastAsia="黑体" w:cs="黑体"/>
          <w:b/>
          <w:bCs/>
          <w:color w:val="000000" w:themeColor="text1"/>
          <w:sz w:val="32"/>
          <w:szCs w:val="32"/>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六</w:t>
      </w:r>
      <w:r>
        <w:rPr>
          <w:rFonts w:hint="eastAsia" w:ascii="黑体" w:hAnsi="黑体" w:eastAsia="黑体" w:cs="黑体"/>
          <w:b/>
          <w:bCs/>
          <w:color w:val="000000" w:themeColor="text1"/>
          <w:sz w:val="32"/>
          <w:szCs w:val="32"/>
          <w14:textFill>
            <w14:solidFill>
              <w14:schemeClr w14:val="tx1"/>
            </w14:solidFill>
          </w14:textFill>
        </w:rPr>
        <w:t>、对评估发现的问题的整改落实情况</w:t>
      </w:r>
    </w:p>
    <w:p w14:paraId="299526B4">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eastAsia="zh-CN"/>
          <w14:textFill>
            <w14:solidFill>
              <w14:schemeClr w14:val="tx1"/>
            </w14:solidFill>
          </w14:textFill>
        </w:rPr>
      </w:pPr>
      <w:r>
        <w:rPr>
          <w:rFonts w:hint="eastAsia"/>
          <w:color w:val="000000" w:themeColor="text1"/>
          <w:sz w:val="32"/>
          <w:szCs w:val="32"/>
          <w:lang w:eastAsia="zh-CN"/>
          <w14:textFill>
            <w14:solidFill>
              <w14:schemeClr w14:val="tx1"/>
            </w14:solidFill>
          </w14:textFill>
        </w:rPr>
        <w:t>无</w:t>
      </w:r>
    </w:p>
    <w:p w14:paraId="240D1609">
      <w:pPr>
        <w:keepNext w:val="0"/>
        <w:keepLines w:val="0"/>
        <w:pageBreakBefore w:val="0"/>
        <w:widowControl w:val="0"/>
        <w:kinsoku/>
        <w:wordWrap/>
        <w:overflowPunct/>
        <w:topLinePunct w:val="0"/>
        <w:autoSpaceDE w:val="0"/>
        <w:autoSpaceDN w:val="0"/>
        <w:bidi w:val="0"/>
        <w:adjustRightInd/>
        <w:snapToGrid/>
        <w:spacing w:line="579" w:lineRule="exact"/>
        <w:ind w:firstLine="643" w:firstLineChars="200"/>
        <w:textAlignment w:val="auto"/>
        <w:rPr>
          <w:rFonts w:hint="eastAsia" w:ascii="黑体" w:hAnsi="黑体" w:eastAsia="黑体" w:cs="黑体"/>
          <w:b/>
          <w:bCs/>
          <w:color w:val="000000" w:themeColor="text1"/>
          <w:sz w:val="32"/>
          <w:szCs w:val="32"/>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七</w:t>
      </w:r>
      <w:r>
        <w:rPr>
          <w:rFonts w:hint="eastAsia" w:ascii="黑体" w:hAnsi="黑体" w:eastAsia="黑体" w:cs="黑体"/>
          <w:b/>
          <w:bCs/>
          <w:color w:val="000000" w:themeColor="text1"/>
          <w:sz w:val="32"/>
          <w:szCs w:val="32"/>
          <w14:textFill>
            <w14:solidFill>
              <w14:schemeClr w14:val="tx1"/>
            </w14:solidFill>
          </w14:textFill>
        </w:rPr>
        <w:t>、评估组评估意见</w:t>
      </w:r>
    </w:p>
    <w:p w14:paraId="7915D06C">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评估组通过</w:t>
      </w:r>
      <w:r>
        <w:rPr>
          <w:rFonts w:hint="eastAsia"/>
          <w:color w:val="000000" w:themeColor="text1"/>
          <w:sz w:val="32"/>
          <w:szCs w:val="32"/>
          <w:lang w:eastAsia="zh-CN"/>
          <w14:textFill>
            <w14:solidFill>
              <w14:schemeClr w14:val="tx1"/>
            </w14:solidFill>
          </w14:textFill>
        </w:rPr>
        <w:t>辽宁政润建筑工程有限公司“4.29”一般高处坠落事故整改</w:t>
      </w:r>
      <w:r>
        <w:rPr>
          <w:rFonts w:hint="eastAsia"/>
          <w:color w:val="000000" w:themeColor="text1"/>
          <w:sz w:val="32"/>
          <w:szCs w:val="32"/>
          <w:lang w:val="en-US" w:eastAsia="zh-CN"/>
          <w14:textFill>
            <w14:solidFill>
              <w14:schemeClr w14:val="tx1"/>
            </w14:solidFill>
          </w14:textFill>
        </w:rPr>
        <w:t>报告</w:t>
      </w:r>
      <w:r>
        <w:rPr>
          <w:rFonts w:hint="eastAsia"/>
          <w:color w:val="000000" w:themeColor="text1"/>
          <w:sz w:val="32"/>
          <w:szCs w:val="32"/>
          <w:lang w:eastAsia="zh-CN"/>
          <w14:textFill>
            <w14:solidFill>
              <w14:schemeClr w14:val="tx1"/>
            </w14:solidFill>
          </w14:textFill>
        </w:rPr>
        <w:t>。</w:t>
      </w:r>
    </w:p>
    <w:p w14:paraId="7644C5C3">
      <w:pPr>
        <w:keepNext w:val="0"/>
        <w:keepLines w:val="0"/>
        <w:pageBreakBefore w:val="0"/>
        <w:widowControl w:val="0"/>
        <w:kinsoku/>
        <w:wordWrap/>
        <w:overflowPunct/>
        <w:topLinePunct w:val="0"/>
        <w:autoSpaceDE w:val="0"/>
        <w:autoSpaceDN w:val="0"/>
        <w:bidi w:val="0"/>
        <w:adjustRightInd/>
        <w:snapToGrid/>
        <w:spacing w:line="579" w:lineRule="exact"/>
        <w:textAlignment w:val="auto"/>
        <w:rPr>
          <w:rFonts w:hint="eastAsia"/>
          <w:color w:val="000000" w:themeColor="text1"/>
          <w:sz w:val="32"/>
          <w:szCs w:val="32"/>
          <w14:textFill>
            <w14:solidFill>
              <w14:schemeClr w14:val="tx1"/>
            </w14:solidFill>
          </w14:textFill>
        </w:rPr>
      </w:pPr>
    </w:p>
    <w:p w14:paraId="3FE6FC17">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 xml:space="preserve">                </w:t>
      </w:r>
      <w:r>
        <w:rPr>
          <w:rFonts w:hint="eastAsia"/>
          <w:color w:val="000000" w:themeColor="text1"/>
          <w:sz w:val="32"/>
          <w:szCs w:val="32"/>
          <w:lang w:eastAsia="zh-CN"/>
          <w14:textFill>
            <w14:solidFill>
              <w14:schemeClr w14:val="tx1"/>
            </w14:solidFill>
          </w14:textFill>
        </w:rPr>
        <w:t>辽宁政润建筑工程有限公司“4.29”</w:t>
      </w:r>
    </w:p>
    <w:p w14:paraId="38175F6D">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 xml:space="preserve">                   </w:t>
      </w:r>
      <w:r>
        <w:rPr>
          <w:rFonts w:hint="eastAsia"/>
          <w:color w:val="000000" w:themeColor="text1"/>
          <w:sz w:val="32"/>
          <w:szCs w:val="32"/>
          <w:lang w:eastAsia="zh-CN"/>
          <w14:textFill>
            <w14:solidFill>
              <w14:schemeClr w14:val="tx1"/>
            </w14:solidFill>
          </w14:textFill>
        </w:rPr>
        <w:t>一般高处坠落事故整改和防范</w:t>
      </w:r>
    </w:p>
    <w:p w14:paraId="0349AB33">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 xml:space="preserve">                     </w:t>
      </w:r>
      <w:r>
        <w:rPr>
          <w:rFonts w:hint="eastAsia"/>
          <w:color w:val="000000" w:themeColor="text1"/>
          <w:sz w:val="32"/>
          <w:szCs w:val="32"/>
          <w:lang w:eastAsia="zh-CN"/>
          <w14:textFill>
            <w14:solidFill>
              <w14:schemeClr w14:val="tx1"/>
            </w14:solidFill>
          </w14:textFill>
        </w:rPr>
        <w:t>措施落实情况评估工作组</w:t>
      </w:r>
    </w:p>
    <w:p w14:paraId="231B4CC5">
      <w:pPr>
        <w:keepNext w:val="0"/>
        <w:keepLines w:val="0"/>
        <w:pageBreakBefore w:val="0"/>
        <w:widowControl w:val="0"/>
        <w:kinsoku/>
        <w:wordWrap/>
        <w:overflowPunct/>
        <w:topLinePunct w:val="0"/>
        <w:autoSpaceDE w:val="0"/>
        <w:autoSpaceDN w:val="0"/>
        <w:bidi w:val="0"/>
        <w:adjustRightInd/>
        <w:snapToGrid/>
        <w:spacing w:line="579" w:lineRule="exact"/>
        <w:ind w:firstLine="640" w:firstLineChars="200"/>
        <w:textAlignment w:val="auto"/>
        <w:rPr>
          <w:rFonts w:hint="eastAsia"/>
          <w:color w:val="000000" w:themeColor="text1"/>
          <w:sz w:val="32"/>
          <w:szCs w:val="32"/>
          <w:lang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 xml:space="preserve">                          </w:t>
      </w:r>
      <w:r>
        <w:rPr>
          <w:rFonts w:hint="eastAsia"/>
          <w:color w:val="000000" w:themeColor="text1"/>
          <w:sz w:val="32"/>
          <w:szCs w:val="32"/>
          <w:lang w:eastAsia="zh-CN"/>
          <w14:textFill>
            <w14:solidFill>
              <w14:schemeClr w14:val="tx1"/>
            </w14:solidFill>
          </w14:textFill>
        </w:rPr>
        <w:t>202</w:t>
      </w:r>
      <w:r>
        <w:rPr>
          <w:rFonts w:hint="eastAsia"/>
          <w:color w:val="000000" w:themeColor="text1"/>
          <w:sz w:val="32"/>
          <w:szCs w:val="32"/>
          <w:lang w:val="en-US" w:eastAsia="zh-CN"/>
          <w14:textFill>
            <w14:solidFill>
              <w14:schemeClr w14:val="tx1"/>
            </w14:solidFill>
          </w14:textFill>
        </w:rPr>
        <w:t>5</w:t>
      </w:r>
      <w:r>
        <w:rPr>
          <w:rFonts w:hint="eastAsia"/>
          <w:color w:val="000000" w:themeColor="text1"/>
          <w:sz w:val="32"/>
          <w:szCs w:val="32"/>
          <w:lang w:eastAsia="zh-CN"/>
          <w14:textFill>
            <w14:solidFill>
              <w14:schemeClr w14:val="tx1"/>
            </w14:solidFill>
          </w14:textFill>
        </w:rPr>
        <w:t>年4月2</w:t>
      </w:r>
      <w:r>
        <w:rPr>
          <w:rFonts w:hint="eastAsia"/>
          <w:color w:val="000000" w:themeColor="text1"/>
          <w:sz w:val="32"/>
          <w:szCs w:val="32"/>
          <w:lang w:val="en-US" w:eastAsia="zh-CN"/>
          <w14:textFill>
            <w14:solidFill>
              <w14:schemeClr w14:val="tx1"/>
            </w14:solidFill>
          </w14:textFill>
        </w:rPr>
        <w:t>7</w:t>
      </w:r>
      <w:r>
        <w:rPr>
          <w:rFonts w:hint="eastAsia"/>
          <w:color w:val="000000" w:themeColor="text1"/>
          <w:sz w:val="32"/>
          <w:szCs w:val="32"/>
          <w:lang w:eastAsia="zh-CN"/>
          <w14:textFill>
            <w14:solidFill>
              <w14:schemeClr w14:val="tx1"/>
            </w14:solidFill>
          </w14:textFill>
        </w:rPr>
        <w:t>日</w:t>
      </w:r>
    </w:p>
    <w:sectPr>
      <w:footerReference r:id="rId5" w:type="default"/>
      <w:pgSz w:w="11910" w:h="16840"/>
      <w:pgMar w:top="2098" w:right="1474" w:bottom="1984" w:left="1587" w:header="0" w:footer="1587"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0000000000000000000"/>
    <w:charset w:val="86"/>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2E769">
    <w:pPr>
      <w:pStyle w:val="5"/>
      <w:spacing w:line="14" w:lineRule="auto"/>
      <w:ind w:left="0"/>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368B1E">
                          <w:pPr>
                            <w:pStyle w:val="7"/>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C368B1E">
                    <w:pPr>
                      <w:pStyle w:val="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A5E9D8"/>
    <w:multiLevelType w:val="singleLevel"/>
    <w:tmpl w:val="86A5E9D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Tg4NjEzN2FjMmVkNmEzYTk3YjdlMmEyYjc1M2FiNWYifQ=="/>
  </w:docVars>
  <w:rsids>
    <w:rsidRoot w:val="00000000"/>
    <w:rsid w:val="01C744FB"/>
    <w:rsid w:val="02003DDA"/>
    <w:rsid w:val="05320EBB"/>
    <w:rsid w:val="059F58F4"/>
    <w:rsid w:val="05CD4417"/>
    <w:rsid w:val="06293905"/>
    <w:rsid w:val="07061550"/>
    <w:rsid w:val="073531B8"/>
    <w:rsid w:val="09304FAA"/>
    <w:rsid w:val="0A044046"/>
    <w:rsid w:val="0B1A381C"/>
    <w:rsid w:val="0B5E65F6"/>
    <w:rsid w:val="0BCD3C5D"/>
    <w:rsid w:val="0BF14B32"/>
    <w:rsid w:val="0DA81219"/>
    <w:rsid w:val="0E020819"/>
    <w:rsid w:val="0E0340A2"/>
    <w:rsid w:val="0E8353D4"/>
    <w:rsid w:val="0ED76BB0"/>
    <w:rsid w:val="0F686025"/>
    <w:rsid w:val="0FB87AA7"/>
    <w:rsid w:val="10A43CE3"/>
    <w:rsid w:val="11736905"/>
    <w:rsid w:val="126F2404"/>
    <w:rsid w:val="14CE4AB6"/>
    <w:rsid w:val="14D64955"/>
    <w:rsid w:val="16F13135"/>
    <w:rsid w:val="17A27073"/>
    <w:rsid w:val="1A0958E5"/>
    <w:rsid w:val="1A5D1977"/>
    <w:rsid w:val="1BFE6825"/>
    <w:rsid w:val="1CB87339"/>
    <w:rsid w:val="1D7C3EC2"/>
    <w:rsid w:val="1DE82E02"/>
    <w:rsid w:val="206A6B9C"/>
    <w:rsid w:val="22543660"/>
    <w:rsid w:val="23A812A3"/>
    <w:rsid w:val="23F925C2"/>
    <w:rsid w:val="247752DF"/>
    <w:rsid w:val="24805F19"/>
    <w:rsid w:val="275B0463"/>
    <w:rsid w:val="297D798E"/>
    <w:rsid w:val="29EB48A9"/>
    <w:rsid w:val="29F37C02"/>
    <w:rsid w:val="2A2642BB"/>
    <w:rsid w:val="2B677BFF"/>
    <w:rsid w:val="2C646B95"/>
    <w:rsid w:val="2D2325AC"/>
    <w:rsid w:val="2EDF14BE"/>
    <w:rsid w:val="30463BC0"/>
    <w:rsid w:val="30AF76EE"/>
    <w:rsid w:val="31772AF1"/>
    <w:rsid w:val="319C0592"/>
    <w:rsid w:val="31B10867"/>
    <w:rsid w:val="342A06C4"/>
    <w:rsid w:val="346C36A8"/>
    <w:rsid w:val="35327830"/>
    <w:rsid w:val="399F34D2"/>
    <w:rsid w:val="3BC136BC"/>
    <w:rsid w:val="3E205EFD"/>
    <w:rsid w:val="408354C8"/>
    <w:rsid w:val="414B011A"/>
    <w:rsid w:val="417E7959"/>
    <w:rsid w:val="41B810BD"/>
    <w:rsid w:val="42FE3135"/>
    <w:rsid w:val="43F636F6"/>
    <w:rsid w:val="448D4A83"/>
    <w:rsid w:val="44CB1108"/>
    <w:rsid w:val="45344EFF"/>
    <w:rsid w:val="46537607"/>
    <w:rsid w:val="465A360C"/>
    <w:rsid w:val="482F19AD"/>
    <w:rsid w:val="48561790"/>
    <w:rsid w:val="48E82889"/>
    <w:rsid w:val="4966044B"/>
    <w:rsid w:val="4A1452FF"/>
    <w:rsid w:val="4D0621A1"/>
    <w:rsid w:val="4DF55447"/>
    <w:rsid w:val="4ED654AC"/>
    <w:rsid w:val="4EE545A4"/>
    <w:rsid w:val="4F8E7901"/>
    <w:rsid w:val="516C669C"/>
    <w:rsid w:val="51714DE5"/>
    <w:rsid w:val="51776D26"/>
    <w:rsid w:val="529809CB"/>
    <w:rsid w:val="53066D0F"/>
    <w:rsid w:val="53202F66"/>
    <w:rsid w:val="53C25644"/>
    <w:rsid w:val="553D7E00"/>
    <w:rsid w:val="55456CB4"/>
    <w:rsid w:val="558D0DCD"/>
    <w:rsid w:val="55EB785C"/>
    <w:rsid w:val="56A96DCF"/>
    <w:rsid w:val="56AD2D63"/>
    <w:rsid w:val="56BA37D7"/>
    <w:rsid w:val="5757176B"/>
    <w:rsid w:val="585C2D7F"/>
    <w:rsid w:val="595A2602"/>
    <w:rsid w:val="59CF1242"/>
    <w:rsid w:val="5C62014C"/>
    <w:rsid w:val="5D63729E"/>
    <w:rsid w:val="5D7E183C"/>
    <w:rsid w:val="5E015742"/>
    <w:rsid w:val="5E2955C4"/>
    <w:rsid w:val="6042276E"/>
    <w:rsid w:val="60EC092C"/>
    <w:rsid w:val="61E23AB9"/>
    <w:rsid w:val="62126170"/>
    <w:rsid w:val="634467FD"/>
    <w:rsid w:val="64142D9B"/>
    <w:rsid w:val="64436AB5"/>
    <w:rsid w:val="64E04996"/>
    <w:rsid w:val="66B41240"/>
    <w:rsid w:val="686D12F7"/>
    <w:rsid w:val="68CE688D"/>
    <w:rsid w:val="69967687"/>
    <w:rsid w:val="69E86350"/>
    <w:rsid w:val="6A3968CA"/>
    <w:rsid w:val="6C0134DD"/>
    <w:rsid w:val="6C271ECE"/>
    <w:rsid w:val="6CE64481"/>
    <w:rsid w:val="6DA9551B"/>
    <w:rsid w:val="7331690B"/>
    <w:rsid w:val="733F0D8F"/>
    <w:rsid w:val="73584999"/>
    <w:rsid w:val="75021108"/>
    <w:rsid w:val="752A35EE"/>
    <w:rsid w:val="77027960"/>
    <w:rsid w:val="770A5C78"/>
    <w:rsid w:val="77162925"/>
    <w:rsid w:val="775813D1"/>
    <w:rsid w:val="78A87F83"/>
    <w:rsid w:val="79863274"/>
    <w:rsid w:val="7BF00E78"/>
    <w:rsid w:val="7CFB3C80"/>
    <w:rsid w:val="7D6633B0"/>
    <w:rsid w:val="7D6A4C5A"/>
    <w:rsid w:val="7DB61057"/>
    <w:rsid w:val="7FC526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_GB2312" w:hAnsi="仿宋_GB2312" w:eastAsia="仿宋_GB2312" w:cs="仿宋_GB2312"/>
      <w:sz w:val="22"/>
      <w:szCs w:val="22"/>
      <w:lang w:val="en-US" w:eastAsia="zh-CN" w:bidi="ar-SA"/>
    </w:rPr>
  </w:style>
  <w:style w:type="paragraph" w:styleId="2">
    <w:name w:val="heading 1"/>
    <w:basedOn w:val="1"/>
    <w:qFormat/>
    <w:uiPriority w:val="1"/>
    <w:pPr>
      <w:ind w:left="760"/>
      <w:outlineLvl w:val="1"/>
    </w:pPr>
    <w:rPr>
      <w:rFonts w:ascii="方正楷体_GBK" w:hAnsi="方正楷体_GBK" w:eastAsia="方正楷体_GBK" w:cs="方正楷体_GBK"/>
      <w:b/>
      <w:bCs/>
      <w:sz w:val="32"/>
      <w:szCs w:val="32"/>
      <w:lang w:val="en-US" w:eastAsia="zh-CN" w:bidi="ar-SA"/>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qFormat/>
    <w:uiPriority w:val="1"/>
    <w:pPr>
      <w:widowControl w:val="0"/>
      <w:ind w:firstLine="420" w:firstLineChars="200"/>
      <w:jc w:val="both"/>
    </w:pPr>
    <w:rPr>
      <w:rFonts w:ascii="Times New Roman" w:hAnsi="Times New Roman" w:eastAsia="仿宋" w:cs="Times New Roman"/>
      <w:kern w:val="2"/>
      <w:sz w:val="32"/>
      <w:szCs w:val="24"/>
      <w:lang w:val="en-US" w:eastAsia="zh-CN" w:bidi="ar-SA"/>
    </w:rPr>
  </w:style>
  <w:style w:type="paragraph" w:styleId="5">
    <w:name w:val="Body Text"/>
    <w:basedOn w:val="1"/>
    <w:qFormat/>
    <w:uiPriority w:val="1"/>
    <w:pPr>
      <w:ind w:left="120"/>
    </w:pPr>
    <w:rPr>
      <w:rFonts w:ascii="仿宋_GB2312" w:hAnsi="仿宋_GB2312" w:eastAsia="仿宋_GB2312" w:cs="仿宋_GB2312"/>
      <w:sz w:val="32"/>
      <w:szCs w:val="32"/>
      <w:lang w:val="en-US" w:eastAsia="zh-CN" w:bidi="ar-SA"/>
    </w:rPr>
  </w:style>
  <w:style w:type="paragraph" w:styleId="6">
    <w:name w:val="Body Text Indent"/>
    <w:next w:val="4"/>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footnote text"/>
    <w:basedOn w:val="1"/>
    <w:qFormat/>
    <w:uiPriority w:val="0"/>
    <w:pPr>
      <w:snapToGrid w:val="0"/>
      <w:jc w:val="left"/>
    </w:pPr>
    <w:rPr>
      <w:sz w:val="18"/>
    </w:rPr>
  </w:style>
  <w:style w:type="paragraph" w:styleId="10">
    <w:name w:val="Title"/>
    <w:basedOn w:val="1"/>
    <w:qFormat/>
    <w:uiPriority w:val="1"/>
    <w:pPr>
      <w:spacing w:before="17"/>
      <w:ind w:left="2512" w:right="913" w:hanging="1760"/>
    </w:pPr>
    <w:rPr>
      <w:rFonts w:ascii="方正小标宋简体" w:hAnsi="方正小标宋简体" w:eastAsia="方正小标宋简体" w:cs="方正小标宋简体"/>
      <w:sz w:val="44"/>
      <w:szCs w:val="44"/>
      <w:lang w:val="en-US" w:eastAsia="zh-CN" w:bidi="ar-SA"/>
    </w:rPr>
  </w:style>
  <w:style w:type="paragraph" w:styleId="11">
    <w:name w:val="Body Text First Indent 2"/>
    <w:qFormat/>
    <w:uiPriority w:val="0"/>
    <w:pPr>
      <w:widowControl w:val="0"/>
      <w:spacing w:after="0"/>
      <w:ind w:left="420" w:leftChars="200" w:firstLine="420" w:firstLineChars="200"/>
      <w:jc w:val="both"/>
    </w:pPr>
    <w:rPr>
      <w:rFonts w:ascii="Times New Roman" w:hAnsi="Times New Roman" w:eastAsia="宋体" w:cs="Times New Roman"/>
      <w:kern w:val="2"/>
      <w:sz w:val="21"/>
      <w:szCs w:val="24"/>
      <w:lang w:val="en-US" w:eastAsia="zh-CN" w:bidi="ar-SA"/>
    </w:rPr>
  </w:style>
  <w:style w:type="character" w:styleId="14">
    <w:name w:val="Strong"/>
    <w:basedOn w:val="13"/>
    <w:qFormat/>
    <w:uiPriority w:val="0"/>
    <w:rPr>
      <w:b/>
    </w:rPr>
  </w:style>
  <w:style w:type="character" w:styleId="15">
    <w:name w:val="footnote reference"/>
    <w:basedOn w:val="13"/>
    <w:qFormat/>
    <w:uiPriority w:val="0"/>
    <w:rPr>
      <w:vertAlign w:val="superscript"/>
    </w:rPr>
  </w:style>
  <w:style w:type="table" w:customStyle="1" w:styleId="16">
    <w:name w:val="Table Normal"/>
    <w:semiHidden/>
    <w:unhideWhenUsed/>
    <w:qFormat/>
    <w:uiPriority w:val="2"/>
    <w:tblPr>
      <w:tblCellMar>
        <w:top w:w="0" w:type="dxa"/>
        <w:left w:w="0" w:type="dxa"/>
        <w:bottom w:w="0" w:type="dxa"/>
        <w:right w:w="0" w:type="dxa"/>
      </w:tblCellMar>
    </w:tblPr>
  </w:style>
  <w:style w:type="paragraph" w:styleId="17">
    <w:name w:val="List Paragraph"/>
    <w:basedOn w:val="1"/>
    <w:qFormat/>
    <w:uiPriority w:val="1"/>
    <w:pPr>
      <w:ind w:left="120" w:firstLine="640"/>
    </w:pPr>
    <w:rPr>
      <w:rFonts w:ascii="仿宋_GB2312" w:hAnsi="仿宋_GB2312" w:eastAsia="仿宋_GB2312" w:cs="仿宋_GB2312"/>
      <w:lang w:val="en-US" w:eastAsia="zh-CN" w:bidi="ar-SA"/>
    </w:rPr>
  </w:style>
  <w:style w:type="paragraph" w:customStyle="1" w:styleId="18">
    <w:name w:val="Table Paragraph"/>
    <w:basedOn w:val="1"/>
    <w:qFormat/>
    <w:uiPriority w:val="1"/>
    <w:rPr>
      <w:lang w:val="en-US" w:eastAsia="zh-CN" w:bidi="ar-SA"/>
    </w:rPr>
  </w:style>
  <w:style w:type="character" w:customStyle="1" w:styleId="19">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4034</Words>
  <Characters>4200</Characters>
  <TotalTime>17</TotalTime>
  <ScaleCrop>false</ScaleCrop>
  <LinksUpToDate>false</LinksUpToDate>
  <CharactersWithSpaces>4300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2025-02-26T08:14:00Z</dcterms:created>
  <dc:creator>thtf</dc:creator>
  <cp:lastModifiedBy>小宝她妈</cp:lastModifiedBy>
  <cp:lastPrinted>2025-04-27T07:58:00Z</cp:lastPrinted>
  <dcterms:modified xsi:type="dcterms:W3CDTF">2025-05-06T07:49:48Z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2024-03-06T00:00:00Z</vt:filetime>
  </property>
  <property fmtid="{D5CDD505-2E9C-101B-9397-08002B2CF9AE}" pid="3" name="Creator">
    <vt:lpwstr>WPS 文字</vt:lpwstr>
  </property>
  <property fmtid="{D5CDD505-2E9C-101B-9397-08002B2CF9AE}" pid="4" name="LastSaved">
    <vt:filetime>2025-02-26T00:00:00Z</vt:filetime>
  </property>
  <property fmtid="{D5CDD505-2E9C-101B-9397-08002B2CF9AE}" pid="5" name="SourceModified">
    <vt:lpwstr>D:20240306155147+07'51'</vt:lpwstr>
  </property>
  <property fmtid="{D5CDD505-2E9C-101B-9397-08002B2CF9AE}" pid="6" name="KSOTemplateDocerSaveRecord">
    <vt:lpwstr>eyJoZGlkIjoiZDU1NTM4MDI0MDFiNmRmNGIzNzNjNzdkZTcxZTE3ODQiLCJ1c2VySWQiOiI4NDA5Njc3MDcifQ==</vt:lpwstr>
  </property>
  <property fmtid="{D5CDD505-2E9C-101B-9397-08002B2CF9AE}" pid="7" name="KSOProductBuildVer">
    <vt:lpwstr>2052-12.1.0.20784</vt:lpwstr>
  </property>
  <property fmtid="{D5CDD505-2E9C-101B-9397-08002B2CF9AE}" pid="8" name="ICV">
    <vt:lpwstr>53C291E631D942A793488EE19CE30E57_13</vt:lpwstr>
  </property>
</Properties>
</file>