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1E33C">
      <w:pPr>
        <w:pStyle w:val="2"/>
        <w:spacing w:line="291" w:lineRule="auto"/>
      </w:pPr>
    </w:p>
    <w:p w14:paraId="0FDC0888">
      <w:pPr>
        <w:pStyle w:val="2"/>
        <w:spacing w:line="292" w:lineRule="auto"/>
      </w:pPr>
    </w:p>
    <w:p w14:paraId="5F69B6BB">
      <w:pPr>
        <w:pStyle w:val="2"/>
        <w:spacing w:line="292" w:lineRule="auto"/>
      </w:pPr>
    </w:p>
    <w:p w14:paraId="21C1A3BA">
      <w:pPr>
        <w:pStyle w:val="2"/>
        <w:spacing w:line="292" w:lineRule="auto"/>
      </w:pPr>
    </w:p>
    <w:p w14:paraId="4C3267ED">
      <w:pPr>
        <w:spacing w:before="152" w:line="234" w:lineRule="auto"/>
        <w:ind w:left="344" w:right="328" w:firstLine="5"/>
        <w:outlineLvl w:val="0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spacing w:val="4"/>
          <w:sz w:val="47"/>
          <w:szCs w:val="47"/>
        </w:rPr>
        <w:t>南昌县小蓝经开区工业一路</w:t>
      </w:r>
      <w:r>
        <w:rPr>
          <w:rFonts w:ascii="宋体" w:hAnsi="宋体" w:eastAsia="宋体" w:cs="宋体"/>
          <w:spacing w:val="-84"/>
          <w:sz w:val="47"/>
          <w:szCs w:val="47"/>
        </w:rPr>
        <w:t xml:space="preserve"> </w:t>
      </w:r>
      <w:r>
        <w:rPr>
          <w:rFonts w:ascii="宋体" w:hAnsi="宋体" w:eastAsia="宋体" w:cs="宋体"/>
          <w:spacing w:val="4"/>
          <w:sz w:val="47"/>
          <w:szCs w:val="47"/>
        </w:rPr>
        <w:t>418</w:t>
      </w:r>
      <w:r>
        <w:rPr>
          <w:rFonts w:ascii="宋体" w:hAnsi="宋体" w:eastAsia="宋体" w:cs="宋体"/>
          <w:spacing w:val="-85"/>
          <w:sz w:val="47"/>
          <w:szCs w:val="47"/>
        </w:rPr>
        <w:t xml:space="preserve"> </w:t>
      </w:r>
      <w:r>
        <w:rPr>
          <w:rFonts w:ascii="宋体" w:hAnsi="宋体" w:eastAsia="宋体" w:cs="宋体"/>
          <w:spacing w:val="4"/>
          <w:sz w:val="47"/>
          <w:szCs w:val="47"/>
        </w:rPr>
        <w:t>号内</w:t>
      </w:r>
      <w:r>
        <w:rPr>
          <w:rFonts w:ascii="宋体" w:hAnsi="宋体" w:eastAsia="宋体" w:cs="宋体"/>
          <w:sz w:val="47"/>
          <w:szCs w:val="47"/>
        </w:rPr>
        <w:t xml:space="preserve"> </w:t>
      </w:r>
      <w:r>
        <w:rPr>
          <w:rFonts w:ascii="宋体" w:hAnsi="宋体" w:eastAsia="宋体" w:cs="宋体"/>
          <w:spacing w:val="-7"/>
          <w:sz w:val="47"/>
          <w:szCs w:val="47"/>
        </w:rPr>
        <w:t>汽配仓库“7</w:t>
      </w:r>
      <w:r>
        <w:rPr>
          <w:rFonts w:ascii="宋体" w:hAnsi="宋体" w:eastAsia="宋体" w:cs="宋体"/>
          <w:spacing w:val="-40"/>
          <w:sz w:val="47"/>
          <w:szCs w:val="47"/>
        </w:rPr>
        <w:t xml:space="preserve"> </w:t>
      </w:r>
      <w:r>
        <w:rPr>
          <w:rFonts w:ascii="宋体" w:hAnsi="宋体" w:eastAsia="宋体" w:cs="宋体"/>
          <w:spacing w:val="-7"/>
          <w:sz w:val="47"/>
          <w:szCs w:val="47"/>
        </w:rPr>
        <w:t>·4</w:t>
      </w:r>
      <w:r>
        <w:rPr>
          <w:rFonts w:ascii="宋体" w:hAnsi="宋体" w:eastAsia="宋体" w:cs="宋体"/>
          <w:spacing w:val="-171"/>
          <w:sz w:val="47"/>
          <w:szCs w:val="47"/>
        </w:rPr>
        <w:t xml:space="preserve"> </w:t>
      </w:r>
      <w:r>
        <w:rPr>
          <w:rFonts w:ascii="宋体" w:hAnsi="宋体" w:eastAsia="宋体" w:cs="宋体"/>
          <w:spacing w:val="-7"/>
          <w:sz w:val="47"/>
          <w:szCs w:val="47"/>
        </w:rPr>
        <w:t>”火灾事故调查报告</w:t>
      </w:r>
    </w:p>
    <w:p w14:paraId="63EC0FCC">
      <w:pPr>
        <w:pStyle w:val="2"/>
      </w:pPr>
    </w:p>
    <w:p w14:paraId="069FB11E">
      <w:pPr>
        <w:pStyle w:val="2"/>
      </w:pPr>
    </w:p>
    <w:p w14:paraId="1F7199BA">
      <w:pPr>
        <w:pStyle w:val="2"/>
      </w:pPr>
    </w:p>
    <w:p w14:paraId="3375D732">
      <w:pPr>
        <w:pStyle w:val="2"/>
      </w:pPr>
    </w:p>
    <w:p w14:paraId="6C9FB612">
      <w:pPr>
        <w:pStyle w:val="2"/>
      </w:pPr>
    </w:p>
    <w:p w14:paraId="47F9F787">
      <w:pPr>
        <w:pStyle w:val="2"/>
      </w:pPr>
    </w:p>
    <w:p w14:paraId="4539563E">
      <w:pPr>
        <w:pStyle w:val="2"/>
      </w:pPr>
    </w:p>
    <w:p w14:paraId="19B11CBE">
      <w:pPr>
        <w:pStyle w:val="2"/>
      </w:pPr>
    </w:p>
    <w:p w14:paraId="74BD0B35">
      <w:pPr>
        <w:pStyle w:val="2"/>
      </w:pPr>
    </w:p>
    <w:p w14:paraId="0FB31150">
      <w:pPr>
        <w:pStyle w:val="2"/>
      </w:pPr>
    </w:p>
    <w:p w14:paraId="7C1B13D8">
      <w:pPr>
        <w:pStyle w:val="2"/>
      </w:pPr>
    </w:p>
    <w:p w14:paraId="58793911">
      <w:pPr>
        <w:pStyle w:val="2"/>
      </w:pPr>
    </w:p>
    <w:p w14:paraId="14AC500E">
      <w:pPr>
        <w:pStyle w:val="2"/>
      </w:pPr>
    </w:p>
    <w:p w14:paraId="0220EA2F">
      <w:pPr>
        <w:pStyle w:val="2"/>
      </w:pPr>
    </w:p>
    <w:p w14:paraId="7E155BCA">
      <w:pPr>
        <w:pStyle w:val="2"/>
      </w:pPr>
    </w:p>
    <w:p w14:paraId="231B885E">
      <w:pPr>
        <w:pStyle w:val="2"/>
      </w:pPr>
    </w:p>
    <w:p w14:paraId="6416078C">
      <w:pPr>
        <w:pStyle w:val="2"/>
      </w:pPr>
    </w:p>
    <w:p w14:paraId="6F16BD9C">
      <w:pPr>
        <w:pStyle w:val="2"/>
      </w:pPr>
    </w:p>
    <w:p w14:paraId="7B440E8A">
      <w:pPr>
        <w:pStyle w:val="2"/>
      </w:pPr>
    </w:p>
    <w:p w14:paraId="48DB8CED">
      <w:pPr>
        <w:pStyle w:val="2"/>
      </w:pPr>
    </w:p>
    <w:p w14:paraId="27F547B2">
      <w:pPr>
        <w:pStyle w:val="2"/>
      </w:pPr>
    </w:p>
    <w:p w14:paraId="72BC43D5">
      <w:pPr>
        <w:pStyle w:val="2"/>
      </w:pPr>
    </w:p>
    <w:p w14:paraId="1FAE7C64">
      <w:pPr>
        <w:pStyle w:val="2"/>
        <w:spacing w:line="241" w:lineRule="auto"/>
      </w:pPr>
    </w:p>
    <w:p w14:paraId="54151905">
      <w:pPr>
        <w:pStyle w:val="2"/>
        <w:spacing w:line="241" w:lineRule="auto"/>
      </w:pPr>
    </w:p>
    <w:p w14:paraId="12F16761">
      <w:pPr>
        <w:pStyle w:val="2"/>
        <w:spacing w:line="241" w:lineRule="auto"/>
      </w:pPr>
    </w:p>
    <w:p w14:paraId="0CBE0553">
      <w:pPr>
        <w:pStyle w:val="2"/>
        <w:spacing w:line="241" w:lineRule="auto"/>
      </w:pPr>
    </w:p>
    <w:p w14:paraId="5213FF66">
      <w:pPr>
        <w:pStyle w:val="2"/>
        <w:spacing w:line="241" w:lineRule="auto"/>
      </w:pPr>
    </w:p>
    <w:p w14:paraId="09EDCC96">
      <w:pPr>
        <w:pStyle w:val="2"/>
        <w:spacing w:line="241" w:lineRule="auto"/>
      </w:pPr>
    </w:p>
    <w:p w14:paraId="471BAE88">
      <w:pPr>
        <w:pStyle w:val="2"/>
        <w:spacing w:line="241" w:lineRule="auto"/>
      </w:pPr>
    </w:p>
    <w:p w14:paraId="406E9167">
      <w:pPr>
        <w:pStyle w:val="2"/>
        <w:spacing w:line="241" w:lineRule="auto"/>
      </w:pPr>
    </w:p>
    <w:p w14:paraId="37E775A2">
      <w:pPr>
        <w:pStyle w:val="2"/>
        <w:spacing w:line="241" w:lineRule="auto"/>
      </w:pPr>
    </w:p>
    <w:p w14:paraId="2034A2D5">
      <w:pPr>
        <w:pStyle w:val="2"/>
        <w:spacing w:line="241" w:lineRule="auto"/>
      </w:pPr>
    </w:p>
    <w:p w14:paraId="34D189E4">
      <w:pPr>
        <w:spacing w:before="140" w:line="224" w:lineRule="auto"/>
        <w:ind w:left="303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-4"/>
          <w:sz w:val="43"/>
          <w:szCs w:val="43"/>
        </w:rPr>
        <w:t>2022</w:t>
      </w:r>
      <w:r>
        <w:rPr>
          <w:rFonts w:ascii="宋体" w:hAnsi="宋体" w:eastAsia="宋体" w:cs="宋体"/>
          <w:spacing w:val="-85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-4"/>
          <w:sz w:val="43"/>
          <w:szCs w:val="43"/>
        </w:rPr>
        <w:t>年</w:t>
      </w:r>
      <w:r>
        <w:rPr>
          <w:rFonts w:ascii="宋体" w:hAnsi="宋体" w:eastAsia="宋体" w:cs="宋体"/>
          <w:spacing w:val="-86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-4"/>
          <w:sz w:val="43"/>
          <w:szCs w:val="43"/>
        </w:rPr>
        <w:t>8</w:t>
      </w:r>
      <w:r>
        <w:rPr>
          <w:rFonts w:ascii="宋体" w:hAnsi="宋体" w:eastAsia="宋体" w:cs="宋体"/>
          <w:spacing w:val="-78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-4"/>
          <w:sz w:val="43"/>
          <w:szCs w:val="43"/>
        </w:rPr>
        <w:t>月</w:t>
      </w:r>
    </w:p>
    <w:p w14:paraId="0DA0B4D6">
      <w:pPr>
        <w:spacing w:line="224" w:lineRule="auto"/>
        <w:rPr>
          <w:rFonts w:ascii="宋体" w:hAnsi="宋体" w:eastAsia="宋体" w:cs="宋体"/>
          <w:sz w:val="43"/>
          <w:szCs w:val="43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1165F984">
      <w:pPr>
        <w:pStyle w:val="2"/>
      </w:pPr>
    </w:p>
    <w:p w14:paraId="6FA5D499">
      <w:pPr>
        <w:sectPr>
          <w:headerReference r:id="rId5" w:type="default"/>
          <w:footerReference r:id="rId6" w:type="default"/>
          <w:pgSz w:w="11906" w:h="16839"/>
          <w:pgMar w:top="0" w:right="0" w:bottom="0" w:left="0" w:header="0" w:footer="0" w:gutter="0"/>
          <w:cols w:space="720" w:num="1"/>
        </w:sectPr>
      </w:pPr>
    </w:p>
    <w:p w14:paraId="1CD197AF">
      <w:pPr>
        <w:pStyle w:val="2"/>
        <w:spacing w:line="246" w:lineRule="auto"/>
      </w:pPr>
    </w:p>
    <w:p w14:paraId="484923D4">
      <w:pPr>
        <w:pStyle w:val="2"/>
        <w:spacing w:line="246" w:lineRule="auto"/>
      </w:pPr>
    </w:p>
    <w:p w14:paraId="176115C6">
      <w:pPr>
        <w:pStyle w:val="2"/>
        <w:spacing w:line="247" w:lineRule="auto"/>
      </w:pPr>
    </w:p>
    <w:p w14:paraId="42098F48">
      <w:pPr>
        <w:pStyle w:val="2"/>
        <w:spacing w:line="247" w:lineRule="auto"/>
      </w:pPr>
    </w:p>
    <w:p w14:paraId="5185BF1B">
      <w:pPr>
        <w:spacing w:before="140" w:line="253" w:lineRule="auto"/>
        <w:ind w:left="664" w:right="659" w:firstLine="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5"/>
          <w:sz w:val="43"/>
          <w:szCs w:val="43"/>
        </w:rPr>
        <w:t>南昌县小蓝经开区工业一路</w:t>
      </w:r>
      <w:r>
        <w:rPr>
          <w:rFonts w:ascii="宋体" w:hAnsi="宋体" w:eastAsia="宋体" w:cs="宋体"/>
          <w:spacing w:val="-89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5"/>
          <w:sz w:val="43"/>
          <w:szCs w:val="43"/>
        </w:rPr>
        <w:t>418</w:t>
      </w:r>
      <w:r>
        <w:rPr>
          <w:rFonts w:ascii="宋体" w:hAnsi="宋体" w:eastAsia="宋体" w:cs="宋体"/>
          <w:spacing w:val="-78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5"/>
          <w:sz w:val="43"/>
          <w:szCs w:val="43"/>
        </w:rPr>
        <w:t>号内</w:t>
      </w:r>
      <w:r>
        <w:rPr>
          <w:rFonts w:ascii="宋体" w:hAnsi="宋体" w:eastAsia="宋体" w:cs="宋体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-6"/>
          <w:sz w:val="43"/>
          <w:szCs w:val="43"/>
        </w:rPr>
        <w:t>汽配仓库“7</w:t>
      </w:r>
      <w:r>
        <w:rPr>
          <w:rFonts w:ascii="宋体" w:hAnsi="宋体" w:eastAsia="宋体" w:cs="宋体"/>
          <w:spacing w:val="-35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-6"/>
          <w:sz w:val="43"/>
          <w:szCs w:val="43"/>
        </w:rPr>
        <w:t>·4</w:t>
      </w:r>
      <w:r>
        <w:rPr>
          <w:rFonts w:ascii="宋体" w:hAnsi="宋体" w:eastAsia="宋体" w:cs="宋体"/>
          <w:spacing w:val="-155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-6"/>
          <w:sz w:val="43"/>
          <w:szCs w:val="43"/>
        </w:rPr>
        <w:t>”火灾事故调查报告</w:t>
      </w:r>
    </w:p>
    <w:p w14:paraId="11421879">
      <w:pPr>
        <w:pStyle w:val="2"/>
        <w:spacing w:line="272" w:lineRule="auto"/>
      </w:pPr>
    </w:p>
    <w:p w14:paraId="69B3627A">
      <w:pPr>
        <w:pStyle w:val="2"/>
        <w:spacing w:line="273" w:lineRule="auto"/>
      </w:pPr>
    </w:p>
    <w:p w14:paraId="1A4C5D3F">
      <w:pPr>
        <w:spacing w:before="101" w:line="326" w:lineRule="auto"/>
        <w:ind w:left="42" w:right="26" w:firstLine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2022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年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7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月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4 日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16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时许，南昌县小蓝经济</w:t>
      </w:r>
      <w:r>
        <w:rPr>
          <w:rFonts w:ascii="仿宋" w:hAnsi="仿宋" w:eastAsia="仿宋" w:cs="仿宋"/>
          <w:spacing w:val="-1"/>
          <w:sz w:val="31"/>
          <w:szCs w:val="31"/>
        </w:rPr>
        <w:t>技术开发区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工业一路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418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号内汽配仓库发生火灾，过火面积约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2500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方米，无人员伤亡，经第三方中介机构江西衡信保险公估有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限公司认证，火灾直接财产损失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615.2982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万元。</w:t>
      </w:r>
    </w:p>
    <w:p w14:paraId="2C7C13E3">
      <w:pPr>
        <w:spacing w:before="47" w:line="331" w:lineRule="auto"/>
        <w:ind w:left="34" w:firstLine="6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事故发生后，市委、市政府领导高度重视。省委常委、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市委书记李红军，市委副书记、市长万广明等领导亲赴事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9"/>
          <w:sz w:val="31"/>
          <w:szCs w:val="31"/>
        </w:rPr>
        <w:t>故现场指导火灾扑救和善后处理等工作。经市政府研究决定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,</w:t>
      </w:r>
      <w:r>
        <w:rPr>
          <w:rFonts w:ascii="仿宋" w:hAnsi="仿宋" w:eastAsia="仿宋" w:cs="仿宋"/>
          <w:spacing w:val="-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成立了南昌县工业一路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418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号佰仕威新材料科技有限公司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</w:rPr>
        <w:t>内汽配仓库“7</w:t>
      </w:r>
      <w:r>
        <w:rPr>
          <w:rFonts w:ascii="仿宋" w:hAnsi="仿宋" w:eastAsia="仿宋" w:cs="仿宋"/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·4”火灾事故调查组（以下简称调查组）开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展调查工作。调查组按照“四不放过”和“科学</w:t>
      </w:r>
      <w:r>
        <w:rPr>
          <w:rFonts w:ascii="仿宋" w:hAnsi="仿宋" w:eastAsia="仿宋" w:cs="仿宋"/>
          <w:spacing w:val="8"/>
          <w:sz w:val="31"/>
          <w:szCs w:val="31"/>
        </w:rPr>
        <w:t>严谨、依法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依规、实事求是、注重实效”的原则，通过现场勘验、调查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询问、视频分析、检验鉴定、专家论证、查阅资料和分析讨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论，查明了事故发生的经过、原因，认定了事故</w:t>
      </w:r>
      <w:r>
        <w:rPr>
          <w:rFonts w:ascii="仿宋" w:hAnsi="仿宋" w:eastAsia="仿宋" w:cs="仿宋"/>
          <w:spacing w:val="8"/>
          <w:sz w:val="31"/>
          <w:szCs w:val="31"/>
        </w:rPr>
        <w:t>性质和责任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,</w:t>
      </w:r>
      <w:r>
        <w:rPr>
          <w:rFonts w:ascii="仿宋" w:hAnsi="仿宋" w:eastAsia="仿宋" w:cs="仿宋"/>
          <w:spacing w:val="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提出了对有关责任单位和责任人员的处理建议，针对</w:t>
      </w:r>
      <w:r>
        <w:rPr>
          <w:rFonts w:ascii="仿宋" w:hAnsi="仿宋" w:eastAsia="仿宋" w:cs="仿宋"/>
          <w:spacing w:val="4"/>
          <w:sz w:val="31"/>
          <w:szCs w:val="31"/>
        </w:rPr>
        <w:t>暴露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出的问题提出了整改和防范措施。</w:t>
      </w:r>
    </w:p>
    <w:p w14:paraId="27F0B896">
      <w:pPr>
        <w:pStyle w:val="2"/>
        <w:spacing w:line="244" w:lineRule="auto"/>
      </w:pPr>
    </w:p>
    <w:p w14:paraId="61F817C6">
      <w:pPr>
        <w:pStyle w:val="2"/>
        <w:spacing w:line="244" w:lineRule="auto"/>
      </w:pPr>
    </w:p>
    <w:p w14:paraId="72EA3829">
      <w:pPr>
        <w:spacing w:before="101" w:line="228" w:lineRule="auto"/>
        <w:ind w:left="672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一、基本情况</w:t>
      </w:r>
    </w:p>
    <w:p w14:paraId="2A058691">
      <w:pPr>
        <w:spacing w:before="239" w:line="231" w:lineRule="auto"/>
        <w:ind w:left="692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（一）涉火灾单位和人员基本情况</w:t>
      </w:r>
    </w:p>
    <w:p w14:paraId="36B2CB7B">
      <w:pPr>
        <w:spacing w:before="236" w:line="226" w:lineRule="auto"/>
        <w:ind w:left="689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1、南昌百特威硬质合金有限公司</w:t>
      </w:r>
    </w:p>
    <w:p w14:paraId="4669CC95">
      <w:pPr>
        <w:spacing w:before="243" w:line="356" w:lineRule="auto"/>
        <w:ind w:left="41" w:right="23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南昌百特威硬质合金有限公司（以下简称百特威）成立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于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2012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年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11</w:t>
      </w:r>
      <w:r>
        <w:rPr>
          <w:rFonts w:ascii="仿宋" w:hAnsi="仿宋" w:eastAsia="仿宋" w:cs="仿宋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月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12 日，法定代表人杨某，实际控制人为其</w:t>
      </w:r>
    </w:p>
    <w:p w14:paraId="4BAB464B">
      <w:pPr>
        <w:spacing w:line="356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906" w:h="16839"/>
          <w:pgMar w:top="400" w:right="1776" w:bottom="1156" w:left="1785" w:header="0" w:footer="994" w:gutter="0"/>
          <w:cols w:space="720" w:num="1"/>
        </w:sectPr>
      </w:pPr>
    </w:p>
    <w:p w14:paraId="0B4F56FC">
      <w:pPr>
        <w:pStyle w:val="2"/>
        <w:spacing w:line="270" w:lineRule="auto"/>
      </w:pPr>
    </w:p>
    <w:p w14:paraId="3CEBEBDC">
      <w:pPr>
        <w:pStyle w:val="2"/>
        <w:spacing w:line="270" w:lineRule="auto"/>
      </w:pPr>
    </w:p>
    <w:p w14:paraId="0090440A">
      <w:pPr>
        <w:pStyle w:val="2"/>
        <w:spacing w:line="271" w:lineRule="auto"/>
      </w:pPr>
    </w:p>
    <w:p w14:paraId="796BF0F0">
      <w:pPr>
        <w:pStyle w:val="2"/>
        <w:spacing w:line="271" w:lineRule="auto"/>
      </w:pPr>
    </w:p>
    <w:p w14:paraId="34FE79A1">
      <w:pPr>
        <w:spacing w:before="100" w:line="366" w:lineRule="auto"/>
        <w:ind w:left="211" w:right="53" w:firstLine="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丈夫肖某辉。企业注册资本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2500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万元人民币，地址位于南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昌县小蓝经济技术开发区工业一路</w:t>
      </w:r>
      <w:r>
        <w:rPr>
          <w:rFonts w:ascii="仿宋" w:hAnsi="仿宋" w:eastAsia="仿宋" w:cs="仿宋"/>
          <w:spacing w:val="-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418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号，企业类型为有限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责任公司，经营范围为硬质合金制品的研发、设计，统</w:t>
      </w:r>
      <w:r>
        <w:rPr>
          <w:rFonts w:ascii="仿宋" w:hAnsi="仿宋" w:eastAsia="仿宋" w:cs="仿宋"/>
          <w:spacing w:val="8"/>
          <w:sz w:val="31"/>
          <w:szCs w:val="31"/>
        </w:rPr>
        <w:t>一社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会信用代码：9136010005641297</w:t>
      </w:r>
      <w:r>
        <w:rPr>
          <w:rFonts w:ascii="仿宋" w:hAnsi="仿宋" w:eastAsia="仿宋" w:cs="仿宋"/>
          <w:spacing w:val="11"/>
          <w:sz w:val="31"/>
          <w:szCs w:val="31"/>
        </w:rPr>
        <w:t>9U。2013</w:t>
      </w:r>
      <w:r>
        <w:rPr>
          <w:rFonts w:ascii="仿宋" w:hAnsi="仿宋" w:eastAsia="仿宋" w:cs="仿宋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年购得工业一路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418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号地块，办公楼为地块原有建筑，新建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1#、2#、3#车间，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2014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年建成投入使用。其中，1#车间出租给南昌佰仕威新材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料科技有限公司（关联公司，法定代表人为肖某辉母亲</w:t>
      </w:r>
      <w:r>
        <w:rPr>
          <w:rFonts w:ascii="仿宋" w:hAnsi="仿宋" w:eastAsia="仿宋" w:cs="仿宋"/>
          <w:spacing w:val="8"/>
          <w:sz w:val="31"/>
          <w:szCs w:val="31"/>
        </w:rPr>
        <w:t>邓某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香，经营范围为硬质合金制品、数控刀具的生产与销售</w:t>
      </w:r>
      <w:r>
        <w:rPr>
          <w:rFonts w:ascii="仿宋" w:hAnsi="仿宋" w:eastAsia="仿宋" w:cs="仿宋"/>
          <w:spacing w:val="32"/>
          <w:sz w:val="31"/>
          <w:szCs w:val="31"/>
        </w:rPr>
        <w:t>），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2#车间出租给江西蓝鲸汽配有限公司和南昌县金</w:t>
      </w:r>
      <w:r>
        <w:rPr>
          <w:rFonts w:ascii="仿宋" w:hAnsi="仿宋" w:eastAsia="仿宋" w:cs="仿宋"/>
          <w:spacing w:val="20"/>
          <w:sz w:val="31"/>
          <w:szCs w:val="31"/>
        </w:rPr>
        <w:t>成汽配经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营部。（见图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1）</w:t>
      </w:r>
    </w:p>
    <w:p w14:paraId="56570DAF">
      <w:pPr>
        <w:spacing w:line="5815" w:lineRule="exact"/>
      </w:pPr>
      <w:r>
        <w:rPr>
          <w:position w:val="-116"/>
        </w:rPr>
        <w:drawing>
          <wp:inline distT="0" distB="0" distL="0" distR="0">
            <wp:extent cx="5492115" cy="36925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92495" cy="369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E8A44">
      <w:pPr>
        <w:spacing w:before="105" w:line="229" w:lineRule="auto"/>
        <w:ind w:left="41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2"/>
          <w:sz w:val="31"/>
          <w:szCs w:val="31"/>
        </w:rPr>
        <w:t>图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1</w:t>
      </w:r>
    </w:p>
    <w:p w14:paraId="4802CFA1">
      <w:pPr>
        <w:spacing w:before="136" w:line="228" w:lineRule="auto"/>
        <w:ind w:left="857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2、江西蓝鲸汽配有限公司</w:t>
      </w:r>
    </w:p>
    <w:p w14:paraId="10C37546">
      <w:pPr>
        <w:spacing w:before="242" w:line="226" w:lineRule="auto"/>
        <w:ind w:left="87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江西蓝鲸汽配有限公司（以下简称蓝鲸汽配）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成立于</w:t>
      </w:r>
    </w:p>
    <w:p w14:paraId="6DF6ADE2">
      <w:pPr>
        <w:spacing w:line="226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6" w:h="16839"/>
          <w:pgMar w:top="400" w:right="1658" w:bottom="1156" w:left="1598" w:header="0" w:footer="994" w:gutter="0"/>
          <w:cols w:space="720" w:num="1"/>
        </w:sectPr>
      </w:pPr>
    </w:p>
    <w:p w14:paraId="6EEAF401">
      <w:pPr>
        <w:pStyle w:val="2"/>
        <w:spacing w:line="272" w:lineRule="auto"/>
      </w:pPr>
    </w:p>
    <w:p w14:paraId="4E0D3A22">
      <w:pPr>
        <w:pStyle w:val="2"/>
        <w:spacing w:line="272" w:lineRule="auto"/>
      </w:pPr>
    </w:p>
    <w:p w14:paraId="40A178A1">
      <w:pPr>
        <w:pStyle w:val="2"/>
        <w:spacing w:line="272" w:lineRule="auto"/>
      </w:pPr>
    </w:p>
    <w:p w14:paraId="5B0B244C">
      <w:pPr>
        <w:pStyle w:val="2"/>
        <w:spacing w:line="273" w:lineRule="auto"/>
      </w:pPr>
    </w:p>
    <w:p w14:paraId="6E4AF437">
      <w:pPr>
        <w:spacing w:before="101" w:line="368" w:lineRule="auto"/>
        <w:ind w:left="26" w:right="13" w:firstLine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2014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年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10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月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29 日，法定代表人时某行，总经理刘某负责日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常管理。企业注册资本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500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万元人民币，</w:t>
      </w:r>
      <w:r>
        <w:rPr>
          <w:rFonts w:ascii="仿宋" w:hAnsi="仿宋" w:eastAsia="仿宋" w:cs="仿宋"/>
          <w:spacing w:val="6"/>
          <w:sz w:val="31"/>
          <w:szCs w:val="31"/>
        </w:rPr>
        <w:t>注册地址：南昌小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蓝经济技术开发区富山五路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168</w:t>
      </w:r>
      <w:r>
        <w:rPr>
          <w:rFonts w:ascii="仿宋" w:hAnsi="仿宋" w:eastAsia="仿宋" w:cs="仿宋"/>
          <w:spacing w:val="-6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号江西省农机大市场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栋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02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室，企业类型为有限责任公司，经营范围为汽车零</w:t>
      </w:r>
      <w:r>
        <w:rPr>
          <w:rFonts w:ascii="仿宋" w:hAnsi="仿宋" w:eastAsia="仿宋" w:cs="仿宋"/>
          <w:spacing w:val="8"/>
          <w:sz w:val="31"/>
          <w:szCs w:val="31"/>
        </w:rPr>
        <w:t>部件（发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动机除外）、</w:t>
      </w:r>
      <w:r>
        <w:rPr>
          <w:rFonts w:ascii="仿宋" w:hAnsi="仿宋" w:eastAsia="仿宋" w:cs="仿宋"/>
          <w:spacing w:val="-9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电动车零配件加工；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国内贸易；润滑油</w:t>
      </w:r>
      <w:r>
        <w:rPr>
          <w:rFonts w:ascii="仿宋" w:hAnsi="仿宋" w:eastAsia="仿宋" w:cs="仿宋"/>
          <w:spacing w:val="3"/>
          <w:sz w:val="31"/>
          <w:szCs w:val="31"/>
        </w:rPr>
        <w:t>销售；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自营和代理各类商品和技术的进出口业务，但国家</w:t>
      </w:r>
      <w:r>
        <w:rPr>
          <w:rFonts w:ascii="仿宋" w:hAnsi="仿宋" w:eastAsia="仿宋" w:cs="仿宋"/>
          <w:spacing w:val="8"/>
          <w:sz w:val="31"/>
          <w:szCs w:val="31"/>
        </w:rPr>
        <w:t>限定或禁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止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公</w:t>
      </w:r>
      <w:r>
        <w:rPr>
          <w:rFonts w:ascii="仿宋" w:hAnsi="仿宋" w:eastAsia="仿宋" w:cs="仿宋"/>
          <w:spacing w:val="-6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司经</w:t>
      </w:r>
      <w:r>
        <w:rPr>
          <w:rFonts w:ascii="仿宋" w:hAnsi="仿宋" w:eastAsia="仿宋" w:cs="仿宋"/>
          <w:spacing w:val="-8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营</w:t>
      </w:r>
      <w:r>
        <w:rPr>
          <w:rFonts w:ascii="仿宋" w:hAnsi="仿宋" w:eastAsia="仿宋" w:cs="仿宋"/>
          <w:spacing w:val="-7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的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商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品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和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技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术</w:t>
      </w:r>
      <w:r>
        <w:rPr>
          <w:rFonts w:ascii="仿宋" w:hAnsi="仿宋" w:eastAsia="仿宋" w:cs="仿宋"/>
          <w:spacing w:val="-7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除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外</w:t>
      </w:r>
      <w:r>
        <w:rPr>
          <w:rFonts w:ascii="仿宋" w:hAnsi="仿宋" w:eastAsia="仿宋" w:cs="仿宋"/>
          <w:spacing w:val="-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。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统</w:t>
      </w:r>
      <w:r>
        <w:rPr>
          <w:rFonts w:ascii="仿宋" w:hAnsi="仿宋" w:eastAsia="仿宋" w:cs="仿宋"/>
          <w:spacing w:val="-8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一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社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会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信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用代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码：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91360121314746825B。该公司有员工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30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人，从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2014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年</w:t>
      </w:r>
      <w:r>
        <w:rPr>
          <w:rFonts w:ascii="仿宋" w:hAnsi="仿宋" w:eastAsia="仿宋" w:cs="仿宋"/>
          <w:spacing w:val="-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4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起租赁南昌百特威硬质合金有限公司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2#车间的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1</w:t>
      </w:r>
      <w:r>
        <w:rPr>
          <w:rFonts w:ascii="仿宋" w:hAnsi="仿宋" w:eastAsia="仿宋" w:cs="仿宋"/>
          <w:spacing w:val="7"/>
          <w:sz w:val="31"/>
          <w:szCs w:val="31"/>
        </w:rPr>
        <w:t>820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平方米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区域作为汽车配件仓库使用。</w:t>
      </w:r>
    </w:p>
    <w:p w14:paraId="22597582">
      <w:pPr>
        <w:spacing w:before="57" w:line="228" w:lineRule="auto"/>
        <w:ind w:left="672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3、南昌县金成汽配经营部</w:t>
      </w:r>
    </w:p>
    <w:p w14:paraId="39F62CCD">
      <w:pPr>
        <w:spacing w:before="246" w:line="367" w:lineRule="auto"/>
        <w:ind w:left="26" w:right="13" w:firstLine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南</w:t>
      </w:r>
      <w:r>
        <w:rPr>
          <w:rFonts w:ascii="仿宋" w:hAnsi="仿宋" w:eastAsia="仿宋" w:cs="仿宋"/>
          <w:spacing w:val="-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昌县金成汽配经营部（以下简称金成汽配）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成立于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2008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年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1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月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10 日，经营者为刘某茂，注册</w:t>
      </w:r>
      <w:r>
        <w:rPr>
          <w:rFonts w:ascii="仿宋" w:hAnsi="仿宋" w:eastAsia="仿宋" w:cs="仿宋"/>
          <w:sz w:val="31"/>
          <w:szCs w:val="31"/>
        </w:rPr>
        <w:t>资本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3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万元人民 </w:t>
      </w:r>
      <w:r>
        <w:rPr>
          <w:rFonts w:ascii="仿宋" w:hAnsi="仿宋" w:eastAsia="仿宋" w:cs="仿宋"/>
          <w:spacing w:val="6"/>
          <w:sz w:val="31"/>
          <w:szCs w:val="31"/>
        </w:rPr>
        <w:t>币，经营场所：南昌县小蓝经济开发区富山五路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168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号江西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省农机大市场二期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5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栋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08</w:t>
      </w:r>
      <w:r>
        <w:rPr>
          <w:rFonts w:ascii="仿宋" w:hAnsi="仿宋" w:eastAsia="仿宋" w:cs="仿宋"/>
          <w:spacing w:val="-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室，企业类型为个体工商户，经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营 范 围 为 汽</w:t>
      </w:r>
      <w:r>
        <w:rPr>
          <w:rFonts w:ascii="仿宋" w:hAnsi="仿宋" w:eastAsia="仿宋" w:cs="仿宋"/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车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配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件</w:t>
      </w:r>
      <w:r>
        <w:rPr>
          <w:rFonts w:ascii="仿宋" w:hAnsi="仿宋" w:eastAsia="仿宋" w:cs="仿宋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零 售 。 统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一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社</w:t>
      </w:r>
      <w:r>
        <w:rPr>
          <w:rFonts w:ascii="仿宋" w:hAnsi="仿宋" w:eastAsia="仿宋" w:cs="仿宋"/>
          <w:spacing w:val="-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会</w:t>
      </w:r>
      <w:r>
        <w:rPr>
          <w:rFonts w:ascii="仿宋" w:hAnsi="仿宋" w:eastAsia="仿宋" w:cs="仿宋"/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信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用</w:t>
      </w:r>
      <w:r>
        <w:rPr>
          <w:rFonts w:ascii="仿宋" w:hAnsi="仿宋" w:eastAsia="仿宋" w:cs="仿宋"/>
          <w:spacing w:val="-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代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码 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92360121L26905257X。该经营部有员工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4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人，从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2014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年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4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月起租赁南昌百特威硬质合金有限公司2#车间700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平方米区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域作为汽车配件仓库使用。</w:t>
      </w:r>
    </w:p>
    <w:p w14:paraId="4BB28AC3">
      <w:pPr>
        <w:spacing w:before="56" w:line="226" w:lineRule="auto"/>
        <w:ind w:left="664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4、南昌凌立装饰材料有限公司</w:t>
      </w:r>
    </w:p>
    <w:p w14:paraId="359ECA5D">
      <w:pPr>
        <w:spacing w:before="243" w:line="356" w:lineRule="auto"/>
        <w:ind w:left="41" w:right="16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南昌凌立装饰材料有限公司（以下简称凌立装饰）成立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于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2018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年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11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月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7 日，法定代表人刘某龙，公司地址为南昌</w:t>
      </w:r>
    </w:p>
    <w:p w14:paraId="1F3B118C">
      <w:pPr>
        <w:spacing w:line="356" w:lineRule="auto"/>
        <w:rPr>
          <w:rFonts w:ascii="仿宋" w:hAnsi="仿宋" w:eastAsia="仿宋" w:cs="仿宋"/>
          <w:sz w:val="31"/>
          <w:szCs w:val="31"/>
        </w:rPr>
        <w:sectPr>
          <w:footerReference r:id="rId9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78DC3855">
      <w:pPr>
        <w:pStyle w:val="2"/>
        <w:spacing w:line="271" w:lineRule="auto"/>
      </w:pPr>
    </w:p>
    <w:p w14:paraId="1020DF45">
      <w:pPr>
        <w:pStyle w:val="2"/>
        <w:spacing w:line="271" w:lineRule="auto"/>
      </w:pPr>
    </w:p>
    <w:p w14:paraId="21B53251">
      <w:pPr>
        <w:pStyle w:val="2"/>
        <w:spacing w:line="271" w:lineRule="auto"/>
      </w:pPr>
    </w:p>
    <w:p w14:paraId="0B765E6A">
      <w:pPr>
        <w:pStyle w:val="2"/>
        <w:spacing w:line="271" w:lineRule="auto"/>
      </w:pPr>
    </w:p>
    <w:p w14:paraId="7401417F">
      <w:pPr>
        <w:spacing w:before="101" w:line="367" w:lineRule="auto"/>
        <w:ind w:left="26" w:right="111" w:firstLine="1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县小蓝经济技术开发区小蓝一路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219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号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1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栋。经营范围主要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为装饰材料、建筑材料加工和销售。统一社会信用代码：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91360121</w:t>
      </w:r>
      <w:r>
        <w:rPr>
          <w:rFonts w:ascii="仿宋" w:hAnsi="仿宋" w:eastAsia="仿宋" w:cs="仿宋"/>
          <w:sz w:val="31"/>
          <w:szCs w:val="31"/>
        </w:rPr>
        <w:t>MA</w:t>
      </w:r>
      <w:r>
        <w:rPr>
          <w:rFonts w:ascii="仿宋" w:hAnsi="仿宋" w:eastAsia="仿宋" w:cs="仿宋"/>
          <w:spacing w:val="3"/>
          <w:sz w:val="31"/>
          <w:szCs w:val="31"/>
        </w:rPr>
        <w:t>387</w:t>
      </w:r>
      <w:r>
        <w:rPr>
          <w:rFonts w:ascii="仿宋" w:hAnsi="仿宋" w:eastAsia="仿宋" w:cs="仿宋"/>
          <w:sz w:val="31"/>
          <w:szCs w:val="31"/>
        </w:rPr>
        <w:t>PLR</w:t>
      </w:r>
      <w:r>
        <w:rPr>
          <w:rFonts w:ascii="仿宋" w:hAnsi="仿宋" w:eastAsia="仿宋" w:cs="仿宋"/>
          <w:spacing w:val="3"/>
          <w:sz w:val="31"/>
          <w:szCs w:val="31"/>
        </w:rPr>
        <w:t>05。2018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年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3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月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27 日原金领机动车驾驶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员培训有限公司（已停业）与小蓝一路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21</w:t>
      </w:r>
      <w:r>
        <w:rPr>
          <w:rFonts w:ascii="仿宋" w:hAnsi="仿宋" w:eastAsia="仿宋" w:cs="仿宋"/>
          <w:spacing w:val="6"/>
          <w:sz w:val="31"/>
          <w:szCs w:val="31"/>
        </w:rPr>
        <w:t>9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号地块产权方江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西达晨投资管理有限公司签订了整个地块的租赁合</w:t>
      </w:r>
      <w:r>
        <w:rPr>
          <w:rFonts w:ascii="仿宋" w:hAnsi="仿宋" w:eastAsia="仿宋" w:cs="仿宋"/>
          <w:spacing w:val="8"/>
          <w:sz w:val="31"/>
          <w:szCs w:val="31"/>
        </w:rPr>
        <w:t>同后，将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地块部分建筑转租给凌立装饰。2018</w:t>
      </w:r>
      <w:r>
        <w:rPr>
          <w:rFonts w:ascii="仿宋" w:hAnsi="仿宋" w:eastAsia="仿宋" w:cs="仿宋"/>
          <w:spacing w:val="-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年凌立装饰向陈某产权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的变压器接电至厂房用于生产和办公，并向陈某缴纳电费。</w:t>
      </w:r>
    </w:p>
    <w:p w14:paraId="15DA0071">
      <w:pPr>
        <w:spacing w:before="53" w:line="336" w:lineRule="auto"/>
        <w:ind w:left="23" w:right="110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5、陈某，女，年龄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52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岁，身份证号码：360121******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**7225，户籍所在地南昌市南昌县。其在工业一路东侧拥有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变压器产权（用户编号：0014332513</w:t>
      </w:r>
      <w:r>
        <w:rPr>
          <w:rFonts w:ascii="仿宋" w:hAnsi="仿宋" w:eastAsia="仿宋" w:cs="仿宋"/>
          <w:spacing w:val="10"/>
          <w:sz w:val="31"/>
          <w:szCs w:val="31"/>
        </w:rPr>
        <w:t>），</w:t>
      </w:r>
      <w:r>
        <w:rPr>
          <w:rFonts w:ascii="仿宋" w:hAnsi="仿宋" w:eastAsia="仿宋" w:cs="仿宋"/>
          <w:spacing w:val="-8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向周边用户提供转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供电服务。</w:t>
      </w:r>
    </w:p>
    <w:p w14:paraId="0BFDA860">
      <w:pPr>
        <w:spacing w:before="240" w:line="231" w:lineRule="auto"/>
        <w:ind w:left="692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（二）2#车间基本情况</w:t>
      </w:r>
    </w:p>
    <w:p w14:paraId="2CA5C6A9">
      <w:pPr>
        <w:spacing w:before="231" w:line="368" w:lineRule="auto"/>
        <w:ind w:left="29" w:firstLine="64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2#车间于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2013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年设计施工，2014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年建成使用，规</w:t>
      </w:r>
      <w:r>
        <w:rPr>
          <w:rFonts w:ascii="仿宋" w:hAnsi="仿宋" w:eastAsia="仿宋" w:cs="仿宋"/>
          <w:spacing w:val="6"/>
          <w:sz w:val="31"/>
          <w:szCs w:val="31"/>
        </w:rPr>
        <w:t>划及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设计使用功能为钢混结构，单层、戊类车间</w:t>
      </w:r>
      <w:r>
        <w:rPr>
          <w:rFonts w:ascii="仿宋" w:hAnsi="仿宋" w:eastAsia="仿宋" w:cs="仿宋"/>
          <w:spacing w:val="8"/>
          <w:sz w:val="31"/>
          <w:szCs w:val="31"/>
        </w:rPr>
        <w:t>，设计建筑面积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2105.6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平方米，设计建筑耐火等级为二级，设有室内消火栓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系统、灭火器等消防设施，实际建成面积为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2536.48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平方米。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2014</w:t>
      </w:r>
      <w:r>
        <w:rPr>
          <w:rFonts w:ascii="仿宋" w:hAnsi="仿宋" w:eastAsia="仿宋" w:cs="仿宋"/>
          <w:spacing w:val="-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年租赁给蓝鲸汽配和金成汽配后，两个承租单位擅自违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法搭建，蓝鲸汽配将内部改为局部三层，金</w:t>
      </w:r>
      <w:r>
        <w:rPr>
          <w:rFonts w:ascii="仿宋" w:hAnsi="仿宋" w:eastAsia="仿宋" w:cs="仿宋"/>
          <w:spacing w:val="8"/>
          <w:sz w:val="31"/>
          <w:szCs w:val="31"/>
        </w:rPr>
        <w:t>成汽配将内部改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为局部二层，用于存放汽车零配件及桶装汽</w:t>
      </w:r>
      <w:r>
        <w:rPr>
          <w:rFonts w:ascii="仿宋" w:hAnsi="仿宋" w:eastAsia="仿宋" w:cs="仿宋"/>
          <w:spacing w:val="8"/>
          <w:sz w:val="31"/>
          <w:szCs w:val="31"/>
        </w:rPr>
        <w:t>车润滑油等，实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际使用功能为丙类仓库。</w:t>
      </w:r>
    </w:p>
    <w:p w14:paraId="4EC6AEAD">
      <w:pPr>
        <w:spacing w:before="55" w:line="226" w:lineRule="auto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二、事故发生经过</w:t>
      </w:r>
    </w:p>
    <w:p w14:paraId="2684F42B">
      <w:pPr>
        <w:spacing w:before="243" w:line="225" w:lineRule="auto"/>
        <w:ind w:left="6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2022</w:t>
      </w:r>
      <w:r>
        <w:rPr>
          <w:rFonts w:ascii="仿宋" w:hAnsi="仿宋" w:eastAsia="仿宋" w:cs="仿宋"/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年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7</w:t>
      </w:r>
      <w:r>
        <w:rPr>
          <w:rFonts w:ascii="仿宋" w:hAnsi="仿宋" w:eastAsia="仿宋" w:cs="仿宋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月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4 日下午，租用在百特威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2#车间内的蓝鲸</w:t>
      </w:r>
    </w:p>
    <w:p w14:paraId="1B1C6048">
      <w:pPr>
        <w:spacing w:line="225" w:lineRule="auto"/>
        <w:rPr>
          <w:rFonts w:ascii="仿宋" w:hAnsi="仿宋" w:eastAsia="仿宋" w:cs="仿宋"/>
          <w:sz w:val="31"/>
          <w:szCs w:val="31"/>
        </w:rPr>
        <w:sectPr>
          <w:footerReference r:id="rId10" w:type="default"/>
          <w:pgSz w:w="11906" w:h="16839"/>
          <w:pgMar w:top="400" w:right="1688" w:bottom="1156" w:left="1785" w:header="0" w:footer="994" w:gutter="0"/>
          <w:cols w:space="720" w:num="1"/>
        </w:sectPr>
      </w:pPr>
    </w:p>
    <w:p w14:paraId="78D1BDFA">
      <w:pPr>
        <w:pStyle w:val="2"/>
        <w:spacing w:line="271" w:lineRule="auto"/>
      </w:pPr>
    </w:p>
    <w:p w14:paraId="205BF149">
      <w:pPr>
        <w:pStyle w:val="2"/>
        <w:spacing w:line="271" w:lineRule="auto"/>
      </w:pPr>
    </w:p>
    <w:p w14:paraId="7A16A6A2">
      <w:pPr>
        <w:pStyle w:val="2"/>
        <w:spacing w:line="272" w:lineRule="auto"/>
      </w:pPr>
    </w:p>
    <w:p w14:paraId="07B87322">
      <w:pPr>
        <w:pStyle w:val="2"/>
        <w:spacing w:line="272" w:lineRule="auto"/>
      </w:pPr>
    </w:p>
    <w:p w14:paraId="65248B93">
      <w:pPr>
        <w:spacing w:before="101" w:line="225" w:lineRule="auto"/>
        <w:ind w:left="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汽配和金成汽配正在正常上班。</w:t>
      </w:r>
    </w:p>
    <w:p w14:paraId="7C7F96DF">
      <w:pPr>
        <w:spacing w:before="245" w:line="300" w:lineRule="auto"/>
        <w:ind w:left="42" w:right="135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16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时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01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分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23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秒，刘某在蓝鲸汽配一层中部接到电话后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离开仓库，此时未发现仓库内有异常情况。</w:t>
      </w:r>
    </w:p>
    <w:p w14:paraId="60DDC3F0">
      <w:pPr>
        <w:spacing w:before="241" w:line="300" w:lineRule="auto"/>
        <w:ind w:left="66" w:right="135" w:firstLine="62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16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时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07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分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30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秒，蓝鲸汽配外南侧出现可见烟雾。（见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图2）</w:t>
      </w:r>
    </w:p>
    <w:p w14:paraId="32956B0F">
      <w:pPr>
        <w:spacing w:before="240" w:line="227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16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时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08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分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07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秒，蓝鲸汽配的西门出现黑</w:t>
      </w:r>
      <w:r>
        <w:rPr>
          <w:rFonts w:ascii="仿宋" w:hAnsi="仿宋" w:eastAsia="仿宋" w:cs="仿宋"/>
          <w:spacing w:val="-6"/>
          <w:sz w:val="31"/>
          <w:szCs w:val="31"/>
        </w:rPr>
        <w:t>烟。（见图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3）</w:t>
      </w:r>
    </w:p>
    <w:p w14:paraId="08C1C7B3">
      <w:pPr>
        <w:spacing w:before="191" w:line="1980" w:lineRule="exact"/>
        <w:ind w:firstLine="14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2747010</wp:posOffset>
            </wp:positionH>
            <wp:positionV relativeFrom="paragraph">
              <wp:posOffset>135255</wp:posOffset>
            </wp:positionV>
            <wp:extent cx="2305685" cy="122809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5811" cy="122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9"/>
        </w:rPr>
        <w:drawing>
          <wp:inline distT="0" distB="0" distL="0" distR="0">
            <wp:extent cx="2371090" cy="12573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71344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A8FE6">
      <w:pPr>
        <w:spacing w:before="180" w:line="222" w:lineRule="auto"/>
        <w:ind w:left="167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3"/>
          <w:sz w:val="28"/>
          <w:szCs w:val="28"/>
        </w:rPr>
        <w:t>图</w:t>
      </w:r>
      <w:r>
        <w:rPr>
          <w:rFonts w:ascii="宋体" w:hAnsi="宋体" w:eastAsia="宋体" w:cs="宋体"/>
          <w:spacing w:val="-5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3"/>
          <w:sz w:val="28"/>
          <w:szCs w:val="28"/>
        </w:rPr>
        <w:t>2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                          </w:t>
      </w:r>
      <w:r>
        <w:rPr>
          <w:rFonts w:ascii="宋体" w:hAnsi="宋体" w:eastAsia="宋体" w:cs="宋体"/>
          <w:spacing w:val="-23"/>
          <w:sz w:val="28"/>
          <w:szCs w:val="28"/>
        </w:rPr>
        <w:t>图</w:t>
      </w:r>
      <w:r>
        <w:rPr>
          <w:rFonts w:ascii="宋体" w:hAnsi="宋体" w:eastAsia="宋体" w:cs="宋体"/>
          <w:spacing w:val="-5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3"/>
          <w:sz w:val="28"/>
          <w:szCs w:val="28"/>
        </w:rPr>
        <w:t>3</w:t>
      </w:r>
    </w:p>
    <w:p w14:paraId="1F71615C">
      <w:pPr>
        <w:spacing w:before="139" w:line="300" w:lineRule="auto"/>
        <w:ind w:left="39" w:right="21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16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时</w:t>
      </w:r>
      <w:r>
        <w:rPr>
          <w:rFonts w:ascii="仿宋" w:hAnsi="仿宋" w:eastAsia="仿宋" w:cs="仿宋"/>
          <w:spacing w:val="-7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08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分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10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秒，蓝鲸汽配员工何某拨打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119</w:t>
      </w:r>
      <w:r>
        <w:rPr>
          <w:rFonts w:ascii="仿宋" w:hAnsi="仿宋" w:eastAsia="仿宋" w:cs="仿宋"/>
          <w:spacing w:val="-6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报警电话。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（见图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4）</w:t>
      </w:r>
    </w:p>
    <w:p w14:paraId="57DDDBA2">
      <w:pPr>
        <w:spacing w:before="240" w:line="300" w:lineRule="auto"/>
        <w:ind w:left="38" w:right="135" w:firstLine="650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889000</wp:posOffset>
            </wp:positionV>
            <wp:extent cx="1553210" cy="169608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52955" cy="1696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6"/>
          <w:sz w:val="31"/>
          <w:szCs w:val="31"/>
        </w:rPr>
        <w:t>16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时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09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分，路人胡某流在蓝鲸汽配东侧马路对面利用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手机拍摄到蓝鲸汽配东南角火势情况。（见图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5）</w:t>
      </w:r>
    </w:p>
    <w:p w14:paraId="245F2368">
      <w:pPr>
        <w:spacing w:before="181" w:line="1994" w:lineRule="exact"/>
        <w:ind w:firstLine="18"/>
      </w:pPr>
      <w:r>
        <w:rPr>
          <w:position w:val="-39"/>
        </w:rPr>
        <w:drawing>
          <wp:inline distT="0" distB="0" distL="0" distR="0">
            <wp:extent cx="2381885" cy="126619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82011" cy="126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3E0EE">
      <w:pPr>
        <w:pStyle w:val="2"/>
        <w:spacing w:line="351" w:lineRule="auto"/>
      </w:pPr>
    </w:p>
    <w:p w14:paraId="36332899">
      <w:pPr>
        <w:pStyle w:val="2"/>
        <w:spacing w:line="352" w:lineRule="auto"/>
      </w:pPr>
    </w:p>
    <w:p w14:paraId="47091E8D">
      <w:pPr>
        <w:spacing w:before="92" w:line="222" w:lineRule="auto"/>
        <w:ind w:left="168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2"/>
          <w:sz w:val="28"/>
          <w:szCs w:val="28"/>
        </w:rPr>
        <w:t>图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2"/>
          <w:sz w:val="28"/>
          <w:szCs w:val="28"/>
        </w:rPr>
        <w:t>4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                        </w:t>
      </w:r>
      <w:r>
        <w:rPr>
          <w:rFonts w:ascii="宋体" w:hAnsi="宋体" w:eastAsia="宋体" w:cs="宋体"/>
          <w:spacing w:val="-22"/>
          <w:sz w:val="28"/>
          <w:szCs w:val="28"/>
        </w:rPr>
        <w:t>图</w:t>
      </w:r>
      <w:r>
        <w:rPr>
          <w:rFonts w:ascii="宋体" w:hAnsi="宋体" w:eastAsia="宋体" w:cs="宋体"/>
          <w:spacing w:val="-5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2"/>
          <w:sz w:val="28"/>
          <w:szCs w:val="28"/>
        </w:rPr>
        <w:t>5</w:t>
      </w:r>
    </w:p>
    <w:p w14:paraId="48B821AF">
      <w:pPr>
        <w:spacing w:before="138" w:line="360" w:lineRule="auto"/>
        <w:ind w:left="37" w:right="135" w:firstLine="648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火灾发生时蓝鲸汽配内共有</w:t>
      </w:r>
      <w:r>
        <w:rPr>
          <w:rFonts w:ascii="仿宋" w:hAnsi="仿宋" w:eastAsia="仿宋" w:cs="仿宋"/>
          <w:spacing w:val="-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18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人，其中一层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16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人、三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层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2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人，仓库内主要存放了各类汽车配件以及润滑油等。金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成汽配内共有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1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人，主要存放了机油滤芯、空气滤芯</w:t>
      </w:r>
      <w:r>
        <w:rPr>
          <w:rFonts w:ascii="仿宋" w:hAnsi="仿宋" w:eastAsia="仿宋" w:cs="仿宋"/>
          <w:spacing w:val="5"/>
          <w:sz w:val="31"/>
          <w:szCs w:val="31"/>
        </w:rPr>
        <w:t>、润滑</w:t>
      </w:r>
    </w:p>
    <w:p w14:paraId="2633F749">
      <w:pPr>
        <w:spacing w:line="360" w:lineRule="auto"/>
        <w:rPr>
          <w:rFonts w:ascii="仿宋" w:hAnsi="仿宋" w:eastAsia="仿宋" w:cs="仿宋"/>
          <w:sz w:val="31"/>
          <w:szCs w:val="31"/>
        </w:rPr>
        <w:sectPr>
          <w:footerReference r:id="rId11" w:type="default"/>
          <w:pgSz w:w="11906" w:h="16839"/>
          <w:pgMar w:top="400" w:right="1666" w:bottom="1153" w:left="1785" w:header="0" w:footer="994" w:gutter="0"/>
          <w:cols w:space="720" w:num="1"/>
        </w:sectPr>
      </w:pPr>
    </w:p>
    <w:p w14:paraId="4556A6DE">
      <w:pPr>
        <w:pStyle w:val="2"/>
        <w:spacing w:line="271" w:lineRule="auto"/>
      </w:pPr>
    </w:p>
    <w:p w14:paraId="152B6909">
      <w:pPr>
        <w:pStyle w:val="2"/>
        <w:spacing w:line="272" w:lineRule="auto"/>
      </w:pPr>
    </w:p>
    <w:p w14:paraId="0783FC4C">
      <w:pPr>
        <w:pStyle w:val="2"/>
        <w:spacing w:line="272" w:lineRule="auto"/>
      </w:pPr>
    </w:p>
    <w:p w14:paraId="2F067FCA">
      <w:pPr>
        <w:pStyle w:val="2"/>
        <w:spacing w:line="272" w:lineRule="auto"/>
      </w:pPr>
    </w:p>
    <w:p w14:paraId="5C20B90C">
      <w:pPr>
        <w:spacing w:before="100" w:line="229" w:lineRule="auto"/>
        <w:ind w:left="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油等。</w:t>
      </w:r>
    </w:p>
    <w:p w14:paraId="0C5987E2">
      <w:pPr>
        <w:spacing w:before="240" w:line="360" w:lineRule="auto"/>
        <w:ind w:left="34" w:right="90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发现火灾后蓝鲸汽配员工立即使用灭火器进行灭火，火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势失控并蔓延至仓库西门后，蓝鲸汽配员工立即由仓库西门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撤离并使用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1#车间的室内消火栓进行灭火。</w:t>
      </w:r>
    </w:p>
    <w:p w14:paraId="06F8B69E">
      <w:pPr>
        <w:spacing w:before="56" w:line="228" w:lineRule="auto"/>
        <w:ind w:left="67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三、灭火救援情况</w:t>
      </w:r>
    </w:p>
    <w:p w14:paraId="3A624EC7">
      <w:pPr>
        <w:spacing w:before="243" w:line="368" w:lineRule="auto"/>
        <w:ind w:left="36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2022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年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7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月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4 日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16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时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08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分，南昌县消防救援大队指挥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中心接到报警后，立即调派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3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个消防站、6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辆消</w:t>
      </w:r>
      <w:r>
        <w:rPr>
          <w:rFonts w:ascii="仿宋" w:hAnsi="仿宋" w:eastAsia="仿宋" w:cs="仿宋"/>
          <w:spacing w:val="4"/>
          <w:sz w:val="31"/>
          <w:szCs w:val="31"/>
        </w:rPr>
        <w:t>防车、48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消防救援人员赶赴现场，大队指挥部遂行出动。16</w:t>
      </w:r>
      <w:r>
        <w:rPr>
          <w:rFonts w:ascii="仿宋" w:hAnsi="仿宋" w:eastAsia="仿宋" w:cs="仿宋"/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时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38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分，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南昌市消防救援支队指挥中心接到南昌县大队增援请求，立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即增派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11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个消防站、32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辆消防车、2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辆重型工程机械、196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名消防救援人员赶赴现场，支队全勤指挥部到场指挥。当地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政府立即启动应急处置预案，调派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8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辆城市洒水车、三一重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工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4</w:t>
      </w:r>
      <w:r>
        <w:rPr>
          <w:rFonts w:ascii="仿宋" w:hAnsi="仿宋" w:eastAsia="仿宋" w:cs="仿宋"/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辆挖掘机协同作战。19</w:t>
      </w:r>
      <w:r>
        <w:rPr>
          <w:rFonts w:ascii="仿宋" w:hAnsi="仿宋" w:eastAsia="仿宋" w:cs="仿宋"/>
          <w:spacing w:val="-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时</w:t>
      </w:r>
      <w:r>
        <w:rPr>
          <w:rFonts w:ascii="仿宋" w:hAnsi="仿宋" w:eastAsia="仿宋" w:cs="仿宋"/>
          <w:spacing w:val="-2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12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分火势被控制。19 时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55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分火势被扑灭。</w:t>
      </w:r>
    </w:p>
    <w:p w14:paraId="4D4E7FAC">
      <w:pPr>
        <w:spacing w:before="52" w:line="228" w:lineRule="auto"/>
        <w:ind w:left="68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四、事故原因和性质</w:t>
      </w:r>
    </w:p>
    <w:p w14:paraId="06337374">
      <w:pPr>
        <w:spacing w:before="241" w:line="229" w:lineRule="auto"/>
        <w:ind w:left="680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（一）直接原因</w:t>
      </w:r>
    </w:p>
    <w:p w14:paraId="096C5C67">
      <w:pPr>
        <w:spacing w:before="240" w:line="229" w:lineRule="auto"/>
        <w:ind w:left="689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z w:val="31"/>
          <w:szCs w:val="31"/>
        </w:rPr>
        <w:t>1、起火时间</w:t>
      </w:r>
    </w:p>
    <w:p w14:paraId="158BF3F3">
      <w:pPr>
        <w:spacing w:before="240" w:line="356" w:lineRule="auto"/>
        <w:ind w:left="65" w:right="90" w:firstLine="61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根据视频分析及询问笔录，综合认定：该起火灾起火时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间为北京时间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2022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年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7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月</w:t>
      </w:r>
      <w:r>
        <w:rPr>
          <w:rFonts w:ascii="仿宋" w:hAnsi="仿宋" w:eastAsia="仿宋" w:cs="仿宋"/>
          <w:spacing w:val="-6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4 日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16</w:t>
      </w:r>
      <w:r>
        <w:rPr>
          <w:rFonts w:ascii="仿宋" w:hAnsi="仿宋" w:eastAsia="仿宋" w:cs="仿宋"/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时许。</w:t>
      </w:r>
    </w:p>
    <w:p w14:paraId="25444EEA">
      <w:pPr>
        <w:spacing w:before="52" w:line="227" w:lineRule="auto"/>
        <w:ind w:left="669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2、起火部位</w:t>
      </w:r>
    </w:p>
    <w:p w14:paraId="49CF2F12">
      <w:pPr>
        <w:spacing w:before="244" w:line="355" w:lineRule="auto"/>
        <w:ind w:left="36" w:right="90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根据现场勘验，结合询问笔录、视频分析，综合认定该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起火灾起火部位位于南昌县小蓝经济技术开发区工业一路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4</w:t>
      </w:r>
    </w:p>
    <w:p w14:paraId="3C49D203">
      <w:pPr>
        <w:spacing w:line="355" w:lineRule="auto"/>
        <w:rPr>
          <w:rFonts w:ascii="仿宋" w:hAnsi="仿宋" w:eastAsia="仿宋" w:cs="仿宋"/>
          <w:sz w:val="31"/>
          <w:szCs w:val="31"/>
        </w:rPr>
        <w:sectPr>
          <w:footerReference r:id="rId12" w:type="default"/>
          <w:pgSz w:w="11906" w:h="16839"/>
          <w:pgMar w:top="400" w:right="1711" w:bottom="1156" w:left="1785" w:header="0" w:footer="994" w:gutter="0"/>
          <w:cols w:space="720" w:num="1"/>
        </w:sectPr>
      </w:pPr>
    </w:p>
    <w:p w14:paraId="78366BC4">
      <w:pPr>
        <w:pStyle w:val="2"/>
        <w:spacing w:line="271" w:lineRule="auto"/>
      </w:pPr>
    </w:p>
    <w:p w14:paraId="0C2AA8C5">
      <w:pPr>
        <w:pStyle w:val="2"/>
        <w:spacing w:line="271" w:lineRule="auto"/>
      </w:pPr>
    </w:p>
    <w:p w14:paraId="277481BB">
      <w:pPr>
        <w:pStyle w:val="2"/>
        <w:spacing w:line="271" w:lineRule="auto"/>
      </w:pPr>
    </w:p>
    <w:p w14:paraId="27DF8022">
      <w:pPr>
        <w:pStyle w:val="2"/>
        <w:spacing w:line="272" w:lineRule="auto"/>
      </w:pPr>
    </w:p>
    <w:p w14:paraId="38B4178E">
      <w:pPr>
        <w:spacing w:before="101" w:line="326" w:lineRule="auto"/>
        <w:ind w:left="136" w:right="179" w:firstLine="1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18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号场区内的2#车间内东南部位，起火点位于2#车间内南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端由东往西数第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2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个窗户旁位置。（见图6）</w:t>
      </w: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 w14:paraId="0117A3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0" w:hRule="atLeast"/>
        </w:trPr>
        <w:tc>
          <w:tcPr>
            <w:tcW w:w="8526" w:type="dxa"/>
            <w:tcBorders>
              <w:bottom w:val="nil"/>
            </w:tcBorders>
            <w:vAlign w:val="top"/>
          </w:tcPr>
          <w:p w14:paraId="7B2D5557">
            <w:pPr>
              <w:pStyle w:val="6"/>
              <w:spacing w:line="256" w:lineRule="auto"/>
            </w:pPr>
          </w:p>
          <w:p w14:paraId="65F1E565">
            <w:pPr>
              <w:pStyle w:val="6"/>
              <w:spacing w:line="256" w:lineRule="auto"/>
            </w:pPr>
          </w:p>
          <w:p w14:paraId="3556A66A">
            <w:pPr>
              <w:pStyle w:val="6"/>
              <w:spacing w:line="257" w:lineRule="auto"/>
            </w:pPr>
          </w:p>
          <w:p w14:paraId="263C7277">
            <w:pPr>
              <w:pStyle w:val="6"/>
              <w:spacing w:line="257" w:lineRule="auto"/>
            </w:pPr>
          </w:p>
          <w:p w14:paraId="2DD6C39F">
            <w:pPr>
              <w:spacing w:before="113" w:line="473" w:lineRule="exact"/>
              <w:ind w:left="4569"/>
              <w:rPr>
                <w:rFonts w:ascii="黑体" w:hAnsi="黑体" w:eastAsia="黑体" w:cs="黑体"/>
                <w:sz w:val="35"/>
                <w:szCs w:val="35"/>
              </w:rPr>
            </w:pPr>
            <w:r>
              <w:drawing>
                <wp:anchor distT="0" distB="0" distL="0" distR="0" simplePos="0" relativeHeight="251662336" behindDoc="1" locked="0" layoutInCell="1" allowOverlap="1">
                  <wp:simplePos x="0" y="0"/>
                  <wp:positionH relativeFrom="column">
                    <wp:posOffset>2021205</wp:posOffset>
                  </wp:positionH>
                  <wp:positionV relativeFrom="paragraph">
                    <wp:posOffset>-170180</wp:posOffset>
                  </wp:positionV>
                  <wp:extent cx="1113155" cy="514350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18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-658495</wp:posOffset>
                  </wp:positionV>
                  <wp:extent cx="5254625" cy="3938270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4752" cy="393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3360" behindDoc="1" locked="0" layoutInCell="1" allowOverlap="1">
                  <wp:simplePos x="0" y="0"/>
                  <wp:positionH relativeFrom="column">
                    <wp:posOffset>2591435</wp:posOffset>
                  </wp:positionH>
                  <wp:positionV relativeFrom="paragraph">
                    <wp:posOffset>309245</wp:posOffset>
                  </wp:positionV>
                  <wp:extent cx="588010" cy="2414905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882" cy="2414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黑体" w:hAnsi="黑体" w:eastAsia="黑体" w:cs="黑体"/>
                <w:b/>
                <w:bCs/>
                <w:color w:val="FFFF00"/>
                <w:spacing w:val="1"/>
                <w:position w:val="1"/>
                <w:sz w:val="35"/>
                <w:szCs w:val="35"/>
              </w:rPr>
              <w:t>故障点</w:t>
            </w:r>
          </w:p>
          <w:p w14:paraId="6964A8B3">
            <w:pPr>
              <w:pStyle w:val="6"/>
              <w:spacing w:line="249" w:lineRule="auto"/>
            </w:pPr>
          </w:p>
          <w:p w14:paraId="0C605137">
            <w:pPr>
              <w:pStyle w:val="6"/>
              <w:spacing w:line="250" w:lineRule="auto"/>
            </w:pPr>
          </w:p>
          <w:p w14:paraId="1E61E016">
            <w:pPr>
              <w:pStyle w:val="6"/>
              <w:spacing w:line="250" w:lineRule="auto"/>
            </w:pPr>
          </w:p>
          <w:p w14:paraId="1E74CEE3">
            <w:pPr>
              <w:pStyle w:val="6"/>
              <w:spacing w:line="250" w:lineRule="auto"/>
            </w:pPr>
          </w:p>
          <w:p w14:paraId="3E62EEDA">
            <w:pPr>
              <w:pStyle w:val="6"/>
              <w:spacing w:line="250" w:lineRule="auto"/>
            </w:pPr>
          </w:p>
          <w:p w14:paraId="7F9CC676">
            <w:pPr>
              <w:pStyle w:val="6"/>
              <w:spacing w:line="250" w:lineRule="auto"/>
            </w:pPr>
          </w:p>
          <w:p w14:paraId="79FA15FF">
            <w:pPr>
              <w:pStyle w:val="6"/>
              <w:spacing w:line="250" w:lineRule="auto"/>
            </w:pPr>
          </w:p>
          <w:p w14:paraId="43C10BA1">
            <w:pPr>
              <w:pStyle w:val="6"/>
              <w:spacing w:line="250" w:lineRule="auto"/>
            </w:pPr>
          </w:p>
          <w:p w14:paraId="223F90FB">
            <w:pPr>
              <w:pStyle w:val="6"/>
              <w:spacing w:line="250" w:lineRule="auto"/>
            </w:pPr>
          </w:p>
          <w:p w14:paraId="05D26435">
            <w:pPr>
              <w:pStyle w:val="6"/>
              <w:spacing w:line="250" w:lineRule="auto"/>
            </w:pPr>
          </w:p>
          <w:p w14:paraId="0518C830">
            <w:pPr>
              <w:pStyle w:val="6"/>
              <w:spacing w:line="250" w:lineRule="auto"/>
            </w:pPr>
          </w:p>
          <w:p w14:paraId="3E094EF5">
            <w:pPr>
              <w:pStyle w:val="6"/>
              <w:spacing w:line="250" w:lineRule="auto"/>
            </w:pPr>
          </w:p>
          <w:p w14:paraId="1E6B2663">
            <w:pPr>
              <w:pStyle w:val="6"/>
              <w:spacing w:line="250" w:lineRule="auto"/>
            </w:pPr>
          </w:p>
          <w:p w14:paraId="7EF62DAF">
            <w:pPr>
              <w:spacing w:before="114" w:line="210" w:lineRule="auto"/>
              <w:ind w:left="2527"/>
              <w:rPr>
                <w:rFonts w:ascii="黑体" w:hAnsi="黑体" w:eastAsia="黑体" w:cs="黑体"/>
                <w:sz w:val="35"/>
                <w:szCs w:val="35"/>
              </w:rPr>
            </w:pPr>
            <w:r>
              <w:rPr>
                <w:rFonts w:ascii="黑体" w:hAnsi="黑体" w:eastAsia="黑体" w:cs="黑体"/>
                <w:b/>
                <w:bCs/>
                <w:color w:val="FFFF00"/>
                <w:spacing w:val="-6"/>
                <w:sz w:val="35"/>
                <w:szCs w:val="35"/>
              </w:rPr>
              <w:t>起火部位（</w:t>
            </w:r>
            <w:r>
              <w:rPr>
                <w:rFonts w:ascii="黑体" w:hAnsi="黑体" w:eastAsia="黑体" w:cs="黑体"/>
                <w:color w:val="FFFF00"/>
                <w:spacing w:val="-75"/>
                <w:sz w:val="35"/>
                <w:szCs w:val="35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color w:val="FFFF00"/>
                <w:spacing w:val="-6"/>
                <w:sz w:val="35"/>
                <w:szCs w:val="35"/>
              </w:rPr>
              <w:t>起火点</w:t>
            </w:r>
            <w:r>
              <w:rPr>
                <w:rFonts w:ascii="黑体" w:hAnsi="黑体" w:eastAsia="黑体" w:cs="黑体"/>
                <w:color w:val="FFFF00"/>
                <w:spacing w:val="-86"/>
                <w:sz w:val="35"/>
                <w:szCs w:val="35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color w:val="FFFF00"/>
                <w:spacing w:val="-6"/>
                <w:sz w:val="35"/>
                <w:szCs w:val="35"/>
              </w:rPr>
              <w:t>）</w:t>
            </w:r>
          </w:p>
          <w:p w14:paraId="5814C64F">
            <w:pPr>
              <w:spacing w:line="802" w:lineRule="exact"/>
              <w:ind w:firstLine="3406"/>
            </w:pPr>
            <w:r>
              <w:rPr>
                <w:position w:val="-16"/>
              </w:rPr>
              <w:drawing>
                <wp:inline distT="0" distB="0" distL="0" distR="0">
                  <wp:extent cx="1737995" cy="50927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020" cy="50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FEF8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8526" w:type="dxa"/>
            <w:tcBorders>
              <w:top w:val="nil"/>
            </w:tcBorders>
            <w:vAlign w:val="top"/>
          </w:tcPr>
          <w:p w14:paraId="5E64A643">
            <w:pPr>
              <w:spacing w:before="105" w:line="229" w:lineRule="auto"/>
              <w:ind w:left="403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2"/>
                <w:sz w:val="31"/>
                <w:szCs w:val="31"/>
              </w:rPr>
              <w:t>图</w:t>
            </w:r>
            <w:r>
              <w:rPr>
                <w:rFonts w:ascii="仿宋" w:hAnsi="仿宋" w:eastAsia="仿宋" w:cs="仿宋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仿宋" w:hAnsi="仿宋" w:eastAsia="仿宋" w:cs="仿宋"/>
                <w:spacing w:val="-22"/>
                <w:sz w:val="31"/>
                <w:szCs w:val="31"/>
              </w:rPr>
              <w:t>6</w:t>
            </w:r>
          </w:p>
        </w:tc>
      </w:tr>
    </w:tbl>
    <w:p w14:paraId="6A2304DB">
      <w:pPr>
        <w:spacing w:before="154" w:line="229" w:lineRule="auto"/>
        <w:ind w:left="771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3、起火原因</w:t>
      </w:r>
    </w:p>
    <w:p w14:paraId="7D53F493">
      <w:pPr>
        <w:spacing w:before="241" w:line="366" w:lineRule="auto"/>
        <w:ind w:left="136" w:right="112" w:firstLine="638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该起火灾的直接原因：</w:t>
      </w:r>
      <w:r>
        <w:rPr>
          <w:rFonts w:ascii="仿宋" w:hAnsi="仿宋" w:eastAsia="仿宋" w:cs="仿宋"/>
          <w:spacing w:val="7"/>
          <w:sz w:val="31"/>
          <w:szCs w:val="31"/>
        </w:rPr>
        <w:t>根据现场勘验情况、调查询问及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检验鉴定结论，综合认定该起火灾起火原因为2#车间外南侧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围墙顶部标称“</w:t>
      </w:r>
      <w:r>
        <w:rPr>
          <w:rFonts w:ascii="仿宋" w:hAnsi="仿宋" w:eastAsia="仿宋" w:cs="仿宋"/>
          <w:sz w:val="31"/>
          <w:szCs w:val="31"/>
        </w:rPr>
        <w:t>XK</w:t>
      </w:r>
      <w:r>
        <w:rPr>
          <w:rFonts w:ascii="仿宋" w:hAnsi="仿宋" w:eastAsia="仿宋" w:cs="仿宋"/>
          <w:spacing w:val="7"/>
          <w:sz w:val="31"/>
          <w:szCs w:val="31"/>
        </w:rPr>
        <w:t>061387192  江西华新电线电缆有限公司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0"/>
          <w:sz w:val="31"/>
          <w:szCs w:val="31"/>
        </w:rPr>
        <w:t>0.6/1</w:t>
      </w:r>
      <w:r>
        <w:rPr>
          <w:rFonts w:ascii="仿宋" w:hAnsi="仿宋" w:eastAsia="仿宋" w:cs="仿宋"/>
          <w:sz w:val="31"/>
          <w:szCs w:val="31"/>
        </w:rPr>
        <w:t>KV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 </w:t>
      </w:r>
      <w:r>
        <w:rPr>
          <w:rFonts w:ascii="仿宋" w:hAnsi="仿宋" w:eastAsia="仿宋" w:cs="仿宋"/>
          <w:sz w:val="31"/>
          <w:szCs w:val="31"/>
        </w:rPr>
        <w:t>VLV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 3X25+1X16</w:t>
      </w:r>
      <w:r>
        <w:rPr>
          <w:rFonts w:ascii="仿宋" w:hAnsi="仿宋" w:eastAsia="仿宋" w:cs="仿宋"/>
          <w:spacing w:val="-9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”的电缆发生电气故障，产生的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高温金属颗粒喷溅引燃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2#车间内南端由东往西数第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2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个窗户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旁的可燃物所致。</w:t>
      </w:r>
    </w:p>
    <w:p w14:paraId="6009E52E">
      <w:pPr>
        <w:spacing w:before="54" w:line="355" w:lineRule="auto"/>
        <w:ind w:left="133" w:right="112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根据南昌县公安局出具的《关于南昌县“7</w:t>
      </w:r>
      <w:r>
        <w:rPr>
          <w:rFonts w:ascii="仿宋" w:hAnsi="仿宋" w:eastAsia="仿宋" w:cs="仿宋"/>
          <w:spacing w:val="-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·4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”火灾的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调查情况报告》，排除放火嫌疑。</w:t>
      </w:r>
    </w:p>
    <w:p w14:paraId="3C6F71A6">
      <w:pPr>
        <w:spacing w:line="355" w:lineRule="auto"/>
        <w:rPr>
          <w:rFonts w:ascii="仿宋" w:hAnsi="仿宋" w:eastAsia="仿宋" w:cs="仿宋"/>
          <w:sz w:val="31"/>
          <w:szCs w:val="31"/>
        </w:rPr>
        <w:sectPr>
          <w:footerReference r:id="rId13" w:type="default"/>
          <w:pgSz w:w="11906" w:h="16839"/>
          <w:pgMar w:top="400" w:right="1687" w:bottom="1153" w:left="1687" w:header="0" w:footer="994" w:gutter="0"/>
          <w:cols w:space="720" w:num="1"/>
        </w:sectPr>
      </w:pPr>
    </w:p>
    <w:p w14:paraId="531C2CB2">
      <w:pPr>
        <w:pStyle w:val="2"/>
        <w:spacing w:line="272" w:lineRule="auto"/>
      </w:pPr>
    </w:p>
    <w:p w14:paraId="7E773971">
      <w:pPr>
        <w:pStyle w:val="2"/>
        <w:spacing w:line="272" w:lineRule="auto"/>
      </w:pPr>
    </w:p>
    <w:p w14:paraId="7B8A8C7E">
      <w:pPr>
        <w:pStyle w:val="2"/>
        <w:spacing w:line="272" w:lineRule="auto"/>
      </w:pPr>
    </w:p>
    <w:p w14:paraId="08BF8B2B">
      <w:pPr>
        <w:pStyle w:val="2"/>
        <w:spacing w:line="273" w:lineRule="auto"/>
      </w:pPr>
    </w:p>
    <w:p w14:paraId="63348EC0">
      <w:pPr>
        <w:spacing w:before="101" w:line="366" w:lineRule="auto"/>
        <w:ind w:left="35" w:right="14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造成电缆电气故障的诱因分析：</w:t>
      </w:r>
      <w:r>
        <w:rPr>
          <w:rFonts w:ascii="仿宋" w:hAnsi="仿宋" w:eastAsia="仿宋" w:cs="仿宋"/>
          <w:spacing w:val="6"/>
          <w:sz w:val="31"/>
          <w:szCs w:val="31"/>
        </w:rPr>
        <w:t>经调查分析、检验鉴定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和电力管理部门确认，该低压电缆沿墙敷设满足国家标准要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求，现已查明供电方陈某和用电方凌立装饰无故意或过失损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坏电力设施的行为，且未超负荷用电，所以高温环境影响、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动物噬咬、绝缘层老化、产品存在质量缺陷等原因均可能造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成电缆电气故障。</w:t>
      </w:r>
    </w:p>
    <w:p w14:paraId="6F6FD9A6">
      <w:pPr>
        <w:spacing w:before="53" w:line="229" w:lineRule="auto"/>
        <w:ind w:left="570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（二）间接原因</w:t>
      </w:r>
    </w:p>
    <w:p w14:paraId="74C58942">
      <w:pPr>
        <w:spacing w:before="241" w:line="343" w:lineRule="auto"/>
        <w:ind w:left="35" w:right="13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1、南昌百特威硬质合金有限公司安全生产主体责任不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落实，违法出租，</w:t>
      </w:r>
      <w:r>
        <w:rPr>
          <w:rFonts w:ascii="仿宋" w:hAnsi="仿宋" w:eastAsia="仿宋" w:cs="仿宋"/>
          <w:spacing w:val="-65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日常安全管理不力。</w:t>
      </w:r>
      <w:r>
        <w:rPr>
          <w:rFonts w:ascii="仿宋" w:hAnsi="仿宋" w:eastAsia="仿宋" w:cs="仿宋"/>
          <w:spacing w:val="3"/>
          <w:sz w:val="31"/>
          <w:szCs w:val="31"/>
        </w:rPr>
        <w:t>将不具备安全生产条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件的2#车间出租给蓝鲸汽配和金成汽配作为仓库使用，未及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时制止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2#车间内搭建隔层、储存丙类火灾</w:t>
      </w:r>
      <w:r>
        <w:rPr>
          <w:rFonts w:ascii="仿宋" w:hAnsi="仿宋" w:eastAsia="仿宋" w:cs="仿宋"/>
          <w:spacing w:val="4"/>
          <w:sz w:val="31"/>
          <w:szCs w:val="31"/>
        </w:rPr>
        <w:t>危险物品的违法行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为。</w:t>
      </w:r>
    </w:p>
    <w:p w14:paraId="65E0320A">
      <w:pPr>
        <w:spacing w:before="232" w:line="356" w:lineRule="auto"/>
        <w:ind w:left="34" w:right="13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2、蓝鲸汽配、金成汽配安全生产主体责任不落实。</w:t>
      </w:r>
      <w:r>
        <w:rPr>
          <w:rFonts w:ascii="仿宋" w:hAnsi="仿宋" w:eastAsia="仿宋" w:cs="仿宋"/>
          <w:spacing w:val="12"/>
          <w:sz w:val="31"/>
          <w:szCs w:val="31"/>
        </w:rPr>
        <w:t>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鲸汽配和金成汽配擅自将2#车间改为丙类仓库使用，并进行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违章搭建，增加使用面积。且蓝鲸汽配和金成汽配之间仅用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铁板和铁丝网分隔，两个仓库的防火分区设置和防火分隔措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施不符合消防安全技术标准。2#车间与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1#车间</w:t>
      </w:r>
      <w:r>
        <w:rPr>
          <w:rFonts w:ascii="仿宋" w:hAnsi="仿宋" w:eastAsia="仿宋" w:cs="仿宋"/>
          <w:spacing w:val="3"/>
          <w:sz w:val="31"/>
          <w:szCs w:val="31"/>
        </w:rPr>
        <w:t>相邻的地面堆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放了大量的桶装机油，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占用了防火间距，火灾时产生了大量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的流淌火，造成火灾蔓延扩大。蓝鲸汽配和金成汽配均未有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效落实安全生产主体责任，未建立健全并落实本单位全员安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全生产责任制，未及时消除生产安全事故隐患。</w:t>
      </w:r>
    </w:p>
    <w:p w14:paraId="0B55A643">
      <w:pPr>
        <w:spacing w:before="243" w:line="226" w:lineRule="auto"/>
        <w:ind w:left="672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3、属地政府和相关单位消防安全监管职责</w:t>
      </w: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落实不力</w:t>
      </w:r>
    </w:p>
    <w:p w14:paraId="575ECD47">
      <w:pPr>
        <w:spacing w:line="226" w:lineRule="auto"/>
        <w:rPr>
          <w:rFonts w:ascii="仿宋" w:hAnsi="仿宋" w:eastAsia="仿宋" w:cs="仿宋"/>
          <w:sz w:val="31"/>
          <w:szCs w:val="31"/>
        </w:rPr>
        <w:sectPr>
          <w:footerReference r:id="rId14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3086C9CE">
      <w:pPr>
        <w:pStyle w:val="2"/>
        <w:spacing w:line="272" w:lineRule="auto"/>
      </w:pPr>
    </w:p>
    <w:p w14:paraId="0883F2E6">
      <w:pPr>
        <w:pStyle w:val="2"/>
        <w:spacing w:line="272" w:lineRule="auto"/>
      </w:pPr>
    </w:p>
    <w:p w14:paraId="2D9C999D">
      <w:pPr>
        <w:pStyle w:val="2"/>
        <w:spacing w:line="272" w:lineRule="auto"/>
      </w:pPr>
    </w:p>
    <w:p w14:paraId="29D4234A">
      <w:pPr>
        <w:pStyle w:val="2"/>
        <w:spacing w:line="272" w:lineRule="auto"/>
      </w:pPr>
    </w:p>
    <w:p w14:paraId="0E4B243A">
      <w:pPr>
        <w:spacing w:before="101" w:line="323" w:lineRule="auto"/>
        <w:ind w:left="40" w:right="16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（1）小蓝经开区银湖管理处。</w:t>
      </w:r>
      <w:r>
        <w:rPr>
          <w:rFonts w:ascii="仿宋" w:hAnsi="仿宋" w:eastAsia="仿宋" w:cs="仿宋"/>
          <w:spacing w:val="12"/>
          <w:sz w:val="31"/>
          <w:szCs w:val="31"/>
        </w:rPr>
        <w:t>贯彻落实上级的消防安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全工作部署不到位，推动辖区企业开展消防安全隐患排查整 </w:t>
      </w:r>
      <w:r>
        <w:rPr>
          <w:rFonts w:ascii="仿宋" w:hAnsi="仿宋" w:eastAsia="仿宋" w:cs="仿宋"/>
          <w:spacing w:val="7"/>
          <w:sz w:val="31"/>
          <w:szCs w:val="31"/>
        </w:rPr>
        <w:t>治不力,落实消防安全宣传教育不到位。</w:t>
      </w:r>
    </w:p>
    <w:p w14:paraId="1961C7F8">
      <w:pPr>
        <w:spacing w:before="244" w:line="323" w:lineRule="auto"/>
        <w:ind w:left="38" w:right="16" w:firstLine="6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（2）南昌县公安局小蓝经开区派出所。</w:t>
      </w:r>
      <w:r>
        <w:rPr>
          <w:rFonts w:ascii="仿宋" w:hAnsi="仿宋" w:eastAsia="仿宋" w:cs="仿宋"/>
          <w:spacing w:val="12"/>
          <w:sz w:val="31"/>
          <w:szCs w:val="31"/>
        </w:rPr>
        <w:t>未认真履行消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防安全监管工作职责，组织日常消防监督检查不深入、不细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致，开展消防宣传教育不到位。</w:t>
      </w:r>
    </w:p>
    <w:p w14:paraId="22BE80A6">
      <w:pPr>
        <w:spacing w:before="242" w:line="323" w:lineRule="auto"/>
        <w:ind w:left="34" w:right="16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（3）南昌县城管局银湖城管中队。</w:t>
      </w:r>
      <w:r>
        <w:rPr>
          <w:rFonts w:ascii="仿宋" w:hAnsi="仿宋" w:eastAsia="仿宋" w:cs="仿宋"/>
          <w:spacing w:val="12"/>
          <w:sz w:val="31"/>
          <w:szCs w:val="31"/>
        </w:rPr>
        <w:t>对违法建筑摸排处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置不力，未发现蓝鲸汽配和金成汽配的违章搭建行为，对百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特威公司违法建筑行为未依规上报并依法处置。</w:t>
      </w:r>
    </w:p>
    <w:p w14:paraId="0E52503D">
      <w:pPr>
        <w:spacing w:before="244" w:line="300" w:lineRule="auto"/>
        <w:ind w:left="40" w:right="48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（三）事故性质。</w:t>
      </w:r>
      <w:r>
        <w:rPr>
          <w:rFonts w:ascii="仿宋" w:hAnsi="仿宋" w:eastAsia="仿宋" w:cs="仿宋"/>
          <w:spacing w:val="5"/>
          <w:sz w:val="30"/>
          <w:szCs w:val="30"/>
        </w:rPr>
        <w:t>经调查认定，</w:t>
      </w:r>
      <w:r>
        <w:rPr>
          <w:rFonts w:ascii="仿宋" w:hAnsi="仿宋" w:eastAsia="仿宋" w:cs="仿宋"/>
          <w:spacing w:val="5"/>
          <w:sz w:val="31"/>
          <w:szCs w:val="31"/>
        </w:rPr>
        <w:t>南昌县小蓝经开区工业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一路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418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号内汽配仓库“7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·4</w:t>
      </w:r>
      <w:r>
        <w:rPr>
          <w:rFonts w:ascii="仿宋" w:hAnsi="仿宋" w:eastAsia="仿宋" w:cs="仿宋"/>
          <w:spacing w:val="-1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”火灾是一起一般火灾事故。</w:t>
      </w:r>
    </w:p>
    <w:p w14:paraId="53C2DF60">
      <w:pPr>
        <w:spacing w:before="263" w:line="226" w:lineRule="auto"/>
        <w:ind w:left="67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五、对事故责任单位和责任人员的处理建议</w:t>
      </w:r>
    </w:p>
    <w:p w14:paraId="1A52ACA0">
      <w:pPr>
        <w:spacing w:before="178" w:line="317" w:lineRule="auto"/>
        <w:ind w:left="40" w:right="16" w:firstLine="7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根据事故原因认定和责任划分，依据有关法律法</w:t>
      </w:r>
      <w:r>
        <w:rPr>
          <w:rFonts w:ascii="仿宋" w:hAnsi="仿宋" w:eastAsia="仿宋" w:cs="仿宋"/>
          <w:spacing w:val="4"/>
          <w:sz w:val="31"/>
          <w:szCs w:val="31"/>
        </w:rPr>
        <w:t>规和党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纪政务规定，拟对下列单位和人员提出处理建议。</w:t>
      </w:r>
    </w:p>
    <w:p w14:paraId="169CC3B0">
      <w:pPr>
        <w:spacing w:before="58" w:line="232" w:lineRule="auto"/>
        <w:ind w:left="69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（一）建议移送辖区公安机关立案人员</w:t>
      </w:r>
    </w:p>
    <w:p w14:paraId="2C3184FD">
      <w:pPr>
        <w:spacing w:before="167" w:line="309" w:lineRule="auto"/>
        <w:ind w:left="34" w:right="16" w:firstLine="7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（1）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肖某辉，南昌百特威硬质合金有限公司总经理，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实际控制人，依据《中华人民共和国刑法》第一百三十五条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规定，涉嫌重大劳动安全事故罪，建议移送公安机关立案侦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查。</w:t>
      </w:r>
    </w:p>
    <w:p w14:paraId="57645C20">
      <w:pPr>
        <w:spacing w:before="168" w:line="298" w:lineRule="auto"/>
        <w:ind w:left="36" w:right="16" w:firstLine="7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（2）时某行，江西蓝鲸汽配有限公司法定代表人，依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据《中华人民共和国刑法》第一百三十五条规定，涉嫌重大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劳动安全事故罪，建议移送公安机关立案侦查。</w:t>
      </w:r>
    </w:p>
    <w:p w14:paraId="062EA40E">
      <w:pPr>
        <w:spacing w:before="177" w:line="227" w:lineRule="auto"/>
        <w:ind w:right="13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（3）刘某，江西蓝鲸汽配有限公司总经理，依据《中</w:t>
      </w:r>
    </w:p>
    <w:p w14:paraId="086FF5AF">
      <w:pPr>
        <w:spacing w:line="227" w:lineRule="auto"/>
        <w:rPr>
          <w:rFonts w:ascii="仿宋" w:hAnsi="仿宋" w:eastAsia="仿宋" w:cs="仿宋"/>
          <w:sz w:val="31"/>
          <w:szCs w:val="31"/>
        </w:rPr>
        <w:sectPr>
          <w:footerReference r:id="rId15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7E3937C6">
      <w:pPr>
        <w:pStyle w:val="2"/>
        <w:spacing w:line="277" w:lineRule="auto"/>
      </w:pPr>
    </w:p>
    <w:p w14:paraId="0C57FA31">
      <w:pPr>
        <w:pStyle w:val="2"/>
        <w:spacing w:line="277" w:lineRule="auto"/>
      </w:pPr>
    </w:p>
    <w:p w14:paraId="3DF9B7F4">
      <w:pPr>
        <w:pStyle w:val="2"/>
        <w:spacing w:line="277" w:lineRule="auto"/>
      </w:pPr>
    </w:p>
    <w:p w14:paraId="42B23807">
      <w:pPr>
        <w:pStyle w:val="2"/>
        <w:spacing w:line="278" w:lineRule="auto"/>
      </w:pPr>
    </w:p>
    <w:p w14:paraId="25CAE12C">
      <w:pPr>
        <w:spacing w:before="101" w:line="317" w:lineRule="auto"/>
        <w:ind w:left="42" w:right="143" w:firstLine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华人民共和国刑法》第一百三十五条规定，涉嫌重大劳动安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全事故罪，建议移送公安机关立案侦查。</w:t>
      </w:r>
    </w:p>
    <w:p w14:paraId="6C8ED0DA">
      <w:pPr>
        <w:spacing w:before="54" w:line="298" w:lineRule="auto"/>
        <w:ind w:left="42" w:right="143" w:firstLine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（4）刘某茂，南昌县金成汽配经营部经营者，依据《中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华人民共和国刑法》第一百三十五条规定，涉嫌重大劳动安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全事故罪，建议移送公安机关立案侦查。</w:t>
      </w:r>
    </w:p>
    <w:p w14:paraId="4F9CE848">
      <w:pPr>
        <w:spacing w:before="176" w:line="230" w:lineRule="auto"/>
        <w:ind w:left="69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（二）建议行政处罚的单位和人员</w:t>
      </w:r>
    </w:p>
    <w:p w14:paraId="1F8D6151">
      <w:pPr>
        <w:spacing w:before="187" w:line="331" w:lineRule="auto"/>
        <w:ind w:left="36"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1、南昌百特威硬质合金有限公司。在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2#车间未取得相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8"/>
          <w:sz w:val="31"/>
          <w:szCs w:val="31"/>
        </w:rPr>
        <w:t>关手续的情况下非法出租，且未对承租单位的安全生产统一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0"/>
          <w:sz w:val="31"/>
          <w:szCs w:val="31"/>
        </w:rPr>
        <w:t>协调、管理，对发现的安全问题，未及时制止、督促整改，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违反了《</w:t>
      </w:r>
      <w:r>
        <w:rPr>
          <w:rFonts w:ascii="仿宋" w:hAnsi="仿宋" w:eastAsia="仿宋" w:cs="仿宋"/>
          <w:spacing w:val="-2"/>
          <w:sz w:val="31"/>
          <w:szCs w:val="31"/>
        </w:rPr>
        <w:t>中</w:t>
      </w:r>
      <w:r>
        <w:rPr>
          <w:rFonts w:ascii="仿宋" w:hAnsi="仿宋" w:eastAsia="仿宋" w:cs="仿宋"/>
          <w:spacing w:val="8"/>
          <w:sz w:val="31"/>
          <w:szCs w:val="31"/>
        </w:rPr>
        <w:t>华人民共和国</w:t>
      </w:r>
      <w:r>
        <w:rPr>
          <w:rFonts w:ascii="仿宋" w:hAnsi="仿宋" w:eastAsia="仿宋" w:cs="仿宋"/>
          <w:spacing w:val="2"/>
          <w:sz w:val="31"/>
          <w:szCs w:val="31"/>
        </w:rPr>
        <w:t>城乡规划法》第四十三条的规定，违反了《</w:t>
      </w:r>
      <w:r>
        <w:rPr>
          <w:rFonts w:ascii="仿宋" w:hAnsi="仿宋" w:eastAsia="仿宋" w:cs="仿宋"/>
          <w:spacing w:val="-2"/>
          <w:sz w:val="31"/>
          <w:szCs w:val="31"/>
        </w:rPr>
        <w:t>中</w:t>
      </w:r>
      <w:r>
        <w:rPr>
          <w:rFonts w:ascii="仿宋" w:hAnsi="仿宋" w:eastAsia="仿宋" w:cs="仿宋"/>
          <w:spacing w:val="8"/>
          <w:sz w:val="31"/>
          <w:szCs w:val="31"/>
        </w:rPr>
        <w:t>华人民共和国</w:t>
      </w:r>
      <w:r>
        <w:rPr>
          <w:rFonts w:ascii="仿宋" w:hAnsi="仿宋" w:eastAsia="仿宋" w:cs="仿宋"/>
          <w:spacing w:val="2"/>
          <w:sz w:val="31"/>
          <w:szCs w:val="31"/>
        </w:rPr>
        <w:t>建筑法》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第七条的规定，违反了《</w:t>
      </w:r>
      <w:r>
        <w:rPr>
          <w:rFonts w:ascii="仿宋" w:hAnsi="仿宋" w:eastAsia="仿宋" w:cs="仿宋"/>
          <w:spacing w:val="-2"/>
          <w:sz w:val="31"/>
          <w:szCs w:val="31"/>
        </w:rPr>
        <w:t>中</w:t>
      </w:r>
      <w:r>
        <w:rPr>
          <w:rFonts w:ascii="仿宋" w:hAnsi="仿宋" w:eastAsia="仿宋" w:cs="仿宋"/>
          <w:spacing w:val="8"/>
          <w:sz w:val="31"/>
          <w:szCs w:val="31"/>
        </w:rPr>
        <w:t>华人民共和国</w:t>
      </w:r>
      <w:r>
        <w:rPr>
          <w:rFonts w:ascii="仿宋" w:hAnsi="仿宋" w:eastAsia="仿宋" w:cs="仿宋"/>
          <w:spacing w:val="1"/>
          <w:sz w:val="31"/>
          <w:szCs w:val="31"/>
        </w:rPr>
        <w:t>安全生产法》第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49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条第二款和</w:t>
      </w:r>
      <w:r>
        <w:rPr>
          <w:rFonts w:ascii="仿宋" w:hAnsi="仿宋" w:eastAsia="仿宋" w:cs="仿宋"/>
          <w:sz w:val="31"/>
          <w:szCs w:val="31"/>
        </w:rPr>
        <w:t>《机</w:t>
      </w:r>
      <w:r>
        <w:rPr>
          <w:rFonts w:ascii="仿宋" w:hAnsi="仿宋" w:eastAsia="仿宋" w:cs="仿宋"/>
          <w:spacing w:val="8"/>
          <w:sz w:val="31"/>
          <w:szCs w:val="31"/>
        </w:rPr>
        <w:t>关、团体、企业、事业单位消防安全管理规定》第八条的规定，建议由小蓝经开区管委会协调组织相关职能部门依法对</w:t>
      </w:r>
      <w:r>
        <w:rPr>
          <w:rFonts w:ascii="仿宋" w:hAnsi="仿宋" w:eastAsia="仿宋" w:cs="仿宋"/>
          <w:spacing w:val="1"/>
          <w:sz w:val="31"/>
          <w:szCs w:val="31"/>
        </w:rPr>
        <w:t>其处罚。</w:t>
      </w:r>
    </w:p>
    <w:p w14:paraId="707F7329">
      <w:pPr>
        <w:spacing w:before="197" w:line="225" w:lineRule="auto"/>
        <w:ind w:left="6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2、江西蓝鲸汽配有限公司。在承租区域内违法搭建，</w:t>
      </w:r>
    </w:p>
    <w:p w14:paraId="2439FCEC">
      <w:pPr>
        <w:spacing w:before="202" w:line="306" w:lineRule="auto"/>
        <w:ind w:left="48" w:hanging="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二、三层增加使用面积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1100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平方米。违反了《</w:t>
      </w:r>
      <w:r>
        <w:rPr>
          <w:rFonts w:ascii="仿宋" w:hAnsi="仿宋" w:eastAsia="仿宋" w:cs="仿宋"/>
          <w:spacing w:val="-2"/>
          <w:sz w:val="31"/>
          <w:szCs w:val="31"/>
        </w:rPr>
        <w:t>中</w:t>
      </w:r>
      <w:r>
        <w:rPr>
          <w:rFonts w:ascii="仿宋" w:hAnsi="仿宋" w:eastAsia="仿宋" w:cs="仿宋"/>
          <w:spacing w:val="8"/>
          <w:sz w:val="31"/>
          <w:szCs w:val="31"/>
        </w:rPr>
        <w:t>华人民共和国</w:t>
      </w:r>
      <w:r>
        <w:rPr>
          <w:rFonts w:ascii="仿宋" w:hAnsi="仿宋" w:eastAsia="仿宋" w:cs="仿宋"/>
          <w:spacing w:val="5"/>
          <w:sz w:val="31"/>
          <w:szCs w:val="31"/>
        </w:rPr>
        <w:t>城乡规</w:t>
      </w:r>
      <w:r>
        <w:rPr>
          <w:rFonts w:ascii="仿宋" w:hAnsi="仿宋" w:eastAsia="仿宋" w:cs="仿宋"/>
          <w:spacing w:val="4"/>
          <w:sz w:val="31"/>
          <w:szCs w:val="31"/>
        </w:rPr>
        <w:t>划法》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第四十三条的规定，违反了《</w:t>
      </w:r>
      <w:r>
        <w:rPr>
          <w:rFonts w:ascii="仿宋" w:hAnsi="仿宋" w:eastAsia="仿宋" w:cs="仿宋"/>
          <w:spacing w:val="-2"/>
          <w:sz w:val="31"/>
          <w:szCs w:val="31"/>
        </w:rPr>
        <w:t>中</w:t>
      </w:r>
      <w:r>
        <w:rPr>
          <w:rFonts w:ascii="仿宋" w:hAnsi="仿宋" w:eastAsia="仿宋" w:cs="仿宋"/>
          <w:spacing w:val="8"/>
          <w:sz w:val="31"/>
          <w:szCs w:val="31"/>
        </w:rPr>
        <w:t>华人民共和国建筑法》第七条的规定，建议由小蓝经开区管委会协调组织相关职能部门依法对其处罚。</w:t>
      </w:r>
    </w:p>
    <w:p w14:paraId="42EB5DB4">
      <w:pPr>
        <w:spacing w:before="196" w:line="316" w:lineRule="auto"/>
        <w:ind w:left="36" w:firstLine="6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3、南昌县金成汽配经营部。2014</w:t>
      </w:r>
      <w:r>
        <w:rPr>
          <w:rFonts w:ascii="仿宋" w:hAnsi="仿宋" w:eastAsia="仿宋" w:cs="仿宋"/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年在承租区域内违法</w:t>
      </w:r>
      <w:r>
        <w:rPr>
          <w:rFonts w:ascii="仿宋" w:hAnsi="仿宋" w:eastAsia="仿宋" w:cs="仿宋"/>
          <w:sz w:val="31"/>
          <w:szCs w:val="31"/>
        </w:rPr>
        <w:t xml:space="preserve">  搭建，二层增加使用面积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500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平方米。违反了《</w:t>
      </w:r>
      <w:r>
        <w:rPr>
          <w:rFonts w:ascii="仿宋" w:hAnsi="仿宋" w:eastAsia="仿宋" w:cs="仿宋"/>
          <w:spacing w:val="-2"/>
          <w:sz w:val="31"/>
          <w:szCs w:val="31"/>
        </w:rPr>
        <w:t>中</w:t>
      </w:r>
      <w:r>
        <w:rPr>
          <w:rFonts w:ascii="仿宋" w:hAnsi="仿宋" w:eastAsia="仿宋" w:cs="仿宋"/>
          <w:spacing w:val="8"/>
          <w:sz w:val="31"/>
          <w:szCs w:val="31"/>
        </w:rPr>
        <w:t>华人民共和国</w:t>
      </w:r>
      <w:r>
        <w:rPr>
          <w:rFonts w:ascii="仿宋" w:hAnsi="仿宋" w:eastAsia="仿宋" w:cs="仿宋"/>
          <w:sz w:val="31"/>
          <w:szCs w:val="31"/>
        </w:rPr>
        <w:t xml:space="preserve">城乡规划法》 </w:t>
      </w:r>
      <w:r>
        <w:rPr>
          <w:rFonts w:ascii="仿宋" w:hAnsi="仿宋" w:eastAsia="仿宋" w:cs="仿宋"/>
          <w:spacing w:val="8"/>
          <w:sz w:val="31"/>
          <w:szCs w:val="31"/>
        </w:rPr>
        <w:t>第四十三条的规定，违反了《</w:t>
      </w:r>
      <w:r>
        <w:rPr>
          <w:rFonts w:ascii="仿宋" w:hAnsi="仿宋" w:eastAsia="仿宋" w:cs="仿宋"/>
          <w:spacing w:val="-2"/>
          <w:sz w:val="31"/>
          <w:szCs w:val="31"/>
        </w:rPr>
        <w:t>中</w:t>
      </w:r>
      <w:r>
        <w:rPr>
          <w:rFonts w:ascii="仿宋" w:hAnsi="仿宋" w:eastAsia="仿宋" w:cs="仿宋"/>
          <w:spacing w:val="8"/>
          <w:sz w:val="31"/>
          <w:szCs w:val="31"/>
        </w:rPr>
        <w:t>华人民共和国建筑法》第七条的规定，建议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8"/>
          <w:sz w:val="31"/>
          <w:szCs w:val="31"/>
        </w:rPr>
        <w:t>由小蓝经开区管委会协调组织相关职能部门依法对其处罚。</w:t>
      </w:r>
    </w:p>
    <w:p w14:paraId="48AB93C0">
      <w:pPr>
        <w:spacing w:before="201" w:line="285" w:lineRule="auto"/>
        <w:ind w:left="36" w:right="143" w:firstLine="62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4、陈某，与凌立装饰口头约定供用电合同，为凌立装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8"/>
          <w:sz w:val="31"/>
          <w:szCs w:val="31"/>
        </w:rPr>
        <w:t>饰提供生产经营用电。现已查明陈某在供电过程中无故意或</w:t>
      </w:r>
    </w:p>
    <w:p w14:paraId="472EBB62">
      <w:pPr>
        <w:spacing w:line="285" w:lineRule="auto"/>
        <w:rPr>
          <w:rFonts w:ascii="仿宋" w:hAnsi="仿宋" w:eastAsia="仿宋" w:cs="仿宋"/>
          <w:sz w:val="31"/>
          <w:szCs w:val="31"/>
        </w:rPr>
        <w:sectPr>
          <w:footerReference r:id="rId16" w:type="default"/>
          <w:pgSz w:w="11906" w:h="16839"/>
          <w:pgMar w:top="400" w:right="1658" w:bottom="1156" w:left="1785" w:header="0" w:footer="994" w:gutter="0"/>
          <w:cols w:space="720" w:num="1"/>
        </w:sectPr>
      </w:pPr>
    </w:p>
    <w:p w14:paraId="07671524">
      <w:pPr>
        <w:pStyle w:val="2"/>
        <w:spacing w:line="280" w:lineRule="auto"/>
      </w:pPr>
    </w:p>
    <w:p w14:paraId="4F50509E">
      <w:pPr>
        <w:pStyle w:val="2"/>
        <w:spacing w:line="281" w:lineRule="auto"/>
      </w:pPr>
    </w:p>
    <w:p w14:paraId="7264880C">
      <w:pPr>
        <w:pStyle w:val="2"/>
        <w:spacing w:line="281" w:lineRule="auto"/>
      </w:pPr>
    </w:p>
    <w:p w14:paraId="3BA87FB4">
      <w:pPr>
        <w:pStyle w:val="2"/>
        <w:spacing w:line="281" w:lineRule="auto"/>
      </w:pPr>
    </w:p>
    <w:p w14:paraId="586F6D5D">
      <w:pPr>
        <w:spacing w:before="100" w:line="226" w:lineRule="auto"/>
        <w:ind w:left="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过失损坏电力设施的行为，且电缆的维护管理缺失</w:t>
      </w:r>
      <w:r>
        <w:rPr>
          <w:rFonts w:ascii="仿宋" w:hAnsi="仿宋" w:eastAsia="仿宋" w:cs="仿宋"/>
          <w:spacing w:val="8"/>
          <w:sz w:val="31"/>
          <w:szCs w:val="31"/>
        </w:rPr>
        <w:t>达不到</w:t>
      </w:r>
    </w:p>
    <w:p w14:paraId="79B8C86C">
      <w:pPr>
        <w:spacing w:before="200" w:line="227" w:lineRule="auto"/>
        <w:ind w:left="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《</w:t>
      </w:r>
      <w:r>
        <w:rPr>
          <w:rFonts w:hint="eastAsia" w:ascii="仿宋" w:hAnsi="仿宋" w:eastAsia="仿宋" w:cs="仿宋"/>
          <w:spacing w:val="9"/>
          <w:sz w:val="31"/>
          <w:szCs w:val="31"/>
          <w:lang w:val="en-US" w:eastAsia="zh-CN"/>
        </w:rPr>
        <w:t>中华人民共和国</w:t>
      </w:r>
      <w:r>
        <w:rPr>
          <w:rFonts w:ascii="仿宋" w:hAnsi="仿宋" w:eastAsia="仿宋" w:cs="仿宋"/>
          <w:spacing w:val="9"/>
          <w:sz w:val="31"/>
          <w:szCs w:val="31"/>
        </w:rPr>
        <w:t>刑法》第二章危害公共安全罪中相关刑事犯罪的客观要</w:t>
      </w:r>
    </w:p>
    <w:p w14:paraId="437F1D1F">
      <w:pPr>
        <w:spacing w:before="200" w:line="334" w:lineRule="auto"/>
        <w:ind w:left="37" w:right="19" w:hanging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件。鉴于陈某在转供电过程中存在加价收费</w:t>
      </w:r>
      <w:r>
        <w:rPr>
          <w:rFonts w:ascii="仿宋" w:hAnsi="仿宋" w:eastAsia="仿宋" w:cs="仿宋"/>
          <w:spacing w:val="-4"/>
          <w:sz w:val="31"/>
          <w:szCs w:val="31"/>
        </w:rPr>
        <w:t>行为，违反了</w:t>
      </w:r>
      <w:r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  <w:t>《</w:t>
      </w:r>
      <w:r>
        <w:rPr>
          <w:rFonts w:hint="eastAsia" w:ascii="仿宋" w:hAnsi="仿宋" w:eastAsia="仿宋" w:cs="仿宋"/>
          <w:spacing w:val="9"/>
          <w:sz w:val="31"/>
          <w:szCs w:val="31"/>
          <w:lang w:val="en-US" w:eastAsia="zh-CN"/>
        </w:rPr>
        <w:t>中华人民共和国</w:t>
      </w:r>
      <w:r>
        <w:rPr>
          <w:rFonts w:ascii="仿宋" w:hAnsi="仿宋" w:eastAsia="仿宋" w:cs="仿宋"/>
          <w:spacing w:val="-4"/>
          <w:sz w:val="31"/>
          <w:szCs w:val="31"/>
        </w:rPr>
        <w:t>电</w:t>
      </w:r>
      <w:r>
        <w:rPr>
          <w:rFonts w:ascii="仿宋" w:hAnsi="仿宋" w:eastAsia="仿宋" w:cs="仿宋"/>
          <w:spacing w:val="8"/>
          <w:sz w:val="31"/>
          <w:szCs w:val="31"/>
        </w:rPr>
        <w:t>力法》第四十四条的规定，建议由南昌县电力管理部门对其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进行调查处理。</w:t>
      </w:r>
    </w:p>
    <w:p w14:paraId="1ABB1D21">
      <w:pPr>
        <w:spacing w:before="39" w:line="230" w:lineRule="auto"/>
        <w:ind w:left="692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（三）责任部门和责任人员的处理建议</w:t>
      </w:r>
    </w:p>
    <w:p w14:paraId="5F10AE58">
      <w:pPr>
        <w:spacing w:before="155" w:line="323" w:lineRule="auto"/>
        <w:ind w:left="37" w:right="32" w:firstLine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1、小蓝经开区银湖管理处，</w:t>
      </w:r>
      <w:r>
        <w:rPr>
          <w:rFonts w:ascii="仿宋" w:hAnsi="仿宋" w:eastAsia="仿宋" w:cs="仿宋"/>
          <w:spacing w:val="5"/>
          <w:sz w:val="30"/>
          <w:szCs w:val="30"/>
        </w:rPr>
        <w:t>未正确履行消防安全职责，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对辖区内事故防范工作领导不力，</w:t>
      </w:r>
      <w:r>
        <w:rPr>
          <w:rFonts w:ascii="仿宋" w:hAnsi="仿宋" w:eastAsia="仿宋" w:cs="仿宋"/>
          <w:spacing w:val="9"/>
          <w:sz w:val="31"/>
          <w:szCs w:val="31"/>
        </w:rPr>
        <w:t>建议小蓝经开区管委</w:t>
      </w:r>
      <w:r>
        <w:rPr>
          <w:rFonts w:ascii="仿宋" w:hAnsi="仿宋" w:eastAsia="仿宋" w:cs="仿宋"/>
          <w:spacing w:val="8"/>
          <w:sz w:val="31"/>
          <w:szCs w:val="31"/>
        </w:rPr>
        <w:t>会对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其进行问责通报。</w:t>
      </w:r>
    </w:p>
    <w:p w14:paraId="34EF5C1B">
      <w:pPr>
        <w:spacing w:before="242" w:line="338" w:lineRule="auto"/>
        <w:ind w:left="34" w:right="16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2、李某柱，原南昌县</w:t>
      </w:r>
      <w:r>
        <w:rPr>
          <w:rFonts w:ascii="仿宋" w:hAnsi="仿宋" w:eastAsia="仿宋" w:cs="仿宋"/>
          <w:spacing w:val="6"/>
          <w:sz w:val="30"/>
          <w:szCs w:val="30"/>
        </w:rPr>
        <w:t>小蓝经开区派出所民警，</w:t>
      </w:r>
      <w:r>
        <w:rPr>
          <w:rFonts w:ascii="仿宋" w:hAnsi="仿宋" w:eastAsia="仿宋" w:cs="仿宋"/>
          <w:spacing w:val="6"/>
          <w:sz w:val="31"/>
          <w:szCs w:val="31"/>
        </w:rPr>
        <w:t>负责沥山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村片区，未认真</w:t>
      </w:r>
      <w:r>
        <w:rPr>
          <w:rFonts w:ascii="仿宋" w:hAnsi="仿宋" w:eastAsia="仿宋" w:cs="仿宋"/>
          <w:spacing w:val="4"/>
          <w:sz w:val="30"/>
          <w:szCs w:val="30"/>
        </w:rPr>
        <w:t>履行片区消防安全大排查大整治工作职责，未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对事故单位开展消防监督检查，开展消防宣传不</w:t>
      </w:r>
      <w:r>
        <w:rPr>
          <w:rFonts w:ascii="仿宋" w:hAnsi="仿宋" w:eastAsia="仿宋" w:cs="仿宋"/>
          <w:spacing w:val="6"/>
          <w:sz w:val="30"/>
          <w:szCs w:val="30"/>
        </w:rPr>
        <w:t>到位，建议对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其进行提醒谈话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249B0FB5">
      <w:pPr>
        <w:spacing w:before="247" w:line="338" w:lineRule="auto"/>
        <w:ind w:left="35" w:right="16" w:firstLine="6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3、雷某，原南昌县</w:t>
      </w:r>
      <w:r>
        <w:rPr>
          <w:rFonts w:ascii="仿宋" w:hAnsi="仿宋" w:eastAsia="仿宋" w:cs="仿宋"/>
          <w:spacing w:val="6"/>
          <w:sz w:val="30"/>
          <w:szCs w:val="30"/>
        </w:rPr>
        <w:t>小蓝经开区派出所民警，</w:t>
      </w:r>
      <w:r>
        <w:rPr>
          <w:rFonts w:ascii="仿宋" w:hAnsi="仿宋" w:eastAsia="仿宋" w:cs="仿宋"/>
          <w:spacing w:val="6"/>
          <w:sz w:val="31"/>
          <w:szCs w:val="31"/>
        </w:rPr>
        <w:t>负责沥山村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片区，未认真</w:t>
      </w:r>
      <w:r>
        <w:rPr>
          <w:rFonts w:ascii="仿宋" w:hAnsi="仿宋" w:eastAsia="仿宋" w:cs="仿宋"/>
          <w:spacing w:val="4"/>
          <w:sz w:val="30"/>
          <w:szCs w:val="30"/>
        </w:rPr>
        <w:t>履行片区消防安全大排查大整治工作职责，对事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故单位开展的消防监督检查不认真、不深入，建议</w:t>
      </w:r>
      <w:r>
        <w:rPr>
          <w:rFonts w:ascii="仿宋" w:hAnsi="仿宋" w:eastAsia="仿宋" w:cs="仿宋"/>
          <w:spacing w:val="6"/>
          <w:sz w:val="30"/>
          <w:szCs w:val="30"/>
        </w:rPr>
        <w:t>对其进行提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醒谈话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 w14:paraId="76B11945">
      <w:pPr>
        <w:spacing w:before="242" w:line="301" w:lineRule="auto"/>
        <w:ind w:left="44"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1"/>
          <w:szCs w:val="31"/>
        </w:rPr>
        <w:t>4、魏某，南昌县城管局银湖城管中队中队长，</w:t>
      </w:r>
      <w:r>
        <w:rPr>
          <w:rFonts w:ascii="仿宋" w:hAnsi="仿宋" w:eastAsia="仿宋" w:cs="仿宋"/>
          <w:spacing w:val="4"/>
          <w:sz w:val="30"/>
          <w:szCs w:val="30"/>
        </w:rPr>
        <w:t>对</w:t>
      </w:r>
      <w:r>
        <w:rPr>
          <w:rFonts w:ascii="仿宋" w:hAnsi="仿宋" w:eastAsia="仿宋" w:cs="仿宋"/>
          <w:spacing w:val="3"/>
          <w:sz w:val="30"/>
          <w:szCs w:val="30"/>
        </w:rPr>
        <w:t>辖区违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法建筑摸排处置不力，负领导责任，建议对其进行提醒谈话。</w:t>
      </w:r>
    </w:p>
    <w:p w14:paraId="02C656EF">
      <w:pPr>
        <w:spacing w:before="253" w:line="299" w:lineRule="auto"/>
        <w:ind w:left="44" w:right="106" w:firstLine="62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5、李某鸿，南昌县城管局银湖城管中队控违组组长，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负责沥山村违建查处工作，</w:t>
      </w:r>
      <w:r>
        <w:rPr>
          <w:rFonts w:ascii="仿宋" w:hAnsi="仿宋" w:eastAsia="仿宋" w:cs="仿宋"/>
          <w:spacing w:val="6"/>
          <w:sz w:val="30"/>
          <w:szCs w:val="30"/>
        </w:rPr>
        <w:t>对辖区</w:t>
      </w:r>
      <w:r>
        <w:rPr>
          <w:rFonts w:ascii="仿宋" w:hAnsi="仿宋" w:eastAsia="仿宋" w:cs="仿宋"/>
          <w:spacing w:val="6"/>
          <w:sz w:val="31"/>
          <w:szCs w:val="31"/>
        </w:rPr>
        <w:t>违法建筑摸排处置不力，</w:t>
      </w:r>
    </w:p>
    <w:p w14:paraId="521DFDBB">
      <w:pPr>
        <w:spacing w:before="245" w:line="226" w:lineRule="auto"/>
        <w:ind w:left="3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1"/>
          <w:szCs w:val="31"/>
        </w:rPr>
        <w:t>对百特威公司违法建筑行为未依规上报并依法处置，</w:t>
      </w:r>
      <w:r>
        <w:rPr>
          <w:rFonts w:ascii="仿宋" w:hAnsi="仿宋" w:eastAsia="仿宋" w:cs="仿宋"/>
          <w:spacing w:val="9"/>
          <w:sz w:val="30"/>
          <w:szCs w:val="30"/>
        </w:rPr>
        <w:t>建议对</w:t>
      </w:r>
    </w:p>
    <w:p w14:paraId="29AC84CD">
      <w:pPr>
        <w:spacing w:line="226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906" w:h="16839"/>
          <w:pgMar w:top="400" w:right="1783" w:bottom="1156" w:left="1785" w:header="0" w:footer="994" w:gutter="0"/>
          <w:cols w:space="720" w:num="1"/>
        </w:sectPr>
      </w:pPr>
    </w:p>
    <w:p w14:paraId="30116309">
      <w:pPr>
        <w:pStyle w:val="2"/>
        <w:spacing w:line="271" w:lineRule="auto"/>
      </w:pPr>
    </w:p>
    <w:p w14:paraId="70E3053C">
      <w:pPr>
        <w:pStyle w:val="2"/>
        <w:spacing w:line="271" w:lineRule="auto"/>
      </w:pPr>
    </w:p>
    <w:p w14:paraId="28E210CE">
      <w:pPr>
        <w:pStyle w:val="2"/>
        <w:spacing w:line="272" w:lineRule="auto"/>
      </w:pPr>
    </w:p>
    <w:p w14:paraId="519A9C3D">
      <w:pPr>
        <w:pStyle w:val="2"/>
        <w:spacing w:line="272" w:lineRule="auto"/>
      </w:pPr>
    </w:p>
    <w:p w14:paraId="17A82C65">
      <w:pPr>
        <w:spacing w:before="101" w:line="227" w:lineRule="auto"/>
        <w:ind w:left="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0"/>
          <w:szCs w:val="30"/>
        </w:rPr>
        <w:t>其进行</w:t>
      </w:r>
      <w:r>
        <w:rPr>
          <w:rFonts w:ascii="仿宋" w:hAnsi="仿宋" w:eastAsia="仿宋" w:cs="仿宋"/>
          <w:spacing w:val="5"/>
          <w:sz w:val="31"/>
          <w:szCs w:val="31"/>
        </w:rPr>
        <w:t>诫勉谈话。</w:t>
      </w:r>
    </w:p>
    <w:p w14:paraId="4492BEA1">
      <w:pPr>
        <w:spacing w:before="242" w:line="323" w:lineRule="auto"/>
        <w:ind w:left="36" w:right="105" w:firstLine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6、徐某涛，南昌县城管局银湖城管中队控违组成员（合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同制</w:t>
      </w:r>
      <w:r>
        <w:rPr>
          <w:rFonts w:ascii="仿宋" w:hAnsi="仿宋" w:eastAsia="仿宋" w:cs="仿宋"/>
          <w:spacing w:val="34"/>
          <w:sz w:val="31"/>
          <w:szCs w:val="31"/>
        </w:rPr>
        <w:t>），</w:t>
      </w:r>
      <w:r>
        <w:rPr>
          <w:rFonts w:ascii="仿宋" w:hAnsi="仿宋" w:eastAsia="仿宋" w:cs="仿宋"/>
          <w:spacing w:val="7"/>
          <w:sz w:val="31"/>
          <w:szCs w:val="31"/>
        </w:rPr>
        <w:t>负责沥山村违建查处工作，</w:t>
      </w:r>
      <w:r>
        <w:rPr>
          <w:rFonts w:ascii="仿宋" w:hAnsi="仿宋" w:eastAsia="仿宋" w:cs="仿宋"/>
          <w:spacing w:val="7"/>
          <w:sz w:val="30"/>
          <w:szCs w:val="30"/>
        </w:rPr>
        <w:t>对辖区</w:t>
      </w:r>
      <w:r>
        <w:rPr>
          <w:rFonts w:ascii="仿宋" w:hAnsi="仿宋" w:eastAsia="仿宋" w:cs="仿宋"/>
          <w:spacing w:val="7"/>
          <w:sz w:val="31"/>
          <w:szCs w:val="31"/>
        </w:rPr>
        <w:t>违法建筑摸排处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置不力，对百特威公司违法建筑行为未依规上报并依法处</w:t>
      </w:r>
    </w:p>
    <w:p w14:paraId="22C1C1DB">
      <w:pPr>
        <w:spacing w:before="244" w:line="229" w:lineRule="auto"/>
        <w:ind w:left="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置，建议由南昌县城管局对其依规处理。</w:t>
      </w:r>
    </w:p>
    <w:p w14:paraId="33D950BF">
      <w:pPr>
        <w:spacing w:before="262" w:line="226" w:lineRule="auto"/>
        <w:ind w:left="67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六、事故防范和措施建议</w:t>
      </w:r>
    </w:p>
    <w:p w14:paraId="68B20678">
      <w:pPr>
        <w:spacing w:before="150" w:line="356" w:lineRule="auto"/>
        <w:ind w:left="34" w:firstLine="658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（一）切实担负起防范化解安全风险的政治责任。</w:t>
      </w:r>
      <w:r>
        <w:rPr>
          <w:rFonts w:ascii="仿宋" w:hAnsi="仿宋" w:eastAsia="仿宋" w:cs="仿宋"/>
          <w:spacing w:val="7"/>
          <w:sz w:val="31"/>
          <w:szCs w:val="31"/>
        </w:rPr>
        <w:t>小蓝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经开区管委会及下属部门要牢固树立安全发展理念，在统筹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经济、社会发展中自觉把人民生命安全放在第一位，把防范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化解安全风险摆在重要位置，强化底线思维、红线意识，大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力推进安全发展、高质量发展。要完善和落实 “党政同责、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一岗双责、齐抓共管、失职追责</w:t>
      </w:r>
      <w:r>
        <w:rPr>
          <w:rFonts w:ascii="仿宋" w:hAnsi="仿宋" w:eastAsia="仿宋" w:cs="仿宋"/>
          <w:spacing w:val="-1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”的安全生产责</w:t>
      </w:r>
      <w:r>
        <w:rPr>
          <w:rFonts w:ascii="仿宋" w:hAnsi="仿宋" w:eastAsia="仿宋" w:cs="仿宋"/>
          <w:spacing w:val="6"/>
          <w:sz w:val="31"/>
          <w:szCs w:val="31"/>
        </w:rPr>
        <w:t>任体系，层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层压紧压实党政领导责任、部门监管责任和企业主体责任，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及时分析研判安全风险，紧盯薄弱环节采取有力有效防控措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施，及时发现问题、解决问题，</w:t>
      </w:r>
      <w:r>
        <w:rPr>
          <w:rFonts w:hint="eastAsia" w:ascii="仿宋" w:hAnsi="仿宋" w:eastAsia="仿宋" w:cs="仿宋"/>
          <w:spacing w:val="8"/>
          <w:sz w:val="31"/>
          <w:szCs w:val="31"/>
        </w:rPr>
        <w:t>牢牢守住城市安全底线</w:t>
      </w:r>
      <w:bookmarkStart w:id="0" w:name="_GoBack"/>
      <w:bookmarkEnd w:id="0"/>
      <w:r>
        <w:rPr>
          <w:rFonts w:ascii="仿宋" w:hAnsi="仿宋" w:eastAsia="仿宋" w:cs="仿宋"/>
          <w:spacing w:val="8"/>
          <w:sz w:val="31"/>
          <w:szCs w:val="31"/>
        </w:rPr>
        <w:t>。</w:t>
      </w:r>
    </w:p>
    <w:p w14:paraId="52218082">
      <w:pPr>
        <w:spacing w:before="241" w:line="351" w:lineRule="auto"/>
        <w:ind w:left="31" w:right="14" w:firstLine="661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（二）举一反三形成监督管理闭环。</w:t>
      </w:r>
      <w:r>
        <w:rPr>
          <w:rFonts w:ascii="仿宋" w:hAnsi="仿宋" w:eastAsia="仿宋" w:cs="仿宋"/>
          <w:spacing w:val="7"/>
          <w:sz w:val="31"/>
          <w:szCs w:val="31"/>
        </w:rPr>
        <w:t>小蓝经开区管委会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要深刻吸取火灾教训，深入研判全区安全形势，对辖区内的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厂房仓库重新开展一次安全隐患排查，要按照“谁审批谁负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责、谁主管谁负责</w:t>
      </w:r>
      <w:r>
        <w:rPr>
          <w:rFonts w:ascii="仿宋" w:hAnsi="仿宋" w:eastAsia="仿宋" w:cs="仿宋"/>
          <w:spacing w:val="-10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”的原则，摸清“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已办产权证</w:t>
      </w:r>
      <w:r>
        <w:rPr>
          <w:rFonts w:ascii="仿宋" w:hAnsi="仿宋" w:eastAsia="仿宋" w:cs="仿宋"/>
          <w:spacing w:val="-1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”建筑和“未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办产权证</w:t>
      </w:r>
      <w:r>
        <w:rPr>
          <w:rFonts w:ascii="仿宋" w:hAnsi="仿宋" w:eastAsia="仿宋" w:cs="仿宋"/>
          <w:spacing w:val="-1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”违法建筑底数，不留死角，对历史遗留问题的既</w:t>
      </w:r>
      <w:r>
        <w:rPr>
          <w:rFonts w:ascii="仿宋" w:hAnsi="仿宋" w:eastAsia="仿宋" w:cs="仿宋"/>
          <w:sz w:val="31"/>
          <w:szCs w:val="31"/>
        </w:rPr>
        <w:t xml:space="preserve"> 有建筑，要组织专业力量逐一进行安全评估，找准隐患问题，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拿出切实有效的整改举措，依法督促整改落</w:t>
      </w:r>
      <w:r>
        <w:rPr>
          <w:rFonts w:ascii="仿宋" w:hAnsi="仿宋" w:eastAsia="仿宋" w:cs="仿宋"/>
          <w:spacing w:val="8"/>
          <w:sz w:val="31"/>
          <w:szCs w:val="31"/>
        </w:rPr>
        <w:t>实到位，确保隐</w:t>
      </w:r>
    </w:p>
    <w:p w14:paraId="6BD3A594">
      <w:pPr>
        <w:spacing w:line="351" w:lineRule="auto"/>
        <w:rPr>
          <w:rFonts w:ascii="仿宋" w:hAnsi="仿宋" w:eastAsia="仿宋" w:cs="仿宋"/>
          <w:sz w:val="31"/>
          <w:szCs w:val="31"/>
        </w:rPr>
        <w:sectPr>
          <w:footerReference r:id="rId18" w:type="default"/>
          <w:pgSz w:w="11906" w:h="16839"/>
          <w:pgMar w:top="400" w:right="1696" w:bottom="1156" w:left="1785" w:header="0" w:footer="994" w:gutter="0"/>
          <w:cols w:space="720" w:num="1"/>
        </w:sectPr>
      </w:pPr>
    </w:p>
    <w:p w14:paraId="0FFEE403">
      <w:pPr>
        <w:pStyle w:val="2"/>
        <w:spacing w:line="272" w:lineRule="auto"/>
      </w:pPr>
    </w:p>
    <w:p w14:paraId="35605DAC">
      <w:pPr>
        <w:pStyle w:val="2"/>
        <w:spacing w:line="272" w:lineRule="auto"/>
      </w:pPr>
    </w:p>
    <w:p w14:paraId="7CFD4F27">
      <w:pPr>
        <w:pStyle w:val="2"/>
        <w:spacing w:line="272" w:lineRule="auto"/>
      </w:pPr>
    </w:p>
    <w:p w14:paraId="372AB06F">
      <w:pPr>
        <w:pStyle w:val="2"/>
        <w:spacing w:line="272" w:lineRule="auto"/>
      </w:pPr>
    </w:p>
    <w:p w14:paraId="5B19BC2E">
      <w:pPr>
        <w:spacing w:before="101" w:line="363" w:lineRule="auto"/>
        <w:ind w:left="36" w:right="13" w:firstLine="17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患清零。要对排查整治情况开展督导和“</w:t>
      </w:r>
      <w:r>
        <w:rPr>
          <w:rFonts w:ascii="仿宋" w:hAnsi="仿宋" w:eastAsia="仿宋" w:cs="仿宋"/>
          <w:spacing w:val="-9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回头看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”，逐</w:t>
      </w:r>
      <w:r>
        <w:rPr>
          <w:rFonts w:ascii="仿宋" w:hAnsi="仿宋" w:eastAsia="仿宋" w:cs="仿宋"/>
          <w:spacing w:val="3"/>
          <w:sz w:val="31"/>
          <w:szCs w:val="31"/>
        </w:rPr>
        <w:t>级传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递压力，层层压实责任，防止反弹。要进一步规范建筑行政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审批办理，把好源头关，消除先天性安全隐患。要开展一次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供电设施的安全检查，确保供电安全。</w:t>
      </w:r>
    </w:p>
    <w:p w14:paraId="0901AB9A">
      <w:pPr>
        <w:spacing w:before="61" w:line="368" w:lineRule="auto"/>
        <w:ind w:left="34" w:right="13" w:firstLine="658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（三）持续加大应急救援力量建设。</w:t>
      </w:r>
      <w:r>
        <w:rPr>
          <w:rFonts w:ascii="仿宋" w:hAnsi="仿宋" w:eastAsia="仿宋" w:cs="仿宋"/>
          <w:spacing w:val="7"/>
          <w:sz w:val="31"/>
          <w:szCs w:val="31"/>
        </w:rPr>
        <w:t>这此次火灾扑救过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程中，暴露出市政消火栓数量不足、管网压力不够等问题。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小蓝经开区管委会要督促相关部门加强公共消防设施建设。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要加强教育培训，提升安全监督管理人员的能力和水平。积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极探索建立安监、消防、派出所、乡镇共同参与的基层火灾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防控联动机制，不断完善基层网格、专职志愿消防队、微型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消防站等参与的应急联勤联动，有效缓解基层安全监管力量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不足的困境。结合辖区内厂房仓库多、各类加工企业密集的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现状，针对性配备灭火救援人员、车辆和器材装备，加强训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练演练，全面提升应急救援能力。</w:t>
      </w:r>
    </w:p>
    <w:p w14:paraId="099C8D09">
      <w:pPr>
        <w:pStyle w:val="2"/>
        <w:spacing w:line="259" w:lineRule="auto"/>
      </w:pPr>
    </w:p>
    <w:p w14:paraId="35C50DE1">
      <w:pPr>
        <w:pStyle w:val="2"/>
        <w:spacing w:line="259" w:lineRule="auto"/>
      </w:pPr>
    </w:p>
    <w:p w14:paraId="36317058">
      <w:pPr>
        <w:pStyle w:val="2"/>
        <w:spacing w:line="259" w:lineRule="auto"/>
      </w:pPr>
    </w:p>
    <w:p w14:paraId="759CF828">
      <w:pPr>
        <w:pStyle w:val="2"/>
        <w:spacing w:line="259" w:lineRule="auto"/>
      </w:pPr>
    </w:p>
    <w:p w14:paraId="777DA783">
      <w:pPr>
        <w:pStyle w:val="2"/>
        <w:spacing w:line="259" w:lineRule="auto"/>
      </w:pPr>
    </w:p>
    <w:p w14:paraId="55DE05AF">
      <w:pPr>
        <w:pStyle w:val="2"/>
        <w:spacing w:line="259" w:lineRule="auto"/>
      </w:pPr>
    </w:p>
    <w:p w14:paraId="65AF10A7">
      <w:pPr>
        <w:pStyle w:val="2"/>
        <w:spacing w:line="260" w:lineRule="auto"/>
      </w:pPr>
    </w:p>
    <w:p w14:paraId="4FD01F60">
      <w:pPr>
        <w:spacing w:before="101" w:line="356" w:lineRule="auto"/>
        <w:ind w:left="3234" w:right="16" w:hanging="1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南昌县工业一路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418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号佰仕威新材料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科技有限公司内汽配仓库“7</w:t>
      </w:r>
      <w:r>
        <w:rPr>
          <w:rFonts w:ascii="仿宋" w:hAnsi="仿宋" w:eastAsia="仿宋" w:cs="仿宋"/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·4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”</w:t>
      </w:r>
    </w:p>
    <w:p w14:paraId="4B9FA27C">
      <w:pPr>
        <w:spacing w:before="52" w:line="356" w:lineRule="auto"/>
        <w:ind w:left="4509" w:right="987" w:hanging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火灾事故调查组（代章）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2022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年</w:t>
      </w:r>
      <w:r>
        <w:rPr>
          <w:rFonts w:ascii="仿宋" w:hAnsi="仿宋" w:eastAsia="仿宋" w:cs="仿宋"/>
          <w:spacing w:val="-6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8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月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8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日</w:t>
      </w:r>
    </w:p>
    <w:sectPr>
      <w:footerReference r:id="rId19" w:type="default"/>
      <w:pgSz w:w="11906" w:h="16839"/>
      <w:pgMar w:top="400" w:right="1785" w:bottom="1156" w:left="1785" w:header="0" w:footer="9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5687B"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D79C8">
    <w:pPr>
      <w:spacing w:line="176" w:lineRule="auto"/>
      <w:ind w:left="414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76EA2">
    <w:pPr>
      <w:spacing w:line="176" w:lineRule="auto"/>
      <w:ind w:left="431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49087">
    <w:pPr>
      <w:spacing w:line="176" w:lineRule="auto"/>
      <w:ind w:left="41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59164">
    <w:pPr>
      <w:spacing w:line="176" w:lineRule="auto"/>
      <w:ind w:left="4125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A3265">
    <w:pPr>
      <w:spacing w:line="173" w:lineRule="auto"/>
      <w:ind w:left="413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26B48">
    <w:pPr>
      <w:spacing w:line="176" w:lineRule="auto"/>
      <w:ind w:left="41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012F5">
    <w:pPr>
      <w:spacing w:line="173" w:lineRule="auto"/>
      <w:ind w:left="422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98E70">
    <w:pPr>
      <w:spacing w:line="176" w:lineRule="auto"/>
      <w:ind w:left="413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8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1A28B">
    <w:pPr>
      <w:spacing w:line="176" w:lineRule="auto"/>
      <w:ind w:left="41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9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2AA44">
    <w:pPr>
      <w:spacing w:line="176" w:lineRule="auto"/>
      <w:ind w:left="409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10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45C35">
    <w:pPr>
      <w:spacing w:line="176" w:lineRule="auto"/>
      <w:ind w:left="410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1"/>
        <w:sz w:val="18"/>
        <w:szCs w:val="18"/>
      </w:rPr>
      <w:t>11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411D0">
    <w:pPr>
      <w:spacing w:line="176" w:lineRule="auto"/>
      <w:ind w:left="409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12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3645E">
    <w:pPr>
      <w:spacing w:line="176" w:lineRule="auto"/>
      <w:ind w:left="409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4A8FC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NjOGJkNzIwN2FlMzBlZjEwZThjYzMyYzQwYzVhYmYifQ=="/>
  </w:docVars>
  <w:rsids>
    <w:rsidRoot w:val="00000000"/>
    <w:rsid w:val="1EEB606C"/>
    <w:rsid w:val="503369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image" Target="media/image9.png"/><Relationship Id="rId28" Type="http://schemas.openxmlformats.org/officeDocument/2006/relationships/image" Target="media/image8.png"/><Relationship Id="rId27" Type="http://schemas.openxmlformats.org/officeDocument/2006/relationships/image" Target="media/image7.jpeg"/><Relationship Id="rId26" Type="http://schemas.openxmlformats.org/officeDocument/2006/relationships/image" Target="media/image6.png"/><Relationship Id="rId25" Type="http://schemas.openxmlformats.org/officeDocument/2006/relationships/image" Target="media/image5.jpeg"/><Relationship Id="rId24" Type="http://schemas.openxmlformats.org/officeDocument/2006/relationships/image" Target="media/image4.jpeg"/><Relationship Id="rId23" Type="http://schemas.openxmlformats.org/officeDocument/2006/relationships/image" Target="media/image3.jpeg"/><Relationship Id="rId22" Type="http://schemas.openxmlformats.org/officeDocument/2006/relationships/image" Target="media/image2.jpeg"/><Relationship Id="rId21" Type="http://schemas.openxmlformats.org/officeDocument/2006/relationships/image" Target="media/image1.jpeg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5634</Words>
  <Characters>5940</Characters>
  <TotalTime>2</TotalTime>
  <ScaleCrop>false</ScaleCrop>
  <LinksUpToDate>false</LinksUpToDate>
  <CharactersWithSpaces>6462</CharactersWithSpaces>
  <Application>WPS Office_12.1.0.17827_F1E327BC-269C-435d-A152-05C5408002CA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2025-07-22T14:10:00Z</dcterms:created>
  <dc:creator>ch</dc:creator>
  <cp:lastModifiedBy>Ylx</cp:lastModifiedBy>
  <dcterms:modified xsi:type="dcterms:W3CDTF">2025-07-22T06:49:41Z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2025-07-22T14:33:53Z</vt:filetime>
  </property>
  <property fmtid="{D5CDD505-2E9C-101B-9397-08002B2CF9AE}" pid="4" name="KSOTemplateDocerSaveRecord">
    <vt:lpwstr>eyJoZGlkIjoiYWE1YTY0NGI1YzA5ZDBiZTc4MmY0ZmNjNDlmODA5MTQiLCJ1c2VySWQiOiIyNDYzNDgyNDkifQ==</vt:lpwstr>
  </property>
  <property fmtid="{D5CDD505-2E9C-101B-9397-08002B2CF9AE}" pid="5" name="KSOProductBuildVer">
    <vt:lpwstr>2052-12.1.0.17827</vt:lpwstr>
  </property>
  <property fmtid="{D5CDD505-2E9C-101B-9397-08002B2CF9AE}" pid="6" name="ICV">
    <vt:lpwstr>D296839EF6CC4317BAD388AC24F9F2FB_12</vt:lpwstr>
  </property>
</Properties>
</file>