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82656B">
      <w:pPr>
        <w:keepNext w:val="0"/>
        <w:keepLines w:val="0"/>
        <w:pageBreakBefore w:val="0"/>
        <w:widowControl w:val="0"/>
        <w:kinsoku/>
        <w:wordWrap w:val="0"/>
        <w:overflowPunct/>
        <w:topLinePunct w:val="0"/>
        <w:autoSpaceDE w:val="0"/>
        <w:autoSpaceDN w:val="0"/>
        <w:bidi w:val="0"/>
        <w:adjustRightInd w:val="0"/>
        <w:snapToGrid w:val="0"/>
        <w:spacing w:line="240" w:lineRule="auto"/>
        <w:ind w:left="0" w:leftChars="0" w:firstLine="0" w:firstLineChars="0"/>
        <w:jc w:val="center"/>
        <w:textAlignment w:val="auto"/>
        <w:rPr>
          <w:rFonts w:hint="eastAsia" w:ascii="方正小标宋简体" w:hAnsi="方正小标宋简体" w:eastAsia="方正小标宋简体" w:cs="方正小标宋简体"/>
          <w:b w:val="0"/>
          <w:bCs w:val="0"/>
          <w:color w:val="auto"/>
          <w:sz w:val="44"/>
          <w:szCs w:val="44"/>
          <w:highlight w:val="none"/>
          <w:lang w:val="en-US" w:eastAsia="zh-CN"/>
        </w:rPr>
      </w:pPr>
      <w:r>
        <w:rPr>
          <w:rFonts w:hint="eastAsia" w:ascii="方正小标宋简体" w:hAnsi="方正小标宋简体" w:eastAsia="方正小标宋简体" w:cs="方正小标宋简体"/>
          <w:b w:val="0"/>
          <w:bCs w:val="0"/>
          <w:color w:val="auto"/>
          <w:sz w:val="44"/>
          <w:szCs w:val="44"/>
          <w:highlight w:val="none"/>
          <w:lang w:val="en-US" w:eastAsia="zh-CN"/>
        </w:rPr>
        <w:t>荔城黄石乡村融合二期工程</w:t>
      </w:r>
    </w:p>
    <w:p w14:paraId="479EE259">
      <w:pPr>
        <w:keepNext w:val="0"/>
        <w:keepLines w:val="0"/>
        <w:pageBreakBefore w:val="0"/>
        <w:widowControl w:val="0"/>
        <w:kinsoku/>
        <w:wordWrap w:val="0"/>
        <w:overflowPunct/>
        <w:topLinePunct w:val="0"/>
        <w:autoSpaceDE w:val="0"/>
        <w:autoSpaceDN w:val="0"/>
        <w:bidi w:val="0"/>
        <w:adjustRightInd w:val="0"/>
        <w:snapToGrid w:val="0"/>
        <w:spacing w:line="240" w:lineRule="auto"/>
        <w:ind w:left="0" w:leftChars="0" w:firstLine="0" w:firstLineChars="0"/>
        <w:jc w:val="center"/>
        <w:textAlignment w:val="auto"/>
        <w:rPr>
          <w:rFonts w:hint="eastAsia" w:ascii="方正小标宋简体" w:hAnsi="方正小标宋简体" w:eastAsia="方正小标宋简体" w:cs="方正小标宋简体"/>
          <w:b w:val="0"/>
          <w:bCs w:val="0"/>
          <w:color w:val="auto"/>
          <w:sz w:val="44"/>
          <w:szCs w:val="44"/>
          <w:highlight w:val="none"/>
          <w:lang w:val="en-US" w:eastAsia="zh-CN"/>
        </w:rPr>
      </w:pPr>
      <w:r>
        <w:rPr>
          <w:rFonts w:hint="eastAsia" w:ascii="方正小标宋简体" w:hAnsi="方正小标宋简体" w:eastAsia="方正小标宋简体" w:cs="方正小标宋简体"/>
          <w:b w:val="0"/>
          <w:bCs w:val="0"/>
          <w:color w:val="auto"/>
          <w:sz w:val="44"/>
          <w:szCs w:val="44"/>
          <w:highlight w:val="none"/>
          <w:lang w:val="en-US" w:eastAsia="zh-CN"/>
        </w:rPr>
        <w:t>“8·30”一般坍塌事故调查报告</w:t>
      </w:r>
    </w:p>
    <w:p w14:paraId="4D2A1121">
      <w:pPr>
        <w:rPr>
          <w:rFonts w:hint="eastAsia" w:ascii="宋体" w:hAnsi="宋体" w:eastAsia="宋体" w:cs="宋体"/>
          <w:color w:val="auto"/>
          <w:lang w:val="en-US" w:eastAsia="zh-CN"/>
        </w:rPr>
      </w:pPr>
    </w:p>
    <w:p w14:paraId="552F2308">
      <w:pPr>
        <w:rPr>
          <w:rFonts w:hint="default"/>
          <w:color w:val="auto"/>
          <w:lang w:val="en-US" w:eastAsia="zh-CN"/>
        </w:rPr>
      </w:pPr>
      <w:r>
        <w:rPr>
          <w:rFonts w:hint="eastAsia" w:ascii="宋体" w:hAnsi="宋体" w:eastAsia="宋体" w:cs="宋体"/>
          <w:color w:val="auto"/>
          <w:lang w:val="en-US" w:eastAsia="zh-CN"/>
        </w:rPr>
        <w:t>2026</w:t>
      </w:r>
      <w:r>
        <w:rPr>
          <w:rFonts w:hint="default"/>
          <w:color w:val="auto"/>
          <w:lang w:val="en-US" w:eastAsia="zh-CN"/>
        </w:rPr>
        <w:t>年</w:t>
      </w:r>
      <w:r>
        <w:rPr>
          <w:rFonts w:hint="default" w:ascii="宋体" w:hAnsi="宋体" w:eastAsia="宋体" w:cs="宋体"/>
          <w:color w:val="auto"/>
          <w:lang w:val="en-US" w:eastAsia="zh-CN"/>
        </w:rPr>
        <w:t>8</w:t>
      </w:r>
      <w:r>
        <w:rPr>
          <w:rFonts w:hint="default"/>
          <w:color w:val="auto"/>
          <w:lang w:val="en-US" w:eastAsia="zh-CN"/>
        </w:rPr>
        <w:t>月</w:t>
      </w:r>
      <w:r>
        <w:rPr>
          <w:rFonts w:hint="default" w:ascii="宋体" w:hAnsi="宋体" w:eastAsia="宋体" w:cs="宋体"/>
          <w:color w:val="auto"/>
          <w:lang w:val="en-US" w:eastAsia="zh-CN"/>
        </w:rPr>
        <w:t>30</w:t>
      </w:r>
      <w:r>
        <w:rPr>
          <w:rFonts w:hint="default"/>
          <w:color w:val="auto"/>
          <w:lang w:val="en-US" w:eastAsia="zh-CN"/>
        </w:rPr>
        <w:t>日</w:t>
      </w:r>
      <w:r>
        <w:rPr>
          <w:rFonts w:hint="default" w:ascii="宋体" w:hAnsi="宋体" w:eastAsia="宋体" w:cs="宋体"/>
          <w:color w:val="auto"/>
          <w:lang w:val="en-US" w:eastAsia="zh-CN"/>
        </w:rPr>
        <w:t>14</w:t>
      </w:r>
      <w:r>
        <w:rPr>
          <w:rFonts w:hint="default"/>
          <w:color w:val="auto"/>
          <w:lang w:val="en-US" w:eastAsia="zh-CN"/>
        </w:rPr>
        <w:t>时许，广西通久建筑工程有限公司分</w:t>
      </w:r>
      <w:r>
        <w:rPr>
          <w:rFonts w:hint="eastAsia"/>
          <w:color w:val="auto"/>
          <w:lang w:val="en-US" w:eastAsia="zh-CN"/>
        </w:rPr>
        <w:t>承</w:t>
      </w:r>
      <w:r>
        <w:rPr>
          <w:rFonts w:hint="default"/>
          <w:color w:val="auto"/>
          <w:lang w:val="en-US" w:eastAsia="zh-CN"/>
        </w:rPr>
        <w:t>包的荔城区乡村生态保护融合发展提升工程（二期）</w:t>
      </w:r>
      <w:r>
        <w:rPr>
          <w:rFonts w:hint="default"/>
          <w:color w:val="auto"/>
          <w:highlight w:val="none"/>
          <w:lang w:val="en-US" w:eastAsia="zh-CN"/>
        </w:rPr>
        <w:t>发</w:t>
      </w:r>
      <w:r>
        <w:rPr>
          <w:rFonts w:hint="default"/>
          <w:color w:val="auto"/>
          <w:lang w:val="en-US" w:eastAsia="zh-CN"/>
        </w:rPr>
        <w:t>生</w:t>
      </w:r>
      <w:r>
        <w:rPr>
          <w:rFonts w:hint="eastAsia" w:ascii="宋体" w:hAnsi="宋体" w:eastAsia="宋体" w:cs="宋体"/>
          <w:color w:val="auto"/>
          <w:lang w:val="en-US" w:eastAsia="zh-CN"/>
        </w:rPr>
        <w:t>1</w:t>
      </w:r>
      <w:r>
        <w:rPr>
          <w:rFonts w:hint="default"/>
          <w:color w:val="auto"/>
          <w:lang w:val="en-US" w:eastAsia="zh-CN"/>
        </w:rPr>
        <w:t>起一般坍塌事故，造成</w:t>
      </w:r>
      <w:r>
        <w:rPr>
          <w:rFonts w:hint="default" w:ascii="宋体" w:hAnsi="宋体" w:eastAsia="宋体" w:cs="宋体"/>
          <w:color w:val="auto"/>
          <w:lang w:val="en-US" w:eastAsia="zh-CN"/>
        </w:rPr>
        <w:t>1</w:t>
      </w:r>
      <w:r>
        <w:rPr>
          <w:rFonts w:hint="default"/>
          <w:color w:val="auto"/>
          <w:lang w:val="en-US" w:eastAsia="zh-CN"/>
        </w:rPr>
        <w:t>名人员死亡、直接经济损失</w:t>
      </w:r>
      <w:r>
        <w:rPr>
          <w:rFonts w:hint="eastAsia" w:ascii="宋体" w:hAnsi="宋体" w:eastAsia="宋体" w:cs="宋体"/>
          <w:color w:val="auto"/>
          <w:lang w:val="en-US" w:eastAsia="zh-CN"/>
        </w:rPr>
        <w:t>1</w:t>
      </w:r>
      <w:r>
        <w:rPr>
          <w:rFonts w:hint="default" w:ascii="宋体" w:hAnsi="宋体" w:eastAsia="宋体" w:cs="宋体"/>
          <w:color w:val="auto"/>
          <w:lang w:val="en-US" w:eastAsia="zh-CN"/>
        </w:rPr>
        <w:t>35</w:t>
      </w:r>
      <w:r>
        <w:rPr>
          <w:rFonts w:hint="default"/>
          <w:color w:val="auto"/>
          <w:lang w:val="en-US" w:eastAsia="zh-CN"/>
        </w:rPr>
        <w:t>万元。</w:t>
      </w:r>
    </w:p>
    <w:p w14:paraId="3D1905E3">
      <w:pPr>
        <w:rPr>
          <w:rFonts w:hint="eastAsia"/>
          <w:color w:val="auto"/>
          <w:lang w:val="en-US" w:eastAsia="zh-CN"/>
        </w:rPr>
      </w:pPr>
      <w:r>
        <w:rPr>
          <w:rFonts w:hint="default"/>
          <w:color w:val="auto"/>
          <w:lang w:val="en-US" w:eastAsia="zh-CN"/>
        </w:rPr>
        <w:t>事故发生后，</w:t>
      </w:r>
      <w:r>
        <w:rPr>
          <w:rFonts w:hint="eastAsia"/>
          <w:color w:val="auto"/>
          <w:lang w:val="en-US" w:eastAsia="zh-CN"/>
        </w:rPr>
        <w:t>莆田市委市政府高度重视，</w:t>
      </w:r>
      <w:r>
        <w:rPr>
          <w:rFonts w:hint="default"/>
          <w:color w:val="auto"/>
          <w:lang w:val="en-US" w:eastAsia="zh-CN"/>
        </w:rPr>
        <w:t>市委常委、常务副市长高宇批示：</w:t>
      </w:r>
      <w:r>
        <w:rPr>
          <w:rFonts w:hint="eastAsia"/>
          <w:color w:val="auto"/>
          <w:lang w:val="en-US" w:eastAsia="zh-CN"/>
        </w:rPr>
        <w:t>“</w:t>
      </w:r>
      <w:r>
        <w:rPr>
          <w:rFonts w:hint="default"/>
          <w:color w:val="auto"/>
          <w:lang w:val="en-US" w:eastAsia="zh-CN"/>
        </w:rPr>
        <w:t>关于荔城区管道塌方，尽快查清事故原因，同步做好现场管控，消防处置，预警监测</w:t>
      </w:r>
      <w:r>
        <w:rPr>
          <w:rFonts w:hint="eastAsia"/>
          <w:color w:val="auto"/>
          <w:lang w:val="en-US" w:eastAsia="zh-CN"/>
        </w:rPr>
        <w:t>”</w:t>
      </w:r>
      <w:r>
        <w:rPr>
          <w:rFonts w:hint="default"/>
          <w:color w:val="auto"/>
          <w:lang w:val="en-US" w:eastAsia="zh-CN"/>
        </w:rPr>
        <w:t>，</w:t>
      </w:r>
      <w:r>
        <w:rPr>
          <w:rFonts w:hint="eastAsia"/>
          <w:color w:val="auto"/>
          <w:lang w:val="en-US" w:eastAsia="zh-CN"/>
        </w:rPr>
        <w:t>市</w:t>
      </w:r>
      <w:r>
        <w:rPr>
          <w:rFonts w:hint="default"/>
          <w:color w:val="auto"/>
          <w:lang w:val="en-US" w:eastAsia="zh-CN"/>
        </w:rPr>
        <w:t>政府安委会</w:t>
      </w:r>
      <w:r>
        <w:rPr>
          <w:rFonts w:hint="eastAsia"/>
          <w:color w:val="auto"/>
          <w:lang w:val="en-US" w:eastAsia="zh-CN"/>
        </w:rPr>
        <w:t>办公室</w:t>
      </w:r>
      <w:r>
        <w:rPr>
          <w:rFonts w:hint="default"/>
          <w:color w:val="auto"/>
          <w:lang w:val="en-US" w:eastAsia="zh-CN"/>
        </w:rPr>
        <w:t>对该起事故实行挂牌督办</w:t>
      </w:r>
      <w:r>
        <w:rPr>
          <w:rFonts w:hint="eastAsia"/>
          <w:color w:val="auto"/>
          <w:lang w:val="en-US" w:eastAsia="zh-CN"/>
        </w:rPr>
        <w:t>。</w:t>
      </w:r>
    </w:p>
    <w:p w14:paraId="4AB1F1DE">
      <w:pPr>
        <w:rPr>
          <w:rFonts w:hint="default"/>
          <w:color w:val="auto"/>
          <w:highlight w:val="none"/>
          <w:lang w:val="en-US" w:eastAsia="zh-CN"/>
        </w:rPr>
      </w:pPr>
      <w:r>
        <w:rPr>
          <w:rFonts w:hint="eastAsia" w:ascii="宋体" w:hAnsi="宋体" w:eastAsia="宋体" w:cs="宋体"/>
          <w:color w:val="auto"/>
          <w:lang w:val="en-US" w:eastAsia="zh-CN"/>
        </w:rPr>
        <w:t>2026</w:t>
      </w:r>
      <w:r>
        <w:rPr>
          <w:rFonts w:hint="default"/>
          <w:color w:val="auto"/>
          <w:lang w:val="en-US" w:eastAsia="zh-CN"/>
        </w:rPr>
        <w:t>年</w:t>
      </w:r>
      <w:r>
        <w:rPr>
          <w:rFonts w:hint="default" w:ascii="宋体" w:hAnsi="宋体" w:eastAsia="宋体" w:cs="宋体"/>
          <w:color w:val="auto"/>
          <w:highlight w:val="none"/>
          <w:lang w:val="en-US" w:eastAsia="zh-CN"/>
        </w:rPr>
        <w:t>9</w:t>
      </w:r>
      <w:r>
        <w:rPr>
          <w:rFonts w:hint="default"/>
          <w:color w:val="auto"/>
          <w:highlight w:val="none"/>
          <w:lang w:val="en-US" w:eastAsia="zh-CN"/>
        </w:rPr>
        <w:t>月</w:t>
      </w:r>
      <w:r>
        <w:rPr>
          <w:rFonts w:hint="eastAsia" w:ascii="宋体" w:hAnsi="宋体" w:eastAsia="宋体" w:cs="宋体"/>
          <w:color w:val="auto"/>
          <w:highlight w:val="none"/>
          <w:lang w:val="en-US" w:eastAsia="zh-CN"/>
        </w:rPr>
        <w:t>2</w:t>
      </w:r>
      <w:r>
        <w:rPr>
          <w:rFonts w:hint="default"/>
          <w:color w:val="auto"/>
          <w:highlight w:val="none"/>
          <w:lang w:val="en-US" w:eastAsia="zh-CN"/>
        </w:rPr>
        <w:t>日，</w:t>
      </w:r>
      <w:r>
        <w:rPr>
          <w:rFonts w:hint="eastAsia"/>
          <w:color w:val="auto"/>
          <w:highlight w:val="none"/>
          <w:lang w:val="en-US" w:eastAsia="zh-CN"/>
        </w:rPr>
        <w:t>荔城区</w:t>
      </w:r>
      <w:r>
        <w:rPr>
          <w:rFonts w:hint="default"/>
          <w:color w:val="auto"/>
          <w:lang w:val="en-US" w:eastAsia="zh-CN"/>
        </w:rPr>
        <w:t>政府成立了由区</w:t>
      </w:r>
      <w:r>
        <w:rPr>
          <w:rFonts w:hint="eastAsia"/>
          <w:color w:val="auto"/>
          <w:lang w:val="en-US" w:eastAsia="zh-CN"/>
        </w:rPr>
        <w:t>监察</w:t>
      </w:r>
      <w:r>
        <w:rPr>
          <w:rFonts w:hint="default"/>
          <w:color w:val="auto"/>
          <w:lang w:val="en-US" w:eastAsia="zh-CN"/>
        </w:rPr>
        <w:t>委、检察院、公安分局、应急局、住建局、总工会</w:t>
      </w:r>
      <w:r>
        <w:rPr>
          <w:rFonts w:hint="eastAsia"/>
          <w:color w:val="auto"/>
          <w:lang w:val="en-US" w:eastAsia="zh-CN"/>
        </w:rPr>
        <w:t>和黄石镇政府</w:t>
      </w:r>
      <w:r>
        <w:rPr>
          <w:rFonts w:hint="default"/>
          <w:color w:val="auto"/>
          <w:lang w:val="en-US" w:eastAsia="zh-CN"/>
        </w:rPr>
        <w:t>派员组成的</w:t>
      </w:r>
      <w:r>
        <w:rPr>
          <w:rFonts w:hint="eastAsia"/>
          <w:color w:val="auto"/>
          <w:lang w:val="en-US" w:eastAsia="zh-CN"/>
        </w:rPr>
        <w:t>“</w:t>
      </w:r>
      <w:r>
        <w:rPr>
          <w:rFonts w:hint="eastAsia" w:ascii="宋体" w:hAnsi="宋体" w:eastAsia="宋体" w:cs="宋体"/>
          <w:color w:val="auto"/>
          <w:lang w:val="en-US" w:eastAsia="zh-CN"/>
        </w:rPr>
        <w:t>8·30</w:t>
      </w:r>
      <w:r>
        <w:rPr>
          <w:rFonts w:hint="eastAsia"/>
          <w:color w:val="auto"/>
          <w:lang w:val="en-US" w:eastAsia="zh-CN"/>
        </w:rPr>
        <w:t>”</w:t>
      </w:r>
      <w:r>
        <w:rPr>
          <w:rFonts w:hint="default"/>
          <w:color w:val="auto"/>
          <w:lang w:val="en-US" w:eastAsia="zh-CN"/>
        </w:rPr>
        <w:t>事故调查组（成员名单见附件</w:t>
      </w:r>
      <w:r>
        <w:rPr>
          <w:rFonts w:hint="default" w:ascii="宋体" w:hAnsi="宋体" w:eastAsia="宋体" w:cs="宋体"/>
          <w:color w:val="auto"/>
          <w:lang w:val="en-US" w:eastAsia="zh-CN"/>
        </w:rPr>
        <w:t>1</w:t>
      </w:r>
      <w:r>
        <w:rPr>
          <w:rFonts w:hint="default"/>
          <w:color w:val="auto"/>
          <w:lang w:val="en-US" w:eastAsia="zh-CN"/>
        </w:rPr>
        <w:t>），</w:t>
      </w:r>
      <w:r>
        <w:rPr>
          <w:rFonts w:hint="eastAsia"/>
          <w:color w:val="auto"/>
          <w:lang w:val="en-US" w:eastAsia="zh-CN"/>
        </w:rPr>
        <w:t>同时</w:t>
      </w:r>
      <w:r>
        <w:rPr>
          <w:rFonts w:hint="default"/>
          <w:color w:val="auto"/>
          <w:lang w:val="en-US" w:eastAsia="zh-CN"/>
        </w:rPr>
        <w:t>聘请</w:t>
      </w:r>
      <w:r>
        <w:rPr>
          <w:rFonts w:hint="eastAsia"/>
          <w:color w:val="auto"/>
          <w:lang w:val="en-US" w:eastAsia="zh-CN"/>
        </w:rPr>
        <w:t>莆田</w:t>
      </w:r>
      <w:r>
        <w:rPr>
          <w:rFonts w:hint="eastAsia"/>
          <w:color w:val="auto"/>
          <w:highlight w:val="none"/>
          <w:lang w:val="en-US" w:eastAsia="zh-CN"/>
        </w:rPr>
        <w:t>市</w:t>
      </w:r>
      <w:r>
        <w:rPr>
          <w:rFonts w:hint="default"/>
          <w:color w:val="auto"/>
          <w:highlight w:val="none"/>
          <w:lang w:val="en-US" w:eastAsia="zh-CN"/>
        </w:rPr>
        <w:t>安协安全技术咨询有限公司有关安全生产和应急管理方面的专家</w:t>
      </w:r>
      <w:r>
        <w:rPr>
          <w:rFonts w:hint="eastAsia"/>
          <w:color w:val="auto"/>
          <w:highlight w:val="none"/>
          <w:lang w:val="en-US" w:eastAsia="zh-CN"/>
        </w:rPr>
        <w:t>参与并通知</w:t>
      </w:r>
      <w:r>
        <w:rPr>
          <w:rFonts w:hint="default"/>
          <w:color w:val="auto"/>
          <w:lang w:val="en-US" w:eastAsia="zh-CN"/>
        </w:rPr>
        <w:t>广西通久建筑工程有限公司</w:t>
      </w:r>
      <w:r>
        <w:rPr>
          <w:rFonts w:hint="eastAsia"/>
          <w:color w:val="auto"/>
          <w:lang w:val="en-US" w:eastAsia="zh-CN"/>
        </w:rPr>
        <w:t>（以下简称</w:t>
      </w:r>
      <w:r>
        <w:rPr>
          <w:rFonts w:hint="eastAsia"/>
          <w:color w:val="auto"/>
          <w:highlight w:val="none"/>
          <w:lang w:val="en-US" w:eastAsia="zh-CN"/>
        </w:rPr>
        <w:t>通久建筑公司</w:t>
      </w:r>
      <w:r>
        <w:rPr>
          <w:rFonts w:hint="eastAsia"/>
          <w:color w:val="auto"/>
          <w:lang w:val="en-US" w:eastAsia="zh-CN"/>
        </w:rPr>
        <w:t>）</w:t>
      </w:r>
      <w:r>
        <w:rPr>
          <w:rFonts w:hint="default"/>
          <w:color w:val="auto"/>
          <w:highlight w:val="none"/>
          <w:lang w:val="en-US" w:eastAsia="zh-CN"/>
        </w:rPr>
        <w:t>所在地</w:t>
      </w:r>
      <w:r>
        <w:rPr>
          <w:rFonts w:hint="eastAsia"/>
          <w:color w:val="auto"/>
          <w:highlight w:val="none"/>
          <w:lang w:val="en-US" w:eastAsia="zh-CN"/>
        </w:rPr>
        <w:t>广西壮族自治区</w:t>
      </w:r>
      <w:r>
        <w:rPr>
          <w:rFonts w:hint="default"/>
          <w:color w:val="auto"/>
          <w:highlight w:val="none"/>
          <w:lang w:val="en-US" w:eastAsia="zh-CN"/>
        </w:rPr>
        <w:t>南宁市江南区</w:t>
      </w:r>
      <w:r>
        <w:rPr>
          <w:rFonts w:hint="eastAsia"/>
          <w:color w:val="auto"/>
          <w:highlight w:val="none"/>
          <w:lang w:val="en-US" w:eastAsia="zh-CN"/>
        </w:rPr>
        <w:t>派员参加</w:t>
      </w:r>
      <w:r>
        <w:rPr>
          <w:rFonts w:hint="default"/>
          <w:color w:val="auto"/>
          <w:highlight w:val="none"/>
          <w:lang w:val="en-US" w:eastAsia="zh-CN"/>
        </w:rPr>
        <w:t>，对事故展开调查。</w:t>
      </w:r>
    </w:p>
    <w:p w14:paraId="7BE22C71">
      <w:pPr>
        <w:keepNext w:val="0"/>
        <w:keepLines w:val="0"/>
        <w:pageBreakBefore w:val="0"/>
        <w:widowControl w:val="0"/>
        <w:kinsoku/>
        <w:wordWrap w:val="0"/>
        <w:overflowPunct/>
        <w:topLinePunct w:val="0"/>
        <w:autoSpaceDE w:val="0"/>
        <w:autoSpaceDN w:val="0"/>
        <w:bidi w:val="0"/>
        <w:adjustRightInd w:val="0"/>
        <w:snapToGrid w:val="0"/>
        <w:spacing w:line="580" w:lineRule="exact"/>
        <w:textAlignment w:val="auto"/>
        <w:rPr>
          <w:rFonts w:hint="eastAsia"/>
          <w:color w:val="auto"/>
          <w:lang w:val="en-US" w:eastAsia="zh-CN"/>
        </w:rPr>
      </w:pPr>
      <w:r>
        <w:rPr>
          <w:rFonts w:hint="default"/>
          <w:color w:val="auto"/>
          <w:highlight w:val="none"/>
          <w:lang w:val="en-US" w:eastAsia="zh-CN"/>
        </w:rPr>
        <w:t>调查组以</w:t>
      </w:r>
      <w:r>
        <w:rPr>
          <w:rFonts w:hint="eastAsia"/>
          <w:color w:val="auto"/>
          <w:highlight w:val="none"/>
          <w:lang w:val="en-US" w:eastAsia="zh-CN"/>
        </w:rPr>
        <w:t>对事实真相</w:t>
      </w:r>
      <w:r>
        <w:rPr>
          <w:rFonts w:hint="default"/>
          <w:color w:val="auto"/>
          <w:highlight w:val="none"/>
          <w:lang w:val="en-US" w:eastAsia="zh-CN"/>
        </w:rPr>
        <w:t>高度负责的态度</w:t>
      </w:r>
      <w:r>
        <w:rPr>
          <w:rFonts w:hint="default"/>
          <w:color w:val="auto"/>
          <w:lang w:val="en-US" w:eastAsia="zh-CN"/>
        </w:rPr>
        <w:t>，坚持</w:t>
      </w:r>
      <w:r>
        <w:rPr>
          <w:rFonts w:hint="eastAsia"/>
          <w:color w:val="auto"/>
          <w:lang w:val="en-US" w:eastAsia="zh-CN"/>
        </w:rPr>
        <w:t>“</w:t>
      </w:r>
      <w:r>
        <w:rPr>
          <w:rFonts w:hint="default"/>
          <w:color w:val="auto"/>
          <w:lang w:val="en-US" w:eastAsia="zh-CN"/>
        </w:rPr>
        <w:t>科学严谨、依法依规、实事求是、注重实效</w:t>
      </w:r>
      <w:r>
        <w:rPr>
          <w:rFonts w:hint="eastAsia"/>
          <w:color w:val="auto"/>
          <w:lang w:val="en-US" w:eastAsia="zh-CN"/>
        </w:rPr>
        <w:t>”</w:t>
      </w:r>
      <w:r>
        <w:rPr>
          <w:rFonts w:hint="default"/>
          <w:color w:val="auto"/>
          <w:lang w:val="en-US" w:eastAsia="zh-CN"/>
        </w:rPr>
        <w:t>的原则，通过资料查阅、现场勘验、实地调</w:t>
      </w:r>
      <w:r>
        <w:rPr>
          <w:rFonts w:hint="default"/>
          <w:color w:val="auto"/>
          <w:highlight w:val="none"/>
          <w:lang w:val="en-US" w:eastAsia="zh-CN"/>
        </w:rPr>
        <w:t>查、检测鉴定、座谈交流</w:t>
      </w:r>
      <w:r>
        <w:rPr>
          <w:rFonts w:hint="default"/>
          <w:color w:val="auto"/>
          <w:lang w:val="en-US" w:eastAsia="zh-CN"/>
        </w:rPr>
        <w:t>、询问谈话</w:t>
      </w:r>
      <w:r>
        <w:rPr>
          <w:rFonts w:hint="eastAsia"/>
          <w:color w:val="auto"/>
          <w:lang w:val="en-US" w:eastAsia="zh-CN"/>
        </w:rPr>
        <w:t>和</w:t>
      </w:r>
      <w:r>
        <w:rPr>
          <w:rFonts w:hint="default"/>
          <w:color w:val="auto"/>
          <w:lang w:val="en-US" w:eastAsia="zh-CN"/>
        </w:rPr>
        <w:t>专家论证等方式，查清</w:t>
      </w:r>
      <w:r>
        <w:rPr>
          <w:rFonts w:hint="eastAsia"/>
          <w:color w:val="auto"/>
          <w:lang w:val="en-US" w:eastAsia="zh-CN"/>
        </w:rPr>
        <w:t>了</w:t>
      </w:r>
      <w:r>
        <w:rPr>
          <w:rFonts w:hint="default"/>
          <w:color w:val="auto"/>
          <w:lang w:val="en-US" w:eastAsia="zh-CN"/>
        </w:rPr>
        <w:t>事故经过、事故原因</w:t>
      </w:r>
      <w:r>
        <w:rPr>
          <w:rFonts w:hint="default"/>
          <w:color w:val="auto"/>
          <w:highlight w:val="none"/>
          <w:lang w:val="en-US" w:eastAsia="zh-CN"/>
        </w:rPr>
        <w:t>和事故损失，查明</w:t>
      </w:r>
      <w:r>
        <w:rPr>
          <w:rFonts w:hint="eastAsia"/>
          <w:color w:val="auto"/>
          <w:highlight w:val="none"/>
          <w:lang w:val="en-US" w:eastAsia="zh-CN"/>
        </w:rPr>
        <w:t>了事故单位有关情况和</w:t>
      </w:r>
      <w:r>
        <w:rPr>
          <w:rFonts w:hint="default"/>
          <w:color w:val="auto"/>
          <w:highlight w:val="none"/>
          <w:lang w:val="en-US" w:eastAsia="zh-CN"/>
        </w:rPr>
        <w:t>事故性质</w:t>
      </w:r>
      <w:r>
        <w:rPr>
          <w:rFonts w:hint="eastAsia"/>
          <w:color w:val="auto"/>
          <w:highlight w:val="none"/>
          <w:lang w:val="en-US" w:eastAsia="zh-CN"/>
        </w:rPr>
        <w:t>并认定了事故责任</w:t>
      </w:r>
      <w:r>
        <w:rPr>
          <w:rFonts w:hint="default"/>
          <w:color w:val="auto"/>
          <w:highlight w:val="none"/>
          <w:lang w:val="en-US" w:eastAsia="zh-CN"/>
        </w:rPr>
        <w:t>，</w:t>
      </w:r>
      <w:r>
        <w:rPr>
          <w:rFonts w:hint="eastAsia"/>
          <w:color w:val="auto"/>
          <w:highlight w:val="none"/>
          <w:lang w:val="en-US" w:eastAsia="zh-CN"/>
        </w:rPr>
        <w:t>查实了</w:t>
      </w:r>
      <w:r>
        <w:rPr>
          <w:rFonts w:hint="default"/>
          <w:color w:val="auto"/>
          <w:highlight w:val="none"/>
          <w:lang w:val="en-US" w:eastAsia="zh-CN"/>
        </w:rPr>
        <w:t>有关部门在监管方面存在的问题和相关人员责任</w:t>
      </w:r>
      <w:r>
        <w:rPr>
          <w:rFonts w:hint="eastAsia"/>
          <w:color w:val="auto"/>
          <w:highlight w:val="none"/>
          <w:lang w:val="en-US" w:eastAsia="zh-CN"/>
        </w:rPr>
        <w:t>，</w:t>
      </w:r>
      <w:r>
        <w:rPr>
          <w:rFonts w:hint="default"/>
          <w:color w:val="auto"/>
          <w:highlight w:val="none"/>
          <w:lang w:val="en-US" w:eastAsia="zh-CN"/>
        </w:rPr>
        <w:t>同时，调查</w:t>
      </w:r>
      <w:r>
        <w:rPr>
          <w:rFonts w:hint="default"/>
          <w:color w:val="auto"/>
          <w:lang w:val="en-US" w:eastAsia="zh-CN"/>
        </w:rPr>
        <w:t>组举一反三、以点带面，深入剖析事故暴露的突出问题，总结分析了事故主要教训，提出了整改和防范措施建议。</w:t>
      </w:r>
    </w:p>
    <w:p w14:paraId="396CAFF2">
      <w:pPr>
        <w:keepNext w:val="0"/>
        <w:keepLines w:val="0"/>
        <w:pageBreakBefore w:val="0"/>
        <w:widowControl w:val="0"/>
        <w:kinsoku/>
        <w:wordWrap w:val="0"/>
        <w:overflowPunct/>
        <w:topLinePunct w:val="0"/>
        <w:autoSpaceDE w:val="0"/>
        <w:autoSpaceDN w:val="0"/>
        <w:bidi w:val="0"/>
        <w:adjustRightInd w:val="0"/>
        <w:snapToGrid w:val="0"/>
        <w:spacing w:line="580" w:lineRule="exact"/>
        <w:textAlignment w:val="auto"/>
        <w:rPr>
          <w:rFonts w:hint="default"/>
          <w:color w:val="auto"/>
          <w:lang w:val="en-US" w:eastAsia="zh-CN"/>
        </w:rPr>
      </w:pPr>
      <w:r>
        <w:rPr>
          <w:rFonts w:hint="eastAsia"/>
          <w:color w:val="auto"/>
          <w:lang w:val="en-US" w:eastAsia="zh-CN"/>
        </w:rPr>
        <w:t>经</w:t>
      </w:r>
      <w:r>
        <w:rPr>
          <w:rFonts w:hint="default"/>
          <w:color w:val="auto"/>
          <w:lang w:val="en-US" w:eastAsia="zh-CN"/>
        </w:rPr>
        <w:t>调查认定</w:t>
      </w:r>
      <w:r>
        <w:rPr>
          <w:rFonts w:hint="eastAsia"/>
          <w:color w:val="auto"/>
          <w:lang w:val="en-US" w:eastAsia="zh-CN"/>
        </w:rPr>
        <w:t>，</w:t>
      </w:r>
      <w:r>
        <w:rPr>
          <w:rFonts w:hint="eastAsia"/>
          <w:b/>
          <w:bCs/>
          <w:color w:val="auto"/>
          <w:lang w:val="en-US" w:eastAsia="zh-CN"/>
        </w:rPr>
        <w:t>荔城黄石乡村融合二期工程“</w:t>
      </w:r>
      <w:r>
        <w:rPr>
          <w:rFonts w:hint="eastAsia" w:ascii="宋体" w:hAnsi="宋体" w:eastAsia="宋体" w:cs="宋体"/>
          <w:b/>
          <w:bCs/>
          <w:color w:val="auto"/>
          <w:lang w:val="en-US" w:eastAsia="zh-CN"/>
        </w:rPr>
        <w:t>8·30</w:t>
      </w:r>
      <w:r>
        <w:rPr>
          <w:rFonts w:hint="eastAsia"/>
          <w:b/>
          <w:bCs/>
          <w:color w:val="auto"/>
          <w:lang w:val="en-US" w:eastAsia="zh-CN"/>
        </w:rPr>
        <w:t>”</w:t>
      </w:r>
      <w:r>
        <w:rPr>
          <w:rFonts w:hint="default"/>
          <w:b/>
          <w:bCs/>
          <w:color w:val="auto"/>
          <w:lang w:val="en-US" w:eastAsia="zh-CN"/>
        </w:rPr>
        <w:t>一般</w:t>
      </w:r>
      <w:r>
        <w:rPr>
          <w:rFonts w:hint="eastAsia"/>
          <w:b/>
          <w:bCs/>
          <w:color w:val="auto"/>
          <w:lang w:val="en-US" w:eastAsia="zh-CN"/>
        </w:rPr>
        <w:t>坍塌</w:t>
      </w:r>
      <w:r>
        <w:rPr>
          <w:rFonts w:hint="default"/>
          <w:b/>
          <w:bCs/>
          <w:color w:val="auto"/>
          <w:lang w:val="en-US" w:eastAsia="zh-CN"/>
        </w:rPr>
        <w:t>事故是一起因</w:t>
      </w:r>
      <w:r>
        <w:rPr>
          <w:rFonts w:hint="eastAsia"/>
          <w:b/>
          <w:bCs/>
          <w:color w:val="auto"/>
          <w:highlight w:val="none"/>
          <w:lang w:val="en-US" w:eastAsia="zh-CN"/>
        </w:rPr>
        <w:t>管道沟槽边坡稳定性差且无防护；事故受害人未检查区域环境安全情况；</w:t>
      </w:r>
      <w:r>
        <w:rPr>
          <w:rFonts w:hint="eastAsia"/>
          <w:b/>
          <w:bCs/>
          <w:color w:val="auto"/>
          <w:lang w:val="en-US" w:eastAsia="zh-CN"/>
        </w:rPr>
        <w:t>事故发生单位安全制度规程不完善、安全教育培训不到位、安全风险</w:t>
      </w:r>
      <w:r>
        <w:rPr>
          <w:rFonts w:hint="eastAsia"/>
          <w:b/>
          <w:bCs/>
          <w:color w:val="auto"/>
          <w:highlight w:val="none"/>
          <w:lang w:val="en-US" w:eastAsia="zh-CN"/>
        </w:rPr>
        <w:t>管控不落实；政府监管部门监督不够到位等因素</w:t>
      </w:r>
      <w:r>
        <w:rPr>
          <w:rFonts w:hint="default"/>
          <w:b/>
          <w:bCs/>
          <w:color w:val="auto"/>
          <w:highlight w:val="none"/>
          <w:lang w:val="en-US" w:eastAsia="zh-CN"/>
        </w:rPr>
        <w:t>造成的</w:t>
      </w:r>
      <w:r>
        <w:rPr>
          <w:rFonts w:hint="eastAsia"/>
          <w:b/>
          <w:bCs/>
          <w:color w:val="auto"/>
          <w:highlight w:val="none"/>
          <w:lang w:val="en-US" w:eastAsia="zh-CN"/>
        </w:rPr>
        <w:t>一般</w:t>
      </w:r>
      <w:r>
        <w:rPr>
          <w:rFonts w:hint="default"/>
          <w:b/>
          <w:bCs/>
          <w:color w:val="auto"/>
          <w:highlight w:val="none"/>
          <w:lang w:val="en-US" w:eastAsia="zh-CN"/>
        </w:rPr>
        <w:t>生</w:t>
      </w:r>
      <w:r>
        <w:rPr>
          <w:rFonts w:hint="default"/>
          <w:b/>
          <w:bCs/>
          <w:color w:val="auto"/>
          <w:lang w:val="en-US" w:eastAsia="zh-CN"/>
        </w:rPr>
        <w:t>产安全责任事故</w:t>
      </w:r>
      <w:r>
        <w:rPr>
          <w:rFonts w:hint="default"/>
          <w:color w:val="auto"/>
          <w:lang w:val="en-US" w:eastAsia="zh-CN"/>
        </w:rPr>
        <w:t>。</w:t>
      </w:r>
    </w:p>
    <w:p w14:paraId="3434E2B7">
      <w:pPr>
        <w:pStyle w:val="2"/>
        <w:keepNext w:val="0"/>
        <w:keepLines w:val="0"/>
        <w:pageBreakBefore w:val="0"/>
        <w:widowControl w:val="0"/>
        <w:numPr>
          <w:ilvl w:val="0"/>
          <w:numId w:val="1"/>
        </w:numPr>
        <w:kinsoku/>
        <w:wordWrap w:val="0"/>
        <w:overflowPunct/>
        <w:topLinePunct w:val="0"/>
        <w:autoSpaceDE w:val="0"/>
        <w:autoSpaceDN w:val="0"/>
        <w:bidi w:val="0"/>
        <w:adjustRightInd w:val="0"/>
        <w:snapToGrid w:val="0"/>
        <w:spacing w:beforeLines="0" w:afterLines="0" w:line="580" w:lineRule="exact"/>
        <w:textAlignment w:val="auto"/>
        <w:rPr>
          <w:rFonts w:hint="default"/>
          <w:b w:val="0"/>
          <w:bCs/>
          <w:color w:val="auto"/>
          <w:lang w:val="en-US" w:eastAsia="zh-CN"/>
        </w:rPr>
      </w:pPr>
      <w:bookmarkStart w:id="0" w:name="_Toc28795"/>
      <w:bookmarkStart w:id="1" w:name="_Toc31983"/>
      <w:bookmarkStart w:id="2" w:name="_Toc21083"/>
      <w:bookmarkStart w:id="3" w:name="_Toc17374"/>
      <w:bookmarkStart w:id="4" w:name="_Toc10905"/>
      <w:r>
        <w:rPr>
          <w:rFonts w:hint="default"/>
          <w:b w:val="0"/>
          <w:bCs/>
          <w:color w:val="auto"/>
          <w:lang w:val="en-US" w:eastAsia="zh-CN"/>
        </w:rPr>
        <w:t>事故基本情况</w:t>
      </w:r>
      <w:bookmarkEnd w:id="0"/>
      <w:bookmarkEnd w:id="1"/>
      <w:bookmarkEnd w:id="2"/>
      <w:bookmarkEnd w:id="3"/>
      <w:bookmarkEnd w:id="4"/>
    </w:p>
    <w:p w14:paraId="72DAB8F7">
      <w:pPr>
        <w:pStyle w:val="3"/>
        <w:keepNext w:val="0"/>
        <w:keepLines w:val="0"/>
        <w:pageBreakBefore w:val="0"/>
        <w:widowControl w:val="0"/>
        <w:numPr>
          <w:ilvl w:val="0"/>
          <w:numId w:val="2"/>
        </w:numPr>
        <w:kinsoku/>
        <w:wordWrap w:val="0"/>
        <w:overflowPunct/>
        <w:topLinePunct w:val="0"/>
        <w:autoSpaceDE w:val="0"/>
        <w:autoSpaceDN w:val="0"/>
        <w:bidi w:val="0"/>
        <w:adjustRightInd w:val="0"/>
        <w:snapToGrid w:val="0"/>
        <w:spacing w:beforeLines="0" w:afterLines="0" w:line="580" w:lineRule="exact"/>
        <w:textAlignment w:val="auto"/>
        <w:rPr>
          <w:rFonts w:hint="eastAsia"/>
          <w:color w:val="auto"/>
          <w:lang w:val="en-US" w:eastAsia="zh-CN"/>
        </w:rPr>
      </w:pPr>
      <w:bookmarkStart w:id="5" w:name="_Toc12864"/>
      <w:bookmarkStart w:id="6" w:name="_Toc23487"/>
      <w:bookmarkStart w:id="7" w:name="_Toc29136"/>
      <w:bookmarkStart w:id="8" w:name="_Toc32418"/>
      <w:bookmarkStart w:id="9" w:name="_Toc13123"/>
      <w:r>
        <w:rPr>
          <w:rFonts w:hint="eastAsia"/>
          <w:color w:val="auto"/>
          <w:lang w:val="en-US" w:eastAsia="zh-CN"/>
        </w:rPr>
        <w:t>事故工程概况</w:t>
      </w:r>
      <w:bookmarkEnd w:id="5"/>
    </w:p>
    <w:p w14:paraId="54746CDD">
      <w:pPr>
        <w:keepNext w:val="0"/>
        <w:keepLines w:val="0"/>
        <w:pageBreakBefore w:val="0"/>
        <w:widowControl w:val="0"/>
        <w:kinsoku/>
        <w:wordWrap w:val="0"/>
        <w:overflowPunct/>
        <w:topLinePunct w:val="0"/>
        <w:autoSpaceDE w:val="0"/>
        <w:autoSpaceDN w:val="0"/>
        <w:bidi w:val="0"/>
        <w:adjustRightInd w:val="0"/>
        <w:snapToGrid w:val="0"/>
        <w:spacing w:line="580" w:lineRule="exact"/>
        <w:textAlignment w:val="auto"/>
        <w:rPr>
          <w:rFonts w:hint="default"/>
          <w:color w:val="FF0000"/>
          <w:lang w:val="en-US" w:eastAsia="zh-CN"/>
        </w:rPr>
      </w:pPr>
      <w:r>
        <w:rPr>
          <w:rFonts w:hint="eastAsia"/>
          <w:color w:val="auto"/>
          <w:lang w:val="en-US" w:eastAsia="zh-CN"/>
        </w:rPr>
        <w:t>本起事故发生在荔城区乡村生态保护融合发展提升工程（二期）</w:t>
      </w:r>
      <w:r>
        <w:rPr>
          <w:rStyle w:val="17"/>
          <w:rFonts w:hint="default"/>
          <w:color w:val="auto"/>
          <w:lang w:val="en-US" w:eastAsia="zh-CN"/>
        </w:rPr>
        <w:t>[</w:t>
      </w:r>
      <w:r>
        <w:rPr>
          <w:rStyle w:val="17"/>
          <w:rFonts w:hint="default"/>
          <w:color w:val="auto"/>
          <w:lang w:val="en-US" w:eastAsia="zh-CN"/>
        </w:rPr>
        <w:footnoteReference w:id="0"/>
      </w:r>
      <w:r>
        <w:rPr>
          <w:rStyle w:val="17"/>
          <w:rFonts w:hint="default"/>
          <w:color w:val="auto"/>
          <w:lang w:val="en-US" w:eastAsia="zh-CN"/>
        </w:rPr>
        <w:t>]</w:t>
      </w:r>
      <w:r>
        <w:rPr>
          <w:rFonts w:hint="eastAsia"/>
          <w:color w:val="auto"/>
          <w:lang w:val="en-US" w:eastAsia="zh-CN"/>
        </w:rPr>
        <w:t>——农村污水管网治理工程及雨污分流改造（</w:t>
      </w:r>
      <w:r>
        <w:rPr>
          <w:rFonts w:hint="eastAsia" w:ascii="宋体" w:hAnsi="宋体" w:eastAsia="宋体" w:cs="宋体"/>
          <w:color w:val="auto"/>
          <w:lang w:val="en-US" w:eastAsia="zh-CN"/>
        </w:rPr>
        <w:t>29</w:t>
      </w:r>
      <w:r>
        <w:rPr>
          <w:rFonts w:hint="eastAsia"/>
          <w:color w:val="auto"/>
          <w:lang w:val="en-US" w:eastAsia="zh-CN"/>
        </w:rPr>
        <w:t>七境安置小区）项目</w:t>
      </w:r>
      <w:r>
        <w:rPr>
          <w:rStyle w:val="17"/>
          <w:rFonts w:hint="default"/>
          <w:color w:val="auto"/>
          <w:lang w:val="en-US" w:eastAsia="zh-CN"/>
        </w:rPr>
        <w:t>[</w:t>
      </w:r>
      <w:r>
        <w:rPr>
          <w:rStyle w:val="17"/>
          <w:rFonts w:hint="default"/>
          <w:color w:val="auto"/>
          <w:lang w:val="en-US" w:eastAsia="zh-CN"/>
        </w:rPr>
        <w:footnoteReference w:id="1"/>
      </w:r>
      <w:r>
        <w:rPr>
          <w:rStyle w:val="17"/>
          <w:rFonts w:hint="default"/>
          <w:color w:val="auto"/>
          <w:lang w:val="en-US" w:eastAsia="zh-CN"/>
        </w:rPr>
        <w:t>]</w:t>
      </w:r>
      <w:r>
        <w:rPr>
          <w:rFonts w:hint="eastAsia"/>
          <w:color w:val="auto"/>
          <w:lang w:val="en-US" w:eastAsia="zh-CN"/>
        </w:rPr>
        <w:t>——</w:t>
      </w:r>
      <w:r>
        <w:rPr>
          <w:rFonts w:hint="default"/>
          <w:color w:val="auto"/>
          <w:lang w:val="en-US" w:eastAsia="zh-CN"/>
        </w:rPr>
        <w:t>清前村</w:t>
      </w:r>
      <w:r>
        <w:rPr>
          <w:rFonts w:hint="eastAsia"/>
          <w:color w:val="auto"/>
          <w:lang w:val="en-US" w:eastAsia="zh-CN"/>
        </w:rPr>
        <w:t>（污水管网）</w:t>
      </w:r>
      <w:r>
        <w:rPr>
          <w:rFonts w:hint="default"/>
          <w:color w:val="auto"/>
          <w:lang w:val="en-US" w:eastAsia="zh-CN"/>
        </w:rPr>
        <w:t>土石方工程</w:t>
      </w:r>
      <w:r>
        <w:rPr>
          <w:rFonts w:hint="eastAsia"/>
          <w:color w:val="auto"/>
          <w:lang w:val="en-US" w:eastAsia="zh-CN"/>
        </w:rPr>
        <w:t>（以下简称事故工程）的QQ-</w:t>
      </w:r>
      <w:r>
        <w:rPr>
          <w:rFonts w:hint="eastAsia" w:ascii="宋体" w:hAnsi="宋体" w:eastAsia="宋体" w:cs="宋体"/>
          <w:color w:val="auto"/>
          <w:lang w:val="en-US" w:eastAsia="zh-CN"/>
        </w:rPr>
        <w:t>117</w:t>
      </w:r>
      <w:r>
        <w:rPr>
          <w:rFonts w:hint="eastAsia"/>
          <w:color w:val="auto"/>
          <w:lang w:val="en-US" w:eastAsia="zh-CN"/>
        </w:rPr>
        <w:t>～QQ-</w:t>
      </w:r>
      <w:r>
        <w:rPr>
          <w:rFonts w:hint="eastAsia" w:ascii="宋体" w:hAnsi="宋体" w:eastAsia="宋体" w:cs="宋体"/>
          <w:color w:val="auto"/>
          <w:lang w:val="en-US" w:eastAsia="zh-CN"/>
        </w:rPr>
        <w:t>118</w:t>
      </w:r>
      <w:r>
        <w:rPr>
          <w:rFonts w:hint="eastAsia"/>
          <w:color w:val="auto"/>
          <w:lang w:val="en-US" w:eastAsia="zh-CN"/>
        </w:rPr>
        <w:t>区段紧邻QQ-</w:t>
      </w:r>
      <w:r>
        <w:rPr>
          <w:rFonts w:hint="eastAsia" w:ascii="宋体" w:hAnsi="宋体" w:eastAsia="宋体" w:cs="宋体"/>
          <w:color w:val="auto"/>
          <w:lang w:val="en-US" w:eastAsia="zh-CN"/>
        </w:rPr>
        <w:t>118</w:t>
      </w:r>
      <w:r>
        <w:rPr>
          <w:rFonts w:hint="eastAsia"/>
          <w:color w:val="auto"/>
          <w:lang w:val="en-US" w:eastAsia="zh-CN"/>
        </w:rPr>
        <w:t>处。事故</w:t>
      </w:r>
      <w:r>
        <w:rPr>
          <w:rFonts w:hint="default"/>
          <w:color w:val="auto"/>
          <w:lang w:val="en-US" w:eastAsia="zh-CN"/>
        </w:rPr>
        <w:t>工程</w:t>
      </w:r>
      <w:r>
        <w:rPr>
          <w:rFonts w:hint="eastAsia"/>
          <w:color w:val="auto"/>
          <w:lang w:val="en-US" w:eastAsia="zh-CN"/>
        </w:rPr>
        <w:t>是</w:t>
      </w:r>
      <w:r>
        <w:rPr>
          <w:rFonts w:hint="eastAsia" w:ascii="宋体" w:hAnsi="宋体" w:eastAsia="宋体" w:cs="宋体"/>
          <w:color w:val="auto"/>
          <w:lang w:val="en-US" w:eastAsia="zh-CN"/>
        </w:rPr>
        <w:t>29</w:t>
      </w:r>
      <w:r>
        <w:rPr>
          <w:rFonts w:hint="eastAsia"/>
          <w:color w:val="auto"/>
          <w:lang w:val="en-US" w:eastAsia="zh-CN"/>
        </w:rPr>
        <w:t>七境小区项目的一个分部分项工程，主要施工内容包括（污水管网工程中的）混凝土路面破除、管道沟槽土方开挖、管道沟槽土方回填等</w:t>
      </w:r>
      <w:r>
        <w:rPr>
          <w:rFonts w:hint="default"/>
          <w:color w:val="auto"/>
          <w:lang w:val="en-US" w:eastAsia="zh-CN"/>
        </w:rPr>
        <w:t>土石方</w:t>
      </w:r>
      <w:r>
        <w:rPr>
          <w:rFonts w:hint="eastAsia"/>
          <w:color w:val="auto"/>
          <w:lang w:val="en-US" w:eastAsia="zh-CN"/>
        </w:rPr>
        <w:t>专业</w:t>
      </w:r>
      <w:r>
        <w:rPr>
          <w:rFonts w:hint="default"/>
          <w:color w:val="auto"/>
          <w:lang w:val="en-US" w:eastAsia="zh-CN"/>
        </w:rPr>
        <w:t>工程</w:t>
      </w:r>
      <w:r>
        <w:rPr>
          <w:rFonts w:hint="eastAsia"/>
          <w:color w:val="auto"/>
          <w:lang w:val="en-US" w:eastAsia="zh-CN"/>
        </w:rPr>
        <w:t>。事故发生时，事故地点处的工程进度处于管道沟槽土方开挖已完成但未回填阶段。</w:t>
      </w:r>
    </w:p>
    <w:p w14:paraId="14CF24A4">
      <w:pPr>
        <w:pStyle w:val="3"/>
        <w:keepNext w:val="0"/>
        <w:keepLines w:val="0"/>
        <w:pageBreakBefore w:val="0"/>
        <w:widowControl w:val="0"/>
        <w:numPr>
          <w:ilvl w:val="0"/>
          <w:numId w:val="2"/>
        </w:numPr>
        <w:kinsoku/>
        <w:wordWrap w:val="0"/>
        <w:overflowPunct/>
        <w:topLinePunct w:val="0"/>
        <w:autoSpaceDE w:val="0"/>
        <w:autoSpaceDN w:val="0"/>
        <w:bidi w:val="0"/>
        <w:adjustRightInd w:val="0"/>
        <w:snapToGrid w:val="0"/>
        <w:spacing w:beforeLines="0" w:afterLines="0" w:line="540" w:lineRule="exact"/>
        <w:textAlignment w:val="auto"/>
        <w:rPr>
          <w:rFonts w:hint="eastAsia"/>
          <w:color w:val="auto"/>
          <w:lang w:val="en-US" w:eastAsia="zh-CN"/>
        </w:rPr>
      </w:pPr>
      <w:bookmarkStart w:id="10" w:name="_Toc8220"/>
      <w:r>
        <w:rPr>
          <w:rFonts w:hint="eastAsia"/>
          <w:color w:val="auto"/>
          <w:lang w:val="en-US" w:eastAsia="zh-CN"/>
        </w:rPr>
        <w:t>事故发生单位及相关单位概况</w:t>
      </w:r>
      <w:bookmarkEnd w:id="6"/>
      <w:bookmarkEnd w:id="7"/>
      <w:bookmarkEnd w:id="8"/>
      <w:bookmarkEnd w:id="9"/>
      <w:bookmarkEnd w:id="10"/>
    </w:p>
    <w:p w14:paraId="616C2454">
      <w:pPr>
        <w:pStyle w:val="4"/>
        <w:keepNext w:val="0"/>
        <w:keepLines w:val="0"/>
        <w:pageBreakBefore w:val="0"/>
        <w:widowControl w:val="0"/>
        <w:numPr>
          <w:ilvl w:val="0"/>
          <w:numId w:val="3"/>
        </w:numPr>
        <w:kinsoku/>
        <w:wordWrap w:val="0"/>
        <w:overflowPunct/>
        <w:topLinePunct w:val="0"/>
        <w:autoSpaceDE w:val="0"/>
        <w:autoSpaceDN w:val="0"/>
        <w:bidi w:val="0"/>
        <w:adjustRightInd w:val="0"/>
        <w:snapToGrid w:val="0"/>
        <w:spacing w:beforeLines="0" w:afterLines="0" w:line="540" w:lineRule="exact"/>
        <w:textAlignment w:val="auto"/>
        <w:rPr>
          <w:rFonts w:hint="eastAsia"/>
          <w:color w:val="auto"/>
          <w:lang w:val="en-US" w:eastAsia="zh-CN"/>
        </w:rPr>
      </w:pPr>
      <w:r>
        <w:rPr>
          <w:rFonts w:hint="eastAsia"/>
          <w:color w:val="auto"/>
          <w:lang w:val="en-US" w:eastAsia="zh-CN"/>
        </w:rPr>
        <w:t>工程建设单位</w:t>
      </w:r>
    </w:p>
    <w:p w14:paraId="2C55E3A9">
      <w:pPr>
        <w:keepNext w:val="0"/>
        <w:keepLines w:val="0"/>
        <w:pageBreakBefore w:val="0"/>
        <w:widowControl w:val="0"/>
        <w:kinsoku/>
        <w:wordWrap w:val="0"/>
        <w:overflowPunct/>
        <w:topLinePunct w:val="0"/>
        <w:autoSpaceDE w:val="0"/>
        <w:autoSpaceDN w:val="0"/>
        <w:bidi w:val="0"/>
        <w:adjustRightInd w:val="0"/>
        <w:snapToGrid w:val="0"/>
        <w:spacing w:line="540" w:lineRule="exact"/>
        <w:textAlignment w:val="auto"/>
        <w:rPr>
          <w:rFonts w:hint="default"/>
          <w:color w:val="auto"/>
          <w:lang w:val="en-US" w:eastAsia="zh-CN"/>
        </w:rPr>
      </w:pPr>
      <w:r>
        <w:rPr>
          <w:rFonts w:hint="default"/>
          <w:color w:val="auto"/>
          <w:lang w:val="en-US" w:eastAsia="zh-CN"/>
        </w:rPr>
        <w:t>莆田市荔城区荔瀚给排水工程有限公司（以下简称</w:t>
      </w:r>
      <w:r>
        <w:rPr>
          <w:rFonts w:hint="eastAsia"/>
          <w:color w:val="auto"/>
          <w:lang w:val="en-US" w:eastAsia="zh-CN"/>
        </w:rPr>
        <w:t>荔瀚给排水公司</w:t>
      </w:r>
      <w:r>
        <w:rPr>
          <w:rFonts w:hint="default"/>
          <w:color w:val="auto"/>
          <w:lang w:val="en-US" w:eastAsia="zh-CN"/>
        </w:rPr>
        <w:t>）</w:t>
      </w:r>
      <w:r>
        <w:rPr>
          <w:rFonts w:hint="eastAsia"/>
          <w:color w:val="auto"/>
          <w:lang w:val="en-US" w:eastAsia="zh-CN"/>
        </w:rPr>
        <w:t>，</w:t>
      </w:r>
      <w:r>
        <w:rPr>
          <w:rFonts w:hint="default"/>
          <w:color w:val="auto"/>
          <w:lang w:val="en-US" w:eastAsia="zh-CN"/>
        </w:rPr>
        <w:t>成立于</w:t>
      </w:r>
      <w:r>
        <w:rPr>
          <w:rFonts w:hint="eastAsia" w:ascii="宋体" w:hAnsi="宋体" w:eastAsia="宋体" w:cs="宋体"/>
          <w:color w:val="auto"/>
          <w:lang w:val="en-US" w:eastAsia="zh-CN"/>
        </w:rPr>
        <w:t>2024</w:t>
      </w:r>
      <w:r>
        <w:rPr>
          <w:rFonts w:hint="default"/>
          <w:color w:val="auto"/>
          <w:lang w:val="en-US" w:eastAsia="zh-CN"/>
        </w:rPr>
        <w:t>年</w:t>
      </w:r>
      <w:r>
        <w:rPr>
          <w:rFonts w:hint="default" w:ascii="宋体" w:hAnsi="宋体" w:eastAsia="宋体" w:cs="宋体"/>
          <w:color w:val="auto"/>
          <w:lang w:val="en-US" w:eastAsia="zh-CN"/>
        </w:rPr>
        <w:t>06</w:t>
      </w:r>
      <w:r>
        <w:rPr>
          <w:rFonts w:hint="default"/>
          <w:color w:val="auto"/>
          <w:lang w:val="en-US" w:eastAsia="zh-CN"/>
        </w:rPr>
        <w:t>月</w:t>
      </w:r>
      <w:r>
        <w:rPr>
          <w:rFonts w:hint="default" w:ascii="宋体" w:hAnsi="宋体" w:eastAsia="宋体" w:cs="宋体"/>
          <w:color w:val="auto"/>
          <w:lang w:val="en-US" w:eastAsia="zh-CN"/>
        </w:rPr>
        <w:t>28</w:t>
      </w:r>
      <w:r>
        <w:rPr>
          <w:rFonts w:hint="default"/>
          <w:color w:val="auto"/>
          <w:lang w:val="en-US" w:eastAsia="zh-CN"/>
        </w:rPr>
        <w:t>日，企业类型为有限责任公司（非自然人投资或控股的法人独资），注册地址</w:t>
      </w:r>
      <w:r>
        <w:rPr>
          <w:rFonts w:hint="default"/>
          <w:color w:val="auto"/>
          <w:highlight w:val="none"/>
          <w:lang w:val="en-US" w:eastAsia="zh-CN"/>
        </w:rPr>
        <w:t>为</w:t>
      </w:r>
      <w:r>
        <w:rPr>
          <w:rFonts w:hint="default"/>
          <w:color w:val="auto"/>
          <w:lang w:val="en-US" w:eastAsia="zh-CN"/>
        </w:rPr>
        <w:t>福建省莆田市荔城区镇海街道镇海南街</w:t>
      </w:r>
      <w:r>
        <w:rPr>
          <w:rFonts w:hint="eastAsia" w:ascii="宋体" w:hAnsi="宋体" w:eastAsia="宋体" w:cs="宋体"/>
          <w:color w:val="auto"/>
          <w:lang w:val="en-US" w:eastAsia="zh-CN"/>
        </w:rPr>
        <w:t>113</w:t>
      </w:r>
      <w:r>
        <w:rPr>
          <w:rFonts w:hint="default"/>
          <w:color w:val="auto"/>
          <w:lang w:val="en-US" w:eastAsia="zh-CN"/>
        </w:rPr>
        <w:t>号</w:t>
      </w:r>
      <w:r>
        <w:rPr>
          <w:rFonts w:hint="default" w:ascii="宋体" w:hAnsi="宋体" w:eastAsia="宋体" w:cs="宋体"/>
          <w:color w:val="auto"/>
          <w:lang w:val="en-US" w:eastAsia="zh-CN"/>
        </w:rPr>
        <w:t>3</w:t>
      </w:r>
      <w:r>
        <w:rPr>
          <w:rFonts w:hint="default"/>
          <w:color w:val="auto"/>
          <w:lang w:val="en-US" w:eastAsia="zh-CN"/>
        </w:rPr>
        <w:t>号楼，法定代表人林</w:t>
      </w:r>
      <w:r>
        <w:rPr>
          <w:rFonts w:hint="eastAsia"/>
          <w:color w:val="auto"/>
          <w:lang w:val="en-US" w:eastAsia="zh-CN"/>
        </w:rPr>
        <w:t>*</w:t>
      </w:r>
      <w:r>
        <w:rPr>
          <w:rFonts w:hint="default"/>
          <w:color w:val="auto"/>
          <w:lang w:val="en-US" w:eastAsia="zh-CN"/>
        </w:rPr>
        <w:t>，统一社会信用代码</w:t>
      </w:r>
      <w:r>
        <w:rPr>
          <w:rFonts w:hint="default" w:ascii="宋体" w:hAnsi="宋体" w:eastAsia="宋体" w:cs="宋体"/>
          <w:color w:val="auto"/>
          <w:lang w:val="en-US" w:eastAsia="zh-CN"/>
        </w:rPr>
        <w:t>91350304</w:t>
      </w:r>
      <w:r>
        <w:rPr>
          <w:rFonts w:hint="default"/>
          <w:color w:val="auto"/>
          <w:lang w:val="en-US" w:eastAsia="zh-CN"/>
        </w:rPr>
        <w:t>MADQUJUW</w:t>
      </w:r>
      <w:r>
        <w:rPr>
          <w:rFonts w:hint="default" w:ascii="宋体" w:hAnsi="宋体" w:eastAsia="宋体" w:cs="宋体"/>
          <w:color w:val="auto"/>
          <w:lang w:val="en-US" w:eastAsia="zh-CN"/>
        </w:rPr>
        <w:t>2</w:t>
      </w:r>
      <w:r>
        <w:rPr>
          <w:rFonts w:hint="default"/>
          <w:color w:val="auto"/>
          <w:lang w:val="en-US" w:eastAsia="zh-CN"/>
        </w:rPr>
        <w:t>N，主营市政设施管理，</w:t>
      </w:r>
      <w:r>
        <w:rPr>
          <w:rFonts w:hint="default"/>
          <w:color w:val="auto"/>
          <w:highlight w:val="none"/>
          <w:lang w:val="en-US" w:eastAsia="zh-CN"/>
        </w:rPr>
        <w:t>营业期限至</w:t>
      </w:r>
      <w:r>
        <w:rPr>
          <w:rFonts w:hint="eastAsia" w:ascii="宋体" w:hAnsi="宋体" w:eastAsia="宋体" w:cs="宋体"/>
          <w:color w:val="auto"/>
          <w:highlight w:val="none"/>
          <w:lang w:val="en-US" w:eastAsia="zh-CN"/>
        </w:rPr>
        <w:t>2064</w:t>
      </w:r>
      <w:r>
        <w:rPr>
          <w:rFonts w:hint="eastAsia"/>
          <w:color w:val="auto"/>
          <w:highlight w:val="none"/>
          <w:lang w:val="en-US" w:eastAsia="zh-CN"/>
        </w:rPr>
        <w:t>年</w:t>
      </w:r>
      <w:r>
        <w:rPr>
          <w:rFonts w:hint="default" w:ascii="宋体" w:hAnsi="宋体" w:eastAsia="宋体" w:cs="宋体"/>
          <w:color w:val="auto"/>
          <w:highlight w:val="none"/>
          <w:lang w:val="en-US" w:eastAsia="zh-CN"/>
        </w:rPr>
        <w:t>06</w:t>
      </w:r>
      <w:r>
        <w:rPr>
          <w:rFonts w:hint="eastAsia"/>
          <w:color w:val="auto"/>
          <w:highlight w:val="none"/>
          <w:lang w:val="en-US" w:eastAsia="zh-CN"/>
        </w:rPr>
        <w:t>月</w:t>
      </w:r>
      <w:r>
        <w:rPr>
          <w:rFonts w:hint="default" w:ascii="宋体" w:hAnsi="宋体" w:eastAsia="宋体" w:cs="宋体"/>
          <w:color w:val="auto"/>
          <w:highlight w:val="none"/>
          <w:lang w:val="en-US" w:eastAsia="zh-CN"/>
        </w:rPr>
        <w:t>27</w:t>
      </w:r>
      <w:r>
        <w:rPr>
          <w:rFonts w:hint="eastAsia"/>
          <w:color w:val="auto"/>
          <w:highlight w:val="none"/>
          <w:lang w:val="en-US" w:eastAsia="zh-CN"/>
        </w:rPr>
        <w:t>日，</w:t>
      </w:r>
      <w:r>
        <w:rPr>
          <w:rFonts w:hint="default"/>
          <w:color w:val="auto"/>
          <w:lang w:val="en-US" w:eastAsia="zh-CN"/>
        </w:rPr>
        <w:t>经营状态为开业。</w:t>
      </w:r>
      <w:bookmarkStart w:id="112" w:name="_GoBack"/>
      <w:bookmarkEnd w:id="112"/>
    </w:p>
    <w:p w14:paraId="2908CBC4">
      <w:pPr>
        <w:pStyle w:val="4"/>
        <w:numPr>
          <w:ilvl w:val="0"/>
          <w:numId w:val="3"/>
        </w:numPr>
        <w:bidi w:val="0"/>
        <w:rPr>
          <w:rFonts w:hint="eastAsia"/>
          <w:color w:val="auto"/>
          <w:lang w:val="en-US" w:eastAsia="zh-CN"/>
        </w:rPr>
      </w:pPr>
      <w:r>
        <w:rPr>
          <w:rFonts w:hint="eastAsia"/>
          <w:color w:val="auto"/>
          <w:lang w:val="en-US" w:eastAsia="zh-CN"/>
        </w:rPr>
        <w:t>工程专业分承包单位（事故发生单位</w:t>
      </w:r>
      <w:r>
        <w:rPr>
          <w:rStyle w:val="17"/>
          <w:rFonts w:hint="default"/>
          <w:color w:val="auto"/>
          <w:lang w:val="en-US" w:eastAsia="zh-CN"/>
        </w:rPr>
        <w:t>[</w:t>
      </w:r>
      <w:r>
        <w:rPr>
          <w:rStyle w:val="17"/>
          <w:rFonts w:hint="default"/>
          <w:color w:val="auto"/>
          <w:lang w:val="en-US" w:eastAsia="zh-CN"/>
        </w:rPr>
        <w:footnoteReference w:id="2"/>
      </w:r>
      <w:r>
        <w:rPr>
          <w:rStyle w:val="17"/>
          <w:rFonts w:hint="default"/>
          <w:color w:val="auto"/>
          <w:lang w:val="en-US" w:eastAsia="zh-CN"/>
        </w:rPr>
        <w:t>]</w:t>
      </w:r>
      <w:r>
        <w:rPr>
          <w:rFonts w:hint="eastAsia"/>
          <w:color w:val="auto"/>
          <w:lang w:val="en-US" w:eastAsia="zh-CN"/>
        </w:rPr>
        <w:t>）</w:t>
      </w:r>
    </w:p>
    <w:p w14:paraId="4B9B24BB">
      <w:pPr>
        <w:rPr>
          <w:rFonts w:hint="default"/>
          <w:color w:val="auto"/>
          <w:lang w:val="en-US" w:eastAsia="zh-CN"/>
        </w:rPr>
      </w:pPr>
      <w:r>
        <w:rPr>
          <w:rFonts w:hint="default"/>
          <w:color w:val="auto"/>
          <w:lang w:val="en-US" w:eastAsia="zh-CN"/>
        </w:rPr>
        <w:t>广西通久建筑工程有限公司</w:t>
      </w:r>
      <w:r>
        <w:rPr>
          <w:rFonts w:hint="eastAsia"/>
          <w:color w:val="auto"/>
          <w:lang w:val="en-US" w:eastAsia="zh-CN"/>
        </w:rPr>
        <w:t>（以下简称通久建筑公司），</w:t>
      </w:r>
      <w:r>
        <w:rPr>
          <w:rFonts w:hint="default"/>
          <w:color w:val="auto"/>
          <w:lang w:val="en-US" w:eastAsia="zh-CN"/>
        </w:rPr>
        <w:t>成立于</w:t>
      </w:r>
      <w:r>
        <w:rPr>
          <w:rFonts w:hint="eastAsia" w:ascii="宋体" w:hAnsi="宋体" w:eastAsia="宋体" w:cs="宋体"/>
          <w:color w:val="auto"/>
          <w:lang w:val="en-US" w:eastAsia="zh-CN"/>
        </w:rPr>
        <w:t>2017</w:t>
      </w:r>
      <w:r>
        <w:rPr>
          <w:rFonts w:hint="default"/>
          <w:color w:val="auto"/>
          <w:lang w:val="en-US" w:eastAsia="zh-CN"/>
        </w:rPr>
        <w:t>年</w:t>
      </w:r>
      <w:r>
        <w:rPr>
          <w:rFonts w:hint="eastAsia" w:ascii="宋体" w:hAnsi="宋体" w:eastAsia="宋体" w:cs="宋体"/>
          <w:color w:val="auto"/>
          <w:lang w:val="en-US" w:eastAsia="zh-CN"/>
        </w:rPr>
        <w:t>11</w:t>
      </w:r>
      <w:r>
        <w:rPr>
          <w:rFonts w:hint="default"/>
          <w:color w:val="auto"/>
          <w:lang w:val="en-US" w:eastAsia="zh-CN"/>
        </w:rPr>
        <w:t>月</w:t>
      </w:r>
      <w:r>
        <w:rPr>
          <w:rFonts w:hint="default" w:ascii="宋体" w:hAnsi="宋体" w:eastAsia="宋体" w:cs="宋体"/>
          <w:color w:val="auto"/>
          <w:lang w:val="en-US" w:eastAsia="zh-CN"/>
        </w:rPr>
        <w:t>2</w:t>
      </w:r>
      <w:r>
        <w:rPr>
          <w:rFonts w:hint="eastAsia" w:ascii="宋体" w:hAnsi="宋体" w:eastAsia="宋体" w:cs="宋体"/>
          <w:color w:val="auto"/>
          <w:lang w:val="en-US" w:eastAsia="zh-CN"/>
        </w:rPr>
        <w:t>7</w:t>
      </w:r>
      <w:r>
        <w:rPr>
          <w:rFonts w:hint="default"/>
          <w:color w:val="auto"/>
          <w:lang w:val="en-US" w:eastAsia="zh-CN"/>
        </w:rPr>
        <w:t>日，企业类型为有限责任公司（自然人投资或控股），注册地址</w:t>
      </w:r>
      <w:r>
        <w:rPr>
          <w:rFonts w:hint="eastAsia"/>
          <w:color w:val="auto"/>
          <w:lang w:val="en-US" w:eastAsia="zh-CN"/>
        </w:rPr>
        <w:t>为</w:t>
      </w:r>
      <w:r>
        <w:rPr>
          <w:rFonts w:hint="default"/>
          <w:color w:val="auto"/>
          <w:lang w:val="en-US" w:eastAsia="zh-CN"/>
        </w:rPr>
        <w:t>南宁市江南区沙井大道</w:t>
      </w:r>
      <w:r>
        <w:rPr>
          <w:rFonts w:hint="default" w:ascii="宋体" w:hAnsi="宋体" w:eastAsia="宋体" w:cs="宋体"/>
          <w:color w:val="auto"/>
          <w:lang w:val="en-US" w:eastAsia="zh-CN"/>
        </w:rPr>
        <w:t>56</w:t>
      </w:r>
      <w:r>
        <w:rPr>
          <w:rFonts w:hint="default"/>
          <w:color w:val="auto"/>
          <w:lang w:val="en-US" w:eastAsia="zh-CN"/>
        </w:rPr>
        <w:t>号南宁华南城江南上城A栋</w:t>
      </w:r>
      <w:r>
        <w:rPr>
          <w:rFonts w:hint="default" w:ascii="宋体" w:hAnsi="宋体" w:eastAsia="宋体" w:cs="宋体"/>
          <w:color w:val="auto"/>
          <w:lang w:val="en-US" w:eastAsia="zh-CN"/>
        </w:rPr>
        <w:t>2101</w:t>
      </w:r>
      <w:r>
        <w:rPr>
          <w:rFonts w:hint="default"/>
          <w:color w:val="auto"/>
          <w:lang w:val="en-US" w:eastAsia="zh-CN"/>
        </w:rPr>
        <w:t>号，法定代表人吴</w:t>
      </w:r>
      <w:r>
        <w:rPr>
          <w:rFonts w:hint="eastAsia"/>
          <w:color w:val="auto"/>
          <w:lang w:val="en-US" w:eastAsia="zh-CN"/>
        </w:rPr>
        <w:t>*</w:t>
      </w:r>
      <w:r>
        <w:rPr>
          <w:rStyle w:val="17"/>
          <w:rFonts w:hint="default"/>
          <w:color w:val="auto"/>
          <w:lang w:val="en-US" w:eastAsia="zh-CN"/>
        </w:rPr>
        <w:t>[</w:t>
      </w:r>
      <w:r>
        <w:rPr>
          <w:rStyle w:val="17"/>
          <w:rFonts w:hint="default"/>
          <w:color w:val="auto"/>
          <w:lang w:val="en-US" w:eastAsia="zh-CN"/>
        </w:rPr>
        <w:footnoteReference w:id="3"/>
      </w:r>
      <w:r>
        <w:rPr>
          <w:rStyle w:val="17"/>
          <w:rFonts w:hint="default"/>
          <w:color w:val="auto"/>
          <w:lang w:val="en-US" w:eastAsia="zh-CN"/>
        </w:rPr>
        <w:t>]</w:t>
      </w:r>
      <w:r>
        <w:rPr>
          <w:rFonts w:hint="default"/>
          <w:color w:val="auto"/>
          <w:lang w:val="en-US" w:eastAsia="zh-CN"/>
        </w:rPr>
        <w:t>，统一社会信用代码</w:t>
      </w:r>
      <w:r>
        <w:rPr>
          <w:rFonts w:hint="eastAsia" w:ascii="宋体" w:hAnsi="宋体" w:eastAsia="宋体" w:cs="宋体"/>
          <w:color w:val="auto"/>
          <w:lang w:val="en-US" w:eastAsia="zh-CN"/>
        </w:rPr>
        <w:t>91450100</w:t>
      </w:r>
      <w:r>
        <w:rPr>
          <w:rFonts w:hint="default"/>
          <w:color w:val="auto"/>
          <w:lang w:val="en-US" w:eastAsia="zh-CN"/>
        </w:rPr>
        <w:t>MA</w:t>
      </w:r>
      <w:r>
        <w:rPr>
          <w:rFonts w:hint="default" w:ascii="宋体" w:hAnsi="宋体" w:eastAsia="宋体" w:cs="宋体"/>
          <w:color w:val="auto"/>
          <w:lang w:val="en-US" w:eastAsia="zh-CN"/>
        </w:rPr>
        <w:t>5</w:t>
      </w:r>
      <w:r>
        <w:rPr>
          <w:rFonts w:hint="default"/>
          <w:color w:val="auto"/>
          <w:lang w:val="en-US" w:eastAsia="zh-CN"/>
        </w:rPr>
        <w:t>MXB</w:t>
      </w:r>
      <w:r>
        <w:rPr>
          <w:rFonts w:hint="default" w:ascii="宋体" w:hAnsi="宋体" w:eastAsia="宋体" w:cs="宋体"/>
          <w:color w:val="auto"/>
          <w:lang w:val="en-US" w:eastAsia="zh-CN"/>
        </w:rPr>
        <w:t>8</w:t>
      </w:r>
      <w:r>
        <w:rPr>
          <w:rFonts w:hint="default"/>
          <w:color w:val="auto"/>
          <w:lang w:val="en-US" w:eastAsia="zh-CN"/>
        </w:rPr>
        <w:t>R</w:t>
      </w:r>
      <w:r>
        <w:rPr>
          <w:rFonts w:hint="default" w:ascii="宋体" w:hAnsi="宋体" w:eastAsia="宋体" w:cs="宋体"/>
          <w:color w:val="auto"/>
          <w:lang w:val="en-US" w:eastAsia="zh-CN"/>
        </w:rPr>
        <w:t>8</w:t>
      </w:r>
      <w:r>
        <w:rPr>
          <w:rFonts w:hint="default"/>
          <w:color w:val="auto"/>
          <w:lang w:val="en-US" w:eastAsia="zh-CN"/>
        </w:rPr>
        <w:t>G，主营土石方工程施工，营业期限至</w:t>
      </w:r>
      <w:r>
        <w:rPr>
          <w:rFonts w:hint="default" w:ascii="宋体" w:hAnsi="宋体" w:eastAsia="宋体" w:cs="宋体"/>
          <w:color w:val="auto"/>
          <w:lang w:val="en-US" w:eastAsia="zh-CN"/>
        </w:rPr>
        <w:t>2037</w:t>
      </w:r>
      <w:r>
        <w:rPr>
          <w:rFonts w:hint="default"/>
          <w:color w:val="auto"/>
          <w:lang w:val="en-US" w:eastAsia="zh-CN"/>
        </w:rPr>
        <w:t>年</w:t>
      </w:r>
      <w:r>
        <w:rPr>
          <w:rFonts w:hint="eastAsia" w:ascii="宋体" w:hAnsi="宋体" w:eastAsia="宋体" w:cs="宋体"/>
          <w:color w:val="auto"/>
          <w:lang w:val="en-US" w:eastAsia="zh-CN"/>
        </w:rPr>
        <w:t>11</w:t>
      </w:r>
      <w:r>
        <w:rPr>
          <w:rFonts w:hint="default"/>
          <w:color w:val="auto"/>
          <w:lang w:val="en-US" w:eastAsia="zh-CN"/>
        </w:rPr>
        <w:t>月</w:t>
      </w:r>
      <w:r>
        <w:rPr>
          <w:rFonts w:hint="eastAsia" w:ascii="宋体" w:hAnsi="宋体" w:eastAsia="宋体" w:cs="宋体"/>
          <w:color w:val="auto"/>
          <w:lang w:val="en-US" w:eastAsia="zh-CN"/>
        </w:rPr>
        <w:t>26</w:t>
      </w:r>
      <w:r>
        <w:rPr>
          <w:rFonts w:hint="default"/>
          <w:color w:val="auto"/>
          <w:lang w:val="en-US" w:eastAsia="zh-CN"/>
        </w:rPr>
        <w:t>日</w:t>
      </w:r>
      <w:r>
        <w:rPr>
          <w:rFonts w:hint="eastAsia"/>
          <w:color w:val="auto"/>
          <w:lang w:val="en-US" w:eastAsia="zh-CN"/>
        </w:rPr>
        <w:t>，经营状态为开业；建筑业企业</w:t>
      </w:r>
      <w:r>
        <w:rPr>
          <w:rFonts w:hint="default"/>
          <w:color w:val="auto"/>
          <w:lang w:val="en-US" w:eastAsia="zh-CN"/>
        </w:rPr>
        <w:t>资质证书编号：D</w:t>
      </w:r>
      <w:r>
        <w:rPr>
          <w:rFonts w:hint="eastAsia" w:ascii="宋体" w:hAnsi="宋体" w:eastAsia="宋体" w:cs="宋体"/>
          <w:color w:val="auto"/>
          <w:lang w:val="en-US" w:eastAsia="zh-CN"/>
        </w:rPr>
        <w:t>245344527</w:t>
      </w:r>
      <w:r>
        <w:rPr>
          <w:rFonts w:hint="eastAsia"/>
          <w:color w:val="auto"/>
          <w:lang w:val="en-US" w:eastAsia="zh-CN"/>
        </w:rPr>
        <w:t>，资质</w:t>
      </w:r>
      <w:r>
        <w:rPr>
          <w:rFonts w:hint="default"/>
          <w:color w:val="auto"/>
          <w:lang w:val="en-US" w:eastAsia="zh-CN"/>
        </w:rPr>
        <w:t>类别及等级</w:t>
      </w:r>
      <w:r>
        <w:rPr>
          <w:rFonts w:hint="eastAsia"/>
          <w:color w:val="auto"/>
          <w:lang w:val="en-US" w:eastAsia="zh-CN"/>
        </w:rPr>
        <w:t>包括：</w:t>
      </w:r>
      <w:r>
        <w:rPr>
          <w:rFonts w:hint="default"/>
          <w:color w:val="auto"/>
          <w:lang w:val="en-US" w:eastAsia="zh-CN"/>
        </w:rPr>
        <w:t>市政公用工程施工总承包二级、建筑机电安装工程专业承包二级</w:t>
      </w:r>
      <w:r>
        <w:rPr>
          <w:rFonts w:hint="eastAsia"/>
          <w:color w:val="auto"/>
          <w:lang w:val="en-US" w:eastAsia="zh-CN"/>
        </w:rPr>
        <w:t>、</w:t>
      </w:r>
      <w:r>
        <w:rPr>
          <w:rFonts w:hint="default"/>
          <w:color w:val="auto"/>
          <w:lang w:val="en-US" w:eastAsia="zh-CN"/>
        </w:rPr>
        <w:t>地基基础工程专业承包二级</w:t>
      </w:r>
      <w:r>
        <w:rPr>
          <w:rFonts w:hint="eastAsia"/>
          <w:color w:val="auto"/>
          <w:lang w:val="en-US" w:eastAsia="zh-CN"/>
        </w:rPr>
        <w:t>、</w:t>
      </w:r>
      <w:r>
        <w:rPr>
          <w:rFonts w:hint="default"/>
          <w:color w:val="auto"/>
          <w:lang w:val="en-US" w:eastAsia="zh-CN"/>
        </w:rPr>
        <w:t>钢结构工程专业承包二级</w:t>
      </w:r>
      <w:r>
        <w:rPr>
          <w:rFonts w:hint="eastAsia"/>
          <w:color w:val="auto"/>
          <w:lang w:val="en-US" w:eastAsia="zh-CN"/>
        </w:rPr>
        <w:t>、</w:t>
      </w:r>
      <w:r>
        <w:rPr>
          <w:rFonts w:hint="default"/>
          <w:color w:val="auto"/>
          <w:lang w:val="en-US" w:eastAsia="zh-CN"/>
        </w:rPr>
        <w:t>环保工程专业承包二级</w:t>
      </w:r>
      <w:r>
        <w:rPr>
          <w:rFonts w:hint="eastAsia"/>
          <w:color w:val="auto"/>
          <w:lang w:val="en-US" w:eastAsia="zh-CN"/>
        </w:rPr>
        <w:t>、</w:t>
      </w:r>
      <w:r>
        <w:rPr>
          <w:rFonts w:hint="default"/>
          <w:color w:val="auto"/>
          <w:lang w:val="en-US" w:eastAsia="zh-CN"/>
        </w:rPr>
        <w:t>城市及道路照明工程专业承包二级</w:t>
      </w:r>
      <w:r>
        <w:rPr>
          <w:rFonts w:hint="eastAsia"/>
          <w:color w:val="auto"/>
          <w:lang w:val="en-US" w:eastAsia="zh-CN"/>
        </w:rPr>
        <w:t>，</w:t>
      </w:r>
      <w:r>
        <w:rPr>
          <w:rFonts w:hint="default"/>
          <w:color w:val="auto"/>
          <w:lang w:val="en-US" w:eastAsia="zh-CN"/>
        </w:rPr>
        <w:t>资质有效期至</w:t>
      </w:r>
      <w:r>
        <w:rPr>
          <w:rFonts w:hint="default" w:ascii="宋体" w:hAnsi="宋体" w:eastAsia="宋体" w:cs="宋体"/>
          <w:color w:val="auto"/>
          <w:lang w:val="en-US" w:eastAsia="zh-CN"/>
        </w:rPr>
        <w:t>2030</w:t>
      </w:r>
      <w:r>
        <w:rPr>
          <w:rFonts w:hint="default"/>
          <w:color w:val="auto"/>
          <w:lang w:val="en-US" w:eastAsia="zh-CN"/>
        </w:rPr>
        <w:t>年</w:t>
      </w:r>
      <w:r>
        <w:rPr>
          <w:rFonts w:hint="default" w:ascii="宋体" w:hAnsi="宋体" w:eastAsia="宋体" w:cs="宋体"/>
          <w:color w:val="auto"/>
          <w:lang w:val="en-US" w:eastAsia="zh-CN"/>
        </w:rPr>
        <w:t>03</w:t>
      </w:r>
      <w:r>
        <w:rPr>
          <w:rFonts w:hint="default"/>
          <w:color w:val="auto"/>
          <w:lang w:val="en-US" w:eastAsia="zh-CN"/>
        </w:rPr>
        <w:t>月</w:t>
      </w:r>
      <w:r>
        <w:rPr>
          <w:rFonts w:hint="eastAsia" w:ascii="宋体" w:hAnsi="宋体" w:eastAsia="宋体" w:cs="宋体"/>
          <w:color w:val="auto"/>
          <w:lang w:val="en-US" w:eastAsia="zh-CN"/>
        </w:rPr>
        <w:t>2</w:t>
      </w:r>
      <w:r>
        <w:rPr>
          <w:rFonts w:hint="default" w:ascii="宋体" w:hAnsi="宋体" w:eastAsia="宋体" w:cs="宋体"/>
          <w:color w:val="auto"/>
          <w:lang w:val="en-US" w:eastAsia="zh-CN"/>
        </w:rPr>
        <w:t>4</w:t>
      </w:r>
      <w:r>
        <w:rPr>
          <w:rFonts w:hint="default"/>
          <w:color w:val="auto"/>
          <w:lang w:val="en-US" w:eastAsia="zh-CN"/>
        </w:rPr>
        <w:t>日</w:t>
      </w:r>
      <w:r>
        <w:rPr>
          <w:rFonts w:hint="eastAsia"/>
          <w:color w:val="auto"/>
          <w:lang w:val="en-US" w:eastAsia="zh-CN"/>
        </w:rPr>
        <w:t>；</w:t>
      </w:r>
      <w:r>
        <w:rPr>
          <w:rFonts w:hint="default"/>
          <w:color w:val="auto"/>
          <w:lang w:val="en-US" w:eastAsia="zh-CN"/>
        </w:rPr>
        <w:t>安全生产许可证</w:t>
      </w:r>
      <w:r>
        <w:rPr>
          <w:rFonts w:hint="eastAsia"/>
          <w:color w:val="auto"/>
          <w:lang w:val="en-US" w:eastAsia="zh-CN"/>
        </w:rPr>
        <w:t>编号：</w:t>
      </w:r>
      <w:r>
        <w:rPr>
          <w:rFonts w:hint="default"/>
          <w:color w:val="auto"/>
          <w:lang w:val="en-US" w:eastAsia="zh-CN"/>
        </w:rPr>
        <w:t>（桂）JZ安许证字[</w:t>
      </w:r>
      <w:r>
        <w:rPr>
          <w:rFonts w:hint="default" w:ascii="宋体" w:hAnsi="宋体" w:eastAsia="宋体" w:cs="宋体"/>
          <w:color w:val="auto"/>
          <w:lang w:val="en-US" w:eastAsia="zh-CN"/>
        </w:rPr>
        <w:t>2018</w:t>
      </w:r>
      <w:r>
        <w:rPr>
          <w:rFonts w:hint="default"/>
          <w:color w:val="auto"/>
          <w:lang w:val="en-US" w:eastAsia="zh-CN"/>
        </w:rPr>
        <w:t>]</w:t>
      </w:r>
      <w:r>
        <w:rPr>
          <w:rFonts w:hint="default" w:ascii="宋体" w:hAnsi="宋体" w:eastAsia="宋体" w:cs="宋体"/>
          <w:color w:val="auto"/>
          <w:lang w:val="en-US" w:eastAsia="zh-CN"/>
        </w:rPr>
        <w:t>000507</w:t>
      </w:r>
      <w:r>
        <w:rPr>
          <w:rFonts w:hint="default"/>
          <w:color w:val="auto"/>
          <w:lang w:val="en-US" w:eastAsia="zh-CN"/>
        </w:rPr>
        <w:t>，许可范围：建筑施工，有效期至</w:t>
      </w:r>
      <w:r>
        <w:rPr>
          <w:rFonts w:hint="default" w:ascii="宋体" w:hAnsi="宋体" w:eastAsia="宋体" w:cs="宋体"/>
          <w:color w:val="auto"/>
          <w:lang w:val="en-US" w:eastAsia="zh-CN"/>
        </w:rPr>
        <w:t>2027</w:t>
      </w:r>
      <w:r>
        <w:rPr>
          <w:rFonts w:hint="default"/>
          <w:color w:val="auto"/>
          <w:lang w:val="en-US" w:eastAsia="zh-CN"/>
        </w:rPr>
        <w:t>年</w:t>
      </w:r>
      <w:r>
        <w:rPr>
          <w:rFonts w:hint="default" w:ascii="宋体" w:hAnsi="宋体" w:eastAsia="宋体" w:cs="宋体"/>
          <w:color w:val="auto"/>
          <w:lang w:val="en-US" w:eastAsia="zh-CN"/>
        </w:rPr>
        <w:t>5</w:t>
      </w:r>
      <w:r>
        <w:rPr>
          <w:rFonts w:hint="default"/>
          <w:color w:val="auto"/>
          <w:lang w:val="en-US" w:eastAsia="zh-CN"/>
        </w:rPr>
        <w:t>月</w:t>
      </w:r>
      <w:r>
        <w:rPr>
          <w:rFonts w:hint="default" w:ascii="宋体" w:hAnsi="宋体" w:eastAsia="宋体" w:cs="宋体"/>
          <w:color w:val="auto"/>
          <w:lang w:val="en-US" w:eastAsia="zh-CN"/>
        </w:rPr>
        <w:t>26</w:t>
      </w:r>
      <w:r>
        <w:rPr>
          <w:rFonts w:hint="default"/>
          <w:color w:val="auto"/>
          <w:lang w:val="en-US" w:eastAsia="zh-CN"/>
        </w:rPr>
        <w:t>日。</w:t>
      </w:r>
    </w:p>
    <w:p w14:paraId="3ABC6494">
      <w:pPr>
        <w:rPr>
          <w:rFonts w:hint="default"/>
          <w:color w:val="auto"/>
          <w:lang w:val="en-US" w:eastAsia="zh-CN"/>
        </w:rPr>
      </w:pPr>
      <w:r>
        <w:rPr>
          <w:rFonts w:hint="eastAsia" w:ascii="宋体" w:hAnsi="宋体" w:eastAsia="宋体" w:cs="宋体"/>
          <w:color w:val="auto"/>
          <w:lang w:val="en-US" w:eastAsia="zh-CN"/>
        </w:rPr>
        <w:t>2026</w:t>
      </w:r>
      <w:r>
        <w:rPr>
          <w:rFonts w:hint="default"/>
          <w:color w:val="auto"/>
          <w:lang w:val="en-US" w:eastAsia="zh-CN"/>
        </w:rPr>
        <w:t>年</w:t>
      </w:r>
      <w:r>
        <w:rPr>
          <w:rFonts w:hint="eastAsia" w:ascii="宋体" w:hAnsi="宋体" w:eastAsia="宋体" w:cs="宋体"/>
          <w:color w:val="auto"/>
          <w:lang w:val="en-US" w:eastAsia="zh-CN"/>
        </w:rPr>
        <w:t>5</w:t>
      </w:r>
      <w:r>
        <w:rPr>
          <w:rFonts w:hint="default"/>
          <w:color w:val="auto"/>
          <w:lang w:val="en-US" w:eastAsia="zh-CN"/>
        </w:rPr>
        <w:t>月</w:t>
      </w:r>
      <w:r>
        <w:rPr>
          <w:rFonts w:hint="default" w:ascii="宋体" w:hAnsi="宋体" w:eastAsia="宋体" w:cs="宋体"/>
          <w:color w:val="auto"/>
          <w:lang w:val="en-US" w:eastAsia="zh-CN"/>
        </w:rPr>
        <w:t>10</w:t>
      </w:r>
      <w:r>
        <w:rPr>
          <w:rFonts w:hint="default"/>
          <w:color w:val="auto"/>
          <w:lang w:val="en-US" w:eastAsia="zh-CN"/>
        </w:rPr>
        <w:t>日，</w:t>
      </w:r>
      <w:r>
        <w:rPr>
          <w:rFonts w:hint="eastAsia"/>
          <w:color w:val="auto"/>
          <w:lang w:val="en-US" w:eastAsia="zh-CN"/>
        </w:rPr>
        <w:t>通久建筑公司</w:t>
      </w:r>
      <w:r>
        <w:rPr>
          <w:rFonts w:hint="default"/>
          <w:color w:val="auto"/>
          <w:lang w:val="en-US" w:eastAsia="zh-CN"/>
        </w:rPr>
        <w:t>与</w:t>
      </w:r>
      <w:r>
        <w:rPr>
          <w:rFonts w:hint="eastAsia"/>
          <w:color w:val="auto"/>
          <w:lang w:val="en-US" w:eastAsia="zh-CN"/>
        </w:rPr>
        <w:t>工程总承包单位</w:t>
      </w:r>
      <w:r>
        <w:rPr>
          <w:rFonts w:hint="default"/>
          <w:color w:val="auto"/>
          <w:lang w:val="en-US" w:eastAsia="zh-CN"/>
        </w:rPr>
        <w:t>签订《常溪社区、清前村土石方工程专业分包合同》</w:t>
      </w:r>
      <w:r>
        <w:rPr>
          <w:rFonts w:hint="eastAsia"/>
          <w:color w:val="auto"/>
          <w:lang w:val="en-US" w:eastAsia="zh-CN"/>
        </w:rPr>
        <w:t>，分承包了事故工程；</w:t>
      </w:r>
      <w:r>
        <w:rPr>
          <w:rFonts w:hint="default" w:ascii="宋体" w:hAnsi="宋体" w:eastAsia="宋体" w:cs="宋体"/>
          <w:color w:val="auto"/>
          <w:lang w:val="en-US" w:eastAsia="zh-CN"/>
        </w:rPr>
        <w:t>2026</w:t>
      </w:r>
      <w:r>
        <w:rPr>
          <w:rFonts w:hint="default"/>
          <w:color w:val="auto"/>
          <w:lang w:val="en-US" w:eastAsia="zh-CN"/>
        </w:rPr>
        <w:t>年</w:t>
      </w:r>
      <w:r>
        <w:rPr>
          <w:rFonts w:hint="default" w:ascii="宋体" w:hAnsi="宋体" w:eastAsia="宋体" w:cs="宋体"/>
          <w:color w:val="auto"/>
          <w:lang w:val="en-US" w:eastAsia="zh-CN"/>
        </w:rPr>
        <w:t>5</w:t>
      </w:r>
      <w:r>
        <w:rPr>
          <w:rFonts w:hint="default"/>
          <w:color w:val="auto"/>
          <w:lang w:val="en-US" w:eastAsia="zh-CN"/>
        </w:rPr>
        <w:t>月</w:t>
      </w:r>
      <w:r>
        <w:rPr>
          <w:rFonts w:hint="default" w:ascii="宋体" w:hAnsi="宋体" w:eastAsia="宋体" w:cs="宋体"/>
          <w:color w:val="auto"/>
          <w:lang w:val="en-US" w:eastAsia="zh-CN"/>
        </w:rPr>
        <w:t>20</w:t>
      </w:r>
      <w:r>
        <w:rPr>
          <w:rFonts w:hint="default"/>
          <w:color w:val="auto"/>
          <w:lang w:val="en-US" w:eastAsia="zh-CN"/>
        </w:rPr>
        <w:t>日</w:t>
      </w:r>
      <w:r>
        <w:rPr>
          <w:rFonts w:hint="eastAsia"/>
          <w:color w:val="auto"/>
          <w:lang w:val="en-US" w:eastAsia="zh-CN"/>
        </w:rPr>
        <w:t>，通久建筑公司</w:t>
      </w:r>
      <w:r>
        <w:rPr>
          <w:rFonts w:hint="default"/>
          <w:color w:val="auto"/>
          <w:lang w:val="en-US" w:eastAsia="zh-CN"/>
        </w:rPr>
        <w:t>与莆田市城厢区赤骥建设有限公司（以下简称</w:t>
      </w:r>
      <w:r>
        <w:rPr>
          <w:rFonts w:hint="eastAsia"/>
          <w:color w:val="auto"/>
          <w:lang w:val="en-US" w:eastAsia="zh-CN"/>
        </w:rPr>
        <w:t>赤骥建设公司</w:t>
      </w:r>
      <w:r>
        <w:rPr>
          <w:rFonts w:hint="default"/>
          <w:color w:val="auto"/>
          <w:lang w:val="en-US" w:eastAsia="zh-CN"/>
        </w:rPr>
        <w:t>）签订《常溪社区、清前村土石方劳务分包合同》</w:t>
      </w:r>
      <w:r>
        <w:rPr>
          <w:rFonts w:hint="eastAsia"/>
          <w:color w:val="auto"/>
          <w:lang w:val="en-US" w:eastAsia="zh-CN"/>
        </w:rPr>
        <w:t>，将事故工程的施工劳务分包给了赤骥建设公司</w:t>
      </w:r>
      <w:r>
        <w:rPr>
          <w:rFonts w:hint="default"/>
          <w:color w:val="auto"/>
          <w:lang w:val="en-US" w:eastAsia="zh-CN"/>
        </w:rPr>
        <w:t>。</w:t>
      </w:r>
    </w:p>
    <w:p w14:paraId="787E53BD">
      <w:pPr>
        <w:pStyle w:val="4"/>
        <w:numPr>
          <w:ilvl w:val="0"/>
          <w:numId w:val="3"/>
        </w:numPr>
        <w:bidi w:val="0"/>
        <w:rPr>
          <w:rFonts w:hint="eastAsia"/>
          <w:color w:val="auto"/>
          <w:lang w:val="en-US" w:eastAsia="zh-CN"/>
        </w:rPr>
      </w:pPr>
      <w:r>
        <w:rPr>
          <w:rFonts w:hint="eastAsia"/>
          <w:color w:val="auto"/>
          <w:lang w:val="en-US" w:eastAsia="zh-CN"/>
        </w:rPr>
        <w:t>专业工程劳务分包单位</w:t>
      </w:r>
    </w:p>
    <w:p w14:paraId="5E3AC045">
      <w:pPr>
        <w:rPr>
          <w:rFonts w:hint="default"/>
          <w:color w:val="auto"/>
          <w:lang w:val="en-US" w:eastAsia="zh-CN"/>
        </w:rPr>
      </w:pPr>
      <w:r>
        <w:rPr>
          <w:rFonts w:hint="default"/>
          <w:color w:val="auto"/>
          <w:lang w:val="en-US" w:eastAsia="zh-CN"/>
        </w:rPr>
        <w:t>莆田市城厢区赤骥建设有限公司</w:t>
      </w:r>
      <w:r>
        <w:rPr>
          <w:rFonts w:hint="eastAsia"/>
          <w:color w:val="auto"/>
          <w:lang w:val="en-US" w:eastAsia="zh-CN"/>
        </w:rPr>
        <w:t>，</w:t>
      </w:r>
      <w:r>
        <w:rPr>
          <w:rFonts w:hint="default"/>
          <w:color w:val="auto"/>
          <w:lang w:val="en-US" w:eastAsia="zh-CN"/>
        </w:rPr>
        <w:t>成立于</w:t>
      </w:r>
      <w:r>
        <w:rPr>
          <w:rFonts w:hint="eastAsia" w:ascii="宋体" w:hAnsi="宋体" w:eastAsia="宋体" w:cs="宋体"/>
          <w:color w:val="auto"/>
          <w:lang w:val="en-US" w:eastAsia="zh-CN"/>
        </w:rPr>
        <w:t>2022</w:t>
      </w:r>
      <w:r>
        <w:rPr>
          <w:rFonts w:hint="default"/>
          <w:color w:val="auto"/>
          <w:lang w:val="en-US" w:eastAsia="zh-CN"/>
        </w:rPr>
        <w:t>年</w:t>
      </w:r>
      <w:r>
        <w:rPr>
          <w:rFonts w:hint="default" w:ascii="宋体" w:hAnsi="宋体" w:eastAsia="宋体" w:cs="宋体"/>
          <w:color w:val="auto"/>
          <w:lang w:val="en-US" w:eastAsia="zh-CN"/>
        </w:rPr>
        <w:t>11</w:t>
      </w:r>
      <w:r>
        <w:rPr>
          <w:rFonts w:hint="default"/>
          <w:color w:val="auto"/>
          <w:lang w:val="en-US" w:eastAsia="zh-CN"/>
        </w:rPr>
        <w:t>月</w:t>
      </w:r>
      <w:r>
        <w:rPr>
          <w:rFonts w:hint="default" w:ascii="宋体" w:hAnsi="宋体" w:eastAsia="宋体" w:cs="宋体"/>
          <w:color w:val="auto"/>
          <w:lang w:val="en-US" w:eastAsia="zh-CN"/>
        </w:rPr>
        <w:t>10</w:t>
      </w:r>
      <w:r>
        <w:rPr>
          <w:rFonts w:hint="default"/>
          <w:color w:val="auto"/>
          <w:lang w:val="en-US" w:eastAsia="zh-CN"/>
        </w:rPr>
        <w:t>日，企业类型为有限责任公司</w:t>
      </w:r>
      <w:r>
        <w:rPr>
          <w:rFonts w:hint="eastAsia"/>
          <w:color w:val="auto"/>
          <w:lang w:val="en-US" w:eastAsia="zh-CN"/>
        </w:rPr>
        <w:t>（自然人投资或控股）</w:t>
      </w:r>
      <w:r>
        <w:rPr>
          <w:rFonts w:hint="default"/>
          <w:color w:val="auto"/>
          <w:lang w:val="en-US" w:eastAsia="zh-CN"/>
        </w:rPr>
        <w:t>，注册地址</w:t>
      </w:r>
      <w:r>
        <w:rPr>
          <w:rFonts w:hint="eastAsia"/>
          <w:color w:val="auto"/>
          <w:lang w:val="en-US" w:eastAsia="zh-CN"/>
        </w:rPr>
        <w:t>为</w:t>
      </w:r>
      <w:r>
        <w:rPr>
          <w:rFonts w:hint="default"/>
          <w:color w:val="auto"/>
          <w:lang w:val="en-US" w:eastAsia="zh-CN"/>
        </w:rPr>
        <w:t>福建省莆田市城厢区霞林街道肖厝路</w:t>
      </w:r>
      <w:r>
        <w:rPr>
          <w:rFonts w:hint="default" w:ascii="宋体" w:hAnsi="宋体" w:eastAsia="宋体" w:cs="宋体"/>
          <w:color w:val="auto"/>
          <w:lang w:val="en-US" w:eastAsia="zh-CN"/>
        </w:rPr>
        <w:t>655</w:t>
      </w:r>
      <w:r>
        <w:rPr>
          <w:rFonts w:hint="default"/>
          <w:color w:val="auto"/>
          <w:lang w:val="en-US" w:eastAsia="zh-CN"/>
        </w:rPr>
        <w:t>号肖厝佳园小区</w:t>
      </w:r>
      <w:r>
        <w:rPr>
          <w:rFonts w:hint="default" w:ascii="宋体" w:hAnsi="宋体" w:eastAsia="宋体" w:cs="宋体"/>
          <w:color w:val="auto"/>
          <w:lang w:val="en-US" w:eastAsia="zh-CN"/>
        </w:rPr>
        <w:t>1</w:t>
      </w:r>
      <w:r>
        <w:rPr>
          <w:rFonts w:hint="default"/>
          <w:color w:val="auto"/>
          <w:lang w:val="en-US" w:eastAsia="zh-CN"/>
        </w:rPr>
        <w:t>号楼</w:t>
      </w:r>
      <w:r>
        <w:rPr>
          <w:rFonts w:hint="default" w:ascii="宋体" w:hAnsi="宋体" w:eastAsia="宋体" w:cs="宋体"/>
          <w:color w:val="auto"/>
          <w:lang w:val="en-US" w:eastAsia="zh-CN"/>
        </w:rPr>
        <w:t>1</w:t>
      </w:r>
      <w:r>
        <w:rPr>
          <w:rFonts w:hint="default"/>
          <w:color w:val="auto"/>
          <w:lang w:val="en-US" w:eastAsia="zh-CN"/>
        </w:rPr>
        <w:t>梯</w:t>
      </w:r>
      <w:r>
        <w:rPr>
          <w:rFonts w:hint="default" w:ascii="宋体" w:hAnsi="宋体" w:eastAsia="宋体" w:cs="宋体"/>
          <w:color w:val="auto"/>
          <w:lang w:val="en-US" w:eastAsia="zh-CN"/>
        </w:rPr>
        <w:t>2402</w:t>
      </w:r>
      <w:r>
        <w:rPr>
          <w:rFonts w:hint="default"/>
          <w:color w:val="auto"/>
          <w:lang w:val="en-US" w:eastAsia="zh-CN"/>
        </w:rPr>
        <w:t>室，法定代表人高</w:t>
      </w:r>
      <w:r>
        <w:rPr>
          <w:rFonts w:hint="eastAsia"/>
          <w:color w:val="auto"/>
          <w:lang w:val="en-US" w:eastAsia="zh-CN"/>
        </w:rPr>
        <w:t>*</w:t>
      </w:r>
      <w:r>
        <w:rPr>
          <w:rFonts w:hint="default"/>
          <w:color w:val="auto"/>
          <w:lang w:val="en-US" w:eastAsia="zh-CN"/>
        </w:rPr>
        <w:t>奇，统一社会信用代码</w:t>
      </w:r>
      <w:r>
        <w:rPr>
          <w:rFonts w:hint="default" w:ascii="宋体" w:hAnsi="宋体" w:eastAsia="宋体" w:cs="宋体"/>
          <w:color w:val="auto"/>
          <w:lang w:val="en-US" w:eastAsia="zh-CN"/>
        </w:rPr>
        <w:t>91350300</w:t>
      </w:r>
      <w:r>
        <w:rPr>
          <w:rFonts w:hint="default"/>
          <w:color w:val="auto"/>
          <w:lang w:val="en-US" w:eastAsia="zh-CN"/>
        </w:rPr>
        <w:t>MAC</w:t>
      </w:r>
      <w:r>
        <w:rPr>
          <w:rFonts w:hint="default" w:ascii="宋体" w:hAnsi="宋体" w:eastAsia="宋体" w:cs="宋体"/>
          <w:color w:val="auto"/>
          <w:lang w:val="en-US" w:eastAsia="zh-CN"/>
        </w:rPr>
        <w:t>47</w:t>
      </w:r>
      <w:r>
        <w:rPr>
          <w:rFonts w:hint="default"/>
          <w:color w:val="auto"/>
          <w:lang w:val="en-US" w:eastAsia="zh-CN"/>
        </w:rPr>
        <w:t>AB</w:t>
      </w:r>
      <w:r>
        <w:rPr>
          <w:rFonts w:hint="default" w:ascii="宋体" w:hAnsi="宋体" w:eastAsia="宋体" w:cs="宋体"/>
          <w:color w:val="auto"/>
          <w:lang w:val="en-US" w:eastAsia="zh-CN"/>
        </w:rPr>
        <w:t>089</w:t>
      </w:r>
      <w:r>
        <w:rPr>
          <w:rFonts w:hint="default"/>
          <w:color w:val="auto"/>
          <w:lang w:val="en-US" w:eastAsia="zh-CN"/>
        </w:rPr>
        <w:t>，主营建设工程施工</w:t>
      </w:r>
      <w:r>
        <w:rPr>
          <w:rFonts w:hint="eastAsia"/>
          <w:color w:val="auto"/>
          <w:lang w:val="en-US" w:eastAsia="zh-CN"/>
        </w:rPr>
        <w:t>、</w:t>
      </w:r>
      <w:r>
        <w:rPr>
          <w:rFonts w:hint="default"/>
          <w:color w:val="auto"/>
          <w:lang w:val="en-US" w:eastAsia="zh-CN"/>
        </w:rPr>
        <w:t>施工专业作业</w:t>
      </w:r>
      <w:r>
        <w:rPr>
          <w:rFonts w:hint="eastAsia"/>
          <w:color w:val="auto"/>
          <w:lang w:val="en-US" w:eastAsia="zh-CN"/>
        </w:rPr>
        <w:t>，经营期限至无固定期限，</w:t>
      </w:r>
      <w:r>
        <w:rPr>
          <w:rFonts w:hint="default"/>
          <w:color w:val="auto"/>
          <w:lang w:val="en-US" w:eastAsia="zh-CN"/>
        </w:rPr>
        <w:t>经营状态为开业</w:t>
      </w:r>
      <w:r>
        <w:rPr>
          <w:rFonts w:hint="eastAsia"/>
          <w:color w:val="auto"/>
          <w:lang w:val="en-US" w:eastAsia="zh-CN"/>
        </w:rPr>
        <w:t>；建筑业企业</w:t>
      </w:r>
      <w:r>
        <w:rPr>
          <w:rFonts w:hint="default"/>
          <w:color w:val="auto"/>
          <w:lang w:val="en-US" w:eastAsia="zh-CN"/>
        </w:rPr>
        <w:t>资质证书编号：D</w:t>
      </w:r>
      <w:r>
        <w:rPr>
          <w:rFonts w:hint="default" w:ascii="宋体" w:hAnsi="宋体" w:eastAsia="宋体" w:cs="宋体"/>
          <w:color w:val="auto"/>
          <w:lang w:val="en-US" w:eastAsia="zh-CN"/>
        </w:rPr>
        <w:t>335338722</w:t>
      </w:r>
      <w:r>
        <w:rPr>
          <w:rFonts w:hint="default"/>
          <w:color w:val="auto"/>
          <w:lang w:val="en-US" w:eastAsia="zh-CN"/>
        </w:rPr>
        <w:t>，资质类别及等级</w:t>
      </w:r>
      <w:r>
        <w:rPr>
          <w:rFonts w:hint="eastAsia"/>
          <w:color w:val="auto"/>
          <w:lang w:val="en-US" w:eastAsia="zh-CN"/>
        </w:rPr>
        <w:t>包括：</w:t>
      </w:r>
      <w:r>
        <w:rPr>
          <w:rFonts w:hint="default"/>
          <w:color w:val="auto"/>
          <w:lang w:val="en-US" w:eastAsia="zh-CN"/>
        </w:rPr>
        <w:t>施工劳务不分等级，资质有效期至</w:t>
      </w:r>
      <w:r>
        <w:rPr>
          <w:rFonts w:hint="default" w:ascii="宋体" w:hAnsi="宋体" w:eastAsia="宋体" w:cs="宋体"/>
          <w:color w:val="auto"/>
          <w:lang w:val="en-US" w:eastAsia="zh-CN"/>
        </w:rPr>
        <w:t>2028</w:t>
      </w:r>
      <w:r>
        <w:rPr>
          <w:rFonts w:hint="default"/>
          <w:color w:val="auto"/>
          <w:lang w:val="en-US" w:eastAsia="zh-CN"/>
        </w:rPr>
        <w:t>年</w:t>
      </w:r>
      <w:r>
        <w:rPr>
          <w:rFonts w:hint="default" w:ascii="宋体" w:hAnsi="宋体" w:eastAsia="宋体" w:cs="宋体"/>
          <w:color w:val="auto"/>
          <w:lang w:val="en-US" w:eastAsia="zh-CN"/>
        </w:rPr>
        <w:t>02</w:t>
      </w:r>
      <w:r>
        <w:rPr>
          <w:rFonts w:hint="default"/>
          <w:color w:val="auto"/>
          <w:lang w:val="en-US" w:eastAsia="zh-CN"/>
        </w:rPr>
        <w:t>月</w:t>
      </w:r>
      <w:r>
        <w:rPr>
          <w:rFonts w:hint="default" w:ascii="宋体" w:hAnsi="宋体" w:eastAsia="宋体" w:cs="宋体"/>
          <w:color w:val="auto"/>
          <w:lang w:val="en-US" w:eastAsia="zh-CN"/>
        </w:rPr>
        <w:t>15</w:t>
      </w:r>
      <w:r>
        <w:rPr>
          <w:rFonts w:hint="default"/>
          <w:color w:val="auto"/>
          <w:lang w:val="en-US" w:eastAsia="zh-CN"/>
        </w:rPr>
        <w:t>日</w:t>
      </w:r>
      <w:r>
        <w:rPr>
          <w:rFonts w:hint="eastAsia"/>
          <w:color w:val="auto"/>
          <w:lang w:val="en-US" w:eastAsia="zh-CN"/>
        </w:rPr>
        <w:t>；</w:t>
      </w:r>
      <w:r>
        <w:rPr>
          <w:rFonts w:hint="default"/>
          <w:color w:val="auto"/>
          <w:lang w:val="en-US" w:eastAsia="zh-CN"/>
        </w:rPr>
        <w:t>安全生产许可证编号：（闽）JZ安许证字[</w:t>
      </w:r>
      <w:r>
        <w:rPr>
          <w:rFonts w:hint="default" w:ascii="宋体" w:hAnsi="宋体" w:eastAsia="宋体" w:cs="宋体"/>
          <w:color w:val="auto"/>
          <w:lang w:val="en-US" w:eastAsia="zh-CN"/>
        </w:rPr>
        <w:t>2025</w:t>
      </w:r>
      <w:r>
        <w:rPr>
          <w:rFonts w:hint="default"/>
          <w:color w:val="auto"/>
          <w:lang w:val="en-US" w:eastAsia="zh-CN"/>
        </w:rPr>
        <w:t>]</w:t>
      </w:r>
      <w:r>
        <w:rPr>
          <w:rFonts w:hint="default" w:ascii="宋体" w:hAnsi="宋体" w:eastAsia="宋体" w:cs="宋体"/>
          <w:color w:val="auto"/>
          <w:lang w:val="en-US" w:eastAsia="zh-CN"/>
        </w:rPr>
        <w:t>040126</w:t>
      </w:r>
      <w:r>
        <w:rPr>
          <w:rFonts w:hint="default"/>
          <w:color w:val="auto"/>
          <w:lang w:val="en-US" w:eastAsia="zh-CN"/>
        </w:rPr>
        <w:t>，许可范围：建筑施工，有效期至</w:t>
      </w:r>
      <w:r>
        <w:rPr>
          <w:rFonts w:hint="default" w:ascii="宋体" w:hAnsi="宋体" w:eastAsia="宋体" w:cs="宋体"/>
          <w:color w:val="auto"/>
          <w:lang w:val="en-US" w:eastAsia="zh-CN"/>
        </w:rPr>
        <w:t>2028</w:t>
      </w:r>
      <w:r>
        <w:rPr>
          <w:rFonts w:hint="default"/>
          <w:color w:val="auto"/>
          <w:lang w:val="en-US" w:eastAsia="zh-CN"/>
        </w:rPr>
        <w:t>年</w:t>
      </w:r>
      <w:r>
        <w:rPr>
          <w:rFonts w:hint="default" w:ascii="宋体" w:hAnsi="宋体" w:eastAsia="宋体" w:cs="宋体"/>
          <w:color w:val="auto"/>
          <w:lang w:val="en-US" w:eastAsia="zh-CN"/>
        </w:rPr>
        <w:t>10</w:t>
      </w:r>
      <w:r>
        <w:rPr>
          <w:rFonts w:hint="default"/>
          <w:color w:val="auto"/>
          <w:lang w:val="en-US" w:eastAsia="zh-CN"/>
        </w:rPr>
        <w:t>月</w:t>
      </w:r>
      <w:r>
        <w:rPr>
          <w:rFonts w:hint="default" w:ascii="宋体" w:hAnsi="宋体" w:eastAsia="宋体" w:cs="宋体"/>
          <w:color w:val="auto"/>
          <w:lang w:val="en-US" w:eastAsia="zh-CN"/>
        </w:rPr>
        <w:t>22</w:t>
      </w:r>
      <w:r>
        <w:rPr>
          <w:rFonts w:hint="default"/>
          <w:color w:val="auto"/>
          <w:lang w:val="en-US" w:eastAsia="zh-CN"/>
        </w:rPr>
        <w:t>日。</w:t>
      </w:r>
    </w:p>
    <w:p w14:paraId="18B13B6D">
      <w:pPr>
        <w:rPr>
          <w:rFonts w:hint="default"/>
          <w:color w:val="auto"/>
          <w:lang w:val="en-US" w:eastAsia="zh-CN"/>
        </w:rPr>
      </w:pPr>
      <w:r>
        <w:rPr>
          <w:rFonts w:hint="default" w:ascii="宋体" w:hAnsi="宋体" w:eastAsia="宋体" w:cs="宋体"/>
          <w:color w:val="auto"/>
          <w:lang w:val="en-US" w:eastAsia="zh-CN"/>
        </w:rPr>
        <w:t>2026</w:t>
      </w:r>
      <w:r>
        <w:rPr>
          <w:rFonts w:hint="default"/>
          <w:color w:val="auto"/>
          <w:lang w:val="en-US" w:eastAsia="zh-CN"/>
        </w:rPr>
        <w:t>年</w:t>
      </w:r>
      <w:r>
        <w:rPr>
          <w:rFonts w:hint="default" w:ascii="宋体" w:hAnsi="宋体" w:eastAsia="宋体" w:cs="宋体"/>
          <w:color w:val="auto"/>
          <w:lang w:val="en-US" w:eastAsia="zh-CN"/>
        </w:rPr>
        <w:t>5</w:t>
      </w:r>
      <w:r>
        <w:rPr>
          <w:rFonts w:hint="default"/>
          <w:color w:val="auto"/>
          <w:lang w:val="en-US" w:eastAsia="zh-CN"/>
        </w:rPr>
        <w:t>月</w:t>
      </w:r>
      <w:r>
        <w:rPr>
          <w:rFonts w:hint="default" w:ascii="宋体" w:hAnsi="宋体" w:eastAsia="宋体" w:cs="宋体"/>
          <w:color w:val="auto"/>
          <w:lang w:val="en-US" w:eastAsia="zh-CN"/>
        </w:rPr>
        <w:t>20</w:t>
      </w:r>
      <w:r>
        <w:rPr>
          <w:rFonts w:hint="default"/>
          <w:color w:val="auto"/>
          <w:lang w:val="en-US" w:eastAsia="zh-CN"/>
        </w:rPr>
        <w:t>日</w:t>
      </w:r>
      <w:r>
        <w:rPr>
          <w:rFonts w:hint="eastAsia"/>
          <w:color w:val="auto"/>
          <w:lang w:val="en-US" w:eastAsia="zh-CN"/>
        </w:rPr>
        <w:t>，赤骥建设公司</w:t>
      </w:r>
      <w:r>
        <w:rPr>
          <w:rFonts w:hint="default"/>
          <w:color w:val="auto"/>
          <w:lang w:val="en-US" w:eastAsia="zh-CN"/>
        </w:rPr>
        <w:t>与</w:t>
      </w:r>
      <w:r>
        <w:rPr>
          <w:rFonts w:hint="eastAsia"/>
          <w:color w:val="auto"/>
          <w:lang w:val="en-US" w:eastAsia="zh-CN"/>
        </w:rPr>
        <w:t>通久建筑公司</w:t>
      </w:r>
      <w:r>
        <w:rPr>
          <w:rFonts w:hint="default"/>
          <w:color w:val="auto"/>
          <w:lang w:val="en-US" w:eastAsia="zh-CN"/>
        </w:rPr>
        <w:t>签订《常溪</w:t>
      </w:r>
      <w:r>
        <w:rPr>
          <w:rFonts w:hint="default"/>
          <w:color w:val="auto"/>
          <w:spacing w:val="-6"/>
          <w:sz w:val="32"/>
          <w:lang w:val="en-US" w:eastAsia="zh-CN"/>
        </w:rPr>
        <w:t>社区、清前村土石方劳务分包合同》</w:t>
      </w:r>
      <w:r>
        <w:rPr>
          <w:rFonts w:hint="eastAsia"/>
          <w:color w:val="auto"/>
          <w:spacing w:val="-6"/>
          <w:sz w:val="32"/>
          <w:lang w:val="en-US" w:eastAsia="zh-CN"/>
        </w:rPr>
        <w:t>，分包了事故</w:t>
      </w:r>
      <w:r>
        <w:rPr>
          <w:rFonts w:hint="default"/>
          <w:color w:val="auto"/>
          <w:spacing w:val="-6"/>
          <w:sz w:val="32"/>
          <w:lang w:val="en-US" w:eastAsia="zh-CN"/>
        </w:rPr>
        <w:t>工程</w:t>
      </w:r>
      <w:r>
        <w:rPr>
          <w:rFonts w:hint="eastAsia"/>
          <w:color w:val="auto"/>
          <w:spacing w:val="-6"/>
          <w:sz w:val="32"/>
          <w:lang w:val="en-US" w:eastAsia="zh-CN"/>
        </w:rPr>
        <w:t>的施工劳务。</w:t>
      </w:r>
    </w:p>
    <w:p w14:paraId="75234DE6">
      <w:pPr>
        <w:pStyle w:val="4"/>
        <w:numPr>
          <w:ilvl w:val="0"/>
          <w:numId w:val="3"/>
        </w:numPr>
        <w:bidi w:val="0"/>
        <w:rPr>
          <w:rFonts w:hint="eastAsia"/>
          <w:color w:val="auto"/>
          <w:lang w:val="en-US" w:eastAsia="zh-CN"/>
        </w:rPr>
      </w:pPr>
      <w:r>
        <w:rPr>
          <w:rFonts w:hint="eastAsia"/>
          <w:color w:val="auto"/>
          <w:lang w:val="en-US" w:eastAsia="zh-CN"/>
        </w:rPr>
        <w:t>工程监理单位</w:t>
      </w:r>
    </w:p>
    <w:p w14:paraId="3918A923">
      <w:pPr>
        <w:rPr>
          <w:rFonts w:hint="default"/>
          <w:color w:val="auto"/>
          <w:lang w:val="en-US" w:eastAsia="zh-CN"/>
        </w:rPr>
      </w:pPr>
      <w:r>
        <w:rPr>
          <w:rFonts w:hint="default"/>
          <w:color w:val="auto"/>
          <w:lang w:val="en-US" w:eastAsia="zh-CN"/>
        </w:rPr>
        <w:t>福建阳胜工程项目管理有限公司（以下简称</w:t>
      </w:r>
      <w:r>
        <w:rPr>
          <w:rFonts w:hint="eastAsia"/>
          <w:color w:val="auto"/>
          <w:lang w:val="en-US" w:eastAsia="zh-CN"/>
        </w:rPr>
        <w:t>阳胜管理公司</w:t>
      </w:r>
      <w:r>
        <w:rPr>
          <w:rFonts w:hint="default"/>
          <w:color w:val="auto"/>
          <w:lang w:val="en-US" w:eastAsia="zh-CN"/>
        </w:rPr>
        <w:t>）</w:t>
      </w:r>
      <w:r>
        <w:rPr>
          <w:rFonts w:hint="eastAsia"/>
          <w:color w:val="auto"/>
          <w:lang w:val="en-US" w:eastAsia="zh-CN"/>
        </w:rPr>
        <w:t>，</w:t>
      </w:r>
      <w:r>
        <w:rPr>
          <w:rFonts w:hint="default"/>
          <w:color w:val="auto"/>
          <w:lang w:val="en-US" w:eastAsia="zh-CN"/>
        </w:rPr>
        <w:t>成立于</w:t>
      </w:r>
      <w:r>
        <w:rPr>
          <w:rFonts w:hint="eastAsia" w:ascii="宋体" w:hAnsi="宋体" w:eastAsia="宋体" w:cs="宋体"/>
          <w:color w:val="auto"/>
          <w:lang w:val="en-US" w:eastAsia="zh-CN"/>
        </w:rPr>
        <w:t>2005</w:t>
      </w:r>
      <w:r>
        <w:rPr>
          <w:rFonts w:hint="default"/>
          <w:color w:val="auto"/>
          <w:lang w:val="en-US" w:eastAsia="zh-CN"/>
        </w:rPr>
        <w:t>年</w:t>
      </w:r>
      <w:r>
        <w:rPr>
          <w:rFonts w:hint="default" w:ascii="宋体" w:hAnsi="宋体" w:eastAsia="宋体" w:cs="宋体"/>
          <w:color w:val="auto"/>
          <w:lang w:val="en-US" w:eastAsia="zh-CN"/>
        </w:rPr>
        <w:t>11</w:t>
      </w:r>
      <w:r>
        <w:rPr>
          <w:rFonts w:hint="default"/>
          <w:color w:val="auto"/>
          <w:lang w:val="en-US" w:eastAsia="zh-CN"/>
        </w:rPr>
        <w:t>月</w:t>
      </w:r>
      <w:r>
        <w:rPr>
          <w:rFonts w:hint="default" w:ascii="宋体" w:hAnsi="宋体" w:eastAsia="宋体" w:cs="宋体"/>
          <w:color w:val="auto"/>
          <w:lang w:val="en-US" w:eastAsia="zh-CN"/>
        </w:rPr>
        <w:t>15</w:t>
      </w:r>
      <w:r>
        <w:rPr>
          <w:rFonts w:hint="default"/>
          <w:color w:val="auto"/>
          <w:lang w:val="en-US" w:eastAsia="zh-CN"/>
        </w:rPr>
        <w:t>日，企业类型为有限责任公司（自然人投资或控股），注册地址</w:t>
      </w:r>
      <w:r>
        <w:rPr>
          <w:rFonts w:hint="eastAsia"/>
          <w:color w:val="auto"/>
          <w:lang w:val="en-US" w:eastAsia="zh-CN"/>
        </w:rPr>
        <w:t>为</w:t>
      </w:r>
      <w:r>
        <w:rPr>
          <w:rFonts w:hint="default"/>
          <w:color w:val="auto"/>
          <w:lang w:val="en-US" w:eastAsia="zh-CN"/>
        </w:rPr>
        <w:t>福建省惠安县螺城镇聚星国际城</w:t>
      </w:r>
      <w:r>
        <w:rPr>
          <w:rFonts w:hint="eastAsia" w:ascii="宋体" w:hAnsi="宋体" w:eastAsia="宋体" w:cs="宋体"/>
          <w:color w:val="auto"/>
          <w:lang w:val="en-US" w:eastAsia="zh-CN"/>
        </w:rPr>
        <w:t>18</w:t>
      </w:r>
      <w:r>
        <w:rPr>
          <w:rFonts w:hint="default"/>
          <w:color w:val="auto"/>
          <w:lang w:val="en-US" w:eastAsia="zh-CN"/>
        </w:rPr>
        <w:t>#楼</w:t>
      </w:r>
      <w:r>
        <w:rPr>
          <w:rFonts w:hint="default" w:ascii="宋体" w:hAnsi="宋体" w:eastAsia="宋体" w:cs="宋体"/>
          <w:color w:val="auto"/>
          <w:lang w:val="en-US" w:eastAsia="zh-CN"/>
        </w:rPr>
        <w:t>201-203</w:t>
      </w:r>
      <w:r>
        <w:rPr>
          <w:rFonts w:hint="default"/>
          <w:color w:val="auto"/>
          <w:lang w:val="en-US" w:eastAsia="zh-CN"/>
        </w:rPr>
        <w:t>室，法定代表人任</w:t>
      </w:r>
      <w:r>
        <w:rPr>
          <w:rFonts w:hint="eastAsia"/>
          <w:color w:val="auto"/>
          <w:lang w:val="en-US" w:eastAsia="zh-CN"/>
        </w:rPr>
        <w:t>*</w:t>
      </w:r>
      <w:r>
        <w:rPr>
          <w:rFonts w:hint="default"/>
          <w:color w:val="auto"/>
          <w:lang w:val="en-US" w:eastAsia="zh-CN"/>
        </w:rPr>
        <w:t>丹，统一社会信用代码</w:t>
      </w:r>
      <w:r>
        <w:rPr>
          <w:rFonts w:hint="default" w:ascii="宋体" w:hAnsi="宋体" w:eastAsia="宋体" w:cs="宋体"/>
          <w:color w:val="auto"/>
          <w:lang w:val="en-US" w:eastAsia="zh-CN"/>
        </w:rPr>
        <w:t>913505217821595926</w:t>
      </w:r>
      <w:r>
        <w:rPr>
          <w:rFonts w:hint="default"/>
          <w:color w:val="auto"/>
          <w:lang w:val="en-US" w:eastAsia="zh-CN"/>
        </w:rPr>
        <w:t>，主营工程监理，</w:t>
      </w:r>
      <w:r>
        <w:rPr>
          <w:rFonts w:hint="eastAsia"/>
          <w:color w:val="auto"/>
          <w:lang w:val="en-US" w:eastAsia="zh-CN"/>
        </w:rPr>
        <w:t>营业期限</w:t>
      </w:r>
      <w:r>
        <w:rPr>
          <w:rFonts w:hint="default"/>
          <w:color w:val="auto"/>
          <w:lang w:val="en-US" w:eastAsia="zh-CN"/>
        </w:rPr>
        <w:t>至</w:t>
      </w:r>
      <w:r>
        <w:rPr>
          <w:rFonts w:hint="eastAsia" w:ascii="宋体" w:hAnsi="宋体" w:eastAsia="宋体" w:cs="宋体"/>
          <w:color w:val="auto"/>
          <w:lang w:val="en-US" w:eastAsia="zh-CN"/>
        </w:rPr>
        <w:t>2055</w:t>
      </w:r>
      <w:r>
        <w:rPr>
          <w:rFonts w:hint="eastAsia"/>
          <w:color w:val="auto"/>
          <w:lang w:val="en-US" w:eastAsia="zh-CN"/>
        </w:rPr>
        <w:t>年</w:t>
      </w:r>
      <w:r>
        <w:rPr>
          <w:rFonts w:hint="default" w:ascii="宋体" w:hAnsi="宋体" w:eastAsia="宋体" w:cs="宋体"/>
          <w:color w:val="auto"/>
          <w:lang w:val="en-US" w:eastAsia="zh-CN"/>
        </w:rPr>
        <w:t>11</w:t>
      </w:r>
      <w:r>
        <w:rPr>
          <w:rFonts w:hint="eastAsia"/>
          <w:color w:val="auto"/>
          <w:lang w:val="en-US" w:eastAsia="zh-CN"/>
        </w:rPr>
        <w:t>月</w:t>
      </w:r>
      <w:r>
        <w:rPr>
          <w:rFonts w:hint="default" w:ascii="宋体" w:hAnsi="宋体" w:eastAsia="宋体" w:cs="宋体"/>
          <w:color w:val="auto"/>
          <w:lang w:val="en-US" w:eastAsia="zh-CN"/>
        </w:rPr>
        <w:t>14</w:t>
      </w:r>
      <w:r>
        <w:rPr>
          <w:rFonts w:hint="eastAsia"/>
          <w:color w:val="auto"/>
          <w:lang w:val="en-US" w:eastAsia="zh-CN"/>
        </w:rPr>
        <w:t>日，</w:t>
      </w:r>
      <w:r>
        <w:rPr>
          <w:rFonts w:hint="default"/>
          <w:color w:val="auto"/>
          <w:lang w:val="en-US" w:eastAsia="zh-CN"/>
        </w:rPr>
        <w:t>经营状态为开业。</w:t>
      </w:r>
    </w:p>
    <w:p w14:paraId="5D6E2300">
      <w:pPr>
        <w:pStyle w:val="3"/>
        <w:numPr>
          <w:ilvl w:val="0"/>
          <w:numId w:val="2"/>
        </w:numPr>
        <w:bidi w:val="0"/>
        <w:rPr>
          <w:rFonts w:hint="default"/>
          <w:color w:val="auto"/>
          <w:lang w:val="en-US" w:eastAsia="zh-CN"/>
        </w:rPr>
      </w:pPr>
      <w:bookmarkStart w:id="11" w:name="_Toc11080"/>
      <w:bookmarkStart w:id="12" w:name="_Toc17879"/>
      <w:bookmarkStart w:id="13" w:name="_Toc20530"/>
      <w:bookmarkStart w:id="14" w:name="_Toc13429"/>
      <w:bookmarkStart w:id="15" w:name="_Toc31818"/>
      <w:r>
        <w:rPr>
          <w:rFonts w:hint="eastAsia"/>
          <w:color w:val="auto"/>
          <w:lang w:val="en-US" w:eastAsia="zh-CN"/>
        </w:rPr>
        <w:t>事故发生单位安全管理情况</w:t>
      </w:r>
      <w:bookmarkEnd w:id="11"/>
      <w:bookmarkEnd w:id="12"/>
      <w:bookmarkEnd w:id="13"/>
      <w:bookmarkEnd w:id="14"/>
      <w:bookmarkEnd w:id="15"/>
    </w:p>
    <w:p w14:paraId="7FF74AF3">
      <w:pPr>
        <w:rPr>
          <w:rFonts w:hint="eastAsia"/>
          <w:color w:val="auto"/>
          <w:lang w:val="en-US" w:eastAsia="zh-CN"/>
        </w:rPr>
      </w:pPr>
      <w:r>
        <w:rPr>
          <w:rFonts w:hint="eastAsia"/>
          <w:color w:val="auto"/>
          <w:lang w:val="en-US" w:eastAsia="zh-CN"/>
        </w:rPr>
        <w:t>通久建筑公司的安全管理情况详见附件</w:t>
      </w:r>
      <w:r>
        <w:rPr>
          <w:rFonts w:hint="eastAsia" w:ascii="宋体" w:hAnsi="宋体" w:eastAsia="宋体" w:cs="宋体"/>
          <w:color w:val="auto"/>
          <w:lang w:val="en-US" w:eastAsia="zh-CN"/>
        </w:rPr>
        <w:t>3</w:t>
      </w:r>
      <w:r>
        <w:rPr>
          <w:rFonts w:hint="eastAsia"/>
          <w:color w:val="auto"/>
          <w:lang w:val="en-US" w:eastAsia="zh-CN"/>
        </w:rPr>
        <w:t>，简况如下：</w:t>
      </w:r>
    </w:p>
    <w:p w14:paraId="778A2957">
      <w:pPr>
        <w:keepNext w:val="0"/>
        <w:keepLines w:val="0"/>
        <w:pageBreakBefore w:val="0"/>
        <w:widowControl w:val="0"/>
        <w:kinsoku/>
        <w:wordWrap w:val="0"/>
        <w:overflowPunct/>
        <w:topLinePunct w:val="0"/>
        <w:autoSpaceDE w:val="0"/>
        <w:autoSpaceDN w:val="0"/>
        <w:bidi w:val="0"/>
        <w:adjustRightInd w:val="0"/>
        <w:snapToGrid w:val="0"/>
        <w:spacing w:line="540" w:lineRule="exact"/>
        <w:textAlignment w:val="auto"/>
        <w:rPr>
          <w:rFonts w:hint="default"/>
          <w:color w:val="auto"/>
          <w:lang w:val="en-US" w:eastAsia="zh-CN"/>
        </w:rPr>
      </w:pPr>
      <w:r>
        <w:rPr>
          <w:rFonts w:hint="eastAsia"/>
          <w:color w:val="auto"/>
          <w:lang w:val="en-US" w:eastAsia="zh-CN"/>
        </w:rPr>
        <w:t>通久建筑公司分承包了事故</w:t>
      </w:r>
      <w:r>
        <w:rPr>
          <w:rFonts w:hint="default"/>
          <w:color w:val="auto"/>
          <w:lang w:val="en-US" w:eastAsia="zh-CN"/>
        </w:rPr>
        <w:t>工程</w:t>
      </w:r>
      <w:r>
        <w:rPr>
          <w:rFonts w:hint="eastAsia"/>
          <w:color w:val="auto"/>
          <w:lang w:val="en-US" w:eastAsia="zh-CN"/>
        </w:rPr>
        <w:t>后，设立了工程项目部，项目负责人韦*景</w:t>
      </w:r>
      <w:r>
        <w:rPr>
          <w:rStyle w:val="17"/>
          <w:rFonts w:hint="default" w:ascii="宋体" w:hAnsi="宋体" w:eastAsia="宋体" w:cs="宋体"/>
          <w:color w:val="auto"/>
          <w:highlight w:val="none"/>
          <w:lang w:val="en-US" w:eastAsia="zh-CN"/>
        </w:rPr>
        <w:t>[</w:t>
      </w:r>
      <w:r>
        <w:rPr>
          <w:rStyle w:val="17"/>
          <w:rFonts w:hint="default" w:ascii="宋体" w:hAnsi="宋体" w:eastAsia="宋体" w:cs="宋体"/>
          <w:color w:val="auto"/>
          <w:highlight w:val="none"/>
          <w:lang w:val="en-US" w:eastAsia="zh-CN"/>
        </w:rPr>
        <w:footnoteReference w:id="4"/>
      </w:r>
      <w:r>
        <w:rPr>
          <w:rStyle w:val="17"/>
          <w:rFonts w:hint="default" w:ascii="宋体" w:hAnsi="宋体" w:eastAsia="宋体" w:cs="宋体"/>
          <w:color w:val="auto"/>
          <w:highlight w:val="none"/>
          <w:lang w:val="en-US" w:eastAsia="zh-CN"/>
        </w:rPr>
        <w:t>]</w:t>
      </w:r>
      <w:r>
        <w:rPr>
          <w:rFonts w:hint="eastAsia"/>
          <w:color w:val="auto"/>
          <w:lang w:val="en-US" w:eastAsia="zh-CN"/>
        </w:rPr>
        <w:t>、项目技术负责人庞*</w:t>
      </w:r>
      <w:r>
        <w:rPr>
          <w:rStyle w:val="17"/>
          <w:rFonts w:hint="default" w:ascii="宋体" w:hAnsi="宋体" w:eastAsia="宋体" w:cs="宋体"/>
          <w:color w:val="auto"/>
          <w:highlight w:val="none"/>
          <w:lang w:val="en-US" w:eastAsia="zh-CN"/>
        </w:rPr>
        <w:t>[</w:t>
      </w:r>
      <w:r>
        <w:rPr>
          <w:rStyle w:val="17"/>
          <w:rFonts w:hint="default" w:ascii="宋体" w:hAnsi="宋体" w:eastAsia="宋体" w:cs="宋体"/>
          <w:color w:val="auto"/>
          <w:highlight w:val="none"/>
          <w:lang w:val="en-US" w:eastAsia="zh-CN"/>
        </w:rPr>
        <w:footnoteReference w:id="5"/>
      </w:r>
      <w:r>
        <w:rPr>
          <w:rStyle w:val="17"/>
          <w:rFonts w:hint="default" w:ascii="宋体" w:hAnsi="宋体" w:eastAsia="宋体" w:cs="宋体"/>
          <w:color w:val="auto"/>
          <w:highlight w:val="none"/>
          <w:lang w:val="en-US" w:eastAsia="zh-CN"/>
        </w:rPr>
        <w:t>]</w:t>
      </w:r>
      <w:r>
        <w:rPr>
          <w:rFonts w:hint="eastAsia"/>
          <w:color w:val="auto"/>
          <w:lang w:val="en-US" w:eastAsia="zh-CN"/>
        </w:rPr>
        <w:t>、项目专职安全员刘*</w:t>
      </w:r>
      <w:r>
        <w:rPr>
          <w:rStyle w:val="17"/>
          <w:rFonts w:hint="default" w:ascii="宋体" w:hAnsi="宋体" w:eastAsia="宋体" w:cs="宋体"/>
          <w:color w:val="auto"/>
          <w:highlight w:val="none"/>
          <w:lang w:val="en-US" w:eastAsia="zh-CN"/>
        </w:rPr>
        <w:footnoteReference w:id="6"/>
      </w:r>
      <w:r>
        <w:rPr>
          <w:rStyle w:val="17"/>
          <w:rFonts w:hint="default" w:ascii="宋体" w:hAnsi="宋体" w:eastAsia="宋体" w:cs="宋体"/>
          <w:color w:val="auto"/>
          <w:highlight w:val="none"/>
          <w:lang w:val="en-US" w:eastAsia="zh-CN"/>
        </w:rPr>
        <w:t>]</w:t>
      </w:r>
      <w:r>
        <w:rPr>
          <w:rFonts w:hint="eastAsia" w:ascii="宋体" w:hAnsi="宋体" w:eastAsia="宋体" w:cs="宋体"/>
          <w:color w:val="auto"/>
          <w:highlight w:val="none"/>
          <w:lang w:val="en-US" w:eastAsia="zh-CN"/>
        </w:rPr>
        <w:t>；</w:t>
      </w:r>
      <w:r>
        <w:rPr>
          <w:rFonts w:hint="eastAsia"/>
          <w:color w:val="auto"/>
          <w:lang w:val="en-US" w:eastAsia="zh-CN"/>
        </w:rPr>
        <w:t>制定了</w:t>
      </w:r>
      <w:r>
        <w:rPr>
          <w:rFonts w:hint="default"/>
          <w:color w:val="auto"/>
          <w:lang w:val="en-US" w:eastAsia="zh-CN"/>
        </w:rPr>
        <w:t>荔城区乡村生态保护融合发展提升（二期）</w:t>
      </w:r>
      <w:r>
        <w:rPr>
          <w:rFonts w:hint="eastAsia"/>
          <w:color w:val="auto"/>
          <w:lang w:val="en-US" w:eastAsia="zh-CN"/>
        </w:rPr>
        <w:t>的《安全生产责任制度》《</w:t>
      </w:r>
      <w:r>
        <w:rPr>
          <w:rFonts w:hint="default"/>
          <w:color w:val="auto"/>
          <w:lang w:val="en-US" w:eastAsia="zh-CN"/>
        </w:rPr>
        <w:t>安全教育培训制度</w:t>
      </w:r>
      <w:r>
        <w:rPr>
          <w:rFonts w:hint="eastAsia"/>
          <w:color w:val="auto"/>
          <w:lang w:val="en-US" w:eastAsia="zh-CN"/>
        </w:rPr>
        <w:t>》《</w:t>
      </w:r>
      <w:r>
        <w:rPr>
          <w:rFonts w:hint="default"/>
          <w:color w:val="auto"/>
          <w:lang w:val="en-US" w:eastAsia="zh-CN"/>
        </w:rPr>
        <w:t>安全风险管控制度</w:t>
      </w:r>
      <w:r>
        <w:rPr>
          <w:rFonts w:hint="eastAsia"/>
          <w:color w:val="auto"/>
          <w:lang w:val="en-US" w:eastAsia="zh-CN"/>
        </w:rPr>
        <w:t>》《</w:t>
      </w:r>
      <w:r>
        <w:rPr>
          <w:rFonts w:hint="default"/>
          <w:color w:val="auto"/>
          <w:lang w:val="en-US" w:eastAsia="zh-CN"/>
        </w:rPr>
        <w:t>事故隐患</w:t>
      </w:r>
      <w:r>
        <w:rPr>
          <w:rFonts w:hint="eastAsia"/>
          <w:color w:val="auto"/>
          <w:lang w:val="en-US" w:eastAsia="zh-CN"/>
        </w:rPr>
        <w:t>排查</w:t>
      </w:r>
      <w:r>
        <w:rPr>
          <w:rFonts w:hint="default"/>
          <w:color w:val="auto"/>
          <w:lang w:val="en-US" w:eastAsia="zh-CN"/>
        </w:rPr>
        <w:t>治理制度</w:t>
      </w:r>
      <w:r>
        <w:rPr>
          <w:rFonts w:hint="eastAsia"/>
          <w:color w:val="auto"/>
          <w:lang w:val="en-US" w:eastAsia="zh-CN"/>
        </w:rPr>
        <w:t>》《</w:t>
      </w:r>
      <w:r>
        <w:rPr>
          <w:rFonts w:hint="default"/>
          <w:color w:val="auto"/>
          <w:lang w:val="en-US" w:eastAsia="zh-CN"/>
        </w:rPr>
        <w:t>应急管理制度</w:t>
      </w:r>
      <w:r>
        <w:rPr>
          <w:rFonts w:hint="eastAsia"/>
          <w:color w:val="auto"/>
          <w:lang w:val="en-US" w:eastAsia="zh-CN"/>
        </w:rPr>
        <w:t>》《</w:t>
      </w:r>
      <w:r>
        <w:rPr>
          <w:rFonts w:hint="default"/>
          <w:color w:val="auto"/>
          <w:lang w:val="en-US" w:eastAsia="zh-CN"/>
        </w:rPr>
        <w:t>安全操作规程</w:t>
      </w:r>
      <w:r>
        <w:rPr>
          <w:rFonts w:hint="eastAsia"/>
          <w:color w:val="auto"/>
          <w:lang w:val="en-US" w:eastAsia="zh-CN"/>
        </w:rPr>
        <w:t>》，编制有《常溪社区、清前村施工组织设计》</w:t>
      </w:r>
      <w:r>
        <w:rPr>
          <w:rFonts w:hint="default"/>
          <w:color w:val="auto"/>
          <w:lang w:val="en-US" w:eastAsia="zh-CN"/>
        </w:rPr>
        <w:t>《常溪社区、清前村污水管网沟槽开挖专项施工方案》</w:t>
      </w:r>
      <w:r>
        <w:rPr>
          <w:rFonts w:hint="eastAsia"/>
          <w:color w:val="auto"/>
          <w:lang w:val="en-US" w:eastAsia="zh-CN"/>
        </w:rPr>
        <w:t>《专项应急预案汇编》和《现场处置方案汇编》，建立了安全交底和班前会制度，制定并实施了</w:t>
      </w:r>
      <w:r>
        <w:rPr>
          <w:rFonts w:hint="eastAsia" w:ascii="宋体" w:hAnsi="宋体" w:eastAsia="宋体" w:cs="宋体"/>
          <w:color w:val="auto"/>
          <w:lang w:val="en-US" w:eastAsia="zh-CN"/>
        </w:rPr>
        <w:t>2026</w:t>
      </w:r>
      <w:r>
        <w:rPr>
          <w:rFonts w:hint="eastAsia"/>
          <w:color w:val="auto"/>
          <w:lang w:val="en-US" w:eastAsia="zh-CN"/>
        </w:rPr>
        <w:t>年的安全培训计划和应急演练计划，但各项安全生产规章制度的制定和实施在不同程度上都存在一定的不足。</w:t>
      </w:r>
    </w:p>
    <w:p w14:paraId="16439184">
      <w:pPr>
        <w:keepNext w:val="0"/>
        <w:keepLines w:val="0"/>
        <w:pageBreakBefore w:val="0"/>
        <w:widowControl w:val="0"/>
        <w:kinsoku/>
        <w:wordWrap w:val="0"/>
        <w:overflowPunct/>
        <w:topLinePunct w:val="0"/>
        <w:autoSpaceDE w:val="0"/>
        <w:autoSpaceDN w:val="0"/>
        <w:bidi w:val="0"/>
        <w:adjustRightInd w:val="0"/>
        <w:snapToGrid w:val="0"/>
        <w:spacing w:line="540" w:lineRule="exact"/>
        <w:textAlignment w:val="auto"/>
        <w:rPr>
          <w:rFonts w:hint="default"/>
          <w:color w:val="auto"/>
          <w:lang w:val="en-US" w:eastAsia="zh-CN"/>
        </w:rPr>
      </w:pPr>
      <w:r>
        <w:rPr>
          <w:rFonts w:hint="eastAsia"/>
          <w:color w:val="auto"/>
          <w:lang w:val="en-US" w:eastAsia="zh-CN"/>
        </w:rPr>
        <w:t>赤骥建设公司的劳务人员参加通久建筑公司组织的施工作业活动，其劳务人员在施工现场接受通久建筑公司的管理</w:t>
      </w:r>
      <w:r>
        <w:rPr>
          <w:rStyle w:val="17"/>
          <w:rFonts w:hint="default" w:ascii="宋体" w:hAnsi="宋体" w:eastAsia="宋体" w:cs="宋体"/>
          <w:color w:val="auto"/>
          <w:highlight w:val="none"/>
          <w:lang w:val="en-US" w:eastAsia="zh-CN"/>
        </w:rPr>
        <w:t>[</w:t>
      </w:r>
      <w:r>
        <w:rPr>
          <w:rStyle w:val="17"/>
          <w:rFonts w:hint="default" w:ascii="宋体" w:hAnsi="宋体" w:eastAsia="宋体" w:cs="宋体"/>
          <w:color w:val="auto"/>
          <w:highlight w:val="none"/>
          <w:lang w:val="en-US" w:eastAsia="zh-CN"/>
        </w:rPr>
        <w:footnoteReference w:id="7"/>
      </w:r>
      <w:r>
        <w:rPr>
          <w:rStyle w:val="17"/>
          <w:rFonts w:hint="default" w:ascii="宋体" w:hAnsi="宋体" w:eastAsia="宋体" w:cs="宋体"/>
          <w:color w:val="auto"/>
          <w:highlight w:val="none"/>
          <w:lang w:val="en-US" w:eastAsia="zh-CN"/>
        </w:rPr>
        <w:t>]</w:t>
      </w:r>
      <w:r>
        <w:rPr>
          <w:rFonts w:hint="eastAsia"/>
          <w:color w:val="auto"/>
          <w:lang w:val="en-US" w:eastAsia="zh-CN"/>
        </w:rPr>
        <w:t>。</w:t>
      </w:r>
    </w:p>
    <w:p w14:paraId="31755F7A">
      <w:pPr>
        <w:pStyle w:val="3"/>
        <w:keepNext w:val="0"/>
        <w:keepLines w:val="0"/>
        <w:pageBreakBefore w:val="0"/>
        <w:widowControl w:val="0"/>
        <w:numPr>
          <w:ilvl w:val="0"/>
          <w:numId w:val="2"/>
        </w:numPr>
        <w:kinsoku/>
        <w:wordWrap w:val="0"/>
        <w:overflowPunct/>
        <w:topLinePunct w:val="0"/>
        <w:autoSpaceDE w:val="0"/>
        <w:autoSpaceDN w:val="0"/>
        <w:bidi w:val="0"/>
        <w:adjustRightInd w:val="0"/>
        <w:snapToGrid w:val="0"/>
        <w:spacing w:line="540" w:lineRule="exact"/>
        <w:textAlignment w:val="auto"/>
        <w:rPr>
          <w:rFonts w:hint="default"/>
          <w:color w:val="auto"/>
          <w:lang w:val="en-US" w:eastAsia="zh-CN"/>
        </w:rPr>
      </w:pPr>
      <w:bookmarkStart w:id="16" w:name="_Toc4675"/>
      <w:bookmarkStart w:id="17" w:name="_Toc2357"/>
      <w:bookmarkStart w:id="18" w:name="_Toc9995"/>
      <w:bookmarkStart w:id="19" w:name="_Toc9437"/>
      <w:bookmarkStart w:id="20" w:name="_Toc23654"/>
      <w:r>
        <w:rPr>
          <w:rFonts w:hint="eastAsia"/>
          <w:color w:val="auto"/>
          <w:lang w:val="en-US" w:eastAsia="zh-CN"/>
        </w:rPr>
        <w:t>事故发生经过</w:t>
      </w:r>
      <w:bookmarkEnd w:id="16"/>
      <w:bookmarkEnd w:id="17"/>
      <w:bookmarkEnd w:id="18"/>
      <w:bookmarkEnd w:id="19"/>
      <w:bookmarkEnd w:id="20"/>
    </w:p>
    <w:p w14:paraId="46759146">
      <w:pPr>
        <w:keepNext w:val="0"/>
        <w:keepLines w:val="0"/>
        <w:pageBreakBefore w:val="0"/>
        <w:widowControl w:val="0"/>
        <w:kinsoku/>
        <w:wordWrap w:val="0"/>
        <w:overflowPunct/>
        <w:topLinePunct w:val="0"/>
        <w:autoSpaceDE w:val="0"/>
        <w:autoSpaceDN w:val="0"/>
        <w:bidi w:val="0"/>
        <w:adjustRightInd w:val="0"/>
        <w:snapToGrid w:val="0"/>
        <w:spacing w:line="540" w:lineRule="exact"/>
        <w:textAlignment w:val="auto"/>
        <w:rPr>
          <w:rFonts w:hint="default"/>
          <w:color w:val="auto"/>
          <w:lang w:val="en-US" w:eastAsia="zh-CN"/>
        </w:rPr>
      </w:pPr>
      <w:r>
        <w:rPr>
          <w:rFonts w:hint="eastAsia" w:ascii="宋体" w:hAnsi="宋体" w:eastAsia="宋体" w:cs="宋体"/>
          <w:color w:val="auto"/>
          <w:lang w:val="en-US" w:eastAsia="zh-CN"/>
        </w:rPr>
        <w:t>2026</w:t>
      </w:r>
      <w:r>
        <w:rPr>
          <w:rFonts w:hint="eastAsia"/>
          <w:color w:val="auto"/>
          <w:lang w:val="en-US" w:eastAsia="zh-CN"/>
        </w:rPr>
        <w:t>年</w:t>
      </w:r>
      <w:r>
        <w:rPr>
          <w:rFonts w:hint="eastAsia" w:ascii="宋体" w:hAnsi="宋体" w:eastAsia="宋体" w:cs="宋体"/>
          <w:color w:val="auto"/>
          <w:lang w:val="en-US" w:eastAsia="zh-CN"/>
        </w:rPr>
        <w:t>8</w:t>
      </w:r>
      <w:r>
        <w:rPr>
          <w:rFonts w:hint="eastAsia"/>
          <w:color w:val="auto"/>
          <w:lang w:val="en-US" w:eastAsia="zh-CN"/>
        </w:rPr>
        <w:t>月</w:t>
      </w:r>
      <w:r>
        <w:rPr>
          <w:rFonts w:hint="eastAsia" w:ascii="宋体" w:hAnsi="宋体" w:eastAsia="宋体" w:cs="宋体"/>
          <w:color w:val="auto"/>
          <w:lang w:val="en-US" w:eastAsia="zh-CN"/>
        </w:rPr>
        <w:t>25</w:t>
      </w:r>
      <w:r>
        <w:rPr>
          <w:rFonts w:hint="eastAsia"/>
          <w:color w:val="auto"/>
          <w:lang w:val="en-US" w:eastAsia="zh-CN"/>
        </w:rPr>
        <w:t>日，莆田市气象台</w:t>
      </w:r>
      <w:r>
        <w:rPr>
          <w:rFonts w:hint="eastAsia" w:ascii="宋体" w:hAnsi="宋体" w:eastAsia="宋体" w:cs="宋体"/>
          <w:color w:val="auto"/>
          <w:lang w:val="en-US" w:eastAsia="zh-CN"/>
        </w:rPr>
        <w:t>15</w:t>
      </w:r>
      <w:r>
        <w:rPr>
          <w:rFonts w:hint="eastAsia"/>
          <w:color w:val="auto"/>
          <w:lang w:val="en-US" w:eastAsia="zh-CN"/>
        </w:rPr>
        <w:t>时</w:t>
      </w:r>
      <w:r>
        <w:rPr>
          <w:rFonts w:hint="eastAsia" w:ascii="宋体" w:hAnsi="宋体" w:eastAsia="宋体" w:cs="宋体"/>
          <w:color w:val="auto"/>
          <w:lang w:val="en-US" w:eastAsia="zh-CN"/>
        </w:rPr>
        <w:t>30</w:t>
      </w:r>
      <w:r>
        <w:rPr>
          <w:rFonts w:hint="eastAsia"/>
          <w:color w:val="auto"/>
          <w:lang w:val="en-US" w:eastAsia="zh-CN"/>
        </w:rPr>
        <w:t>分升级发布“暴雨预警Ⅰ级”；莆田市人民政府防汛抗早指挥部</w:t>
      </w:r>
      <w:r>
        <w:rPr>
          <w:rFonts w:hint="eastAsia" w:ascii="宋体" w:hAnsi="宋体" w:eastAsia="宋体" w:cs="宋体"/>
          <w:color w:val="auto"/>
          <w:lang w:val="en-US" w:eastAsia="zh-CN"/>
        </w:rPr>
        <w:t>15</w:t>
      </w:r>
      <w:r>
        <w:rPr>
          <w:rFonts w:hint="eastAsia"/>
          <w:color w:val="auto"/>
          <w:lang w:val="en-US" w:eastAsia="zh-CN"/>
        </w:rPr>
        <w:t>时</w:t>
      </w:r>
      <w:r>
        <w:rPr>
          <w:rFonts w:hint="eastAsia" w:ascii="宋体" w:hAnsi="宋体" w:eastAsia="宋体" w:cs="宋体"/>
          <w:color w:val="auto"/>
          <w:lang w:val="en-US" w:eastAsia="zh-CN"/>
        </w:rPr>
        <w:t>30</w:t>
      </w:r>
      <w:r>
        <w:rPr>
          <w:rFonts w:hint="eastAsia"/>
          <w:color w:val="auto"/>
          <w:lang w:val="en-US" w:eastAsia="zh-CN"/>
        </w:rPr>
        <w:t>分提升防暴雨应急响应为Ⅱ级；收到市防指的通知后，监理单位的项目监理部向工程总承包单位项目经理部发出了《</w:t>
      </w:r>
      <w:r>
        <w:rPr>
          <w:rFonts w:hint="default"/>
          <w:color w:val="auto"/>
          <w:lang w:val="en-US" w:eastAsia="zh-CN"/>
        </w:rPr>
        <w:t>工程暂停令</w:t>
      </w:r>
      <w:r>
        <w:rPr>
          <w:rFonts w:hint="eastAsia"/>
          <w:color w:val="auto"/>
          <w:lang w:val="en-US" w:eastAsia="zh-CN"/>
        </w:rPr>
        <w:t>》和编号</w:t>
      </w:r>
      <w:r>
        <w:rPr>
          <w:rFonts w:hint="eastAsia" w:ascii="宋体" w:hAnsi="宋体" w:eastAsia="宋体" w:cs="宋体"/>
          <w:color w:val="auto"/>
          <w:lang w:val="en-US" w:eastAsia="zh-CN"/>
        </w:rPr>
        <w:t>20260825</w:t>
      </w:r>
      <w:r>
        <w:rPr>
          <w:rFonts w:hint="eastAsia"/>
          <w:color w:val="auto"/>
          <w:lang w:val="en-US" w:eastAsia="zh-CN"/>
        </w:rPr>
        <w:t>的《</w:t>
      </w:r>
      <w:r>
        <w:rPr>
          <w:rFonts w:hint="default"/>
          <w:color w:val="auto"/>
          <w:lang w:val="en-US" w:eastAsia="zh-CN"/>
        </w:rPr>
        <w:t>监理通知单</w:t>
      </w:r>
      <w:r>
        <w:rPr>
          <w:rFonts w:hint="eastAsia"/>
          <w:color w:val="auto"/>
          <w:lang w:val="en-US" w:eastAsia="zh-CN"/>
        </w:rPr>
        <w:t>》，要求暂停荔城区乡村生态保护融合发展提升工程（二期）——农村污水管网治理工程及雨污分流改造（</w:t>
      </w:r>
      <w:r>
        <w:rPr>
          <w:rFonts w:hint="eastAsia" w:ascii="宋体" w:hAnsi="宋体" w:eastAsia="宋体" w:cs="宋体"/>
          <w:color w:val="auto"/>
          <w:lang w:val="en-US" w:eastAsia="zh-CN"/>
        </w:rPr>
        <w:t>29</w:t>
      </w:r>
      <w:r>
        <w:rPr>
          <w:rFonts w:hint="eastAsia"/>
          <w:color w:val="auto"/>
          <w:lang w:val="en-US" w:eastAsia="zh-CN"/>
        </w:rPr>
        <w:t>七境安置小区）施工；工程总承包单位项目经理部随后向通久建筑公司发出了《</w:t>
      </w:r>
      <w:r>
        <w:rPr>
          <w:rFonts w:hint="default"/>
          <w:color w:val="auto"/>
          <w:lang w:val="en-US" w:eastAsia="zh-CN"/>
        </w:rPr>
        <w:t>关于近期暴雨天气停工的通知</w:t>
      </w:r>
      <w:r>
        <w:rPr>
          <w:rFonts w:hint="eastAsia"/>
          <w:color w:val="auto"/>
          <w:lang w:val="en-US" w:eastAsia="zh-CN"/>
        </w:rPr>
        <w:t>》（建五闽荔城提升贰字〔</w:t>
      </w:r>
      <w:r>
        <w:rPr>
          <w:rFonts w:hint="eastAsia" w:ascii="宋体" w:hAnsi="宋体" w:eastAsia="宋体" w:cs="宋体"/>
          <w:color w:val="auto"/>
          <w:lang w:val="en-US" w:eastAsia="zh-CN"/>
        </w:rPr>
        <w:t>2026</w:t>
      </w:r>
      <w:r>
        <w:rPr>
          <w:rFonts w:hint="eastAsia"/>
          <w:color w:val="auto"/>
          <w:lang w:val="en-US" w:eastAsia="zh-CN"/>
        </w:rPr>
        <w:t>〕</w:t>
      </w:r>
      <w:r>
        <w:rPr>
          <w:rFonts w:hint="eastAsia" w:ascii="宋体" w:hAnsi="宋体" w:eastAsia="宋体" w:cs="宋体"/>
          <w:color w:val="auto"/>
          <w:lang w:val="en-US" w:eastAsia="zh-CN"/>
        </w:rPr>
        <w:t>06</w:t>
      </w:r>
      <w:r>
        <w:rPr>
          <w:rFonts w:hint="eastAsia"/>
          <w:color w:val="auto"/>
          <w:lang w:val="en-US" w:eastAsia="zh-CN"/>
        </w:rPr>
        <w:t>号）；到事故发生时，项目监理部尚未下达复工令。</w:t>
      </w:r>
    </w:p>
    <w:p w14:paraId="6826E42B">
      <w:pPr>
        <w:keepNext w:val="0"/>
        <w:keepLines w:val="0"/>
        <w:pageBreakBefore w:val="0"/>
        <w:widowControl w:val="0"/>
        <w:kinsoku/>
        <w:wordWrap w:val="0"/>
        <w:overflowPunct/>
        <w:topLinePunct w:val="0"/>
        <w:autoSpaceDE w:val="0"/>
        <w:autoSpaceDN w:val="0"/>
        <w:bidi w:val="0"/>
        <w:adjustRightInd w:val="0"/>
        <w:snapToGrid w:val="0"/>
        <w:spacing w:line="580" w:lineRule="exact"/>
        <w:textAlignment w:val="auto"/>
        <w:rPr>
          <w:rFonts w:hint="eastAsia"/>
          <w:color w:val="auto"/>
          <w:lang w:val="en-US" w:eastAsia="zh-CN"/>
        </w:rPr>
      </w:pPr>
      <w:r>
        <w:rPr>
          <w:rFonts w:hint="eastAsia" w:ascii="宋体" w:hAnsi="宋体" w:eastAsia="宋体" w:cs="宋体"/>
          <w:color w:val="auto"/>
          <w:lang w:val="en-US" w:eastAsia="zh-CN"/>
        </w:rPr>
        <w:t>2026</w:t>
      </w:r>
      <w:r>
        <w:rPr>
          <w:rFonts w:hint="default"/>
          <w:color w:val="auto"/>
          <w:lang w:val="en-US" w:eastAsia="zh-CN"/>
        </w:rPr>
        <w:t>年</w:t>
      </w:r>
      <w:r>
        <w:rPr>
          <w:rFonts w:hint="default" w:ascii="宋体" w:hAnsi="宋体" w:eastAsia="宋体" w:cs="宋体"/>
          <w:color w:val="auto"/>
          <w:lang w:val="en-US" w:eastAsia="zh-CN"/>
        </w:rPr>
        <w:t>8</w:t>
      </w:r>
      <w:r>
        <w:rPr>
          <w:rFonts w:hint="default"/>
          <w:color w:val="auto"/>
          <w:lang w:val="en-US" w:eastAsia="zh-CN"/>
        </w:rPr>
        <w:t>月</w:t>
      </w:r>
      <w:r>
        <w:rPr>
          <w:rFonts w:hint="default" w:ascii="宋体" w:hAnsi="宋体" w:eastAsia="宋体" w:cs="宋体"/>
          <w:color w:val="auto"/>
          <w:lang w:val="en-US" w:eastAsia="zh-CN"/>
        </w:rPr>
        <w:t>30</w:t>
      </w:r>
      <w:r>
        <w:rPr>
          <w:rFonts w:hint="default"/>
          <w:color w:val="auto"/>
          <w:lang w:val="en-US" w:eastAsia="zh-CN"/>
        </w:rPr>
        <w:t>日</w:t>
      </w:r>
      <w:r>
        <w:rPr>
          <w:rFonts w:hint="default" w:ascii="宋体" w:hAnsi="宋体" w:eastAsia="宋体" w:cs="宋体"/>
          <w:color w:val="auto"/>
          <w:lang w:val="en-US" w:eastAsia="zh-CN"/>
        </w:rPr>
        <w:t>13</w:t>
      </w:r>
      <w:r>
        <w:rPr>
          <w:rFonts w:hint="default"/>
          <w:color w:val="auto"/>
          <w:lang w:val="en-US" w:eastAsia="zh-CN"/>
        </w:rPr>
        <w:t>时</w:t>
      </w:r>
      <w:r>
        <w:rPr>
          <w:rFonts w:hint="eastAsia" w:ascii="宋体" w:hAnsi="宋体" w:eastAsia="宋体" w:cs="宋体"/>
          <w:color w:val="auto"/>
          <w:lang w:val="en-US" w:eastAsia="zh-CN"/>
        </w:rPr>
        <w:t>5</w:t>
      </w:r>
      <w:r>
        <w:rPr>
          <w:rFonts w:hint="default" w:ascii="宋体" w:hAnsi="宋体" w:eastAsia="宋体" w:cs="宋体"/>
          <w:color w:val="auto"/>
          <w:lang w:val="en-US" w:eastAsia="zh-CN"/>
        </w:rPr>
        <w:t>0</w:t>
      </w:r>
      <w:r>
        <w:rPr>
          <w:rFonts w:hint="default"/>
          <w:color w:val="auto"/>
          <w:lang w:val="en-US" w:eastAsia="zh-CN"/>
        </w:rPr>
        <w:t>分许，</w:t>
      </w:r>
      <w:r>
        <w:rPr>
          <w:rFonts w:hint="eastAsia"/>
          <w:color w:val="auto"/>
          <w:lang w:val="en-US" w:eastAsia="zh-CN"/>
        </w:rPr>
        <w:t>天气放晴，赤骥建设公司的施工班组班组长</w:t>
      </w:r>
      <w:r>
        <w:rPr>
          <w:rFonts w:hint="default"/>
          <w:color w:val="auto"/>
          <w:lang w:val="en-US" w:eastAsia="zh-CN"/>
        </w:rPr>
        <w:t>郑</w:t>
      </w:r>
      <w:r>
        <w:rPr>
          <w:rFonts w:hint="eastAsia"/>
          <w:color w:val="auto"/>
          <w:lang w:val="en-US" w:eastAsia="zh-CN"/>
        </w:rPr>
        <w:t>*</w:t>
      </w:r>
      <w:r>
        <w:rPr>
          <w:rFonts w:hint="default"/>
          <w:color w:val="auto"/>
          <w:lang w:val="en-US" w:eastAsia="zh-CN"/>
        </w:rPr>
        <w:t>兴</w:t>
      </w:r>
      <w:r>
        <w:rPr>
          <w:rStyle w:val="17"/>
          <w:rFonts w:hint="default"/>
          <w:color w:val="auto"/>
          <w:lang w:val="en-US" w:eastAsia="zh-CN"/>
        </w:rPr>
        <w:t>[</w:t>
      </w:r>
      <w:r>
        <w:rPr>
          <w:rStyle w:val="17"/>
          <w:rFonts w:hint="default"/>
          <w:color w:val="auto"/>
          <w:lang w:val="en-US" w:eastAsia="zh-CN"/>
        </w:rPr>
        <w:footnoteReference w:id="8"/>
      </w:r>
      <w:r>
        <w:rPr>
          <w:rStyle w:val="17"/>
          <w:rFonts w:hint="default"/>
          <w:color w:val="auto"/>
          <w:lang w:val="en-US" w:eastAsia="zh-CN"/>
        </w:rPr>
        <w:t>]</w:t>
      </w:r>
      <w:r>
        <w:rPr>
          <w:rFonts w:hint="eastAsia"/>
          <w:color w:val="auto"/>
          <w:lang w:val="en-US" w:eastAsia="zh-CN"/>
        </w:rPr>
        <w:t>上班经过事故发生地点，碰上正在安全巡查的赤骥建设公司的施工班组管理</w:t>
      </w:r>
      <w:r>
        <w:rPr>
          <w:rFonts w:hint="default"/>
          <w:color w:val="auto"/>
          <w:lang w:val="en-US" w:eastAsia="zh-CN"/>
        </w:rPr>
        <w:t>吴</w:t>
      </w:r>
      <w:r>
        <w:rPr>
          <w:rFonts w:hint="eastAsia"/>
          <w:color w:val="auto"/>
          <w:lang w:val="en-US" w:eastAsia="zh-CN"/>
        </w:rPr>
        <w:t>*</w:t>
      </w:r>
      <w:r>
        <w:rPr>
          <w:rFonts w:hint="default"/>
          <w:color w:val="auto"/>
          <w:lang w:val="en-US" w:eastAsia="zh-CN"/>
        </w:rPr>
        <w:t>盛</w:t>
      </w:r>
      <w:r>
        <w:rPr>
          <w:rStyle w:val="17"/>
          <w:rFonts w:hint="default"/>
          <w:color w:val="auto"/>
          <w:lang w:val="en-US" w:eastAsia="zh-CN"/>
        </w:rPr>
        <w:t>[</w:t>
      </w:r>
      <w:r>
        <w:rPr>
          <w:rStyle w:val="17"/>
          <w:rFonts w:hint="default"/>
          <w:color w:val="auto"/>
          <w:lang w:val="en-US" w:eastAsia="zh-CN"/>
        </w:rPr>
        <w:footnoteReference w:id="9"/>
      </w:r>
      <w:r>
        <w:rPr>
          <w:rStyle w:val="17"/>
          <w:rFonts w:hint="default"/>
          <w:color w:val="auto"/>
          <w:lang w:val="en-US" w:eastAsia="zh-CN"/>
        </w:rPr>
        <w:t>]</w:t>
      </w:r>
      <w:r>
        <w:rPr>
          <w:rFonts w:hint="eastAsia"/>
          <w:color w:val="auto"/>
          <w:lang w:val="en-US" w:eastAsia="zh-CN"/>
        </w:rPr>
        <w:t>，见吴*盛下到管道沟槽内去清理管道检查井底座接口上堆堵着的泥土，下去刚不久，管道沟槽南侧的边坡便突然坍塌，将吴*盛完全埋压。郑*兴看见边坡坍塌，下意识大喊呼救，附近的</w:t>
      </w:r>
      <w:r>
        <w:rPr>
          <w:rFonts w:hint="default"/>
          <w:color w:val="auto"/>
          <w:lang w:val="en-US" w:eastAsia="zh-CN"/>
        </w:rPr>
        <w:t>郑</w:t>
      </w:r>
      <w:r>
        <w:rPr>
          <w:rFonts w:hint="eastAsia"/>
          <w:color w:val="auto"/>
          <w:lang w:val="en-US" w:eastAsia="zh-CN"/>
        </w:rPr>
        <w:t>*</w:t>
      </w:r>
      <w:r>
        <w:rPr>
          <w:rStyle w:val="17"/>
          <w:rFonts w:hint="default"/>
          <w:color w:val="auto"/>
          <w:lang w:val="en-US" w:eastAsia="zh-CN"/>
        </w:rPr>
        <w:t>[</w:t>
      </w:r>
      <w:r>
        <w:rPr>
          <w:rStyle w:val="17"/>
          <w:rFonts w:hint="default"/>
          <w:color w:val="auto"/>
          <w:lang w:val="en-US" w:eastAsia="zh-CN"/>
        </w:rPr>
        <w:footnoteReference w:id="10"/>
      </w:r>
      <w:r>
        <w:rPr>
          <w:rStyle w:val="17"/>
          <w:rFonts w:hint="default"/>
          <w:color w:val="auto"/>
          <w:lang w:val="en-US" w:eastAsia="zh-CN"/>
        </w:rPr>
        <w:t>]</w:t>
      </w:r>
      <w:r>
        <w:rPr>
          <w:rFonts w:hint="default"/>
          <w:color w:val="auto"/>
          <w:lang w:val="en-US" w:eastAsia="zh-CN"/>
        </w:rPr>
        <w:t>、黄</w:t>
      </w:r>
      <w:r>
        <w:rPr>
          <w:rFonts w:hint="eastAsia"/>
          <w:color w:val="auto"/>
          <w:lang w:val="en-US" w:eastAsia="zh-CN"/>
        </w:rPr>
        <w:t>*</w:t>
      </w:r>
      <w:r>
        <w:rPr>
          <w:rFonts w:hint="default"/>
          <w:color w:val="auto"/>
          <w:lang w:val="en-US" w:eastAsia="zh-CN"/>
        </w:rPr>
        <w:t>洋</w:t>
      </w:r>
      <w:r>
        <w:rPr>
          <w:rStyle w:val="17"/>
          <w:rFonts w:hint="default"/>
          <w:color w:val="auto"/>
          <w:lang w:val="en-US" w:eastAsia="zh-CN"/>
        </w:rPr>
        <w:t>[</w:t>
      </w:r>
      <w:r>
        <w:rPr>
          <w:rStyle w:val="17"/>
          <w:rFonts w:hint="default"/>
          <w:color w:val="auto"/>
          <w:lang w:val="en-US" w:eastAsia="zh-CN"/>
        </w:rPr>
        <w:footnoteReference w:id="11"/>
      </w:r>
      <w:r>
        <w:rPr>
          <w:rStyle w:val="17"/>
          <w:rFonts w:hint="default"/>
          <w:color w:val="auto"/>
          <w:lang w:val="en-US" w:eastAsia="zh-CN"/>
        </w:rPr>
        <w:t>]</w:t>
      </w:r>
      <w:r>
        <w:rPr>
          <w:rFonts w:hint="eastAsia"/>
          <w:color w:val="auto"/>
          <w:lang w:val="en-US" w:eastAsia="zh-CN"/>
        </w:rPr>
        <w:t>等人听到呼救声后赶到事故现场，郑*和郑*兴一起挖土救人，黄*洋开来一台挖掘机挖土救人。</w:t>
      </w:r>
    </w:p>
    <w:p w14:paraId="50D7C5CB">
      <w:pPr>
        <w:keepNext w:val="0"/>
        <w:keepLines w:val="0"/>
        <w:pageBreakBefore w:val="0"/>
        <w:widowControl w:val="0"/>
        <w:kinsoku/>
        <w:wordWrap w:val="0"/>
        <w:overflowPunct/>
        <w:topLinePunct w:val="0"/>
        <w:autoSpaceDE w:val="0"/>
        <w:autoSpaceDN w:val="0"/>
        <w:bidi w:val="0"/>
        <w:adjustRightInd w:val="0"/>
        <w:snapToGrid w:val="0"/>
        <w:spacing w:line="580" w:lineRule="exact"/>
        <w:textAlignment w:val="auto"/>
        <w:rPr>
          <w:rFonts w:hint="default" w:ascii="仿宋_GB2312" w:hAnsi="仿宋_GB2312" w:eastAsia="仿宋_GB2312" w:cs="仿宋_GB2312"/>
          <w:color w:val="auto"/>
          <w:lang w:val="en-US" w:eastAsia="zh-CN"/>
        </w:rPr>
      </w:pPr>
      <w:r>
        <w:rPr>
          <w:rFonts w:hint="default" w:ascii="宋体" w:hAnsi="宋体" w:eastAsia="宋体" w:cs="宋体"/>
          <w:color w:val="auto"/>
          <w:lang w:val="en-US" w:eastAsia="zh-CN"/>
        </w:rPr>
        <w:t>1</w:t>
      </w:r>
      <w:r>
        <w:rPr>
          <w:rFonts w:hint="eastAsia" w:ascii="宋体" w:hAnsi="宋体" w:eastAsia="宋体" w:cs="宋体"/>
          <w:color w:val="auto"/>
          <w:lang w:val="en-US" w:eastAsia="zh-CN"/>
        </w:rPr>
        <w:t>4</w:t>
      </w:r>
      <w:r>
        <w:rPr>
          <w:rFonts w:hint="default"/>
          <w:color w:val="auto"/>
          <w:lang w:val="en-US" w:eastAsia="zh-CN"/>
        </w:rPr>
        <w:t>时</w:t>
      </w:r>
      <w:r>
        <w:rPr>
          <w:rFonts w:hint="eastAsia" w:ascii="宋体" w:hAnsi="宋体" w:eastAsia="宋体" w:cs="宋体"/>
          <w:color w:val="auto"/>
          <w:lang w:val="en-US" w:eastAsia="zh-CN"/>
        </w:rPr>
        <w:t>14</w:t>
      </w:r>
      <w:r>
        <w:rPr>
          <w:rFonts w:hint="default"/>
          <w:color w:val="auto"/>
          <w:lang w:val="en-US" w:eastAsia="zh-CN"/>
        </w:rPr>
        <w:t>分许，</w:t>
      </w:r>
      <w:r>
        <w:rPr>
          <w:rFonts w:hint="eastAsia"/>
          <w:color w:val="auto"/>
          <w:lang w:val="en-US" w:eastAsia="zh-CN"/>
        </w:rPr>
        <w:t>郑*兴拨打</w:t>
      </w:r>
      <w:r>
        <w:rPr>
          <w:rFonts w:hint="eastAsia" w:ascii="宋体" w:hAnsi="宋体" w:eastAsia="宋体" w:cs="宋体"/>
          <w:color w:val="auto"/>
          <w:lang w:val="en-US" w:eastAsia="zh-CN"/>
        </w:rPr>
        <w:t>120</w:t>
      </w:r>
      <w:r>
        <w:rPr>
          <w:rFonts w:hint="eastAsia" w:ascii="仿宋_GB2312" w:hAnsi="仿宋_GB2312" w:eastAsia="仿宋_GB2312" w:cs="仿宋_GB2312"/>
          <w:color w:val="auto"/>
          <w:lang w:val="en-US" w:eastAsia="zh-CN"/>
        </w:rPr>
        <w:t>。</w:t>
      </w:r>
    </w:p>
    <w:p w14:paraId="6727C6F4">
      <w:pPr>
        <w:keepNext w:val="0"/>
        <w:keepLines w:val="0"/>
        <w:pageBreakBefore w:val="0"/>
        <w:widowControl w:val="0"/>
        <w:kinsoku/>
        <w:wordWrap w:val="0"/>
        <w:overflowPunct/>
        <w:topLinePunct w:val="0"/>
        <w:autoSpaceDE w:val="0"/>
        <w:autoSpaceDN w:val="0"/>
        <w:bidi w:val="0"/>
        <w:adjustRightInd w:val="0"/>
        <w:snapToGrid w:val="0"/>
        <w:spacing w:line="580" w:lineRule="exact"/>
        <w:textAlignment w:val="auto"/>
        <w:rPr>
          <w:rFonts w:hint="default" w:ascii="仿宋_GB2312" w:hAnsi="仿宋_GB2312" w:eastAsia="仿宋_GB2312" w:cs="仿宋_GB2312"/>
          <w:color w:val="auto"/>
          <w:lang w:val="en-US" w:eastAsia="zh-CN"/>
        </w:rPr>
      </w:pPr>
      <w:r>
        <w:rPr>
          <w:rFonts w:hint="default" w:ascii="宋体" w:hAnsi="宋体" w:eastAsia="宋体" w:cs="宋体"/>
          <w:color w:val="auto"/>
          <w:lang w:val="en-US" w:eastAsia="zh-CN"/>
        </w:rPr>
        <w:t>1</w:t>
      </w:r>
      <w:r>
        <w:rPr>
          <w:rFonts w:hint="eastAsia" w:ascii="宋体" w:hAnsi="宋体" w:eastAsia="宋体" w:cs="宋体"/>
          <w:color w:val="auto"/>
          <w:lang w:val="en-US" w:eastAsia="zh-CN"/>
        </w:rPr>
        <w:t>4</w:t>
      </w:r>
      <w:r>
        <w:rPr>
          <w:rFonts w:hint="default"/>
          <w:color w:val="auto"/>
          <w:lang w:val="en-US" w:eastAsia="zh-CN"/>
        </w:rPr>
        <w:t>时</w:t>
      </w:r>
      <w:r>
        <w:rPr>
          <w:rFonts w:hint="eastAsia" w:ascii="宋体" w:hAnsi="宋体" w:eastAsia="宋体" w:cs="宋体"/>
          <w:color w:val="auto"/>
          <w:lang w:val="en-US" w:eastAsia="zh-CN"/>
        </w:rPr>
        <w:t>16</w:t>
      </w:r>
      <w:r>
        <w:rPr>
          <w:rFonts w:hint="default"/>
          <w:color w:val="auto"/>
          <w:lang w:val="en-US" w:eastAsia="zh-CN"/>
        </w:rPr>
        <w:t>分许，</w:t>
      </w:r>
      <w:r>
        <w:rPr>
          <w:rFonts w:hint="eastAsia"/>
          <w:color w:val="auto"/>
          <w:lang w:val="en-US" w:eastAsia="zh-CN"/>
        </w:rPr>
        <w:t>郑*兴拨打</w:t>
      </w:r>
      <w:r>
        <w:rPr>
          <w:rFonts w:hint="eastAsia" w:ascii="宋体" w:hAnsi="宋体" w:eastAsia="宋体" w:cs="宋体"/>
          <w:color w:val="auto"/>
          <w:lang w:val="en-US" w:eastAsia="zh-CN"/>
        </w:rPr>
        <w:t>119</w:t>
      </w:r>
      <w:r>
        <w:rPr>
          <w:rFonts w:hint="eastAsia" w:ascii="仿宋_GB2312" w:hAnsi="仿宋_GB2312" w:eastAsia="仿宋_GB2312" w:cs="仿宋_GB2312"/>
          <w:color w:val="auto"/>
          <w:lang w:val="en-US" w:eastAsia="zh-CN"/>
        </w:rPr>
        <w:t>。</w:t>
      </w:r>
    </w:p>
    <w:p w14:paraId="016549A2">
      <w:pPr>
        <w:keepNext w:val="0"/>
        <w:keepLines w:val="0"/>
        <w:pageBreakBefore w:val="0"/>
        <w:widowControl w:val="0"/>
        <w:kinsoku/>
        <w:wordWrap w:val="0"/>
        <w:overflowPunct/>
        <w:topLinePunct w:val="0"/>
        <w:autoSpaceDE w:val="0"/>
        <w:autoSpaceDN w:val="0"/>
        <w:bidi w:val="0"/>
        <w:adjustRightInd w:val="0"/>
        <w:snapToGrid w:val="0"/>
        <w:spacing w:line="580" w:lineRule="exact"/>
        <w:textAlignment w:val="auto"/>
        <w:rPr>
          <w:rFonts w:hint="default" w:ascii="仿宋_GB2312" w:hAnsi="仿宋_GB2312" w:cs="仿宋_GB2312"/>
          <w:color w:val="auto"/>
          <w:lang w:val="en-US" w:eastAsia="zh-CN"/>
        </w:rPr>
      </w:pPr>
      <w:r>
        <w:rPr>
          <w:rFonts w:hint="default" w:ascii="宋体" w:hAnsi="宋体" w:eastAsia="宋体" w:cs="宋体"/>
          <w:color w:val="auto"/>
          <w:lang w:val="en-US" w:eastAsia="zh-CN"/>
        </w:rPr>
        <w:t>1</w:t>
      </w:r>
      <w:r>
        <w:rPr>
          <w:rFonts w:hint="eastAsia" w:ascii="宋体" w:hAnsi="宋体" w:eastAsia="宋体" w:cs="宋体"/>
          <w:color w:val="auto"/>
          <w:lang w:val="en-US" w:eastAsia="zh-CN"/>
        </w:rPr>
        <w:t>4</w:t>
      </w:r>
      <w:r>
        <w:rPr>
          <w:rFonts w:hint="default"/>
          <w:color w:val="auto"/>
          <w:lang w:val="en-US" w:eastAsia="zh-CN"/>
        </w:rPr>
        <w:t>时</w:t>
      </w:r>
      <w:r>
        <w:rPr>
          <w:rFonts w:hint="eastAsia" w:ascii="宋体" w:hAnsi="宋体" w:eastAsia="宋体" w:cs="宋体"/>
          <w:color w:val="auto"/>
          <w:lang w:val="en-US" w:eastAsia="zh-CN"/>
        </w:rPr>
        <w:t>35</w:t>
      </w:r>
      <w:r>
        <w:rPr>
          <w:rFonts w:hint="default"/>
          <w:color w:val="auto"/>
          <w:lang w:val="en-US" w:eastAsia="zh-CN"/>
        </w:rPr>
        <w:t>分许，</w:t>
      </w:r>
      <w:r>
        <w:rPr>
          <w:rFonts w:hint="eastAsia" w:ascii="宋体" w:hAnsi="宋体" w:eastAsia="宋体" w:cs="宋体"/>
          <w:color w:val="auto"/>
          <w:lang w:val="en-US" w:eastAsia="zh-CN"/>
        </w:rPr>
        <w:t>120</w:t>
      </w:r>
      <w:r>
        <w:rPr>
          <w:rFonts w:hint="eastAsia" w:ascii="仿宋_GB2312" w:hAnsi="仿宋_GB2312" w:cs="仿宋_GB2312"/>
          <w:color w:val="auto"/>
          <w:lang w:val="en-US" w:eastAsia="zh-CN"/>
        </w:rPr>
        <w:t>急救人员</w:t>
      </w:r>
      <w:r>
        <w:rPr>
          <w:rFonts w:hint="eastAsia" w:ascii="仿宋_GB2312" w:hAnsi="仿宋_GB2312" w:eastAsia="仿宋_GB2312" w:cs="仿宋_GB2312"/>
          <w:color w:val="auto"/>
          <w:lang w:val="en-US" w:eastAsia="zh-CN"/>
        </w:rPr>
        <w:t>和</w:t>
      </w:r>
      <w:r>
        <w:rPr>
          <w:rFonts w:hint="eastAsia" w:ascii="宋体" w:hAnsi="宋体" w:eastAsia="宋体" w:cs="宋体"/>
          <w:color w:val="auto"/>
          <w:lang w:val="en-US" w:eastAsia="zh-CN"/>
        </w:rPr>
        <w:t>119</w:t>
      </w:r>
      <w:r>
        <w:rPr>
          <w:rFonts w:hint="eastAsia" w:ascii="仿宋_GB2312" w:hAnsi="仿宋_GB2312" w:cs="仿宋_GB2312"/>
          <w:color w:val="auto"/>
          <w:lang w:val="en-US" w:eastAsia="zh-CN"/>
        </w:rPr>
        <w:t>消防救援人员</w:t>
      </w:r>
      <w:r>
        <w:rPr>
          <w:rFonts w:hint="eastAsia" w:ascii="仿宋_GB2312" w:hAnsi="仿宋_GB2312" w:eastAsia="仿宋_GB2312" w:cs="仿宋_GB2312"/>
          <w:color w:val="auto"/>
          <w:lang w:val="en-US" w:eastAsia="zh-CN"/>
        </w:rPr>
        <w:t>先后赶到</w:t>
      </w:r>
      <w:r>
        <w:rPr>
          <w:rFonts w:hint="eastAsia" w:ascii="仿宋_GB2312" w:hAnsi="仿宋_GB2312" w:cs="仿宋_GB2312"/>
          <w:color w:val="auto"/>
          <w:lang w:val="en-US" w:eastAsia="zh-CN"/>
        </w:rPr>
        <w:t>事故</w:t>
      </w:r>
      <w:r>
        <w:rPr>
          <w:rFonts w:hint="eastAsia" w:ascii="仿宋_GB2312" w:hAnsi="仿宋_GB2312" w:eastAsia="仿宋_GB2312" w:cs="仿宋_GB2312"/>
          <w:color w:val="auto"/>
          <w:lang w:val="en-US" w:eastAsia="zh-CN"/>
        </w:rPr>
        <w:t>现场</w:t>
      </w:r>
      <w:r>
        <w:rPr>
          <w:rFonts w:hint="eastAsia" w:ascii="仿宋_GB2312" w:hAnsi="仿宋_GB2312" w:cs="仿宋_GB2312"/>
          <w:color w:val="auto"/>
          <w:lang w:val="en-US" w:eastAsia="zh-CN"/>
        </w:rPr>
        <w:t>，急救医生胡</w:t>
      </w:r>
      <w:r>
        <w:rPr>
          <w:rFonts w:hint="eastAsia"/>
          <w:color w:val="auto"/>
          <w:lang w:val="en-US" w:eastAsia="zh-CN"/>
        </w:rPr>
        <w:t>*</w:t>
      </w:r>
      <w:r>
        <w:rPr>
          <w:rFonts w:hint="eastAsia" w:ascii="仿宋_GB2312" w:hAnsi="仿宋_GB2312" w:cs="仿宋_GB2312"/>
          <w:color w:val="auto"/>
          <w:lang w:val="en-US" w:eastAsia="zh-CN"/>
        </w:rPr>
        <w:t>贤到场后立即下入黄</w:t>
      </w:r>
      <w:r>
        <w:rPr>
          <w:rFonts w:hint="eastAsia"/>
          <w:color w:val="auto"/>
          <w:lang w:val="en-US" w:eastAsia="zh-CN"/>
        </w:rPr>
        <w:t>*</w:t>
      </w:r>
      <w:r>
        <w:rPr>
          <w:rFonts w:hint="eastAsia" w:ascii="仿宋_GB2312" w:hAnsi="仿宋_GB2312" w:cs="仿宋_GB2312"/>
          <w:color w:val="auto"/>
          <w:lang w:val="en-US" w:eastAsia="zh-CN"/>
        </w:rPr>
        <w:t>洋等人挖开的泥坑中检查吴</w:t>
      </w:r>
      <w:r>
        <w:rPr>
          <w:rFonts w:hint="eastAsia"/>
          <w:color w:val="auto"/>
          <w:lang w:val="en-US" w:eastAsia="zh-CN"/>
        </w:rPr>
        <w:t>*</w:t>
      </w:r>
      <w:r>
        <w:rPr>
          <w:rFonts w:hint="eastAsia" w:ascii="仿宋_GB2312" w:hAnsi="仿宋_GB2312" w:cs="仿宋_GB2312"/>
          <w:color w:val="auto"/>
          <w:lang w:val="en-US" w:eastAsia="zh-CN"/>
        </w:rPr>
        <w:t>盛的生命体征，消防救援人员到场后接手现场应急处置，对吴</w:t>
      </w:r>
      <w:r>
        <w:rPr>
          <w:rFonts w:hint="eastAsia"/>
          <w:color w:val="auto"/>
          <w:lang w:val="en-US" w:eastAsia="zh-CN"/>
        </w:rPr>
        <w:t>*</w:t>
      </w:r>
      <w:r>
        <w:rPr>
          <w:rFonts w:hint="eastAsia" w:ascii="仿宋_GB2312" w:hAnsi="仿宋_GB2312" w:cs="仿宋_GB2312"/>
          <w:color w:val="auto"/>
          <w:lang w:val="en-US" w:eastAsia="zh-CN"/>
        </w:rPr>
        <w:t>盛实施救援。</w:t>
      </w:r>
    </w:p>
    <w:p w14:paraId="100C7C1E">
      <w:pPr>
        <w:keepNext w:val="0"/>
        <w:keepLines w:val="0"/>
        <w:pageBreakBefore w:val="0"/>
        <w:widowControl w:val="0"/>
        <w:kinsoku/>
        <w:wordWrap w:val="0"/>
        <w:overflowPunct/>
        <w:topLinePunct w:val="0"/>
        <w:autoSpaceDE w:val="0"/>
        <w:autoSpaceDN w:val="0"/>
        <w:bidi w:val="0"/>
        <w:adjustRightInd w:val="0"/>
        <w:snapToGrid w:val="0"/>
        <w:spacing w:line="580" w:lineRule="exact"/>
        <w:textAlignment w:val="auto"/>
        <w:rPr>
          <w:rFonts w:hint="default" w:ascii="仿宋_GB2312" w:hAnsi="仿宋_GB2312" w:eastAsia="仿宋_GB2312" w:cs="仿宋_GB2312"/>
          <w:color w:val="auto"/>
          <w:lang w:val="en-US" w:eastAsia="zh-CN"/>
        </w:rPr>
      </w:pPr>
      <w:r>
        <w:rPr>
          <w:rFonts w:hint="default" w:ascii="宋体" w:hAnsi="宋体" w:eastAsia="宋体" w:cs="宋体"/>
          <w:color w:val="auto"/>
          <w:lang w:val="en-US" w:eastAsia="zh-CN"/>
        </w:rPr>
        <w:t>1</w:t>
      </w:r>
      <w:r>
        <w:rPr>
          <w:rFonts w:hint="eastAsia" w:ascii="宋体" w:hAnsi="宋体" w:eastAsia="宋体" w:cs="宋体"/>
          <w:color w:val="auto"/>
          <w:lang w:val="en-US" w:eastAsia="zh-CN"/>
        </w:rPr>
        <w:t>5</w:t>
      </w:r>
      <w:r>
        <w:rPr>
          <w:rFonts w:hint="default"/>
          <w:color w:val="auto"/>
          <w:lang w:val="en-US" w:eastAsia="zh-CN"/>
        </w:rPr>
        <w:t>时许，</w:t>
      </w:r>
      <w:r>
        <w:rPr>
          <w:rFonts w:hint="eastAsia" w:ascii="宋体" w:hAnsi="宋体" w:eastAsia="宋体" w:cs="宋体"/>
          <w:color w:val="auto"/>
          <w:lang w:val="en-US" w:eastAsia="zh-CN"/>
        </w:rPr>
        <w:t>110</w:t>
      </w:r>
      <w:r>
        <w:rPr>
          <w:rFonts w:hint="eastAsia" w:ascii="仿宋_GB2312" w:hAnsi="仿宋_GB2312" w:cs="仿宋_GB2312"/>
          <w:color w:val="auto"/>
          <w:lang w:val="en-US" w:eastAsia="zh-CN"/>
        </w:rPr>
        <w:t>公安民警</w:t>
      </w:r>
      <w:r>
        <w:rPr>
          <w:rFonts w:hint="eastAsia" w:ascii="仿宋_GB2312" w:hAnsi="仿宋_GB2312" w:eastAsia="仿宋_GB2312" w:cs="仿宋_GB2312"/>
          <w:color w:val="auto"/>
          <w:lang w:val="en-US" w:eastAsia="zh-CN"/>
        </w:rPr>
        <w:t>赶到</w:t>
      </w:r>
      <w:r>
        <w:rPr>
          <w:rFonts w:hint="eastAsia" w:ascii="仿宋_GB2312" w:hAnsi="仿宋_GB2312" w:cs="仿宋_GB2312"/>
          <w:color w:val="auto"/>
          <w:lang w:val="en-US" w:eastAsia="zh-CN"/>
        </w:rPr>
        <w:t>现场。</w:t>
      </w:r>
    </w:p>
    <w:p w14:paraId="690D1F3E">
      <w:pPr>
        <w:keepNext w:val="0"/>
        <w:keepLines w:val="0"/>
        <w:pageBreakBefore w:val="0"/>
        <w:widowControl w:val="0"/>
        <w:kinsoku/>
        <w:wordWrap w:val="0"/>
        <w:overflowPunct/>
        <w:topLinePunct w:val="0"/>
        <w:autoSpaceDE w:val="0"/>
        <w:autoSpaceDN w:val="0"/>
        <w:bidi w:val="0"/>
        <w:adjustRightInd w:val="0"/>
        <w:snapToGrid w:val="0"/>
        <w:spacing w:line="580" w:lineRule="exact"/>
        <w:textAlignment w:val="auto"/>
        <w:rPr>
          <w:rFonts w:hint="default" w:ascii="仿宋_GB2312" w:hAnsi="仿宋_GB2312" w:cs="仿宋_GB2312"/>
          <w:color w:val="auto"/>
          <w:lang w:val="en-US" w:eastAsia="zh-CN"/>
        </w:rPr>
      </w:pPr>
      <w:r>
        <w:rPr>
          <w:rFonts w:hint="default" w:ascii="宋体" w:hAnsi="宋体" w:eastAsia="宋体" w:cs="宋体"/>
          <w:color w:val="auto"/>
          <w:lang w:val="en-US" w:eastAsia="zh-CN"/>
        </w:rPr>
        <w:t>1</w:t>
      </w:r>
      <w:r>
        <w:rPr>
          <w:rFonts w:hint="eastAsia" w:ascii="宋体" w:hAnsi="宋体" w:eastAsia="宋体" w:cs="宋体"/>
          <w:color w:val="auto"/>
          <w:lang w:val="en-US" w:eastAsia="zh-CN"/>
        </w:rPr>
        <w:t>5</w:t>
      </w:r>
      <w:r>
        <w:rPr>
          <w:rFonts w:hint="default"/>
          <w:color w:val="auto"/>
          <w:lang w:val="en-US" w:eastAsia="zh-CN"/>
        </w:rPr>
        <w:t>时</w:t>
      </w:r>
      <w:r>
        <w:rPr>
          <w:rFonts w:hint="eastAsia" w:ascii="宋体" w:hAnsi="宋体" w:eastAsia="宋体" w:cs="宋体"/>
          <w:color w:val="auto"/>
          <w:lang w:val="en-US" w:eastAsia="zh-CN"/>
        </w:rPr>
        <w:t>30</w:t>
      </w:r>
      <w:r>
        <w:rPr>
          <w:rFonts w:hint="default"/>
          <w:color w:val="auto"/>
          <w:lang w:val="en-US" w:eastAsia="zh-CN"/>
        </w:rPr>
        <w:t>分许，</w:t>
      </w:r>
      <w:r>
        <w:rPr>
          <w:rFonts w:hint="eastAsia"/>
          <w:color w:val="auto"/>
          <w:lang w:val="en-US" w:eastAsia="zh-CN"/>
        </w:rPr>
        <w:t>吴*盛被</w:t>
      </w:r>
      <w:r>
        <w:rPr>
          <w:rFonts w:hint="eastAsia" w:ascii="仿宋_GB2312" w:hAnsi="仿宋_GB2312" w:cs="仿宋_GB2312"/>
          <w:color w:val="auto"/>
          <w:lang w:val="en-US" w:eastAsia="zh-CN"/>
        </w:rPr>
        <w:t>消防救援人员从</w:t>
      </w:r>
      <w:r>
        <w:rPr>
          <w:rFonts w:hint="eastAsia"/>
          <w:color w:val="auto"/>
          <w:lang w:val="en-US" w:eastAsia="zh-CN"/>
        </w:rPr>
        <w:t>管道沟槽</w:t>
      </w:r>
      <w:r>
        <w:rPr>
          <w:rFonts w:hint="eastAsia" w:ascii="仿宋_GB2312" w:hAnsi="仿宋_GB2312" w:cs="仿宋_GB2312"/>
          <w:color w:val="auto"/>
          <w:lang w:val="en-US" w:eastAsia="zh-CN"/>
        </w:rPr>
        <w:t>中救出；急救医生胡</w:t>
      </w:r>
      <w:r>
        <w:rPr>
          <w:rFonts w:hint="eastAsia"/>
          <w:color w:val="auto"/>
          <w:lang w:val="en-US" w:eastAsia="zh-CN"/>
        </w:rPr>
        <w:t>*</w:t>
      </w:r>
      <w:r>
        <w:rPr>
          <w:rFonts w:hint="eastAsia" w:ascii="仿宋_GB2312" w:hAnsi="仿宋_GB2312" w:cs="仿宋_GB2312"/>
          <w:color w:val="auto"/>
          <w:lang w:val="en-US" w:eastAsia="zh-CN"/>
        </w:rPr>
        <w:t>贤检查</w:t>
      </w:r>
      <w:r>
        <w:rPr>
          <w:rFonts w:hint="eastAsia"/>
          <w:color w:val="auto"/>
          <w:lang w:val="en-US" w:eastAsia="zh-CN"/>
        </w:rPr>
        <w:t>吴*盛</w:t>
      </w:r>
      <w:r>
        <w:rPr>
          <w:rFonts w:hint="eastAsia" w:ascii="仿宋_GB2312" w:hAnsi="仿宋_GB2312" w:cs="仿宋_GB2312"/>
          <w:color w:val="auto"/>
          <w:lang w:val="en-US" w:eastAsia="zh-CN"/>
        </w:rPr>
        <w:t>心电图呈一直线后，遂予宣告临床死亡。</w:t>
      </w:r>
    </w:p>
    <w:p w14:paraId="77DB5A78">
      <w:pPr>
        <w:pStyle w:val="3"/>
        <w:numPr>
          <w:ilvl w:val="0"/>
          <w:numId w:val="2"/>
        </w:numPr>
        <w:bidi w:val="0"/>
        <w:rPr>
          <w:rFonts w:hint="default"/>
          <w:color w:val="auto"/>
          <w:lang w:val="en-US" w:eastAsia="zh-CN"/>
        </w:rPr>
      </w:pPr>
      <w:bookmarkStart w:id="21" w:name="_Toc7627"/>
      <w:bookmarkStart w:id="22" w:name="_Toc20008"/>
      <w:bookmarkStart w:id="23" w:name="_Toc12381"/>
      <w:bookmarkStart w:id="24" w:name="_Toc8993"/>
      <w:bookmarkStart w:id="25" w:name="_Toc16965"/>
      <w:r>
        <w:rPr>
          <w:rFonts w:hint="eastAsia"/>
          <w:color w:val="auto"/>
          <w:lang w:val="en-US" w:eastAsia="zh-CN"/>
        </w:rPr>
        <w:t>事故现场情况</w:t>
      </w:r>
      <w:bookmarkEnd w:id="21"/>
      <w:bookmarkEnd w:id="22"/>
      <w:bookmarkEnd w:id="23"/>
      <w:bookmarkEnd w:id="24"/>
      <w:bookmarkEnd w:id="25"/>
    </w:p>
    <w:p w14:paraId="1D6BDC4C">
      <w:pPr>
        <w:pStyle w:val="4"/>
        <w:numPr>
          <w:ilvl w:val="0"/>
          <w:numId w:val="4"/>
        </w:numPr>
        <w:bidi w:val="0"/>
        <w:rPr>
          <w:rFonts w:hint="eastAsia"/>
          <w:color w:val="auto"/>
          <w:lang w:val="en-US" w:eastAsia="zh-CN"/>
        </w:rPr>
      </w:pPr>
      <w:r>
        <w:rPr>
          <w:rFonts w:hint="eastAsia"/>
          <w:color w:val="auto"/>
          <w:lang w:val="en-US" w:eastAsia="zh-CN"/>
        </w:rPr>
        <w:t>地理位置与周边环境</w:t>
      </w:r>
    </w:p>
    <w:p w14:paraId="1FE0A43A">
      <w:pPr>
        <w:rPr>
          <w:rFonts w:hint="default"/>
          <w:color w:val="auto"/>
          <w:lang w:val="en-US" w:eastAsia="zh-CN"/>
        </w:rPr>
      </w:pPr>
      <w:r>
        <w:rPr>
          <w:rFonts w:hint="eastAsia"/>
          <w:color w:val="auto"/>
          <w:lang w:val="en-US" w:eastAsia="zh-CN"/>
        </w:rPr>
        <w:t>事故地点位于莆田市荔城区黄石镇清前村小桥大桥北岸以东约</w:t>
      </w:r>
      <w:r>
        <w:rPr>
          <w:rFonts w:hint="eastAsia" w:ascii="宋体" w:hAnsi="宋体" w:eastAsia="宋体" w:cs="宋体"/>
          <w:color w:val="auto"/>
          <w:lang w:val="en-US" w:eastAsia="zh-CN"/>
        </w:rPr>
        <w:t>100</w:t>
      </w:r>
      <w:r>
        <w:rPr>
          <w:rFonts w:hint="eastAsia"/>
          <w:color w:val="auto"/>
          <w:lang w:val="en-US" w:eastAsia="zh-CN"/>
        </w:rPr>
        <w:t>m的村道上，介于</w:t>
      </w:r>
      <w:r>
        <w:rPr>
          <w:rFonts w:hint="eastAsia" w:ascii="宋体" w:hAnsi="宋体" w:eastAsia="宋体" w:cs="宋体"/>
          <w:color w:val="auto"/>
          <w:lang w:val="en-US" w:eastAsia="zh-CN"/>
        </w:rPr>
        <w:t>0.4</w:t>
      </w:r>
      <w:r>
        <w:rPr>
          <w:rFonts w:hint="eastAsia"/>
          <w:color w:val="auto"/>
          <w:lang w:val="en-US" w:eastAsia="zh-CN"/>
        </w:rPr>
        <w:t>KV清前村#</w:t>
      </w:r>
      <w:r>
        <w:rPr>
          <w:rFonts w:hint="eastAsia" w:ascii="宋体" w:hAnsi="宋体" w:eastAsia="宋体" w:cs="宋体"/>
          <w:color w:val="auto"/>
          <w:lang w:val="en-US" w:eastAsia="zh-CN"/>
        </w:rPr>
        <w:t>1</w:t>
      </w:r>
      <w:r>
        <w:rPr>
          <w:rFonts w:hint="eastAsia"/>
          <w:color w:val="auto"/>
          <w:lang w:val="en-US" w:eastAsia="zh-CN"/>
        </w:rPr>
        <w:t>变B线</w:t>
      </w:r>
      <w:r>
        <w:rPr>
          <w:rFonts w:hint="eastAsia" w:ascii="宋体" w:hAnsi="宋体" w:eastAsia="宋体" w:cs="宋体"/>
          <w:color w:val="auto"/>
          <w:lang w:val="en-US" w:eastAsia="zh-CN"/>
        </w:rPr>
        <w:t>07</w:t>
      </w:r>
      <w:r>
        <w:rPr>
          <w:rFonts w:hint="eastAsia"/>
          <w:color w:val="auto"/>
          <w:lang w:val="en-US" w:eastAsia="zh-CN"/>
        </w:rPr>
        <w:t>杆至</w:t>
      </w:r>
      <w:r>
        <w:rPr>
          <w:rFonts w:hint="eastAsia" w:ascii="宋体" w:hAnsi="宋体" w:eastAsia="宋体" w:cs="宋体"/>
          <w:color w:val="auto"/>
          <w:lang w:val="en-US" w:eastAsia="zh-CN"/>
        </w:rPr>
        <w:t>0.4</w:t>
      </w:r>
      <w:r>
        <w:rPr>
          <w:rFonts w:hint="eastAsia"/>
          <w:color w:val="auto"/>
          <w:lang w:val="en-US" w:eastAsia="zh-CN"/>
        </w:rPr>
        <w:t>KV清前村#</w:t>
      </w:r>
      <w:r>
        <w:rPr>
          <w:rFonts w:hint="eastAsia" w:ascii="宋体" w:hAnsi="宋体" w:eastAsia="宋体" w:cs="宋体"/>
          <w:color w:val="auto"/>
          <w:lang w:val="en-US" w:eastAsia="zh-CN"/>
        </w:rPr>
        <w:t>1</w:t>
      </w:r>
      <w:r>
        <w:rPr>
          <w:rFonts w:hint="eastAsia"/>
          <w:color w:val="auto"/>
          <w:lang w:val="en-US" w:eastAsia="zh-CN"/>
        </w:rPr>
        <w:t>变B线</w:t>
      </w:r>
      <w:r>
        <w:rPr>
          <w:rFonts w:hint="eastAsia" w:ascii="宋体" w:hAnsi="宋体" w:eastAsia="宋体" w:cs="宋体"/>
          <w:color w:val="auto"/>
          <w:lang w:val="en-US" w:eastAsia="zh-CN"/>
        </w:rPr>
        <w:t>08</w:t>
      </w:r>
      <w:r>
        <w:rPr>
          <w:rFonts w:hint="eastAsia"/>
          <w:color w:val="auto"/>
          <w:lang w:val="en-US" w:eastAsia="zh-CN"/>
        </w:rPr>
        <w:t>杆之间，西北侧为清前村小桥</w:t>
      </w:r>
      <w:r>
        <w:rPr>
          <w:rFonts w:hint="eastAsia" w:ascii="宋体" w:hAnsi="宋体" w:eastAsia="宋体" w:cs="宋体"/>
          <w:color w:val="auto"/>
          <w:lang w:val="en-US" w:eastAsia="zh-CN"/>
        </w:rPr>
        <w:t>131</w:t>
      </w:r>
      <w:r>
        <w:rPr>
          <w:rFonts w:hint="eastAsia"/>
          <w:color w:val="auto"/>
          <w:lang w:val="en-US" w:eastAsia="zh-CN"/>
        </w:rPr>
        <w:t>号。该村道为混凝土路面，宽</w:t>
      </w:r>
      <w:r>
        <w:rPr>
          <w:rFonts w:hint="eastAsia"/>
          <w:color w:val="auto"/>
          <w:highlight w:val="none"/>
          <w:lang w:val="en-US" w:eastAsia="zh-CN"/>
        </w:rPr>
        <w:t>约</w:t>
      </w:r>
      <w:r>
        <w:rPr>
          <w:rFonts w:hint="eastAsia" w:ascii="宋体" w:hAnsi="宋体" w:eastAsia="宋体" w:cs="宋体"/>
          <w:color w:val="auto"/>
          <w:highlight w:val="none"/>
          <w:lang w:val="en-US" w:eastAsia="zh-CN"/>
        </w:rPr>
        <w:t>3</w:t>
      </w:r>
      <w:r>
        <w:rPr>
          <w:rFonts w:hint="eastAsia"/>
          <w:color w:val="auto"/>
          <w:highlight w:val="none"/>
          <w:lang w:val="en-US" w:eastAsia="zh-CN"/>
        </w:rPr>
        <w:t>米、</w:t>
      </w:r>
      <w:r>
        <w:rPr>
          <w:rFonts w:hint="eastAsia"/>
          <w:color w:val="auto"/>
          <w:lang w:val="en-US" w:eastAsia="zh-CN"/>
        </w:rPr>
        <w:t>东西走向，北侧为农田、南侧紧邻</w:t>
      </w:r>
      <w:r>
        <w:rPr>
          <w:rFonts w:hint="eastAsia"/>
          <w:color w:val="auto"/>
          <w:highlight w:val="none"/>
          <w:lang w:val="en-US" w:eastAsia="zh-CN"/>
        </w:rPr>
        <w:t>阳埕河</w:t>
      </w:r>
      <w:r>
        <w:rPr>
          <w:rFonts w:hint="eastAsia"/>
          <w:color w:val="auto"/>
          <w:lang w:val="en-US" w:eastAsia="zh-CN"/>
        </w:rPr>
        <w:t>。事故发生地点地理位置见图</w:t>
      </w:r>
      <w:r>
        <w:rPr>
          <w:rFonts w:hint="eastAsia" w:ascii="宋体" w:hAnsi="宋体" w:eastAsia="宋体" w:cs="宋体"/>
          <w:color w:val="auto"/>
          <w:lang w:val="en-US" w:eastAsia="zh-CN"/>
        </w:rPr>
        <w:t>1</w:t>
      </w:r>
      <w:r>
        <w:rPr>
          <w:rFonts w:hint="eastAsia"/>
          <w:color w:val="auto"/>
          <w:lang w:val="en-US" w:eastAsia="zh-CN"/>
        </w:rPr>
        <w:t>。</w:t>
      </w:r>
    </w:p>
    <w:p w14:paraId="590AECC9">
      <w:pPr>
        <w:spacing w:line="240" w:lineRule="auto"/>
        <w:ind w:left="0" w:leftChars="0" w:firstLine="0" w:firstLineChars="0"/>
        <w:jc w:val="center"/>
        <w:rPr>
          <w:rFonts w:hint="eastAsia"/>
          <w:color w:val="auto"/>
          <w:lang w:val="en-US" w:eastAsia="zh-CN"/>
        </w:rPr>
      </w:pPr>
      <w:r>
        <w:rPr>
          <w:rFonts w:hint="eastAsia"/>
          <w:color w:val="auto"/>
          <w:lang w:val="en-US" w:eastAsia="zh-CN"/>
        </w:rPr>
        <w:drawing>
          <wp:inline distT="0" distB="0" distL="114300" distR="114300">
            <wp:extent cx="5605780" cy="2873375"/>
            <wp:effectExtent l="0" t="0" r="4445" b="3175"/>
            <wp:docPr id="3" name="图片 3" descr="事故发生地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事故发生地点"/>
                    <pic:cNvPicPr>
                      <a:picLocks noChangeAspect="1"/>
                    </pic:cNvPicPr>
                  </pic:nvPicPr>
                  <pic:blipFill>
                    <a:blip r:embed="rId7"/>
                    <a:stretch>
                      <a:fillRect/>
                    </a:stretch>
                  </pic:blipFill>
                  <pic:spPr>
                    <a:xfrm>
                      <a:off x="0" y="0"/>
                      <a:ext cx="5605780" cy="2873375"/>
                    </a:xfrm>
                    <a:prstGeom prst="rect">
                      <a:avLst/>
                    </a:prstGeom>
                  </pic:spPr>
                </pic:pic>
              </a:graphicData>
            </a:graphic>
          </wp:inline>
        </w:drawing>
      </w:r>
    </w:p>
    <w:p w14:paraId="6CCE238C">
      <w:pPr>
        <w:pStyle w:val="23"/>
        <w:bidi w:val="0"/>
        <w:rPr>
          <w:rFonts w:hint="eastAsia"/>
          <w:color w:val="auto"/>
          <w:lang w:val="en-US" w:eastAsia="zh-CN"/>
        </w:rPr>
      </w:pPr>
      <w:r>
        <w:rPr>
          <w:rFonts w:hint="eastAsia"/>
          <w:color w:val="auto"/>
          <w:lang w:val="en-US" w:eastAsia="zh-CN"/>
        </w:rPr>
        <w:t>图1 事故发生地点地理位置</w:t>
      </w:r>
    </w:p>
    <w:p w14:paraId="48FA5079">
      <w:pPr>
        <w:pStyle w:val="4"/>
        <w:numPr>
          <w:ilvl w:val="0"/>
          <w:numId w:val="4"/>
        </w:numPr>
        <w:bidi w:val="0"/>
        <w:rPr>
          <w:rFonts w:hint="default"/>
          <w:color w:val="auto"/>
          <w:lang w:val="en-US" w:eastAsia="zh-CN"/>
        </w:rPr>
      </w:pPr>
      <w:r>
        <w:rPr>
          <w:rFonts w:hint="eastAsia"/>
          <w:color w:val="auto"/>
          <w:lang w:val="en-US" w:eastAsia="zh-CN"/>
        </w:rPr>
        <w:t>建构筑物与设备设施</w:t>
      </w:r>
    </w:p>
    <w:p w14:paraId="622D858B">
      <w:pPr>
        <w:pStyle w:val="5"/>
        <w:numPr>
          <w:ilvl w:val="0"/>
          <w:numId w:val="5"/>
        </w:numPr>
        <w:bidi w:val="0"/>
        <w:rPr>
          <w:rFonts w:hint="eastAsia"/>
          <w:color w:val="auto"/>
          <w:lang w:val="en-US" w:eastAsia="zh-CN"/>
        </w:rPr>
      </w:pPr>
      <w:r>
        <w:rPr>
          <w:rFonts w:hint="eastAsia"/>
          <w:color w:val="auto"/>
          <w:lang w:val="en-US" w:eastAsia="zh-CN"/>
        </w:rPr>
        <w:t>管道沟槽</w:t>
      </w:r>
    </w:p>
    <w:p w14:paraId="6745CF53">
      <w:pPr>
        <w:rPr>
          <w:rFonts w:hint="default"/>
          <w:color w:val="auto"/>
          <w:highlight w:val="none"/>
          <w:lang w:val="en-US" w:eastAsia="zh-CN"/>
        </w:rPr>
      </w:pPr>
      <w:r>
        <w:rPr>
          <w:rFonts w:hint="eastAsia"/>
          <w:color w:val="auto"/>
          <w:lang w:val="en-US" w:eastAsia="zh-CN"/>
        </w:rPr>
        <w:t>本起事故发生在事故工程的一段管道沟槽内，该段管道沟槽宽约</w:t>
      </w:r>
      <w:r>
        <w:rPr>
          <w:rFonts w:hint="eastAsia" w:ascii="宋体" w:hAnsi="宋体" w:eastAsia="宋体" w:cs="宋体"/>
          <w:color w:val="auto"/>
          <w:lang w:val="en-US" w:eastAsia="zh-CN"/>
        </w:rPr>
        <w:t>0.8</w:t>
      </w:r>
      <w:r>
        <w:rPr>
          <w:rFonts w:hint="eastAsia"/>
          <w:color w:val="auto"/>
          <w:lang w:val="en-US" w:eastAsia="zh-CN"/>
        </w:rPr>
        <w:t>m，设计开挖深度</w:t>
      </w:r>
      <w:r>
        <w:rPr>
          <w:rFonts w:hint="eastAsia" w:ascii="宋体" w:hAnsi="宋体" w:eastAsia="宋体" w:cs="宋体"/>
          <w:color w:val="auto"/>
          <w:lang w:val="en-US" w:eastAsia="zh-CN"/>
        </w:rPr>
        <w:t>2.27</w:t>
      </w:r>
      <w:r>
        <w:rPr>
          <w:rFonts w:hint="eastAsia"/>
          <w:color w:val="auto"/>
          <w:lang w:val="en-US" w:eastAsia="zh-CN"/>
        </w:rPr>
        <w:t>m、实际深度（从混凝土路面到管道沟槽底部）约</w:t>
      </w:r>
      <w:r>
        <w:rPr>
          <w:rFonts w:hint="eastAsia" w:ascii="宋体" w:hAnsi="宋体" w:eastAsia="宋体" w:cs="宋体"/>
          <w:color w:val="auto"/>
          <w:lang w:val="en-US" w:eastAsia="zh-CN"/>
        </w:rPr>
        <w:t>2.6</w:t>
      </w:r>
      <w:r>
        <w:rPr>
          <w:rFonts w:hint="eastAsia"/>
          <w:color w:val="auto"/>
          <w:lang w:val="en-US" w:eastAsia="zh-CN"/>
        </w:rPr>
        <w:t>m，为不放坡的直沟槽</w:t>
      </w:r>
      <w:r>
        <w:rPr>
          <w:rStyle w:val="17"/>
          <w:rFonts w:hint="default"/>
          <w:color w:val="auto"/>
          <w:lang w:val="en-US" w:eastAsia="zh-CN"/>
        </w:rPr>
        <w:t>[</w:t>
      </w:r>
      <w:r>
        <w:rPr>
          <w:rStyle w:val="17"/>
          <w:rFonts w:hint="default"/>
          <w:color w:val="auto"/>
          <w:lang w:val="en-US" w:eastAsia="zh-CN"/>
        </w:rPr>
        <w:footnoteReference w:id="12"/>
      </w:r>
      <w:r>
        <w:rPr>
          <w:rStyle w:val="17"/>
          <w:rFonts w:hint="default"/>
          <w:color w:val="auto"/>
          <w:lang w:val="en-US" w:eastAsia="zh-CN"/>
        </w:rPr>
        <w:t>]</w:t>
      </w:r>
      <w:r>
        <w:rPr>
          <w:rFonts w:hint="eastAsia"/>
          <w:color w:val="auto"/>
          <w:lang w:val="en-US" w:eastAsia="zh-CN"/>
        </w:rPr>
        <w:t>；管道沟槽南侧边坡</w:t>
      </w:r>
      <w:r>
        <w:rPr>
          <w:rFonts w:hint="eastAsia"/>
          <w:color w:val="auto"/>
          <w:highlight w:val="none"/>
          <w:lang w:val="en-US" w:eastAsia="zh-CN"/>
        </w:rPr>
        <w:t>紧邻阳埕河，土体含水率高、湿润肉眼可辨；边坡顶部的混凝土路面被东西两侧的伸缩缝截断，路面破断后，残余的混凝土路面板块形成管道沟槽边坡的异常荷载；管道沟槽两侧均无钢板桩等支护设施。事故管道沟槽见图</w:t>
      </w:r>
      <w:r>
        <w:rPr>
          <w:rFonts w:hint="eastAsia" w:ascii="宋体" w:hAnsi="宋体" w:eastAsia="宋体" w:cs="宋体"/>
          <w:color w:val="auto"/>
          <w:highlight w:val="none"/>
          <w:lang w:val="en-US" w:eastAsia="zh-CN"/>
        </w:rPr>
        <w:t>2</w:t>
      </w:r>
      <w:r>
        <w:rPr>
          <w:rFonts w:hint="eastAsia"/>
          <w:color w:val="auto"/>
          <w:highlight w:val="none"/>
          <w:lang w:val="en-US" w:eastAsia="zh-CN"/>
        </w:rPr>
        <w:t>。</w:t>
      </w:r>
    </w:p>
    <w:p w14:paraId="25DEC501">
      <w:pPr>
        <w:spacing w:line="240" w:lineRule="auto"/>
        <w:ind w:left="0" w:leftChars="0" w:firstLine="0" w:firstLineChars="0"/>
        <w:jc w:val="center"/>
        <w:rPr>
          <w:rFonts w:hint="default"/>
          <w:color w:val="auto"/>
          <w:highlight w:val="none"/>
          <w:lang w:val="en-US" w:eastAsia="zh-CN"/>
        </w:rPr>
      </w:pPr>
      <w:r>
        <w:rPr>
          <w:rFonts w:hint="default"/>
          <w:color w:val="auto"/>
          <w:highlight w:val="none"/>
          <w:lang w:val="en-US" w:eastAsia="zh-CN"/>
        </w:rPr>
        <w:drawing>
          <wp:inline distT="0" distB="0" distL="114300" distR="114300">
            <wp:extent cx="5565775" cy="3004185"/>
            <wp:effectExtent l="0" t="0" r="0" b="0"/>
            <wp:docPr id="5" name="图片 5" descr="IMG_20260831_1556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0260831_155644(1)"/>
                    <pic:cNvPicPr>
                      <a:picLocks noChangeAspect="1"/>
                    </pic:cNvPicPr>
                  </pic:nvPicPr>
                  <pic:blipFill>
                    <a:blip r:embed="rId8"/>
                    <a:srcRect t="2358" b="25677"/>
                    <a:stretch>
                      <a:fillRect/>
                    </a:stretch>
                  </pic:blipFill>
                  <pic:spPr>
                    <a:xfrm>
                      <a:off x="0" y="0"/>
                      <a:ext cx="5565775" cy="3004185"/>
                    </a:xfrm>
                    <a:prstGeom prst="rect">
                      <a:avLst/>
                    </a:prstGeom>
                  </pic:spPr>
                </pic:pic>
              </a:graphicData>
            </a:graphic>
          </wp:inline>
        </w:drawing>
      </w:r>
    </w:p>
    <w:p w14:paraId="3A3DE98F">
      <w:pPr>
        <w:pStyle w:val="23"/>
        <w:bidi w:val="0"/>
        <w:rPr>
          <w:rFonts w:hint="default"/>
          <w:color w:val="auto"/>
          <w:lang w:val="en-US" w:eastAsia="zh-CN"/>
        </w:rPr>
      </w:pPr>
      <w:r>
        <w:rPr>
          <w:rFonts w:hint="eastAsia"/>
          <w:color w:val="auto"/>
          <w:lang w:val="en-US" w:eastAsia="zh-CN"/>
        </w:rPr>
        <w:t>图2 事故管道沟槽</w:t>
      </w:r>
    </w:p>
    <w:p w14:paraId="0341A4E8">
      <w:pPr>
        <w:pStyle w:val="5"/>
        <w:keepNext w:val="0"/>
        <w:keepLines w:val="0"/>
        <w:pageBreakBefore w:val="0"/>
        <w:widowControl w:val="0"/>
        <w:numPr>
          <w:ilvl w:val="0"/>
          <w:numId w:val="5"/>
        </w:numPr>
        <w:kinsoku/>
        <w:wordWrap w:val="0"/>
        <w:overflowPunct/>
        <w:topLinePunct w:val="0"/>
        <w:autoSpaceDE w:val="0"/>
        <w:autoSpaceDN w:val="0"/>
        <w:bidi w:val="0"/>
        <w:adjustRightInd w:val="0"/>
        <w:snapToGrid w:val="0"/>
        <w:spacing w:beforeLines="0" w:afterLines="0"/>
        <w:textAlignment w:val="auto"/>
        <w:rPr>
          <w:rFonts w:hint="default"/>
          <w:color w:val="auto"/>
          <w:lang w:val="en-US" w:eastAsia="zh-CN"/>
        </w:rPr>
      </w:pPr>
      <w:r>
        <w:rPr>
          <w:rFonts w:hint="eastAsia"/>
          <w:color w:val="auto"/>
          <w:lang w:val="en-US" w:eastAsia="zh-CN"/>
        </w:rPr>
        <w:t>管道材料</w:t>
      </w:r>
    </w:p>
    <w:p w14:paraId="7A1147BF">
      <w:pPr>
        <w:keepNext w:val="0"/>
        <w:keepLines w:val="0"/>
        <w:pageBreakBefore w:val="0"/>
        <w:widowControl w:val="0"/>
        <w:kinsoku/>
        <w:wordWrap w:val="0"/>
        <w:overflowPunct/>
        <w:topLinePunct w:val="0"/>
        <w:autoSpaceDE w:val="0"/>
        <w:autoSpaceDN w:val="0"/>
        <w:bidi w:val="0"/>
        <w:adjustRightInd w:val="0"/>
        <w:snapToGrid w:val="0"/>
        <w:textAlignment w:val="auto"/>
        <w:rPr>
          <w:rFonts w:hint="default"/>
          <w:color w:val="auto"/>
          <w:lang w:val="en-US" w:eastAsia="zh-CN"/>
        </w:rPr>
      </w:pPr>
      <w:r>
        <w:rPr>
          <w:rFonts w:hint="eastAsia"/>
          <w:color w:val="auto"/>
          <w:lang w:val="en-US" w:eastAsia="zh-CN"/>
        </w:rPr>
        <w:t>事故工程所用的管道材料包括</w:t>
      </w:r>
      <w:r>
        <w:rPr>
          <w:rFonts w:hint="default"/>
          <w:color w:val="auto"/>
          <w:lang w:val="en-US" w:eastAsia="zh-CN"/>
        </w:rPr>
        <w:t>HDPE双壁波纹管</w:t>
      </w:r>
      <w:r>
        <w:rPr>
          <w:rFonts w:hint="eastAsia"/>
          <w:color w:val="auto"/>
          <w:lang w:val="en-US" w:eastAsia="zh-CN"/>
        </w:rPr>
        <w:t>和塑料检查井等；</w:t>
      </w:r>
      <w:r>
        <w:rPr>
          <w:rFonts w:hint="default"/>
          <w:color w:val="auto"/>
          <w:lang w:val="en-US" w:eastAsia="zh-CN"/>
        </w:rPr>
        <w:t>波纹管规格</w:t>
      </w:r>
      <w:r>
        <w:rPr>
          <w:rFonts w:hint="eastAsia"/>
          <w:color w:val="auto"/>
          <w:lang w:val="en-US" w:eastAsia="zh-CN"/>
        </w:rPr>
        <w:t>型号</w:t>
      </w:r>
      <w:r>
        <w:rPr>
          <w:rFonts w:hint="default"/>
          <w:color w:val="auto"/>
          <w:lang w:val="en-US" w:eastAsia="zh-CN"/>
        </w:rPr>
        <w:t>为DN/ID200，环刚度SN8级</w:t>
      </w:r>
      <w:r>
        <w:rPr>
          <w:rFonts w:hint="eastAsia"/>
          <w:color w:val="auto"/>
          <w:lang w:val="en-US" w:eastAsia="zh-CN"/>
        </w:rPr>
        <w:t>；塑料</w:t>
      </w:r>
      <w:r>
        <w:rPr>
          <w:rFonts w:hint="default"/>
          <w:color w:val="auto"/>
          <w:lang w:val="en-US" w:eastAsia="zh-CN"/>
        </w:rPr>
        <w:t>检查井规格</w:t>
      </w:r>
      <w:r>
        <w:rPr>
          <w:rFonts w:hint="eastAsia"/>
          <w:color w:val="auto"/>
          <w:lang w:val="en-US" w:eastAsia="zh-CN"/>
        </w:rPr>
        <w:t>型号</w:t>
      </w:r>
      <w:r>
        <w:rPr>
          <w:rFonts w:hint="default"/>
          <w:color w:val="auto"/>
          <w:lang w:val="en-US" w:eastAsia="zh-CN"/>
        </w:rPr>
        <w:t>为700*200（DN315）</w:t>
      </w:r>
      <w:r>
        <w:rPr>
          <w:rFonts w:hint="eastAsia"/>
          <w:color w:val="auto"/>
          <w:lang w:val="en-US" w:eastAsia="zh-CN"/>
        </w:rPr>
        <w:t>，</w:t>
      </w:r>
      <w:r>
        <w:rPr>
          <w:rFonts w:hint="default"/>
          <w:color w:val="auto"/>
          <w:lang w:val="en-US" w:eastAsia="zh-CN"/>
        </w:rPr>
        <w:t>波纹管</w:t>
      </w:r>
      <w:r>
        <w:rPr>
          <w:rFonts w:hint="eastAsia"/>
          <w:color w:val="auto"/>
          <w:lang w:val="en-US" w:eastAsia="zh-CN"/>
        </w:rPr>
        <w:t>及塑料检查井（底座）见图</w:t>
      </w:r>
      <w:r>
        <w:rPr>
          <w:rFonts w:hint="eastAsia" w:ascii="宋体" w:hAnsi="宋体" w:eastAsia="宋体" w:cs="宋体"/>
          <w:color w:val="auto"/>
          <w:lang w:val="en-US" w:eastAsia="zh-CN"/>
        </w:rPr>
        <w:t>3。</w:t>
      </w:r>
    </w:p>
    <w:p w14:paraId="131F4F9E">
      <w:pPr>
        <w:spacing w:line="240" w:lineRule="auto"/>
        <w:ind w:left="0" w:leftChars="0" w:firstLine="0" w:firstLineChars="0"/>
        <w:jc w:val="center"/>
        <w:rPr>
          <w:rFonts w:hint="default"/>
          <w:color w:val="auto"/>
          <w:lang w:val="en-US" w:eastAsia="zh-CN"/>
        </w:rPr>
      </w:pPr>
      <w:r>
        <w:rPr>
          <w:rFonts w:hint="default"/>
          <w:color w:val="auto"/>
          <w:lang w:val="en-US" w:eastAsia="zh-CN"/>
        </w:rPr>
        <w:drawing>
          <wp:inline distT="0" distB="0" distL="114300" distR="114300">
            <wp:extent cx="5435600" cy="2324100"/>
            <wp:effectExtent l="0" t="0" r="12700" b="0"/>
            <wp:docPr id="7" name="图片 7" descr="IMG_20260831_1553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0260831_155330(1)"/>
                    <pic:cNvPicPr>
                      <a:picLocks noChangeAspect="1"/>
                    </pic:cNvPicPr>
                  </pic:nvPicPr>
                  <pic:blipFill>
                    <a:blip r:embed="rId9"/>
                    <a:srcRect t="4585" b="5941"/>
                    <a:stretch>
                      <a:fillRect/>
                    </a:stretch>
                  </pic:blipFill>
                  <pic:spPr>
                    <a:xfrm>
                      <a:off x="0" y="0"/>
                      <a:ext cx="5435600" cy="2324100"/>
                    </a:xfrm>
                    <a:prstGeom prst="rect">
                      <a:avLst/>
                    </a:prstGeom>
                  </pic:spPr>
                </pic:pic>
              </a:graphicData>
            </a:graphic>
          </wp:inline>
        </w:drawing>
      </w:r>
    </w:p>
    <w:p w14:paraId="1F47950F">
      <w:pPr>
        <w:pStyle w:val="23"/>
        <w:bidi w:val="0"/>
        <w:rPr>
          <w:rFonts w:hint="default"/>
          <w:color w:val="auto"/>
          <w:lang w:val="en-US" w:eastAsia="zh-CN"/>
        </w:rPr>
      </w:pPr>
      <w:r>
        <w:rPr>
          <w:rFonts w:hint="default"/>
          <w:color w:val="auto"/>
          <w:lang w:val="en-US" w:eastAsia="zh-CN"/>
        </w:rPr>
        <w:t>图</w:t>
      </w:r>
      <w:r>
        <w:rPr>
          <w:rFonts w:hint="eastAsia"/>
          <w:color w:val="auto"/>
          <w:lang w:val="en-US" w:eastAsia="zh-CN"/>
        </w:rPr>
        <w:t>3</w:t>
      </w:r>
      <w:r>
        <w:rPr>
          <w:rFonts w:hint="default"/>
          <w:color w:val="auto"/>
          <w:lang w:val="en-US" w:eastAsia="zh-CN"/>
        </w:rPr>
        <w:t xml:space="preserve"> 双壁波纹管</w:t>
      </w:r>
      <w:r>
        <w:rPr>
          <w:rFonts w:hint="eastAsia"/>
          <w:color w:val="auto"/>
          <w:lang w:val="en-US" w:eastAsia="zh-CN"/>
        </w:rPr>
        <w:t>、塑料检查井（底座）</w:t>
      </w:r>
    </w:p>
    <w:p w14:paraId="240A9000">
      <w:pPr>
        <w:pStyle w:val="5"/>
        <w:numPr>
          <w:ilvl w:val="0"/>
          <w:numId w:val="5"/>
        </w:numPr>
        <w:bidi w:val="0"/>
        <w:rPr>
          <w:rFonts w:hint="eastAsia"/>
          <w:color w:val="auto"/>
          <w:lang w:val="en-US" w:eastAsia="zh-CN"/>
        </w:rPr>
      </w:pPr>
      <w:r>
        <w:rPr>
          <w:rFonts w:hint="eastAsia"/>
          <w:color w:val="auto"/>
          <w:lang w:val="en-US" w:eastAsia="zh-CN"/>
        </w:rPr>
        <w:t>挖掘机</w:t>
      </w:r>
    </w:p>
    <w:p w14:paraId="0BA3076F">
      <w:pPr>
        <w:bidi w:val="0"/>
        <w:rPr>
          <w:rFonts w:hint="default"/>
          <w:color w:val="auto"/>
          <w:lang w:val="en-US" w:eastAsia="zh-CN"/>
        </w:rPr>
      </w:pPr>
      <w:r>
        <w:rPr>
          <w:rFonts w:hint="eastAsia"/>
          <w:color w:val="auto"/>
          <w:lang w:val="en-US" w:eastAsia="zh-CN"/>
        </w:rPr>
        <w:t>应急处置过程中黄*洋驾驶操作的挖掘机为新源牌XYB</w:t>
      </w:r>
      <w:r>
        <w:rPr>
          <w:rFonts w:hint="eastAsia" w:ascii="宋体" w:hAnsi="宋体" w:eastAsia="宋体" w:cs="宋体"/>
          <w:color w:val="auto"/>
          <w:lang w:val="en-US" w:eastAsia="zh-CN"/>
        </w:rPr>
        <w:t>75</w:t>
      </w:r>
      <w:r>
        <w:rPr>
          <w:rFonts w:hint="eastAsia"/>
          <w:color w:val="auto"/>
          <w:lang w:val="en-US" w:eastAsia="zh-CN"/>
        </w:rPr>
        <w:t>W-</w:t>
      </w:r>
      <w:r>
        <w:rPr>
          <w:rFonts w:hint="eastAsia" w:ascii="宋体" w:hAnsi="宋体" w:eastAsia="宋体" w:cs="宋体"/>
          <w:color w:val="auto"/>
          <w:lang w:val="en-US" w:eastAsia="zh-CN"/>
        </w:rPr>
        <w:t>8</w:t>
      </w:r>
      <w:r>
        <w:rPr>
          <w:rFonts w:hint="eastAsia"/>
          <w:color w:val="auto"/>
          <w:lang w:val="en-US" w:eastAsia="zh-CN"/>
        </w:rPr>
        <w:t>轮式挖掘机（</w:t>
      </w:r>
      <w:r>
        <w:rPr>
          <w:rFonts w:hint="eastAsia" w:ascii="仿宋_GB2312" w:hAnsi="仿宋_GB2312" w:eastAsia="仿宋_GB2312" w:cs="仿宋_GB2312"/>
          <w:color w:val="auto"/>
          <w:lang w:val="en-US" w:eastAsia="zh-CN"/>
        </w:rPr>
        <w:t>见图</w:t>
      </w:r>
      <w:r>
        <w:rPr>
          <w:rFonts w:hint="eastAsia" w:ascii="仿宋_GB2312" w:hAnsi="仿宋_GB2312" w:cs="仿宋_GB2312"/>
          <w:color w:val="auto"/>
          <w:lang w:val="en-US" w:eastAsia="zh-CN"/>
        </w:rPr>
        <w:t>4），该挖掘机</w:t>
      </w:r>
      <w:r>
        <w:rPr>
          <w:rFonts w:hint="eastAsia" w:ascii="宋体" w:hAnsi="宋体" w:eastAsia="宋体" w:cs="宋体"/>
          <w:color w:val="auto"/>
          <w:lang w:val="en-US" w:eastAsia="zh-CN"/>
        </w:rPr>
        <w:t>2019</w:t>
      </w:r>
      <w:r>
        <w:rPr>
          <w:rFonts w:hint="eastAsia" w:ascii="仿宋_GB2312" w:hAnsi="仿宋_GB2312" w:eastAsia="仿宋_GB2312" w:cs="仿宋_GB2312"/>
          <w:color w:val="auto"/>
          <w:lang w:val="en-US" w:eastAsia="zh-CN"/>
        </w:rPr>
        <w:t>年</w:t>
      </w:r>
      <w:r>
        <w:rPr>
          <w:rFonts w:hint="eastAsia" w:ascii="宋体" w:hAnsi="宋体" w:eastAsia="宋体" w:cs="宋体"/>
          <w:color w:val="auto"/>
          <w:lang w:val="en-US" w:eastAsia="zh-CN"/>
        </w:rPr>
        <w:t>03</w:t>
      </w:r>
      <w:r>
        <w:rPr>
          <w:rFonts w:hint="eastAsia" w:ascii="仿宋_GB2312" w:hAnsi="仿宋_GB2312" w:eastAsia="仿宋_GB2312" w:cs="仿宋_GB2312"/>
          <w:color w:val="auto"/>
          <w:lang w:val="en-US" w:eastAsia="zh-CN"/>
        </w:rPr>
        <w:t>月出厂，底盘</w:t>
      </w:r>
      <w:r>
        <w:rPr>
          <w:rFonts w:hint="eastAsia"/>
          <w:color w:val="auto"/>
          <w:lang w:val="en-US" w:eastAsia="zh-CN"/>
        </w:rPr>
        <w:t>编号XYB</w:t>
      </w:r>
      <w:r>
        <w:rPr>
          <w:rFonts w:hint="eastAsia" w:ascii="宋体" w:hAnsi="宋体" w:eastAsia="宋体" w:cs="宋体"/>
          <w:color w:val="auto"/>
          <w:lang w:val="en-US" w:eastAsia="zh-CN"/>
        </w:rPr>
        <w:t>75</w:t>
      </w:r>
      <w:r>
        <w:rPr>
          <w:rFonts w:hint="eastAsia"/>
          <w:color w:val="auto"/>
          <w:lang w:val="en-US" w:eastAsia="zh-CN"/>
        </w:rPr>
        <w:t>W</w:t>
      </w:r>
      <w:r>
        <w:rPr>
          <w:rFonts w:hint="eastAsia" w:ascii="宋体" w:hAnsi="宋体" w:eastAsia="宋体" w:cs="宋体"/>
          <w:color w:val="auto"/>
          <w:lang w:val="en-US" w:eastAsia="zh-CN"/>
        </w:rPr>
        <w:t>-8-19</w:t>
      </w:r>
      <w:r>
        <w:rPr>
          <w:rFonts w:hint="eastAsia"/>
          <w:color w:val="auto"/>
          <w:lang w:val="en-US" w:eastAsia="zh-CN"/>
        </w:rPr>
        <w:t>J</w:t>
      </w:r>
      <w:r>
        <w:rPr>
          <w:rFonts w:hint="eastAsia" w:ascii="宋体" w:hAnsi="宋体" w:eastAsia="宋体" w:cs="宋体"/>
          <w:color w:val="auto"/>
          <w:lang w:val="en-US" w:eastAsia="zh-CN"/>
        </w:rPr>
        <w:t>202</w:t>
      </w:r>
      <w:r>
        <w:rPr>
          <w:rFonts w:hint="eastAsia"/>
          <w:color w:val="auto"/>
          <w:lang w:val="en-US" w:eastAsia="zh-CN"/>
        </w:rPr>
        <w:t>，车辆识别代码</w:t>
      </w:r>
      <w:r>
        <w:rPr>
          <w:rFonts w:hint="eastAsia" w:ascii="宋体" w:hAnsi="宋体" w:eastAsia="宋体" w:cs="宋体"/>
          <w:color w:val="auto"/>
          <w:lang w:val="en-US" w:eastAsia="zh-CN"/>
        </w:rPr>
        <w:t>19030804</w:t>
      </w:r>
      <w:r>
        <w:rPr>
          <w:rFonts w:hint="eastAsia"/>
          <w:color w:val="auto"/>
          <w:lang w:val="en-US" w:eastAsia="zh-CN"/>
        </w:rPr>
        <w:t>，发动机号DKC</w:t>
      </w:r>
      <w:r>
        <w:rPr>
          <w:rFonts w:hint="eastAsia" w:ascii="宋体" w:hAnsi="宋体" w:eastAsia="宋体" w:cs="宋体"/>
          <w:color w:val="auto"/>
          <w:lang w:val="en-US" w:eastAsia="zh-CN"/>
        </w:rPr>
        <w:t>1</w:t>
      </w:r>
      <w:r>
        <w:rPr>
          <w:rFonts w:hint="eastAsia"/>
          <w:color w:val="auto"/>
          <w:lang w:val="en-US" w:eastAsia="zh-CN"/>
        </w:rPr>
        <w:t>W</w:t>
      </w:r>
      <w:r>
        <w:rPr>
          <w:rFonts w:hint="eastAsia" w:ascii="宋体" w:hAnsi="宋体" w:eastAsia="宋体" w:cs="宋体"/>
          <w:color w:val="auto"/>
          <w:lang w:val="en-US" w:eastAsia="zh-CN"/>
        </w:rPr>
        <w:t>1</w:t>
      </w:r>
      <w:r>
        <w:rPr>
          <w:rFonts w:hint="eastAsia"/>
          <w:color w:val="auto"/>
          <w:lang w:val="en-US" w:eastAsia="zh-CN"/>
        </w:rPr>
        <w:t>K</w:t>
      </w:r>
      <w:r>
        <w:rPr>
          <w:rFonts w:hint="eastAsia" w:ascii="宋体" w:hAnsi="宋体" w:eastAsia="宋体" w:cs="宋体"/>
          <w:color w:val="auto"/>
          <w:lang w:val="en-US" w:eastAsia="zh-CN"/>
        </w:rPr>
        <w:t>00250</w:t>
      </w:r>
      <w:r>
        <w:rPr>
          <w:rFonts w:hint="eastAsia" w:ascii="仿宋_GB2312" w:hAnsi="仿宋_GB2312" w:eastAsia="仿宋_GB2312" w:cs="仿宋_GB2312"/>
          <w:color w:val="auto"/>
          <w:lang w:val="en-US" w:eastAsia="zh-CN"/>
        </w:rPr>
        <w:t>），</w:t>
      </w:r>
      <w:r>
        <w:rPr>
          <w:rFonts w:hint="eastAsia"/>
          <w:color w:val="auto"/>
          <w:lang w:val="en-US" w:eastAsia="zh-CN"/>
        </w:rPr>
        <w:t>于</w:t>
      </w:r>
      <w:r>
        <w:rPr>
          <w:rFonts w:hint="default" w:ascii="宋体" w:hAnsi="宋体" w:eastAsia="宋体" w:cs="宋体"/>
          <w:color w:val="auto"/>
          <w:lang w:val="en-US" w:eastAsia="zh-CN"/>
        </w:rPr>
        <w:t>2026</w:t>
      </w:r>
      <w:r>
        <w:rPr>
          <w:rFonts w:hint="default"/>
          <w:color w:val="auto"/>
          <w:highlight w:val="none"/>
          <w:lang w:val="en-US" w:eastAsia="zh-CN"/>
        </w:rPr>
        <w:t>年</w:t>
      </w:r>
      <w:r>
        <w:rPr>
          <w:rFonts w:hint="default" w:ascii="宋体" w:hAnsi="宋体" w:eastAsia="宋体" w:cs="宋体"/>
          <w:color w:val="auto"/>
          <w:lang w:val="en-US" w:eastAsia="zh-CN"/>
        </w:rPr>
        <w:t>08</w:t>
      </w:r>
      <w:r>
        <w:rPr>
          <w:rFonts w:hint="default"/>
          <w:color w:val="auto"/>
          <w:highlight w:val="none"/>
          <w:lang w:val="en-US" w:eastAsia="zh-CN"/>
        </w:rPr>
        <w:t>月</w:t>
      </w:r>
      <w:r>
        <w:rPr>
          <w:rFonts w:hint="default" w:ascii="宋体" w:hAnsi="宋体" w:eastAsia="宋体" w:cs="宋体"/>
          <w:color w:val="auto"/>
          <w:lang w:val="en-US" w:eastAsia="zh-CN"/>
        </w:rPr>
        <w:t>0</w:t>
      </w:r>
      <w:r>
        <w:rPr>
          <w:rFonts w:hint="eastAsia" w:ascii="宋体" w:hAnsi="宋体" w:eastAsia="宋体" w:cs="宋体"/>
          <w:color w:val="auto"/>
          <w:lang w:val="en-US" w:eastAsia="zh-CN"/>
        </w:rPr>
        <w:t>7</w:t>
      </w:r>
      <w:r>
        <w:rPr>
          <w:rFonts w:hint="default"/>
          <w:color w:val="auto"/>
          <w:highlight w:val="none"/>
          <w:lang w:val="en-US" w:eastAsia="zh-CN"/>
        </w:rPr>
        <w:t>日</w:t>
      </w:r>
      <w:r>
        <w:rPr>
          <w:rFonts w:hint="eastAsia"/>
          <w:color w:val="auto"/>
          <w:highlight w:val="none"/>
          <w:lang w:val="en-US" w:eastAsia="zh-CN"/>
        </w:rPr>
        <w:t>由通久建筑公司报审进场，</w:t>
      </w:r>
      <w:r>
        <w:rPr>
          <w:rFonts w:hint="default"/>
          <w:color w:val="auto"/>
          <w:lang w:val="en-US" w:eastAsia="zh-CN"/>
        </w:rPr>
        <w:t>施工设备进场报审表</w:t>
      </w:r>
      <w:r>
        <w:rPr>
          <w:rFonts w:hint="eastAsia"/>
          <w:color w:val="auto"/>
          <w:lang w:val="en-US" w:eastAsia="zh-CN"/>
        </w:rPr>
        <w:t>编号：</w:t>
      </w:r>
      <w:r>
        <w:rPr>
          <w:rFonts w:hint="default"/>
          <w:color w:val="auto"/>
          <w:lang w:val="en-US" w:eastAsia="zh-CN"/>
        </w:rPr>
        <w:t>施工[</w:t>
      </w:r>
      <w:r>
        <w:rPr>
          <w:rFonts w:hint="default" w:ascii="宋体" w:hAnsi="宋体" w:eastAsia="宋体" w:cs="宋体"/>
          <w:color w:val="auto"/>
          <w:lang w:val="en-US" w:eastAsia="zh-CN"/>
        </w:rPr>
        <w:t>2026</w:t>
      </w:r>
      <w:r>
        <w:rPr>
          <w:rFonts w:hint="default"/>
          <w:color w:val="auto"/>
          <w:lang w:val="en-US" w:eastAsia="zh-CN"/>
        </w:rPr>
        <w:t>]设备报审</w:t>
      </w:r>
      <w:r>
        <w:rPr>
          <w:rFonts w:hint="default" w:ascii="宋体" w:hAnsi="宋体" w:eastAsia="宋体" w:cs="宋体"/>
          <w:color w:val="auto"/>
          <w:lang w:val="en-US" w:eastAsia="zh-CN"/>
        </w:rPr>
        <w:t>06</w:t>
      </w:r>
      <w:r>
        <w:rPr>
          <w:rFonts w:hint="default"/>
          <w:color w:val="auto"/>
          <w:lang w:val="en-US" w:eastAsia="zh-CN"/>
        </w:rPr>
        <w:t>号</w:t>
      </w:r>
      <w:r>
        <w:rPr>
          <w:rFonts w:hint="eastAsia"/>
          <w:color w:val="auto"/>
          <w:lang w:val="en-US" w:eastAsia="zh-CN"/>
        </w:rPr>
        <w:t>，平时停放在清前村小桥131号门前的空地上。</w:t>
      </w:r>
    </w:p>
    <w:p w14:paraId="10DAD1D6">
      <w:pPr>
        <w:spacing w:line="240" w:lineRule="auto"/>
        <w:ind w:left="0" w:leftChars="0" w:firstLine="0" w:firstLineChars="0"/>
        <w:jc w:val="center"/>
        <w:rPr>
          <w:rFonts w:hint="default"/>
          <w:color w:val="auto"/>
          <w:lang w:val="en-US" w:eastAsia="zh-CN"/>
        </w:rPr>
      </w:pPr>
      <w:r>
        <w:rPr>
          <w:rFonts w:hint="default"/>
          <w:color w:val="auto"/>
          <w:lang w:val="en-US" w:eastAsia="zh-CN"/>
        </w:rPr>
        <w:drawing>
          <wp:inline distT="0" distB="0" distL="114300" distR="114300">
            <wp:extent cx="5579110" cy="2656205"/>
            <wp:effectExtent l="0" t="0" r="2540" b="10795"/>
            <wp:docPr id="4" name="图片 4" descr="IMG_20260831_1554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0260831_155414(1)"/>
                    <pic:cNvPicPr>
                      <a:picLocks noChangeAspect="1"/>
                    </pic:cNvPicPr>
                  </pic:nvPicPr>
                  <pic:blipFill>
                    <a:blip r:embed="rId10"/>
                    <a:srcRect t="14628" b="5754"/>
                    <a:stretch>
                      <a:fillRect/>
                    </a:stretch>
                  </pic:blipFill>
                  <pic:spPr>
                    <a:xfrm>
                      <a:off x="0" y="0"/>
                      <a:ext cx="5579110" cy="2656205"/>
                    </a:xfrm>
                    <a:prstGeom prst="rect">
                      <a:avLst/>
                    </a:prstGeom>
                  </pic:spPr>
                </pic:pic>
              </a:graphicData>
            </a:graphic>
          </wp:inline>
        </w:drawing>
      </w:r>
    </w:p>
    <w:p w14:paraId="155D40B0">
      <w:pPr>
        <w:pStyle w:val="23"/>
        <w:bidi w:val="0"/>
        <w:rPr>
          <w:rFonts w:hint="default"/>
          <w:color w:val="auto"/>
          <w:lang w:val="en-US" w:eastAsia="zh-CN"/>
        </w:rPr>
      </w:pPr>
      <w:r>
        <w:rPr>
          <w:rFonts w:hint="default"/>
          <w:color w:val="auto"/>
          <w:lang w:val="en-US" w:eastAsia="zh-CN"/>
        </w:rPr>
        <w:t>图</w:t>
      </w:r>
      <w:r>
        <w:rPr>
          <w:rFonts w:hint="eastAsia"/>
          <w:color w:val="auto"/>
          <w:lang w:val="en-US" w:eastAsia="zh-CN"/>
        </w:rPr>
        <w:t>4</w:t>
      </w:r>
      <w:r>
        <w:rPr>
          <w:rFonts w:hint="default"/>
          <w:color w:val="auto"/>
          <w:lang w:val="en-US" w:eastAsia="zh-CN"/>
        </w:rPr>
        <w:t xml:space="preserve"> </w:t>
      </w:r>
      <w:r>
        <w:rPr>
          <w:rFonts w:hint="eastAsia"/>
          <w:color w:val="auto"/>
          <w:lang w:val="en-US" w:eastAsia="zh-CN"/>
        </w:rPr>
        <w:t>事故现场的挖掘机</w:t>
      </w:r>
    </w:p>
    <w:p w14:paraId="68470C01">
      <w:pPr>
        <w:pStyle w:val="3"/>
        <w:keepNext w:val="0"/>
        <w:keepLines w:val="0"/>
        <w:pageBreakBefore w:val="0"/>
        <w:widowControl w:val="0"/>
        <w:numPr>
          <w:ilvl w:val="0"/>
          <w:numId w:val="2"/>
        </w:numPr>
        <w:kinsoku/>
        <w:wordWrap w:val="0"/>
        <w:overflowPunct/>
        <w:topLinePunct w:val="0"/>
        <w:autoSpaceDE w:val="0"/>
        <w:autoSpaceDN w:val="0"/>
        <w:bidi w:val="0"/>
        <w:adjustRightInd w:val="0"/>
        <w:snapToGrid w:val="0"/>
        <w:spacing w:line="540" w:lineRule="exact"/>
        <w:textAlignment w:val="auto"/>
        <w:rPr>
          <w:rFonts w:hint="default"/>
          <w:color w:val="auto"/>
          <w:lang w:val="en-US" w:eastAsia="zh-CN"/>
        </w:rPr>
      </w:pPr>
      <w:bookmarkStart w:id="26" w:name="_Toc26951"/>
      <w:bookmarkStart w:id="27" w:name="_Toc30046"/>
      <w:bookmarkStart w:id="28" w:name="_Toc32674"/>
      <w:bookmarkStart w:id="29" w:name="_Toc27412"/>
      <w:bookmarkStart w:id="30" w:name="_Toc31040"/>
      <w:r>
        <w:rPr>
          <w:rFonts w:hint="eastAsia"/>
          <w:color w:val="auto"/>
          <w:lang w:val="en-US" w:eastAsia="zh-CN"/>
        </w:rPr>
        <w:t>人员伤亡和直接经济损失情况</w:t>
      </w:r>
      <w:bookmarkEnd w:id="26"/>
      <w:bookmarkEnd w:id="27"/>
      <w:bookmarkEnd w:id="28"/>
      <w:bookmarkEnd w:id="29"/>
      <w:bookmarkEnd w:id="30"/>
    </w:p>
    <w:p w14:paraId="1AEAD22D">
      <w:pPr>
        <w:keepNext w:val="0"/>
        <w:keepLines w:val="0"/>
        <w:pageBreakBefore w:val="0"/>
        <w:widowControl w:val="0"/>
        <w:kinsoku/>
        <w:wordWrap w:val="0"/>
        <w:overflowPunct/>
        <w:topLinePunct w:val="0"/>
        <w:autoSpaceDE w:val="0"/>
        <w:autoSpaceDN w:val="0"/>
        <w:bidi w:val="0"/>
        <w:adjustRightInd w:val="0"/>
        <w:snapToGrid w:val="0"/>
        <w:spacing w:line="540" w:lineRule="exact"/>
        <w:textAlignment w:val="auto"/>
        <w:rPr>
          <w:rFonts w:hint="eastAsia"/>
          <w:color w:val="auto"/>
          <w:lang w:val="en-US" w:eastAsia="zh-CN"/>
        </w:rPr>
      </w:pPr>
      <w:r>
        <w:rPr>
          <w:rFonts w:hint="eastAsia"/>
          <w:color w:val="auto"/>
          <w:lang w:val="en-US" w:eastAsia="zh-CN"/>
        </w:rPr>
        <w:t>本起事故造成受害人吴*盛</w:t>
      </w:r>
      <w:r>
        <w:rPr>
          <w:rFonts w:hint="eastAsia" w:ascii="宋体" w:hAnsi="宋体" w:eastAsia="宋体" w:cs="宋体"/>
          <w:color w:val="auto"/>
          <w:lang w:val="en-US" w:eastAsia="zh-CN"/>
        </w:rPr>
        <w:t>1</w:t>
      </w:r>
      <w:r>
        <w:rPr>
          <w:rFonts w:hint="eastAsia"/>
          <w:color w:val="auto"/>
          <w:lang w:val="en-US" w:eastAsia="zh-CN"/>
        </w:rPr>
        <w:t>人死亡，直接经济损失人民币</w:t>
      </w:r>
      <w:r>
        <w:rPr>
          <w:rFonts w:hint="eastAsia" w:ascii="宋体" w:hAnsi="宋体" w:eastAsia="宋体" w:cs="宋体"/>
          <w:color w:val="auto"/>
          <w:lang w:val="en-US" w:eastAsia="zh-CN"/>
        </w:rPr>
        <w:t>135</w:t>
      </w:r>
      <w:r>
        <w:rPr>
          <w:rFonts w:hint="eastAsia"/>
          <w:color w:val="auto"/>
          <w:lang w:val="en-US" w:eastAsia="zh-CN"/>
        </w:rPr>
        <w:t>万元。</w:t>
      </w:r>
    </w:p>
    <w:p w14:paraId="254E2949">
      <w:pPr>
        <w:pStyle w:val="3"/>
        <w:keepNext w:val="0"/>
        <w:keepLines w:val="0"/>
        <w:pageBreakBefore w:val="0"/>
        <w:widowControl w:val="0"/>
        <w:numPr>
          <w:ilvl w:val="0"/>
          <w:numId w:val="2"/>
        </w:numPr>
        <w:kinsoku/>
        <w:wordWrap w:val="0"/>
        <w:overflowPunct/>
        <w:topLinePunct w:val="0"/>
        <w:autoSpaceDE w:val="0"/>
        <w:autoSpaceDN w:val="0"/>
        <w:bidi w:val="0"/>
        <w:adjustRightInd w:val="0"/>
        <w:snapToGrid w:val="0"/>
        <w:spacing w:line="540" w:lineRule="exact"/>
        <w:textAlignment w:val="auto"/>
        <w:rPr>
          <w:rFonts w:hint="default"/>
          <w:color w:val="auto"/>
          <w:lang w:val="en-US" w:eastAsia="zh-CN"/>
        </w:rPr>
      </w:pPr>
      <w:bookmarkStart w:id="31" w:name="_Toc1476"/>
      <w:bookmarkStart w:id="32" w:name="_Toc18046"/>
      <w:bookmarkStart w:id="33" w:name="_Toc16997"/>
      <w:bookmarkStart w:id="34" w:name="_Toc16162"/>
      <w:bookmarkStart w:id="35" w:name="_Toc17978"/>
      <w:r>
        <w:rPr>
          <w:rFonts w:hint="eastAsia"/>
          <w:color w:val="auto"/>
          <w:lang w:val="en-US" w:eastAsia="zh-CN"/>
        </w:rPr>
        <w:t>气象情况</w:t>
      </w:r>
      <w:bookmarkEnd w:id="31"/>
      <w:bookmarkEnd w:id="32"/>
      <w:bookmarkEnd w:id="33"/>
      <w:bookmarkEnd w:id="34"/>
      <w:bookmarkEnd w:id="35"/>
    </w:p>
    <w:p w14:paraId="793A7752">
      <w:pPr>
        <w:keepNext w:val="0"/>
        <w:keepLines w:val="0"/>
        <w:pageBreakBefore w:val="0"/>
        <w:widowControl w:val="0"/>
        <w:kinsoku/>
        <w:wordWrap w:val="0"/>
        <w:overflowPunct/>
        <w:topLinePunct w:val="0"/>
        <w:autoSpaceDE w:val="0"/>
        <w:autoSpaceDN w:val="0"/>
        <w:bidi w:val="0"/>
        <w:adjustRightInd w:val="0"/>
        <w:snapToGrid w:val="0"/>
        <w:spacing w:line="540" w:lineRule="exact"/>
        <w:textAlignment w:val="auto"/>
        <w:rPr>
          <w:rFonts w:hint="default"/>
          <w:color w:val="auto"/>
          <w:lang w:val="en-US" w:eastAsia="zh-CN"/>
        </w:rPr>
      </w:pPr>
      <w:r>
        <w:rPr>
          <w:rFonts w:hint="eastAsia" w:ascii="宋体" w:hAnsi="宋体" w:eastAsia="宋体" w:cs="宋体"/>
          <w:color w:val="auto"/>
          <w:lang w:val="en-US" w:eastAsia="zh-CN"/>
        </w:rPr>
        <w:t>2026</w:t>
      </w:r>
      <w:r>
        <w:rPr>
          <w:rFonts w:hint="default"/>
          <w:color w:val="auto"/>
          <w:lang w:val="en-US" w:eastAsia="zh-CN"/>
        </w:rPr>
        <w:t>年</w:t>
      </w:r>
      <w:r>
        <w:rPr>
          <w:rFonts w:hint="default" w:ascii="宋体" w:hAnsi="宋体" w:eastAsia="宋体" w:cs="宋体"/>
          <w:color w:val="auto"/>
          <w:lang w:val="en-US" w:eastAsia="zh-CN"/>
        </w:rPr>
        <w:t>8</w:t>
      </w:r>
      <w:r>
        <w:rPr>
          <w:rFonts w:hint="default"/>
          <w:color w:val="auto"/>
          <w:lang w:val="en-US" w:eastAsia="zh-CN"/>
        </w:rPr>
        <w:t>月</w:t>
      </w:r>
      <w:r>
        <w:rPr>
          <w:rFonts w:hint="default" w:ascii="宋体" w:hAnsi="宋体" w:eastAsia="宋体" w:cs="宋体"/>
          <w:color w:val="auto"/>
          <w:lang w:val="en-US" w:eastAsia="zh-CN"/>
        </w:rPr>
        <w:t>30</w:t>
      </w:r>
      <w:r>
        <w:rPr>
          <w:rFonts w:hint="default"/>
          <w:color w:val="auto"/>
          <w:lang w:val="en-US" w:eastAsia="zh-CN"/>
        </w:rPr>
        <w:t>日，莆田市荔城区</w:t>
      </w:r>
      <w:r>
        <w:rPr>
          <w:rFonts w:hint="eastAsia"/>
          <w:color w:val="auto"/>
          <w:lang w:val="en-US" w:eastAsia="zh-CN"/>
        </w:rPr>
        <w:t>天气</w:t>
      </w:r>
      <w:r>
        <w:rPr>
          <w:rFonts w:hint="default"/>
          <w:color w:val="auto"/>
          <w:lang w:val="en-US" w:eastAsia="zh-CN"/>
        </w:rPr>
        <w:t>中雨转阴，气温</w:t>
      </w:r>
      <w:r>
        <w:rPr>
          <w:rFonts w:hint="eastAsia" w:ascii="宋体" w:hAnsi="宋体" w:eastAsia="宋体" w:cs="宋体"/>
          <w:color w:val="auto"/>
          <w:lang w:val="en-US" w:eastAsia="zh-CN"/>
        </w:rPr>
        <w:t>26</w:t>
      </w:r>
      <w:r>
        <w:rPr>
          <w:rFonts w:hint="default"/>
          <w:color w:val="auto"/>
          <w:lang w:val="en-US" w:eastAsia="zh-CN"/>
        </w:rPr>
        <w:t>℃～</w:t>
      </w:r>
      <w:r>
        <w:rPr>
          <w:rFonts w:hint="default" w:ascii="宋体" w:hAnsi="宋体" w:eastAsia="宋体" w:cs="宋体"/>
          <w:color w:val="auto"/>
          <w:lang w:val="en-US" w:eastAsia="zh-CN"/>
        </w:rPr>
        <w:t>32</w:t>
      </w:r>
      <w:r>
        <w:rPr>
          <w:rFonts w:hint="default"/>
          <w:color w:val="auto"/>
          <w:lang w:val="en-US" w:eastAsia="zh-CN"/>
        </w:rPr>
        <w:t>℃‌，微风</w:t>
      </w:r>
      <w:r>
        <w:rPr>
          <w:rFonts w:hint="eastAsia"/>
          <w:color w:val="auto"/>
          <w:lang w:val="en-US" w:eastAsia="zh-CN"/>
        </w:rPr>
        <w:t>，未发生大风、洪水、地震、地灾等自然灾害；根据事故当事人笔录和调查组走访了解，事故当日事故地点上午小雨，事故发生时雨已停。</w:t>
      </w:r>
    </w:p>
    <w:p w14:paraId="32142F67">
      <w:pPr>
        <w:pStyle w:val="2"/>
        <w:keepNext w:val="0"/>
        <w:keepLines w:val="0"/>
        <w:pageBreakBefore w:val="0"/>
        <w:widowControl w:val="0"/>
        <w:numPr>
          <w:ilvl w:val="0"/>
          <w:numId w:val="1"/>
        </w:numPr>
        <w:kinsoku/>
        <w:wordWrap w:val="0"/>
        <w:overflowPunct/>
        <w:topLinePunct w:val="0"/>
        <w:autoSpaceDE w:val="0"/>
        <w:autoSpaceDN w:val="0"/>
        <w:bidi w:val="0"/>
        <w:adjustRightInd w:val="0"/>
        <w:snapToGrid w:val="0"/>
        <w:spacing w:line="540" w:lineRule="exact"/>
        <w:textAlignment w:val="auto"/>
        <w:rPr>
          <w:rFonts w:hint="default"/>
          <w:color w:val="auto"/>
          <w:lang w:val="en-US" w:eastAsia="zh-CN"/>
        </w:rPr>
      </w:pPr>
      <w:bookmarkStart w:id="36" w:name="_Toc9072"/>
      <w:bookmarkStart w:id="37" w:name="_Toc2467"/>
      <w:bookmarkStart w:id="38" w:name="_Toc20852"/>
      <w:bookmarkStart w:id="39" w:name="_Toc9469"/>
      <w:bookmarkStart w:id="40" w:name="_Toc29554"/>
      <w:r>
        <w:rPr>
          <w:rFonts w:hint="eastAsia"/>
          <w:color w:val="auto"/>
          <w:lang w:val="en-US" w:eastAsia="zh-CN"/>
        </w:rPr>
        <w:t>事故应急处置及评估情况</w:t>
      </w:r>
      <w:bookmarkEnd w:id="36"/>
      <w:bookmarkEnd w:id="37"/>
      <w:bookmarkEnd w:id="38"/>
      <w:bookmarkEnd w:id="39"/>
      <w:bookmarkEnd w:id="40"/>
    </w:p>
    <w:p w14:paraId="482D21BB">
      <w:pPr>
        <w:pStyle w:val="3"/>
        <w:keepNext w:val="0"/>
        <w:keepLines w:val="0"/>
        <w:pageBreakBefore w:val="0"/>
        <w:widowControl w:val="0"/>
        <w:numPr>
          <w:ilvl w:val="0"/>
          <w:numId w:val="6"/>
        </w:numPr>
        <w:kinsoku/>
        <w:wordWrap w:val="0"/>
        <w:overflowPunct/>
        <w:topLinePunct w:val="0"/>
        <w:autoSpaceDE w:val="0"/>
        <w:autoSpaceDN w:val="0"/>
        <w:bidi w:val="0"/>
        <w:adjustRightInd w:val="0"/>
        <w:snapToGrid w:val="0"/>
        <w:spacing w:line="540" w:lineRule="exact"/>
        <w:textAlignment w:val="auto"/>
        <w:rPr>
          <w:rFonts w:hint="eastAsia"/>
          <w:color w:val="auto"/>
          <w:lang w:val="en-US" w:eastAsia="zh-CN"/>
        </w:rPr>
      </w:pPr>
      <w:bookmarkStart w:id="41" w:name="_Toc26177"/>
      <w:bookmarkStart w:id="42" w:name="_Toc17683"/>
      <w:bookmarkStart w:id="43" w:name="_Toc25567"/>
      <w:bookmarkStart w:id="44" w:name="_Toc19929"/>
      <w:bookmarkStart w:id="45" w:name="_Toc28982"/>
      <w:r>
        <w:rPr>
          <w:rFonts w:hint="eastAsia"/>
          <w:color w:val="auto"/>
          <w:lang w:val="en-US" w:eastAsia="zh-CN"/>
        </w:rPr>
        <w:t>事故信息接报及响应情况</w:t>
      </w:r>
      <w:bookmarkEnd w:id="41"/>
      <w:bookmarkEnd w:id="42"/>
      <w:bookmarkEnd w:id="43"/>
      <w:bookmarkEnd w:id="44"/>
      <w:bookmarkEnd w:id="45"/>
    </w:p>
    <w:p w14:paraId="3F67FDD6">
      <w:pPr>
        <w:keepNext w:val="0"/>
        <w:keepLines w:val="0"/>
        <w:pageBreakBefore w:val="0"/>
        <w:widowControl w:val="0"/>
        <w:kinsoku/>
        <w:wordWrap w:val="0"/>
        <w:overflowPunct/>
        <w:topLinePunct w:val="0"/>
        <w:autoSpaceDE w:val="0"/>
        <w:autoSpaceDN w:val="0"/>
        <w:bidi w:val="0"/>
        <w:adjustRightInd w:val="0"/>
        <w:snapToGrid w:val="0"/>
        <w:spacing w:line="540" w:lineRule="exact"/>
        <w:textAlignment w:val="auto"/>
        <w:rPr>
          <w:rFonts w:hint="eastAsia" w:ascii="仿宋_GB2312" w:hAnsi="仿宋_GB2312" w:eastAsia="仿宋_GB2312" w:cs="仿宋_GB2312"/>
          <w:color w:val="auto"/>
          <w:lang w:val="en-US" w:eastAsia="zh-CN"/>
        </w:rPr>
      </w:pPr>
      <w:r>
        <w:rPr>
          <w:rFonts w:hint="default" w:ascii="宋体" w:hAnsi="宋体" w:eastAsia="宋体" w:cs="宋体"/>
          <w:color w:val="auto"/>
          <w:lang w:val="en-US" w:eastAsia="zh-CN"/>
        </w:rPr>
        <w:t>1</w:t>
      </w:r>
      <w:r>
        <w:rPr>
          <w:rFonts w:hint="eastAsia" w:ascii="宋体" w:hAnsi="宋体" w:eastAsia="宋体" w:cs="宋体"/>
          <w:color w:val="auto"/>
          <w:lang w:val="en-US" w:eastAsia="zh-CN"/>
        </w:rPr>
        <w:t>4</w:t>
      </w:r>
      <w:r>
        <w:rPr>
          <w:rFonts w:hint="default"/>
          <w:color w:val="auto"/>
          <w:lang w:val="en-US" w:eastAsia="zh-CN"/>
        </w:rPr>
        <w:t>时</w:t>
      </w:r>
      <w:r>
        <w:rPr>
          <w:rFonts w:hint="eastAsia" w:ascii="宋体" w:hAnsi="宋体" w:eastAsia="宋体" w:cs="宋体"/>
          <w:color w:val="auto"/>
          <w:lang w:val="en-US" w:eastAsia="zh-CN"/>
        </w:rPr>
        <w:t>14</w:t>
      </w:r>
      <w:r>
        <w:rPr>
          <w:rFonts w:hint="default"/>
          <w:color w:val="auto"/>
          <w:lang w:val="en-US" w:eastAsia="zh-CN"/>
        </w:rPr>
        <w:t>分许，</w:t>
      </w:r>
      <w:r>
        <w:rPr>
          <w:rFonts w:hint="eastAsia"/>
          <w:color w:val="auto"/>
          <w:lang w:val="en-US" w:eastAsia="zh-CN"/>
        </w:rPr>
        <w:t>郑*兴拨打</w:t>
      </w:r>
      <w:r>
        <w:rPr>
          <w:rFonts w:hint="eastAsia" w:ascii="宋体" w:hAnsi="宋体" w:eastAsia="宋体" w:cs="宋体"/>
          <w:color w:val="auto"/>
          <w:lang w:val="en-US" w:eastAsia="zh-CN"/>
        </w:rPr>
        <w:t>120</w:t>
      </w:r>
      <w:r>
        <w:rPr>
          <w:rFonts w:hint="eastAsia" w:ascii="仿宋_GB2312" w:hAnsi="仿宋_GB2312" w:eastAsia="仿宋_GB2312" w:cs="仿宋_GB2312"/>
          <w:color w:val="auto"/>
          <w:lang w:val="en-US" w:eastAsia="zh-CN"/>
        </w:rPr>
        <w:t>。</w:t>
      </w:r>
    </w:p>
    <w:p w14:paraId="6EECDF39">
      <w:pPr>
        <w:keepNext w:val="0"/>
        <w:keepLines w:val="0"/>
        <w:pageBreakBefore w:val="0"/>
        <w:widowControl w:val="0"/>
        <w:kinsoku/>
        <w:wordWrap w:val="0"/>
        <w:overflowPunct/>
        <w:topLinePunct w:val="0"/>
        <w:autoSpaceDE w:val="0"/>
        <w:autoSpaceDN w:val="0"/>
        <w:bidi w:val="0"/>
        <w:adjustRightInd w:val="0"/>
        <w:snapToGrid w:val="0"/>
        <w:spacing w:line="540" w:lineRule="exact"/>
        <w:textAlignment w:val="auto"/>
        <w:rPr>
          <w:rFonts w:hint="default" w:ascii="仿宋_GB2312" w:hAnsi="仿宋_GB2312" w:eastAsia="仿宋_GB2312" w:cs="仿宋_GB2312"/>
          <w:color w:val="auto"/>
          <w:lang w:val="en-US" w:eastAsia="zh-CN"/>
        </w:rPr>
      </w:pPr>
      <w:r>
        <w:rPr>
          <w:rFonts w:hint="default" w:ascii="宋体" w:hAnsi="宋体" w:eastAsia="宋体" w:cs="宋体"/>
          <w:color w:val="auto"/>
          <w:lang w:val="en-US" w:eastAsia="zh-CN"/>
        </w:rPr>
        <w:t>1</w:t>
      </w:r>
      <w:r>
        <w:rPr>
          <w:rFonts w:hint="eastAsia" w:ascii="宋体" w:hAnsi="宋体" w:eastAsia="宋体" w:cs="宋体"/>
          <w:color w:val="auto"/>
          <w:lang w:val="en-US" w:eastAsia="zh-CN"/>
        </w:rPr>
        <w:t>4</w:t>
      </w:r>
      <w:r>
        <w:rPr>
          <w:rFonts w:hint="default"/>
          <w:color w:val="auto"/>
          <w:lang w:val="en-US" w:eastAsia="zh-CN"/>
        </w:rPr>
        <w:t>时</w:t>
      </w:r>
      <w:r>
        <w:rPr>
          <w:rFonts w:hint="eastAsia" w:ascii="宋体" w:hAnsi="宋体" w:eastAsia="宋体" w:cs="宋体"/>
          <w:color w:val="auto"/>
          <w:lang w:val="en-US" w:eastAsia="zh-CN"/>
        </w:rPr>
        <w:t>15</w:t>
      </w:r>
      <w:r>
        <w:rPr>
          <w:rFonts w:hint="default"/>
          <w:color w:val="auto"/>
          <w:lang w:val="en-US" w:eastAsia="zh-CN"/>
        </w:rPr>
        <w:t>分许，</w:t>
      </w:r>
      <w:r>
        <w:rPr>
          <w:rFonts w:hint="eastAsia"/>
          <w:color w:val="auto"/>
          <w:lang w:val="en-US" w:eastAsia="zh-CN"/>
        </w:rPr>
        <w:t>郑*兴向赤骥建设公司项目负责人吴*</w:t>
      </w:r>
      <w:r>
        <w:rPr>
          <w:rStyle w:val="17"/>
          <w:rFonts w:hint="default"/>
          <w:color w:val="auto"/>
          <w:lang w:val="en-US" w:eastAsia="zh-CN"/>
        </w:rPr>
        <w:t>[</w:t>
      </w:r>
      <w:r>
        <w:rPr>
          <w:rStyle w:val="17"/>
          <w:rFonts w:hint="default"/>
          <w:color w:val="auto"/>
          <w:lang w:val="en-US" w:eastAsia="zh-CN"/>
        </w:rPr>
        <w:footnoteReference w:id="13"/>
      </w:r>
      <w:r>
        <w:rPr>
          <w:rStyle w:val="17"/>
          <w:rFonts w:hint="default"/>
          <w:color w:val="auto"/>
          <w:lang w:val="en-US" w:eastAsia="zh-CN"/>
        </w:rPr>
        <w:t>]</w:t>
      </w:r>
      <w:r>
        <w:rPr>
          <w:rFonts w:hint="eastAsia"/>
          <w:color w:val="auto"/>
          <w:lang w:val="en-US" w:eastAsia="zh-CN"/>
        </w:rPr>
        <w:t>报告了事故情况。</w:t>
      </w:r>
    </w:p>
    <w:p w14:paraId="13F71536">
      <w:pPr>
        <w:keepNext w:val="0"/>
        <w:keepLines w:val="0"/>
        <w:pageBreakBefore w:val="0"/>
        <w:widowControl w:val="0"/>
        <w:kinsoku/>
        <w:wordWrap w:val="0"/>
        <w:overflowPunct/>
        <w:topLinePunct w:val="0"/>
        <w:autoSpaceDE w:val="0"/>
        <w:autoSpaceDN w:val="0"/>
        <w:bidi w:val="0"/>
        <w:adjustRightInd w:val="0"/>
        <w:snapToGrid w:val="0"/>
        <w:spacing w:line="540" w:lineRule="exact"/>
        <w:textAlignment w:val="auto"/>
        <w:rPr>
          <w:rFonts w:hint="eastAsia" w:ascii="仿宋_GB2312" w:hAnsi="仿宋_GB2312" w:eastAsia="仿宋_GB2312" w:cs="仿宋_GB2312"/>
          <w:color w:val="auto"/>
          <w:lang w:val="en-US" w:eastAsia="zh-CN"/>
        </w:rPr>
      </w:pPr>
      <w:r>
        <w:rPr>
          <w:rFonts w:hint="default" w:ascii="宋体" w:hAnsi="宋体" w:eastAsia="宋体" w:cs="宋体"/>
          <w:color w:val="auto"/>
          <w:lang w:val="en-US" w:eastAsia="zh-CN"/>
        </w:rPr>
        <w:t>1</w:t>
      </w:r>
      <w:r>
        <w:rPr>
          <w:rFonts w:hint="eastAsia" w:ascii="宋体" w:hAnsi="宋体" w:eastAsia="宋体" w:cs="宋体"/>
          <w:color w:val="auto"/>
          <w:lang w:val="en-US" w:eastAsia="zh-CN"/>
        </w:rPr>
        <w:t>4</w:t>
      </w:r>
      <w:r>
        <w:rPr>
          <w:rFonts w:hint="default"/>
          <w:color w:val="auto"/>
          <w:lang w:val="en-US" w:eastAsia="zh-CN"/>
        </w:rPr>
        <w:t>时</w:t>
      </w:r>
      <w:r>
        <w:rPr>
          <w:rFonts w:hint="eastAsia" w:ascii="宋体" w:hAnsi="宋体" w:eastAsia="宋体" w:cs="宋体"/>
          <w:color w:val="auto"/>
          <w:lang w:val="en-US" w:eastAsia="zh-CN"/>
        </w:rPr>
        <w:t>16</w:t>
      </w:r>
      <w:r>
        <w:rPr>
          <w:rFonts w:hint="default"/>
          <w:color w:val="auto"/>
          <w:lang w:val="en-US" w:eastAsia="zh-CN"/>
        </w:rPr>
        <w:t>分许，</w:t>
      </w:r>
      <w:r>
        <w:rPr>
          <w:rFonts w:hint="eastAsia"/>
          <w:color w:val="auto"/>
          <w:lang w:val="en-US" w:eastAsia="zh-CN"/>
        </w:rPr>
        <w:t>郑*兴拨打</w:t>
      </w:r>
      <w:r>
        <w:rPr>
          <w:rFonts w:hint="eastAsia" w:ascii="宋体" w:hAnsi="宋体" w:eastAsia="宋体" w:cs="宋体"/>
          <w:color w:val="auto"/>
          <w:lang w:val="en-US" w:eastAsia="zh-CN"/>
        </w:rPr>
        <w:t>119</w:t>
      </w:r>
      <w:r>
        <w:rPr>
          <w:rFonts w:hint="eastAsia" w:ascii="仿宋_GB2312" w:hAnsi="仿宋_GB2312" w:eastAsia="仿宋_GB2312" w:cs="仿宋_GB2312"/>
          <w:color w:val="auto"/>
          <w:lang w:val="en-US" w:eastAsia="zh-CN"/>
        </w:rPr>
        <w:t>。</w:t>
      </w:r>
    </w:p>
    <w:p w14:paraId="0E6661BA">
      <w:pPr>
        <w:keepNext w:val="0"/>
        <w:keepLines w:val="0"/>
        <w:pageBreakBefore w:val="0"/>
        <w:widowControl w:val="0"/>
        <w:kinsoku/>
        <w:wordWrap w:val="0"/>
        <w:overflowPunct/>
        <w:topLinePunct w:val="0"/>
        <w:autoSpaceDE w:val="0"/>
        <w:autoSpaceDN w:val="0"/>
        <w:bidi w:val="0"/>
        <w:adjustRightInd w:val="0"/>
        <w:snapToGrid w:val="0"/>
        <w:spacing w:line="540" w:lineRule="exact"/>
        <w:textAlignment w:val="auto"/>
        <w:rPr>
          <w:rFonts w:hint="default" w:ascii="仿宋_GB2312" w:hAnsi="仿宋_GB2312" w:eastAsia="仿宋_GB2312" w:cs="仿宋_GB2312"/>
          <w:color w:val="auto"/>
          <w:lang w:val="en-US" w:eastAsia="zh-CN"/>
        </w:rPr>
      </w:pPr>
      <w:r>
        <w:rPr>
          <w:rFonts w:hint="default" w:ascii="宋体" w:hAnsi="宋体" w:eastAsia="宋体" w:cs="宋体"/>
          <w:color w:val="auto"/>
          <w:lang w:val="en-US" w:eastAsia="zh-CN"/>
        </w:rPr>
        <w:t>1</w:t>
      </w:r>
      <w:r>
        <w:rPr>
          <w:rFonts w:hint="eastAsia" w:ascii="宋体" w:hAnsi="宋体" w:eastAsia="宋体" w:cs="宋体"/>
          <w:color w:val="auto"/>
          <w:lang w:val="en-US" w:eastAsia="zh-CN"/>
        </w:rPr>
        <w:t>4</w:t>
      </w:r>
      <w:r>
        <w:rPr>
          <w:rFonts w:hint="default"/>
          <w:color w:val="auto"/>
          <w:lang w:val="en-US" w:eastAsia="zh-CN"/>
        </w:rPr>
        <w:t>时</w:t>
      </w:r>
      <w:r>
        <w:rPr>
          <w:rFonts w:hint="eastAsia" w:ascii="宋体" w:hAnsi="宋体" w:eastAsia="宋体" w:cs="宋体"/>
          <w:color w:val="auto"/>
          <w:lang w:val="en-US" w:eastAsia="zh-CN"/>
        </w:rPr>
        <w:t>30</w:t>
      </w:r>
      <w:r>
        <w:rPr>
          <w:rFonts w:hint="default"/>
          <w:color w:val="auto"/>
          <w:lang w:val="en-US" w:eastAsia="zh-CN"/>
        </w:rPr>
        <w:t>分许，</w:t>
      </w:r>
      <w:r>
        <w:rPr>
          <w:rFonts w:hint="eastAsia"/>
          <w:color w:val="auto"/>
          <w:lang w:val="en-US" w:eastAsia="zh-CN"/>
        </w:rPr>
        <w:t>吴*分别向赤骥建设公司副总林*煌</w:t>
      </w:r>
      <w:r>
        <w:rPr>
          <w:rStyle w:val="17"/>
          <w:rFonts w:hint="default"/>
          <w:color w:val="auto"/>
          <w:lang w:val="en-US" w:eastAsia="zh-CN"/>
        </w:rPr>
        <w:t>[</w:t>
      </w:r>
      <w:r>
        <w:rPr>
          <w:rStyle w:val="17"/>
          <w:rFonts w:hint="default"/>
          <w:color w:val="auto"/>
          <w:lang w:val="en-US" w:eastAsia="zh-CN"/>
        </w:rPr>
        <w:footnoteReference w:id="14"/>
      </w:r>
      <w:r>
        <w:rPr>
          <w:rStyle w:val="17"/>
          <w:rFonts w:hint="default"/>
          <w:color w:val="auto"/>
          <w:lang w:val="en-US" w:eastAsia="zh-CN"/>
        </w:rPr>
        <w:t>]</w:t>
      </w:r>
      <w:r>
        <w:rPr>
          <w:rFonts w:hint="eastAsia"/>
          <w:color w:val="auto"/>
          <w:lang w:val="en-US" w:eastAsia="zh-CN"/>
        </w:rPr>
        <w:t>和通久建筑公司安全员刘*报告了事故情况；刘*接报后立即向通久建筑公司项目负责人韦*景报告了事故，韦*景随即向通久建筑公司法定代表人吴*报告了事故。</w:t>
      </w:r>
    </w:p>
    <w:p w14:paraId="78504D4C">
      <w:pPr>
        <w:keepNext w:val="0"/>
        <w:keepLines w:val="0"/>
        <w:pageBreakBefore w:val="0"/>
        <w:widowControl w:val="0"/>
        <w:kinsoku/>
        <w:wordWrap w:val="0"/>
        <w:overflowPunct/>
        <w:topLinePunct w:val="0"/>
        <w:autoSpaceDE w:val="0"/>
        <w:autoSpaceDN w:val="0"/>
        <w:bidi w:val="0"/>
        <w:adjustRightInd w:val="0"/>
        <w:snapToGrid w:val="0"/>
        <w:spacing w:line="540" w:lineRule="exact"/>
        <w:textAlignment w:val="auto"/>
        <w:rPr>
          <w:rFonts w:hint="default" w:ascii="仿宋_GB2312" w:hAnsi="仿宋_GB2312" w:cs="仿宋_GB2312"/>
          <w:color w:val="auto"/>
          <w:lang w:val="en-US" w:eastAsia="zh-CN"/>
        </w:rPr>
      </w:pPr>
      <w:r>
        <w:rPr>
          <w:rFonts w:hint="default" w:ascii="宋体" w:hAnsi="宋体" w:eastAsia="宋体" w:cs="宋体"/>
          <w:color w:val="auto"/>
          <w:lang w:val="en-US" w:eastAsia="zh-CN"/>
        </w:rPr>
        <w:t>1</w:t>
      </w:r>
      <w:r>
        <w:rPr>
          <w:rFonts w:hint="eastAsia" w:ascii="宋体" w:hAnsi="宋体" w:eastAsia="宋体" w:cs="宋体"/>
          <w:color w:val="auto"/>
          <w:lang w:val="en-US" w:eastAsia="zh-CN"/>
        </w:rPr>
        <w:t>4</w:t>
      </w:r>
      <w:r>
        <w:rPr>
          <w:rFonts w:hint="default"/>
          <w:color w:val="auto"/>
          <w:lang w:val="en-US" w:eastAsia="zh-CN"/>
        </w:rPr>
        <w:t>时</w:t>
      </w:r>
      <w:r>
        <w:rPr>
          <w:rFonts w:hint="eastAsia" w:ascii="宋体" w:hAnsi="宋体" w:eastAsia="宋体" w:cs="宋体"/>
          <w:color w:val="auto"/>
          <w:lang w:val="en-US" w:eastAsia="zh-CN"/>
        </w:rPr>
        <w:t>35</w:t>
      </w:r>
      <w:r>
        <w:rPr>
          <w:rFonts w:hint="default"/>
          <w:color w:val="auto"/>
          <w:lang w:val="en-US" w:eastAsia="zh-CN"/>
        </w:rPr>
        <w:t>分许，</w:t>
      </w:r>
      <w:r>
        <w:rPr>
          <w:rFonts w:hint="eastAsia" w:ascii="宋体" w:hAnsi="宋体" w:eastAsia="宋体" w:cs="宋体"/>
          <w:color w:val="auto"/>
          <w:lang w:val="en-US" w:eastAsia="zh-CN"/>
        </w:rPr>
        <w:t>120</w:t>
      </w:r>
      <w:r>
        <w:rPr>
          <w:rFonts w:hint="eastAsia" w:ascii="仿宋_GB2312" w:hAnsi="仿宋_GB2312" w:cs="仿宋_GB2312"/>
          <w:color w:val="auto"/>
          <w:lang w:val="en-US" w:eastAsia="zh-CN"/>
        </w:rPr>
        <w:t>急救人员</w:t>
      </w:r>
      <w:r>
        <w:rPr>
          <w:rFonts w:hint="eastAsia" w:ascii="仿宋_GB2312" w:hAnsi="仿宋_GB2312" w:eastAsia="仿宋_GB2312" w:cs="仿宋_GB2312"/>
          <w:color w:val="auto"/>
          <w:lang w:val="en-US" w:eastAsia="zh-CN"/>
        </w:rPr>
        <w:t>和</w:t>
      </w:r>
      <w:r>
        <w:rPr>
          <w:rFonts w:hint="eastAsia" w:ascii="宋体" w:hAnsi="宋体" w:eastAsia="宋体" w:cs="宋体"/>
          <w:color w:val="auto"/>
          <w:lang w:val="en-US" w:eastAsia="zh-CN"/>
        </w:rPr>
        <w:t>119</w:t>
      </w:r>
      <w:r>
        <w:rPr>
          <w:rFonts w:hint="eastAsia" w:ascii="仿宋_GB2312" w:hAnsi="仿宋_GB2312" w:cs="仿宋_GB2312"/>
          <w:color w:val="auto"/>
          <w:lang w:val="en-US" w:eastAsia="zh-CN"/>
        </w:rPr>
        <w:t>消防救援人员</w:t>
      </w:r>
      <w:r>
        <w:rPr>
          <w:rFonts w:hint="eastAsia" w:ascii="仿宋_GB2312" w:hAnsi="仿宋_GB2312" w:eastAsia="仿宋_GB2312" w:cs="仿宋_GB2312"/>
          <w:color w:val="auto"/>
          <w:lang w:val="en-US" w:eastAsia="zh-CN"/>
        </w:rPr>
        <w:t>先后赶到现场</w:t>
      </w:r>
      <w:r>
        <w:rPr>
          <w:rFonts w:hint="eastAsia" w:ascii="仿宋_GB2312" w:hAnsi="仿宋_GB2312" w:cs="仿宋_GB2312"/>
          <w:color w:val="auto"/>
          <w:lang w:val="en-US" w:eastAsia="zh-CN"/>
        </w:rPr>
        <w:t>。</w:t>
      </w:r>
    </w:p>
    <w:p w14:paraId="2DF8BC03">
      <w:pPr>
        <w:keepNext w:val="0"/>
        <w:keepLines w:val="0"/>
        <w:pageBreakBefore w:val="0"/>
        <w:widowControl w:val="0"/>
        <w:kinsoku/>
        <w:wordWrap w:val="0"/>
        <w:overflowPunct/>
        <w:topLinePunct w:val="0"/>
        <w:autoSpaceDE w:val="0"/>
        <w:autoSpaceDN w:val="0"/>
        <w:bidi w:val="0"/>
        <w:adjustRightInd w:val="0"/>
        <w:snapToGrid w:val="0"/>
        <w:spacing w:line="540" w:lineRule="exact"/>
        <w:textAlignment w:val="auto"/>
        <w:rPr>
          <w:rFonts w:hint="default" w:ascii="仿宋_GB2312" w:hAnsi="仿宋_GB2312" w:cs="仿宋_GB2312"/>
          <w:color w:val="auto"/>
          <w:lang w:val="en-US" w:eastAsia="zh-CN"/>
        </w:rPr>
      </w:pPr>
      <w:r>
        <w:rPr>
          <w:rFonts w:hint="default" w:ascii="宋体" w:hAnsi="宋体" w:eastAsia="宋体" w:cs="宋体"/>
          <w:color w:val="auto"/>
          <w:lang w:val="en-US" w:eastAsia="zh-CN"/>
        </w:rPr>
        <w:t>1</w:t>
      </w:r>
      <w:r>
        <w:rPr>
          <w:rFonts w:hint="eastAsia" w:ascii="宋体" w:hAnsi="宋体" w:eastAsia="宋体" w:cs="宋体"/>
          <w:color w:val="auto"/>
          <w:lang w:val="en-US" w:eastAsia="zh-CN"/>
        </w:rPr>
        <w:t>5</w:t>
      </w:r>
      <w:r>
        <w:rPr>
          <w:rFonts w:hint="default"/>
          <w:color w:val="auto"/>
          <w:lang w:val="en-US" w:eastAsia="zh-CN"/>
        </w:rPr>
        <w:t>时许，</w:t>
      </w:r>
      <w:r>
        <w:rPr>
          <w:rFonts w:hint="eastAsia" w:ascii="宋体" w:hAnsi="宋体" w:eastAsia="宋体" w:cs="宋体"/>
          <w:color w:val="auto"/>
          <w:lang w:val="en-US" w:eastAsia="zh-CN"/>
        </w:rPr>
        <w:t>110</w:t>
      </w:r>
      <w:r>
        <w:rPr>
          <w:rFonts w:hint="eastAsia" w:ascii="仿宋_GB2312" w:hAnsi="仿宋_GB2312" w:cs="仿宋_GB2312"/>
          <w:color w:val="auto"/>
          <w:lang w:val="en-US" w:eastAsia="zh-CN"/>
        </w:rPr>
        <w:t>派出的警务人员赶到现场处理警情，</w:t>
      </w:r>
      <w:r>
        <w:rPr>
          <w:rFonts w:hint="eastAsia"/>
          <w:color w:val="auto"/>
          <w:lang w:val="en-US" w:eastAsia="zh-CN"/>
        </w:rPr>
        <w:t>吴*、林*煌二人也赶到现场。</w:t>
      </w:r>
    </w:p>
    <w:p w14:paraId="275264EC">
      <w:pPr>
        <w:rPr>
          <w:rFonts w:hint="eastAsia"/>
          <w:color w:val="auto"/>
          <w:highlight w:val="none"/>
          <w:lang w:val="en-US" w:eastAsia="zh-CN"/>
        </w:rPr>
      </w:pPr>
      <w:r>
        <w:rPr>
          <w:rFonts w:hint="eastAsia"/>
          <w:color w:val="auto"/>
          <w:highlight w:val="none"/>
          <w:lang w:val="en-US" w:eastAsia="zh-CN"/>
        </w:rPr>
        <w:t>得知事故发生后，黄石镇向区两办和区安办（区应急局）报告了事故情况，区应急局向市应急局报告了事故情况。</w:t>
      </w:r>
    </w:p>
    <w:p w14:paraId="48DCB21F">
      <w:pPr>
        <w:pStyle w:val="3"/>
        <w:numPr>
          <w:ilvl w:val="0"/>
          <w:numId w:val="6"/>
        </w:numPr>
        <w:bidi w:val="0"/>
        <w:rPr>
          <w:rFonts w:hint="default"/>
          <w:color w:val="auto"/>
          <w:lang w:val="en-US" w:eastAsia="zh-CN"/>
        </w:rPr>
      </w:pPr>
      <w:bookmarkStart w:id="46" w:name="_Toc21239"/>
      <w:bookmarkStart w:id="47" w:name="_Toc23784"/>
      <w:bookmarkStart w:id="48" w:name="_Toc13237"/>
      <w:bookmarkStart w:id="49" w:name="_Toc16185"/>
      <w:bookmarkStart w:id="50" w:name="_Toc5132"/>
      <w:r>
        <w:rPr>
          <w:rFonts w:hint="eastAsia"/>
          <w:color w:val="auto"/>
          <w:lang w:val="en-US" w:eastAsia="zh-CN"/>
        </w:rPr>
        <w:t>事故现场应急处置情况</w:t>
      </w:r>
      <w:bookmarkEnd w:id="46"/>
      <w:bookmarkEnd w:id="47"/>
      <w:bookmarkEnd w:id="48"/>
      <w:bookmarkEnd w:id="49"/>
      <w:bookmarkEnd w:id="50"/>
    </w:p>
    <w:p w14:paraId="263BF537">
      <w:pPr>
        <w:rPr>
          <w:rFonts w:hint="default" w:ascii="仿宋_GB2312" w:hAnsi="仿宋_GB2312" w:cs="仿宋_GB2312"/>
          <w:color w:val="auto"/>
          <w:lang w:val="en-US" w:eastAsia="zh-CN"/>
        </w:rPr>
      </w:pPr>
      <w:r>
        <w:rPr>
          <w:rFonts w:hint="default" w:ascii="宋体" w:hAnsi="宋体" w:eastAsia="宋体" w:cs="宋体"/>
          <w:color w:val="auto"/>
          <w:lang w:val="en-US" w:eastAsia="zh-CN"/>
        </w:rPr>
        <w:t>1</w:t>
      </w:r>
      <w:r>
        <w:rPr>
          <w:rFonts w:hint="eastAsia" w:ascii="宋体" w:hAnsi="宋体" w:eastAsia="宋体" w:cs="宋体"/>
          <w:color w:val="auto"/>
          <w:lang w:val="en-US" w:eastAsia="zh-CN"/>
        </w:rPr>
        <w:t>4</w:t>
      </w:r>
      <w:r>
        <w:rPr>
          <w:rFonts w:hint="default"/>
          <w:color w:val="auto"/>
          <w:lang w:val="en-US" w:eastAsia="zh-CN"/>
        </w:rPr>
        <w:t>时</w:t>
      </w:r>
      <w:r>
        <w:rPr>
          <w:rFonts w:hint="eastAsia" w:ascii="宋体" w:hAnsi="宋体" w:eastAsia="宋体" w:cs="宋体"/>
          <w:color w:val="auto"/>
          <w:lang w:val="en-US" w:eastAsia="zh-CN"/>
        </w:rPr>
        <w:t>35</w:t>
      </w:r>
      <w:r>
        <w:rPr>
          <w:rFonts w:hint="default"/>
          <w:color w:val="auto"/>
          <w:lang w:val="en-US" w:eastAsia="zh-CN"/>
        </w:rPr>
        <w:t>分许，</w:t>
      </w:r>
      <w:r>
        <w:rPr>
          <w:rFonts w:hint="eastAsia" w:ascii="宋体" w:hAnsi="宋体" w:eastAsia="宋体" w:cs="宋体"/>
          <w:color w:val="auto"/>
          <w:lang w:val="en-US" w:eastAsia="zh-CN"/>
        </w:rPr>
        <w:t>120</w:t>
      </w:r>
      <w:r>
        <w:rPr>
          <w:rFonts w:hint="eastAsia" w:ascii="仿宋_GB2312" w:hAnsi="仿宋_GB2312" w:cs="仿宋_GB2312"/>
          <w:color w:val="auto"/>
          <w:lang w:val="en-US" w:eastAsia="zh-CN"/>
        </w:rPr>
        <w:t>急救人员</w:t>
      </w:r>
      <w:r>
        <w:rPr>
          <w:rFonts w:hint="eastAsia" w:ascii="仿宋_GB2312" w:hAnsi="仿宋_GB2312" w:eastAsia="仿宋_GB2312" w:cs="仿宋_GB2312"/>
          <w:color w:val="auto"/>
          <w:lang w:val="en-US" w:eastAsia="zh-CN"/>
        </w:rPr>
        <w:t>和</w:t>
      </w:r>
      <w:r>
        <w:rPr>
          <w:rFonts w:hint="eastAsia" w:ascii="宋体" w:hAnsi="宋体" w:eastAsia="宋体" w:cs="宋体"/>
          <w:color w:val="auto"/>
          <w:lang w:val="en-US" w:eastAsia="zh-CN"/>
        </w:rPr>
        <w:t>119</w:t>
      </w:r>
      <w:r>
        <w:rPr>
          <w:rFonts w:hint="eastAsia" w:ascii="仿宋_GB2312" w:hAnsi="仿宋_GB2312" w:cs="仿宋_GB2312"/>
          <w:color w:val="auto"/>
          <w:lang w:val="en-US" w:eastAsia="zh-CN"/>
        </w:rPr>
        <w:t>消防救援人员</w:t>
      </w:r>
      <w:r>
        <w:rPr>
          <w:rFonts w:hint="eastAsia" w:ascii="仿宋_GB2312" w:hAnsi="仿宋_GB2312" w:eastAsia="仿宋_GB2312" w:cs="仿宋_GB2312"/>
          <w:color w:val="auto"/>
          <w:lang w:val="en-US" w:eastAsia="zh-CN"/>
        </w:rPr>
        <w:t>先后赶到现场</w:t>
      </w:r>
      <w:r>
        <w:rPr>
          <w:rFonts w:hint="eastAsia" w:ascii="仿宋_GB2312" w:hAnsi="仿宋_GB2312" w:cs="仿宋_GB2312"/>
          <w:color w:val="auto"/>
          <w:lang w:val="en-US" w:eastAsia="zh-CN"/>
        </w:rPr>
        <w:t>，急救医生胡</w:t>
      </w:r>
      <w:r>
        <w:rPr>
          <w:rFonts w:hint="eastAsia"/>
          <w:color w:val="auto"/>
          <w:lang w:val="en-US" w:eastAsia="zh-CN"/>
        </w:rPr>
        <w:t>*</w:t>
      </w:r>
      <w:r>
        <w:rPr>
          <w:rFonts w:hint="eastAsia" w:ascii="仿宋_GB2312" w:hAnsi="仿宋_GB2312" w:cs="仿宋_GB2312"/>
          <w:color w:val="auto"/>
          <w:lang w:val="en-US" w:eastAsia="zh-CN"/>
        </w:rPr>
        <w:t>贤到场后立即下入黄</w:t>
      </w:r>
      <w:r>
        <w:rPr>
          <w:rFonts w:hint="eastAsia"/>
          <w:color w:val="auto"/>
          <w:lang w:val="en-US" w:eastAsia="zh-CN"/>
        </w:rPr>
        <w:t>*</w:t>
      </w:r>
      <w:r>
        <w:rPr>
          <w:rFonts w:hint="eastAsia" w:ascii="仿宋_GB2312" w:hAnsi="仿宋_GB2312" w:cs="仿宋_GB2312"/>
          <w:color w:val="auto"/>
          <w:lang w:val="en-US" w:eastAsia="zh-CN"/>
        </w:rPr>
        <w:t>洋等人挖开的泥坑中检查吴</w:t>
      </w:r>
      <w:r>
        <w:rPr>
          <w:rFonts w:hint="eastAsia"/>
          <w:color w:val="auto"/>
          <w:lang w:val="en-US" w:eastAsia="zh-CN"/>
        </w:rPr>
        <w:t>*</w:t>
      </w:r>
      <w:r>
        <w:rPr>
          <w:rFonts w:hint="eastAsia" w:ascii="仿宋_GB2312" w:hAnsi="仿宋_GB2312" w:cs="仿宋_GB2312"/>
          <w:color w:val="auto"/>
          <w:lang w:val="en-US" w:eastAsia="zh-CN"/>
        </w:rPr>
        <w:t>盛的生命体征（检查结论包括：吴</w:t>
      </w:r>
      <w:r>
        <w:rPr>
          <w:rFonts w:hint="eastAsia"/>
          <w:color w:val="auto"/>
          <w:lang w:val="en-US" w:eastAsia="zh-CN"/>
        </w:rPr>
        <w:t>*</w:t>
      </w:r>
      <w:r>
        <w:rPr>
          <w:rFonts w:hint="eastAsia" w:ascii="仿宋_GB2312" w:hAnsi="仿宋_GB2312" w:cs="仿宋_GB2312"/>
          <w:color w:val="auto"/>
          <w:lang w:val="en-US" w:eastAsia="zh-CN"/>
        </w:rPr>
        <w:t>盛神志丧失，无自主呼吸，未触及颈动脉搏动，双侧瞳孔散大固定、直径约5.0mm、对光反射消失，上肢末端苍白，口唇发黑、口角鼻腔见渗血灶，胸前衣物见大量血迹，脐部以下仍掩埋于泥土中），消防救援人员到场后接手现场应急处置，对吴</w:t>
      </w:r>
      <w:r>
        <w:rPr>
          <w:rFonts w:hint="eastAsia"/>
          <w:color w:val="auto"/>
          <w:lang w:val="en-US" w:eastAsia="zh-CN"/>
        </w:rPr>
        <w:t>*</w:t>
      </w:r>
      <w:r>
        <w:rPr>
          <w:rFonts w:hint="eastAsia" w:ascii="仿宋_GB2312" w:hAnsi="仿宋_GB2312" w:cs="仿宋_GB2312"/>
          <w:color w:val="auto"/>
          <w:lang w:val="en-US" w:eastAsia="zh-CN"/>
        </w:rPr>
        <w:t>盛实施救援。</w:t>
      </w:r>
    </w:p>
    <w:p w14:paraId="66BA8097">
      <w:pPr>
        <w:rPr>
          <w:rFonts w:hint="default" w:ascii="仿宋_GB2312" w:hAnsi="仿宋_GB2312" w:eastAsia="仿宋_GB2312" w:cs="仿宋_GB2312"/>
          <w:color w:val="auto"/>
          <w:lang w:val="en-US" w:eastAsia="zh-CN"/>
        </w:rPr>
      </w:pPr>
      <w:r>
        <w:rPr>
          <w:rFonts w:hint="default" w:ascii="宋体" w:hAnsi="宋体" w:eastAsia="宋体" w:cs="宋体"/>
          <w:color w:val="auto"/>
          <w:lang w:val="en-US" w:eastAsia="zh-CN"/>
        </w:rPr>
        <w:t>1</w:t>
      </w:r>
      <w:r>
        <w:rPr>
          <w:rFonts w:hint="eastAsia" w:ascii="宋体" w:hAnsi="宋体" w:eastAsia="宋体" w:cs="宋体"/>
          <w:color w:val="auto"/>
          <w:lang w:val="en-US" w:eastAsia="zh-CN"/>
        </w:rPr>
        <w:t>5</w:t>
      </w:r>
      <w:r>
        <w:rPr>
          <w:rFonts w:hint="default"/>
          <w:color w:val="auto"/>
          <w:lang w:val="en-US" w:eastAsia="zh-CN"/>
        </w:rPr>
        <w:t>时许，</w:t>
      </w:r>
      <w:r>
        <w:rPr>
          <w:rFonts w:hint="eastAsia" w:ascii="宋体" w:hAnsi="宋体" w:eastAsia="宋体" w:cs="宋体"/>
          <w:color w:val="auto"/>
          <w:lang w:val="en-US" w:eastAsia="zh-CN"/>
        </w:rPr>
        <w:t>110</w:t>
      </w:r>
      <w:r>
        <w:rPr>
          <w:rFonts w:hint="eastAsia" w:ascii="仿宋_GB2312" w:hAnsi="仿宋_GB2312" w:cs="仿宋_GB2312"/>
          <w:color w:val="auto"/>
          <w:lang w:val="en-US" w:eastAsia="zh-CN"/>
        </w:rPr>
        <w:t>公安民警</w:t>
      </w:r>
      <w:r>
        <w:rPr>
          <w:rFonts w:hint="eastAsia" w:ascii="仿宋_GB2312" w:hAnsi="仿宋_GB2312" w:eastAsia="仿宋_GB2312" w:cs="仿宋_GB2312"/>
          <w:color w:val="auto"/>
          <w:lang w:val="en-US" w:eastAsia="zh-CN"/>
        </w:rPr>
        <w:t>赶到</w:t>
      </w:r>
      <w:r>
        <w:rPr>
          <w:rFonts w:hint="eastAsia" w:ascii="仿宋_GB2312" w:hAnsi="仿宋_GB2312" w:cs="仿宋_GB2312"/>
          <w:color w:val="auto"/>
          <w:lang w:val="en-US" w:eastAsia="zh-CN"/>
        </w:rPr>
        <w:t>现场。</w:t>
      </w:r>
    </w:p>
    <w:p w14:paraId="52DD51DC">
      <w:pPr>
        <w:rPr>
          <w:rFonts w:hint="default" w:ascii="仿宋_GB2312" w:hAnsi="仿宋_GB2312" w:cs="仿宋_GB2312"/>
          <w:color w:val="auto"/>
          <w:lang w:val="en-US" w:eastAsia="zh-CN"/>
        </w:rPr>
      </w:pPr>
      <w:r>
        <w:rPr>
          <w:rFonts w:hint="default" w:ascii="宋体" w:hAnsi="宋体" w:eastAsia="宋体" w:cs="宋体"/>
          <w:color w:val="auto"/>
          <w:lang w:val="en-US" w:eastAsia="zh-CN"/>
        </w:rPr>
        <w:t>1</w:t>
      </w:r>
      <w:r>
        <w:rPr>
          <w:rFonts w:hint="eastAsia" w:ascii="宋体" w:hAnsi="宋体" w:eastAsia="宋体" w:cs="宋体"/>
          <w:color w:val="auto"/>
          <w:lang w:val="en-US" w:eastAsia="zh-CN"/>
        </w:rPr>
        <w:t>5</w:t>
      </w:r>
      <w:r>
        <w:rPr>
          <w:rFonts w:hint="default"/>
          <w:color w:val="auto"/>
          <w:lang w:val="en-US" w:eastAsia="zh-CN"/>
        </w:rPr>
        <w:t>时</w:t>
      </w:r>
      <w:r>
        <w:rPr>
          <w:rFonts w:hint="eastAsia" w:ascii="宋体" w:hAnsi="宋体" w:eastAsia="宋体" w:cs="宋体"/>
          <w:color w:val="auto"/>
          <w:lang w:val="en-US" w:eastAsia="zh-CN"/>
        </w:rPr>
        <w:t>30</w:t>
      </w:r>
      <w:r>
        <w:rPr>
          <w:rFonts w:hint="default"/>
          <w:color w:val="auto"/>
          <w:lang w:val="en-US" w:eastAsia="zh-CN"/>
        </w:rPr>
        <w:t>分许，</w:t>
      </w:r>
      <w:r>
        <w:rPr>
          <w:rFonts w:hint="eastAsia"/>
          <w:color w:val="auto"/>
          <w:lang w:val="en-US" w:eastAsia="zh-CN"/>
        </w:rPr>
        <w:t>吴*盛被</w:t>
      </w:r>
      <w:r>
        <w:rPr>
          <w:rFonts w:hint="eastAsia" w:ascii="仿宋_GB2312" w:hAnsi="仿宋_GB2312" w:cs="仿宋_GB2312"/>
          <w:color w:val="auto"/>
          <w:lang w:val="en-US" w:eastAsia="zh-CN"/>
        </w:rPr>
        <w:t>消防救援人员从</w:t>
      </w:r>
      <w:r>
        <w:rPr>
          <w:rFonts w:hint="eastAsia"/>
          <w:color w:val="auto"/>
          <w:lang w:val="en-US" w:eastAsia="zh-CN"/>
        </w:rPr>
        <w:t>管道沟槽</w:t>
      </w:r>
      <w:r>
        <w:rPr>
          <w:rFonts w:hint="eastAsia" w:ascii="仿宋_GB2312" w:hAnsi="仿宋_GB2312" w:cs="仿宋_GB2312"/>
          <w:color w:val="auto"/>
          <w:lang w:val="en-US" w:eastAsia="zh-CN"/>
        </w:rPr>
        <w:t>中救出；急救医生胡</w:t>
      </w:r>
      <w:r>
        <w:rPr>
          <w:rFonts w:hint="eastAsia"/>
          <w:color w:val="auto"/>
          <w:lang w:val="en-US" w:eastAsia="zh-CN"/>
        </w:rPr>
        <w:t>*</w:t>
      </w:r>
      <w:r>
        <w:rPr>
          <w:rFonts w:hint="eastAsia" w:ascii="仿宋_GB2312" w:hAnsi="仿宋_GB2312" w:cs="仿宋_GB2312"/>
          <w:color w:val="auto"/>
          <w:lang w:val="en-US" w:eastAsia="zh-CN"/>
        </w:rPr>
        <w:t>贤检查</w:t>
      </w:r>
      <w:r>
        <w:rPr>
          <w:rFonts w:hint="eastAsia"/>
          <w:color w:val="auto"/>
          <w:lang w:val="en-US" w:eastAsia="zh-CN"/>
        </w:rPr>
        <w:t>吴*盛</w:t>
      </w:r>
      <w:r>
        <w:rPr>
          <w:rFonts w:hint="eastAsia" w:ascii="仿宋_GB2312" w:hAnsi="仿宋_GB2312" w:cs="仿宋_GB2312"/>
          <w:color w:val="auto"/>
          <w:lang w:val="en-US" w:eastAsia="zh-CN"/>
        </w:rPr>
        <w:t>心电图呈一直线后，遂予宣告临床死亡，交于现场法医及民警处理；莆田市公安局荔城分局刑事侦查大队技术中队随后对事故现场进行了勘验。</w:t>
      </w:r>
    </w:p>
    <w:p w14:paraId="7156E0F6">
      <w:pPr>
        <w:pStyle w:val="3"/>
        <w:numPr>
          <w:ilvl w:val="0"/>
          <w:numId w:val="6"/>
        </w:numPr>
        <w:bidi w:val="0"/>
        <w:rPr>
          <w:rFonts w:hint="default"/>
          <w:color w:val="auto"/>
          <w:lang w:val="en-US" w:eastAsia="zh-CN"/>
        </w:rPr>
      </w:pPr>
      <w:bookmarkStart w:id="51" w:name="_Toc18350"/>
      <w:bookmarkStart w:id="52" w:name="_Toc20205"/>
      <w:bookmarkStart w:id="53" w:name="_Toc20006"/>
      <w:bookmarkStart w:id="54" w:name="_Toc16993"/>
      <w:bookmarkStart w:id="55" w:name="_Toc32181"/>
      <w:r>
        <w:rPr>
          <w:rFonts w:hint="eastAsia"/>
          <w:color w:val="auto"/>
          <w:lang w:val="en-US" w:eastAsia="zh-CN"/>
        </w:rPr>
        <w:t>医疗救治和善后情况</w:t>
      </w:r>
      <w:bookmarkEnd w:id="51"/>
      <w:bookmarkEnd w:id="52"/>
      <w:bookmarkEnd w:id="53"/>
      <w:bookmarkEnd w:id="54"/>
      <w:bookmarkEnd w:id="55"/>
    </w:p>
    <w:p w14:paraId="52868CFC">
      <w:pPr>
        <w:rPr>
          <w:rFonts w:hint="eastAsia"/>
          <w:color w:val="auto"/>
          <w:lang w:val="en-US" w:eastAsia="zh-CN"/>
        </w:rPr>
      </w:pPr>
      <w:r>
        <w:rPr>
          <w:rFonts w:hint="eastAsia"/>
          <w:color w:val="auto"/>
          <w:lang w:val="en-US" w:eastAsia="zh-CN"/>
        </w:rPr>
        <w:t>事故受害人吴*盛在</w:t>
      </w:r>
      <w:r>
        <w:rPr>
          <w:rFonts w:hint="eastAsia" w:ascii="宋体" w:hAnsi="宋体" w:eastAsia="宋体" w:cs="宋体"/>
          <w:color w:val="auto"/>
          <w:lang w:val="en-US" w:eastAsia="zh-CN"/>
        </w:rPr>
        <w:t>120</w:t>
      </w:r>
      <w:r>
        <w:rPr>
          <w:rFonts w:hint="eastAsia"/>
          <w:color w:val="auto"/>
          <w:lang w:val="en-US" w:eastAsia="zh-CN"/>
        </w:rPr>
        <w:t>到场前即已死亡，因此本起事故的应急处置未涉及除院前检查诊断外的医疗救治内容。</w:t>
      </w:r>
    </w:p>
    <w:p w14:paraId="4A5D75FF">
      <w:pPr>
        <w:rPr>
          <w:rFonts w:hint="eastAsia"/>
          <w:color w:val="auto"/>
          <w:lang w:val="en-US" w:eastAsia="zh-CN"/>
        </w:rPr>
      </w:pPr>
      <w:r>
        <w:rPr>
          <w:rFonts w:hint="eastAsia" w:ascii="宋体" w:hAnsi="宋体" w:eastAsia="宋体" w:cs="宋体"/>
          <w:color w:val="auto"/>
          <w:lang w:val="en-US" w:eastAsia="zh-CN"/>
        </w:rPr>
        <w:t>2026</w:t>
      </w:r>
      <w:r>
        <w:rPr>
          <w:rFonts w:hint="eastAsia"/>
          <w:color w:val="auto"/>
          <w:lang w:val="en-US" w:eastAsia="zh-CN"/>
        </w:rPr>
        <w:t>年</w:t>
      </w:r>
      <w:r>
        <w:rPr>
          <w:rFonts w:hint="eastAsia" w:ascii="宋体" w:hAnsi="宋体" w:eastAsia="宋体" w:cs="宋体"/>
          <w:color w:val="auto"/>
          <w:lang w:val="en-US" w:eastAsia="zh-CN"/>
        </w:rPr>
        <w:t>9</w:t>
      </w:r>
      <w:r>
        <w:rPr>
          <w:rFonts w:hint="eastAsia"/>
          <w:color w:val="auto"/>
          <w:lang w:val="en-US" w:eastAsia="zh-CN"/>
        </w:rPr>
        <w:t>月</w:t>
      </w:r>
      <w:r>
        <w:rPr>
          <w:rFonts w:hint="eastAsia" w:ascii="宋体" w:hAnsi="宋体" w:eastAsia="宋体" w:cs="宋体"/>
          <w:color w:val="auto"/>
          <w:lang w:val="en-US" w:eastAsia="zh-CN"/>
        </w:rPr>
        <w:t>5</w:t>
      </w:r>
      <w:r>
        <w:rPr>
          <w:rFonts w:hint="eastAsia"/>
          <w:color w:val="auto"/>
          <w:lang w:val="en-US" w:eastAsia="zh-CN"/>
        </w:rPr>
        <w:t>日，经莆田市荔城区黄石镇人民调解委员会主持调解，赤骥建设公司与事故受害人吴*盛家属就本起事故的赔偿、谅解诸事达成一致并签署了《人民调解协议书》和《意外事故谅解书》。</w:t>
      </w:r>
    </w:p>
    <w:p w14:paraId="661ACF22">
      <w:pPr>
        <w:rPr>
          <w:rFonts w:hint="default"/>
          <w:color w:val="auto"/>
          <w:lang w:val="en-US" w:eastAsia="zh-CN"/>
        </w:rPr>
      </w:pPr>
      <w:r>
        <w:rPr>
          <w:rFonts w:hint="eastAsia" w:ascii="宋体" w:hAnsi="宋体" w:eastAsia="宋体" w:cs="宋体"/>
          <w:color w:val="auto"/>
          <w:lang w:val="en-US" w:eastAsia="zh-CN"/>
        </w:rPr>
        <w:t>2026</w:t>
      </w:r>
      <w:r>
        <w:rPr>
          <w:rFonts w:hint="eastAsia"/>
          <w:color w:val="auto"/>
          <w:lang w:val="en-US" w:eastAsia="zh-CN"/>
        </w:rPr>
        <w:t>年</w:t>
      </w:r>
      <w:r>
        <w:rPr>
          <w:rFonts w:hint="eastAsia" w:ascii="宋体" w:hAnsi="宋体" w:eastAsia="宋体" w:cs="宋体"/>
          <w:color w:val="auto"/>
          <w:lang w:val="en-US" w:eastAsia="zh-CN"/>
        </w:rPr>
        <w:t>9</w:t>
      </w:r>
      <w:r>
        <w:rPr>
          <w:rFonts w:hint="eastAsia"/>
          <w:color w:val="auto"/>
          <w:lang w:val="en-US" w:eastAsia="zh-CN"/>
        </w:rPr>
        <w:t>月</w:t>
      </w:r>
      <w:r>
        <w:rPr>
          <w:rFonts w:hint="eastAsia" w:ascii="宋体" w:hAnsi="宋体" w:eastAsia="宋体" w:cs="宋体"/>
          <w:color w:val="auto"/>
          <w:lang w:val="en-US" w:eastAsia="zh-CN"/>
        </w:rPr>
        <w:t>6</w:t>
      </w:r>
      <w:r>
        <w:rPr>
          <w:rFonts w:hint="eastAsia"/>
          <w:color w:val="auto"/>
          <w:lang w:val="en-US" w:eastAsia="zh-CN"/>
        </w:rPr>
        <w:t>日，应事故受害人吴*盛家属所请，莆田市公安局荔城分局黄石派出所出具了《火化证明》〔证明内容主要为：经荔城分局技术中队现场勘验，未发现（吴*盛有）明显致死外伤，初步排除他杀情况〕，吴*盛遗体顺利火化，事故善后处理工作妥善完成，未引发负面舆情。</w:t>
      </w:r>
    </w:p>
    <w:p w14:paraId="4D9569C8">
      <w:pPr>
        <w:pStyle w:val="3"/>
        <w:numPr>
          <w:ilvl w:val="0"/>
          <w:numId w:val="6"/>
        </w:numPr>
        <w:bidi w:val="0"/>
        <w:rPr>
          <w:rFonts w:hint="default"/>
          <w:color w:val="auto"/>
          <w:lang w:val="en-US" w:eastAsia="zh-CN"/>
        </w:rPr>
      </w:pPr>
      <w:bookmarkStart w:id="56" w:name="_Toc25628"/>
      <w:bookmarkStart w:id="57" w:name="_Toc18182"/>
      <w:bookmarkStart w:id="58" w:name="_Toc13876"/>
      <w:bookmarkStart w:id="59" w:name="_Toc15341"/>
      <w:bookmarkStart w:id="60" w:name="_Toc3279"/>
      <w:r>
        <w:rPr>
          <w:rFonts w:hint="eastAsia"/>
          <w:color w:val="auto"/>
          <w:lang w:val="en-US" w:eastAsia="zh-CN"/>
        </w:rPr>
        <w:t>事故应急处置评估</w:t>
      </w:r>
      <w:bookmarkEnd w:id="56"/>
      <w:bookmarkEnd w:id="57"/>
      <w:bookmarkEnd w:id="58"/>
      <w:bookmarkEnd w:id="59"/>
      <w:bookmarkEnd w:id="60"/>
    </w:p>
    <w:p w14:paraId="6D2BD9CD">
      <w:pPr>
        <w:rPr>
          <w:rFonts w:hint="default"/>
          <w:color w:val="auto"/>
          <w:lang w:val="en-US" w:eastAsia="zh-CN"/>
        </w:rPr>
      </w:pPr>
      <w:r>
        <w:rPr>
          <w:rFonts w:hint="eastAsia"/>
          <w:color w:val="auto"/>
          <w:lang w:val="en-US" w:eastAsia="zh-CN"/>
        </w:rPr>
        <w:t>本起事故中，</w:t>
      </w:r>
      <w:r>
        <w:rPr>
          <w:rFonts w:hint="default"/>
          <w:color w:val="auto"/>
          <w:lang w:val="en-US" w:eastAsia="zh-CN"/>
        </w:rPr>
        <w:t>事故发生单位的</w:t>
      </w:r>
      <w:r>
        <w:rPr>
          <w:rFonts w:hint="eastAsia"/>
          <w:color w:val="auto"/>
          <w:lang w:val="en-US" w:eastAsia="zh-CN"/>
        </w:rPr>
        <w:t>部分</w:t>
      </w:r>
      <w:r>
        <w:rPr>
          <w:rFonts w:hint="default"/>
          <w:color w:val="auto"/>
          <w:lang w:val="en-US" w:eastAsia="zh-CN"/>
        </w:rPr>
        <w:t>应急责任落实情况不符合国家有关规定</w:t>
      </w:r>
      <w:r>
        <w:rPr>
          <w:rFonts w:hint="eastAsia"/>
          <w:color w:val="auto"/>
          <w:lang w:val="en-US" w:eastAsia="zh-CN"/>
        </w:rPr>
        <w:t>，但未造成事故后果扩大等不良影响；</w:t>
      </w:r>
      <w:r>
        <w:rPr>
          <w:rFonts w:hint="default"/>
          <w:color w:val="auto"/>
          <w:lang w:val="en-US" w:eastAsia="zh-CN"/>
        </w:rPr>
        <w:t>地方人民政府的应急响应、救援指挥、应急处置、现场管理和信息发布等各项工作基本符合国家有关规定，事故应急处置与救援未造成次生衍生事故、未引发社会秩序混乱、未造成不良舆论影响。事故应急处置评估详见附件</w:t>
      </w:r>
      <w:r>
        <w:rPr>
          <w:rFonts w:hint="eastAsia" w:ascii="宋体" w:hAnsi="宋体" w:eastAsia="宋体" w:cs="宋体"/>
          <w:color w:val="auto"/>
          <w:lang w:val="en-US" w:eastAsia="zh-CN"/>
        </w:rPr>
        <w:t>4</w:t>
      </w:r>
      <w:r>
        <w:rPr>
          <w:rFonts w:hint="eastAsia"/>
          <w:color w:val="auto"/>
          <w:lang w:val="en-US" w:eastAsia="zh-CN"/>
        </w:rPr>
        <w:t>。</w:t>
      </w:r>
    </w:p>
    <w:p w14:paraId="1D413551">
      <w:pPr>
        <w:pStyle w:val="2"/>
        <w:numPr>
          <w:ilvl w:val="0"/>
          <w:numId w:val="1"/>
        </w:numPr>
        <w:bidi w:val="0"/>
        <w:rPr>
          <w:rFonts w:hint="default"/>
          <w:color w:val="auto"/>
          <w:lang w:val="en-US" w:eastAsia="zh-CN"/>
        </w:rPr>
      </w:pPr>
      <w:bookmarkStart w:id="61" w:name="_Toc15956"/>
      <w:bookmarkStart w:id="62" w:name="_Toc107"/>
      <w:bookmarkStart w:id="63" w:name="_Toc31221"/>
      <w:bookmarkStart w:id="64" w:name="_Toc24057"/>
      <w:bookmarkStart w:id="65" w:name="_Toc713"/>
      <w:r>
        <w:rPr>
          <w:rFonts w:hint="eastAsia"/>
          <w:color w:val="auto"/>
          <w:lang w:val="en-US" w:eastAsia="zh-CN"/>
        </w:rPr>
        <w:t>事故原因分析</w:t>
      </w:r>
      <w:bookmarkEnd w:id="61"/>
      <w:bookmarkEnd w:id="62"/>
      <w:bookmarkEnd w:id="63"/>
      <w:bookmarkEnd w:id="64"/>
      <w:bookmarkEnd w:id="65"/>
    </w:p>
    <w:p w14:paraId="117478FA">
      <w:pPr>
        <w:rPr>
          <w:rFonts w:hint="default"/>
          <w:color w:val="auto"/>
          <w:lang w:val="en-US" w:eastAsia="zh-CN"/>
        </w:rPr>
      </w:pPr>
      <w:r>
        <w:rPr>
          <w:rFonts w:hint="eastAsia"/>
          <w:color w:val="auto"/>
          <w:highlight w:val="none"/>
          <w:lang w:val="en-US" w:eastAsia="zh-CN"/>
        </w:rPr>
        <w:t>事故直接原因：</w:t>
      </w:r>
      <w:r>
        <w:rPr>
          <w:rFonts w:hint="eastAsia"/>
          <w:color w:val="auto"/>
          <w:lang w:val="en-US" w:eastAsia="zh-CN"/>
        </w:rPr>
        <w:t>吴*盛在安全巡查中未检查区域安全情况，下到边坡稳定性差且无防护的管道沟槽中，对土体饱和的边坡造成扰动致使边坡坍塌，避让不及而被埋压，因机械性窒息导致死亡</w:t>
      </w:r>
      <w:r>
        <w:rPr>
          <w:rFonts w:hint="eastAsia"/>
          <w:color w:val="auto"/>
          <w:highlight w:val="none"/>
          <w:lang w:val="en-US" w:eastAsia="zh-CN"/>
        </w:rPr>
        <w:t>。事故原因</w:t>
      </w:r>
      <w:r>
        <w:rPr>
          <w:rFonts w:hint="eastAsia"/>
          <w:color w:val="auto"/>
          <w:lang w:val="en-US" w:eastAsia="zh-CN"/>
        </w:rPr>
        <w:t>分析详见附件</w:t>
      </w:r>
      <w:r>
        <w:rPr>
          <w:rFonts w:hint="eastAsia" w:ascii="宋体" w:hAnsi="宋体" w:eastAsia="宋体" w:cs="宋体"/>
          <w:color w:val="auto"/>
          <w:lang w:val="en-US" w:eastAsia="zh-CN"/>
        </w:rPr>
        <w:t>2</w:t>
      </w:r>
      <w:r>
        <w:rPr>
          <w:rFonts w:hint="eastAsia"/>
          <w:color w:val="auto"/>
          <w:lang w:val="en-US" w:eastAsia="zh-CN"/>
        </w:rPr>
        <w:t>和附件</w:t>
      </w:r>
      <w:r>
        <w:rPr>
          <w:rFonts w:hint="eastAsia" w:ascii="宋体" w:hAnsi="宋体" w:eastAsia="宋体" w:cs="宋体"/>
          <w:color w:val="auto"/>
          <w:lang w:val="en-US" w:eastAsia="zh-CN"/>
        </w:rPr>
        <w:t>3</w:t>
      </w:r>
      <w:r>
        <w:rPr>
          <w:rFonts w:hint="eastAsia"/>
          <w:color w:val="auto"/>
          <w:lang w:val="en-US" w:eastAsia="zh-CN"/>
        </w:rPr>
        <w:t>，主要内容如下：</w:t>
      </w:r>
    </w:p>
    <w:p w14:paraId="76281D0C">
      <w:pPr>
        <w:pStyle w:val="3"/>
        <w:numPr>
          <w:ilvl w:val="0"/>
          <w:numId w:val="7"/>
        </w:numPr>
        <w:bidi w:val="0"/>
        <w:rPr>
          <w:rFonts w:hint="eastAsia"/>
          <w:color w:val="auto"/>
          <w:lang w:val="en-US" w:eastAsia="zh-CN"/>
        </w:rPr>
      </w:pPr>
      <w:bookmarkStart w:id="66" w:name="_Toc25385"/>
      <w:bookmarkStart w:id="67" w:name="_Toc14940"/>
      <w:bookmarkStart w:id="68" w:name="_Toc7417"/>
      <w:bookmarkStart w:id="69" w:name="_Toc24681"/>
      <w:bookmarkStart w:id="70" w:name="_Toc11535"/>
      <w:r>
        <w:rPr>
          <w:rFonts w:hint="eastAsia"/>
          <w:color w:val="auto"/>
          <w:lang w:val="en-US" w:eastAsia="zh-CN"/>
        </w:rPr>
        <w:t>直接原因分析</w:t>
      </w:r>
      <w:bookmarkEnd w:id="66"/>
      <w:bookmarkEnd w:id="67"/>
      <w:bookmarkEnd w:id="68"/>
      <w:bookmarkEnd w:id="69"/>
      <w:bookmarkEnd w:id="70"/>
    </w:p>
    <w:p w14:paraId="7E86E593">
      <w:pPr>
        <w:pStyle w:val="4"/>
        <w:numPr>
          <w:ilvl w:val="0"/>
          <w:numId w:val="8"/>
        </w:numPr>
        <w:bidi w:val="0"/>
        <w:rPr>
          <w:rFonts w:hint="default"/>
          <w:color w:val="auto"/>
          <w:lang w:val="en-US" w:eastAsia="zh-CN"/>
        </w:rPr>
      </w:pPr>
      <w:r>
        <w:rPr>
          <w:rFonts w:hint="eastAsia"/>
          <w:color w:val="auto"/>
          <w:lang w:val="en-US" w:eastAsia="zh-CN"/>
        </w:rPr>
        <w:t>管道沟槽边坡</w:t>
      </w:r>
      <w:r>
        <w:rPr>
          <w:rFonts w:hint="default"/>
          <w:color w:val="auto"/>
          <w:lang w:val="en-US" w:eastAsia="zh-CN"/>
        </w:rPr>
        <w:t>稳定性差</w:t>
      </w:r>
      <w:r>
        <w:rPr>
          <w:rStyle w:val="17"/>
          <w:rFonts w:hint="eastAsia"/>
          <w:color w:val="auto"/>
          <w:lang w:val="en-US" w:eastAsia="zh-CN"/>
        </w:rPr>
        <w:t>[</w:t>
      </w:r>
      <w:r>
        <w:rPr>
          <w:rStyle w:val="17"/>
          <w:rFonts w:hint="eastAsia"/>
          <w:color w:val="auto"/>
          <w:lang w:val="en-US" w:eastAsia="zh-CN"/>
        </w:rPr>
        <w:footnoteReference w:id="15"/>
      </w:r>
      <w:r>
        <w:rPr>
          <w:rStyle w:val="17"/>
          <w:rFonts w:hint="eastAsia"/>
          <w:color w:val="auto"/>
          <w:lang w:val="en-US" w:eastAsia="zh-CN"/>
        </w:rPr>
        <w:t>][</w:t>
      </w:r>
      <w:r>
        <w:rPr>
          <w:rStyle w:val="17"/>
          <w:rFonts w:hint="eastAsia"/>
          <w:color w:val="auto"/>
          <w:lang w:val="en-US" w:eastAsia="zh-CN"/>
        </w:rPr>
        <w:footnoteReference w:id="16"/>
      </w:r>
      <w:r>
        <w:rPr>
          <w:rStyle w:val="17"/>
          <w:rFonts w:hint="eastAsia"/>
          <w:color w:val="auto"/>
          <w:lang w:val="en-US" w:eastAsia="zh-CN"/>
        </w:rPr>
        <w:t>]</w:t>
      </w:r>
    </w:p>
    <w:p w14:paraId="7351E9A5">
      <w:pPr>
        <w:rPr>
          <w:rFonts w:hint="default"/>
          <w:color w:val="auto"/>
          <w:highlight w:val="none"/>
          <w:lang w:val="en-US" w:eastAsia="zh-CN"/>
        </w:rPr>
      </w:pPr>
      <w:r>
        <w:rPr>
          <w:rFonts w:hint="eastAsia"/>
          <w:color w:val="auto"/>
          <w:highlight w:val="none"/>
          <w:lang w:val="en-US" w:eastAsia="zh-CN"/>
        </w:rPr>
        <w:t>事故发生地点紧邻河沟，发生事故的管道沟槽边坡土体长期</w:t>
      </w:r>
      <w:r>
        <w:rPr>
          <w:rFonts w:hint="eastAsia"/>
          <w:color w:val="auto"/>
          <w:lang w:val="en-US" w:eastAsia="zh-CN"/>
        </w:rPr>
        <w:t>受</w:t>
      </w:r>
      <w:r>
        <w:rPr>
          <w:rFonts w:hint="eastAsia"/>
          <w:color w:val="auto"/>
          <w:highlight w:val="none"/>
          <w:lang w:val="en-US" w:eastAsia="zh-CN"/>
        </w:rPr>
        <w:t>河水</w:t>
      </w:r>
      <w:r>
        <w:rPr>
          <w:rFonts w:hint="eastAsia"/>
          <w:color w:val="auto"/>
          <w:lang w:val="en-US" w:eastAsia="zh-CN"/>
        </w:rPr>
        <w:t>浸润，加之事故前数日连续降雨，大量雨水渗入导致边坡土体饱和，造成边坡结构抗剪强度大幅降低；同时，边坡顶部的混凝土路面</w:t>
      </w:r>
      <w:r>
        <w:rPr>
          <w:rFonts w:hint="eastAsia"/>
          <w:color w:val="auto"/>
          <w:highlight w:val="none"/>
          <w:lang w:val="en-US" w:eastAsia="zh-CN"/>
        </w:rPr>
        <w:t>对管道沟槽边坡形成异常荷载，加剧了对边坡结构平衡的破坏，最终造成边坡失稳坍塌。</w:t>
      </w:r>
    </w:p>
    <w:p w14:paraId="1FE97E0B">
      <w:pPr>
        <w:pStyle w:val="4"/>
        <w:numPr>
          <w:ilvl w:val="0"/>
          <w:numId w:val="8"/>
        </w:numPr>
        <w:bidi w:val="0"/>
        <w:rPr>
          <w:rFonts w:hint="eastAsia"/>
          <w:color w:val="auto"/>
          <w:lang w:val="en-US" w:eastAsia="zh-CN"/>
        </w:rPr>
      </w:pPr>
      <w:r>
        <w:rPr>
          <w:rFonts w:hint="eastAsia"/>
          <w:color w:val="auto"/>
          <w:lang w:val="en-US" w:eastAsia="zh-CN"/>
        </w:rPr>
        <w:t>管道沟槽边坡无防护</w:t>
      </w:r>
      <w:r>
        <w:rPr>
          <w:rStyle w:val="17"/>
          <w:rFonts w:hint="eastAsia"/>
          <w:color w:val="auto"/>
          <w:lang w:val="en-US" w:eastAsia="zh-CN"/>
        </w:rPr>
        <w:t>[</w:t>
      </w:r>
      <w:r>
        <w:rPr>
          <w:rStyle w:val="17"/>
          <w:rFonts w:hint="eastAsia"/>
          <w:color w:val="auto"/>
          <w:lang w:val="en-US" w:eastAsia="zh-CN"/>
        </w:rPr>
        <w:footnoteReference w:id="17"/>
      </w:r>
      <w:r>
        <w:rPr>
          <w:rStyle w:val="17"/>
          <w:rFonts w:hint="eastAsia"/>
          <w:color w:val="auto"/>
          <w:lang w:val="en-US" w:eastAsia="zh-CN"/>
        </w:rPr>
        <w:t>]</w:t>
      </w:r>
    </w:p>
    <w:p w14:paraId="3E6FA176">
      <w:pPr>
        <w:rPr>
          <w:rFonts w:hint="default"/>
          <w:color w:val="auto"/>
          <w:lang w:val="en-US" w:eastAsia="zh-CN"/>
        </w:rPr>
      </w:pPr>
      <w:r>
        <w:rPr>
          <w:rFonts w:hint="eastAsia"/>
          <w:color w:val="auto"/>
          <w:lang w:val="en-US" w:eastAsia="zh-CN"/>
        </w:rPr>
        <w:t>事故发生地点的管道沟槽，为设计开挖深度</w:t>
      </w:r>
      <w:r>
        <w:rPr>
          <w:rFonts w:hint="eastAsia" w:ascii="宋体" w:hAnsi="宋体" w:eastAsia="宋体" w:cs="宋体"/>
          <w:color w:val="auto"/>
          <w:lang w:val="en-US" w:eastAsia="zh-CN"/>
        </w:rPr>
        <w:t>2.27</w:t>
      </w:r>
      <w:r>
        <w:rPr>
          <w:rFonts w:hint="eastAsia"/>
          <w:color w:val="auto"/>
          <w:lang w:val="en-US" w:eastAsia="zh-CN"/>
        </w:rPr>
        <w:t>m、实际深度约</w:t>
      </w:r>
      <w:r>
        <w:rPr>
          <w:rFonts w:hint="eastAsia" w:ascii="宋体" w:hAnsi="宋体" w:eastAsia="宋体" w:cs="宋体"/>
          <w:color w:val="auto"/>
          <w:lang w:val="en-US" w:eastAsia="zh-CN"/>
        </w:rPr>
        <w:t>2.6</w:t>
      </w:r>
      <w:r>
        <w:rPr>
          <w:rFonts w:hint="eastAsia"/>
          <w:color w:val="auto"/>
          <w:lang w:val="en-US" w:eastAsia="zh-CN"/>
        </w:rPr>
        <w:t>m且不放坡的直沟槽，沟槽边坡没有支护措施，不符合工程施工规范和施组、专项方案的要求</w:t>
      </w:r>
      <w:r>
        <w:rPr>
          <w:rStyle w:val="17"/>
          <w:rFonts w:hint="eastAsia"/>
          <w:color w:val="auto"/>
          <w:lang w:val="en-US" w:eastAsia="zh-CN"/>
        </w:rPr>
        <w:t>[</w:t>
      </w:r>
      <w:r>
        <w:rPr>
          <w:rStyle w:val="17"/>
          <w:rFonts w:hint="eastAsia"/>
          <w:color w:val="auto"/>
          <w:lang w:val="en-US" w:eastAsia="zh-CN"/>
        </w:rPr>
        <w:footnoteReference w:id="18"/>
      </w:r>
      <w:r>
        <w:rPr>
          <w:rStyle w:val="17"/>
          <w:rFonts w:hint="eastAsia"/>
          <w:color w:val="auto"/>
          <w:lang w:val="en-US" w:eastAsia="zh-CN"/>
        </w:rPr>
        <w:t>][</w:t>
      </w:r>
      <w:r>
        <w:rPr>
          <w:rStyle w:val="17"/>
          <w:rFonts w:hint="eastAsia"/>
          <w:color w:val="auto"/>
          <w:lang w:val="en-US" w:eastAsia="zh-CN"/>
        </w:rPr>
        <w:footnoteReference w:id="19"/>
      </w:r>
      <w:r>
        <w:rPr>
          <w:rStyle w:val="17"/>
          <w:rFonts w:hint="eastAsia"/>
          <w:color w:val="auto"/>
          <w:lang w:val="en-US" w:eastAsia="zh-CN"/>
        </w:rPr>
        <w:t>]</w:t>
      </w:r>
      <w:r>
        <w:rPr>
          <w:rFonts w:hint="eastAsia"/>
          <w:color w:val="auto"/>
          <w:lang w:val="en-US" w:eastAsia="zh-CN"/>
        </w:rPr>
        <w:t>，无法有效防止边坡失稳坍塌；沟槽</w:t>
      </w:r>
      <w:r>
        <w:rPr>
          <w:rFonts w:hint="default"/>
          <w:color w:val="auto"/>
          <w:lang w:val="en-US" w:eastAsia="zh-CN"/>
        </w:rPr>
        <w:t>宽仅</w:t>
      </w:r>
      <w:r>
        <w:rPr>
          <w:rFonts w:hint="eastAsia" w:ascii="宋体" w:hAnsi="宋体" w:eastAsia="宋体" w:cs="宋体"/>
          <w:color w:val="auto"/>
          <w:lang w:val="en-US" w:eastAsia="zh-CN"/>
        </w:rPr>
        <w:t>0.8</w:t>
      </w:r>
      <w:r>
        <w:rPr>
          <w:rFonts w:hint="eastAsia"/>
          <w:color w:val="auto"/>
          <w:lang w:val="en-US" w:eastAsia="zh-CN"/>
        </w:rPr>
        <w:t>m，边坡坍塌时没有任何可供避让、缓冲的空间，边坡坍塌释放的能量充分作用于事故受害人。</w:t>
      </w:r>
    </w:p>
    <w:p w14:paraId="2F685EC4">
      <w:pPr>
        <w:pStyle w:val="4"/>
        <w:numPr>
          <w:ilvl w:val="0"/>
          <w:numId w:val="8"/>
        </w:numPr>
        <w:bidi w:val="0"/>
        <w:rPr>
          <w:rFonts w:hint="eastAsia"/>
          <w:color w:val="auto"/>
          <w:lang w:val="en-US" w:eastAsia="zh-CN"/>
        </w:rPr>
      </w:pPr>
      <w:r>
        <w:rPr>
          <w:rFonts w:hint="eastAsia"/>
          <w:color w:val="auto"/>
          <w:lang w:val="en-US" w:eastAsia="zh-CN"/>
        </w:rPr>
        <w:t>未检查区域环境安全情况</w:t>
      </w:r>
      <w:r>
        <w:rPr>
          <w:rStyle w:val="17"/>
          <w:rFonts w:hint="eastAsia"/>
          <w:color w:val="auto"/>
          <w:lang w:val="en-US" w:eastAsia="zh-CN"/>
        </w:rPr>
        <w:t>[</w:t>
      </w:r>
      <w:r>
        <w:rPr>
          <w:rStyle w:val="17"/>
          <w:rFonts w:hint="eastAsia"/>
          <w:color w:val="auto"/>
          <w:lang w:val="en-US" w:eastAsia="zh-CN"/>
        </w:rPr>
        <w:footnoteReference w:id="20"/>
      </w:r>
      <w:r>
        <w:rPr>
          <w:rStyle w:val="17"/>
          <w:rFonts w:hint="eastAsia"/>
          <w:color w:val="auto"/>
          <w:lang w:val="en-US" w:eastAsia="zh-CN"/>
        </w:rPr>
        <w:t>]</w:t>
      </w:r>
    </w:p>
    <w:p w14:paraId="52D0DA97">
      <w:pPr>
        <w:rPr>
          <w:rFonts w:hint="eastAsia"/>
          <w:color w:val="auto"/>
          <w:lang w:val="en-US" w:eastAsia="zh-CN"/>
        </w:rPr>
      </w:pPr>
      <w:r>
        <w:rPr>
          <w:rFonts w:hint="eastAsia"/>
          <w:color w:val="auto"/>
          <w:lang w:val="en-US" w:eastAsia="zh-CN"/>
        </w:rPr>
        <w:t>在管道沟槽边坡无防护且边坡</w:t>
      </w:r>
      <w:r>
        <w:rPr>
          <w:rFonts w:hint="eastAsia"/>
          <w:color w:val="auto"/>
          <w:highlight w:val="none"/>
          <w:lang w:val="en-US" w:eastAsia="zh-CN"/>
        </w:rPr>
        <w:t>土体含水率高、湿润肉眼可辨</w:t>
      </w:r>
      <w:r>
        <w:rPr>
          <w:rFonts w:hint="eastAsia"/>
          <w:color w:val="auto"/>
          <w:lang w:val="en-US" w:eastAsia="zh-CN"/>
        </w:rPr>
        <w:t>的情况下，事故受害人吴*盛未检查区域环境安全，没有意识到显见的安全风险并采取必要的安全措施便下到管道沟槽中，对管道沟槽边坡的稳定性造成异常扰动，最终造成边坡结构平衡被破坏而发生本起事故。</w:t>
      </w:r>
    </w:p>
    <w:p w14:paraId="4721803E">
      <w:pPr>
        <w:pStyle w:val="3"/>
        <w:numPr>
          <w:ilvl w:val="0"/>
          <w:numId w:val="7"/>
        </w:numPr>
        <w:bidi w:val="0"/>
        <w:rPr>
          <w:rFonts w:hint="default"/>
          <w:color w:val="auto"/>
          <w:lang w:val="en-US" w:eastAsia="zh-CN"/>
        </w:rPr>
      </w:pPr>
      <w:bookmarkStart w:id="71" w:name="_Toc17661"/>
      <w:bookmarkStart w:id="72" w:name="_Toc24817"/>
      <w:bookmarkStart w:id="73" w:name="_Toc3573"/>
      <w:bookmarkStart w:id="74" w:name="_Toc1829"/>
      <w:bookmarkStart w:id="75" w:name="_Toc23953"/>
      <w:r>
        <w:rPr>
          <w:rFonts w:hint="eastAsia"/>
          <w:color w:val="auto"/>
          <w:lang w:val="en-US" w:eastAsia="zh-CN"/>
        </w:rPr>
        <w:t>事故相关检验检测和鉴定情况</w:t>
      </w:r>
      <w:bookmarkEnd w:id="71"/>
      <w:bookmarkEnd w:id="72"/>
      <w:bookmarkEnd w:id="73"/>
      <w:bookmarkEnd w:id="74"/>
      <w:bookmarkEnd w:id="75"/>
    </w:p>
    <w:p w14:paraId="02DCC091">
      <w:pPr>
        <w:pStyle w:val="4"/>
        <w:numPr>
          <w:ilvl w:val="0"/>
          <w:numId w:val="9"/>
        </w:numPr>
        <w:bidi w:val="0"/>
        <w:rPr>
          <w:rFonts w:hint="eastAsia"/>
          <w:color w:val="auto"/>
          <w:lang w:val="en-US" w:eastAsia="zh-CN"/>
        </w:rPr>
      </w:pPr>
      <w:r>
        <w:rPr>
          <w:rFonts w:hint="eastAsia"/>
          <w:color w:val="auto"/>
          <w:lang w:val="en-US" w:eastAsia="zh-CN"/>
        </w:rPr>
        <w:t>检测鉴定</w:t>
      </w:r>
    </w:p>
    <w:p w14:paraId="26FDE440">
      <w:pPr>
        <w:rPr>
          <w:rFonts w:hint="default"/>
          <w:color w:val="auto"/>
          <w:lang w:val="en-US" w:eastAsia="zh-CN"/>
        </w:rPr>
      </w:pPr>
      <w:r>
        <w:rPr>
          <w:rFonts w:hint="eastAsia" w:ascii="宋体" w:hAnsi="宋体" w:eastAsia="宋体" w:cs="宋体"/>
          <w:color w:val="auto"/>
          <w:lang w:val="en-US" w:eastAsia="zh-CN"/>
        </w:rPr>
        <w:t>2026</w:t>
      </w:r>
      <w:r>
        <w:rPr>
          <w:rFonts w:hint="eastAsia"/>
          <w:color w:val="auto"/>
          <w:lang w:val="en-US" w:eastAsia="zh-CN"/>
        </w:rPr>
        <w:t>年</w:t>
      </w:r>
      <w:r>
        <w:rPr>
          <w:rFonts w:hint="eastAsia" w:ascii="宋体" w:hAnsi="宋体" w:eastAsia="宋体" w:cs="宋体"/>
          <w:color w:val="auto"/>
          <w:lang w:val="en-US" w:eastAsia="zh-CN"/>
        </w:rPr>
        <w:t>8</w:t>
      </w:r>
      <w:r>
        <w:rPr>
          <w:rFonts w:hint="eastAsia"/>
          <w:color w:val="auto"/>
          <w:lang w:val="en-US" w:eastAsia="zh-CN"/>
        </w:rPr>
        <w:t>月</w:t>
      </w:r>
      <w:r>
        <w:rPr>
          <w:rFonts w:hint="eastAsia" w:ascii="宋体" w:hAnsi="宋体" w:eastAsia="宋体" w:cs="宋体"/>
          <w:color w:val="auto"/>
          <w:lang w:val="en-US" w:eastAsia="zh-CN"/>
        </w:rPr>
        <w:t>30</w:t>
      </w:r>
      <w:r>
        <w:rPr>
          <w:rFonts w:hint="eastAsia"/>
          <w:color w:val="auto"/>
          <w:lang w:val="en-US" w:eastAsia="zh-CN"/>
        </w:rPr>
        <w:t>日，莆田市公安局荔城分局刑事侦查大队技术中队对事故现场进行了现场勘验，《现场勘验笔录》编号：闽公（荔）勘〔</w:t>
      </w:r>
      <w:r>
        <w:rPr>
          <w:rFonts w:hint="eastAsia" w:ascii="宋体" w:hAnsi="宋体" w:eastAsia="宋体" w:cs="宋体"/>
          <w:color w:val="auto"/>
          <w:lang w:val="en-US" w:eastAsia="zh-CN"/>
        </w:rPr>
        <w:t>2026</w:t>
      </w:r>
      <w:r>
        <w:rPr>
          <w:rFonts w:hint="eastAsia"/>
          <w:color w:val="auto"/>
          <w:lang w:val="en-US" w:eastAsia="zh-CN"/>
        </w:rPr>
        <w:t>〕</w:t>
      </w:r>
      <w:r>
        <w:rPr>
          <w:rFonts w:hint="eastAsia" w:ascii="宋体" w:hAnsi="宋体" w:eastAsia="宋体" w:cs="宋体"/>
          <w:color w:val="auto"/>
          <w:lang w:val="en-US" w:eastAsia="zh-CN"/>
        </w:rPr>
        <w:t>292</w:t>
      </w:r>
      <w:r>
        <w:rPr>
          <w:rFonts w:hint="eastAsia"/>
          <w:color w:val="auto"/>
          <w:lang w:val="en-US" w:eastAsia="zh-CN"/>
        </w:rPr>
        <w:t>号。</w:t>
      </w:r>
    </w:p>
    <w:p w14:paraId="02A080C1">
      <w:pPr>
        <w:keepNext w:val="0"/>
        <w:keepLines w:val="0"/>
        <w:pageBreakBefore w:val="0"/>
        <w:widowControl w:val="0"/>
        <w:kinsoku/>
        <w:wordWrap w:val="0"/>
        <w:overflowPunct/>
        <w:topLinePunct w:val="0"/>
        <w:autoSpaceDE w:val="0"/>
        <w:autoSpaceDN w:val="0"/>
        <w:bidi w:val="0"/>
        <w:adjustRightInd w:val="0"/>
        <w:snapToGrid w:val="0"/>
        <w:spacing w:line="580" w:lineRule="exact"/>
        <w:textAlignment w:val="auto"/>
        <w:rPr>
          <w:rFonts w:hint="eastAsia"/>
          <w:color w:val="auto"/>
          <w:lang w:val="en-US" w:eastAsia="zh-CN"/>
        </w:rPr>
      </w:pPr>
      <w:r>
        <w:rPr>
          <w:rFonts w:hint="eastAsia" w:ascii="宋体" w:hAnsi="宋体" w:eastAsia="宋体" w:cs="宋体"/>
          <w:color w:val="auto"/>
          <w:lang w:val="en-US" w:eastAsia="zh-CN"/>
        </w:rPr>
        <w:t>2026</w:t>
      </w:r>
      <w:r>
        <w:rPr>
          <w:rFonts w:hint="eastAsia"/>
          <w:color w:val="auto"/>
          <w:lang w:val="en-US" w:eastAsia="zh-CN"/>
        </w:rPr>
        <w:t>年</w:t>
      </w:r>
      <w:r>
        <w:rPr>
          <w:rFonts w:hint="eastAsia" w:ascii="宋体" w:hAnsi="宋体" w:eastAsia="宋体" w:cs="宋体"/>
          <w:color w:val="auto"/>
          <w:lang w:val="en-US" w:eastAsia="zh-CN"/>
        </w:rPr>
        <w:t>9</w:t>
      </w:r>
      <w:r>
        <w:rPr>
          <w:rFonts w:hint="eastAsia"/>
          <w:color w:val="auto"/>
          <w:lang w:val="en-US" w:eastAsia="zh-CN"/>
        </w:rPr>
        <w:t>月</w:t>
      </w:r>
      <w:r>
        <w:rPr>
          <w:rFonts w:hint="eastAsia" w:ascii="宋体" w:hAnsi="宋体" w:eastAsia="宋体" w:cs="宋体"/>
          <w:color w:val="auto"/>
          <w:lang w:val="en-US" w:eastAsia="zh-CN"/>
        </w:rPr>
        <w:t>10</w:t>
      </w:r>
      <w:r>
        <w:rPr>
          <w:rFonts w:hint="eastAsia"/>
          <w:color w:val="auto"/>
          <w:lang w:val="en-US" w:eastAsia="zh-CN"/>
        </w:rPr>
        <w:t>日，莆田市公安局鉴定所对送检的</w:t>
      </w:r>
      <w:r>
        <w:rPr>
          <w:rFonts w:hint="eastAsia" w:ascii="宋体" w:hAnsi="宋体" w:eastAsia="宋体" w:cs="宋体"/>
          <w:color w:val="auto"/>
          <w:lang w:val="en-US" w:eastAsia="zh-CN"/>
        </w:rPr>
        <w:t>4</w:t>
      </w:r>
      <w:r>
        <w:rPr>
          <w:rFonts w:hint="eastAsia"/>
          <w:color w:val="auto"/>
          <w:lang w:val="en-US" w:eastAsia="zh-CN"/>
        </w:rPr>
        <w:t>毫升吴*盛心血进行了检验，未检出敌敌畏、呋喃丹、甲胺磷、乐果、地西泮、氯硝西泮、氯氮平、阿普唑仑、艾司唑仑、溴敌隆、溴鼠灵，《检验报告》编号：莆公鉴〔</w:t>
      </w:r>
      <w:r>
        <w:rPr>
          <w:rFonts w:hint="eastAsia" w:ascii="宋体" w:hAnsi="宋体" w:eastAsia="宋体" w:cs="宋体"/>
          <w:color w:val="auto"/>
          <w:lang w:val="en-US" w:eastAsia="zh-CN"/>
        </w:rPr>
        <w:t>2026</w:t>
      </w:r>
      <w:r>
        <w:rPr>
          <w:rFonts w:hint="eastAsia"/>
          <w:color w:val="auto"/>
          <w:lang w:val="en-US" w:eastAsia="zh-CN"/>
        </w:rPr>
        <w:t>〕</w:t>
      </w:r>
      <w:r>
        <w:rPr>
          <w:rFonts w:hint="eastAsia" w:ascii="宋体" w:hAnsi="宋体" w:eastAsia="宋体" w:cs="宋体"/>
          <w:color w:val="auto"/>
          <w:lang w:val="en-US" w:eastAsia="zh-CN"/>
        </w:rPr>
        <w:t>1247</w:t>
      </w:r>
      <w:r>
        <w:rPr>
          <w:rFonts w:hint="eastAsia"/>
          <w:color w:val="auto"/>
          <w:lang w:val="en-US" w:eastAsia="zh-CN"/>
        </w:rPr>
        <w:t>号。</w:t>
      </w:r>
    </w:p>
    <w:p w14:paraId="219F9BBC">
      <w:pPr>
        <w:pStyle w:val="4"/>
        <w:keepNext w:val="0"/>
        <w:keepLines w:val="0"/>
        <w:pageBreakBefore w:val="0"/>
        <w:widowControl w:val="0"/>
        <w:numPr>
          <w:ilvl w:val="0"/>
          <w:numId w:val="9"/>
        </w:numPr>
        <w:kinsoku/>
        <w:wordWrap w:val="0"/>
        <w:overflowPunct/>
        <w:topLinePunct w:val="0"/>
        <w:autoSpaceDE w:val="0"/>
        <w:autoSpaceDN w:val="0"/>
        <w:bidi w:val="0"/>
        <w:adjustRightInd w:val="0"/>
        <w:snapToGrid w:val="0"/>
        <w:spacing w:line="580" w:lineRule="exact"/>
        <w:textAlignment w:val="auto"/>
        <w:rPr>
          <w:rFonts w:hint="eastAsia"/>
          <w:color w:val="auto"/>
          <w:lang w:val="en-US" w:eastAsia="zh-CN"/>
        </w:rPr>
      </w:pPr>
      <w:r>
        <w:rPr>
          <w:rFonts w:hint="eastAsia"/>
          <w:color w:val="auto"/>
          <w:lang w:val="en-US" w:eastAsia="zh-CN"/>
        </w:rPr>
        <w:t>事故致害性质认定</w:t>
      </w:r>
    </w:p>
    <w:p w14:paraId="385C0016">
      <w:pPr>
        <w:keepNext w:val="0"/>
        <w:keepLines w:val="0"/>
        <w:pageBreakBefore w:val="0"/>
        <w:widowControl w:val="0"/>
        <w:kinsoku/>
        <w:wordWrap w:val="0"/>
        <w:overflowPunct/>
        <w:topLinePunct w:val="0"/>
        <w:autoSpaceDE w:val="0"/>
        <w:autoSpaceDN w:val="0"/>
        <w:bidi w:val="0"/>
        <w:adjustRightInd w:val="0"/>
        <w:snapToGrid w:val="0"/>
        <w:spacing w:line="580" w:lineRule="exact"/>
        <w:textAlignment w:val="auto"/>
        <w:rPr>
          <w:rFonts w:hint="default"/>
          <w:color w:val="auto"/>
          <w:lang w:val="en-US" w:eastAsia="zh-CN"/>
        </w:rPr>
      </w:pPr>
      <w:r>
        <w:rPr>
          <w:rFonts w:hint="eastAsia"/>
          <w:color w:val="auto"/>
          <w:lang w:val="en-US" w:eastAsia="zh-CN"/>
        </w:rPr>
        <w:t>根据莆田市荔城区医院的《莆田市院前急救病历》（病案号：</w:t>
      </w:r>
      <w:r>
        <w:rPr>
          <w:rFonts w:hint="eastAsia" w:ascii="宋体" w:hAnsi="宋体" w:eastAsia="宋体" w:cs="宋体"/>
          <w:color w:val="auto"/>
          <w:lang w:val="en-US" w:eastAsia="zh-CN"/>
        </w:rPr>
        <w:t>202608300007306</w:t>
      </w:r>
      <w:r>
        <w:rPr>
          <w:rFonts w:hint="eastAsia"/>
          <w:color w:val="auto"/>
          <w:lang w:val="en-US" w:eastAsia="zh-CN"/>
        </w:rPr>
        <w:t>）、莆田市公安局荔城分局刑事侦查大队技术中队的《现场勘验笔录》（闽公（荔）勘〔</w:t>
      </w:r>
      <w:r>
        <w:rPr>
          <w:rFonts w:hint="eastAsia" w:ascii="宋体" w:hAnsi="宋体" w:eastAsia="宋体" w:cs="宋体"/>
          <w:color w:val="auto"/>
          <w:lang w:val="en-US" w:eastAsia="zh-CN"/>
        </w:rPr>
        <w:t>2026</w:t>
      </w:r>
      <w:r>
        <w:rPr>
          <w:rFonts w:hint="eastAsia"/>
          <w:color w:val="auto"/>
          <w:lang w:val="en-US" w:eastAsia="zh-CN"/>
        </w:rPr>
        <w:t>〕</w:t>
      </w:r>
      <w:r>
        <w:rPr>
          <w:rFonts w:hint="eastAsia" w:ascii="宋体" w:hAnsi="宋体" w:eastAsia="宋体" w:cs="宋体"/>
          <w:color w:val="auto"/>
          <w:lang w:val="en-US" w:eastAsia="zh-CN"/>
        </w:rPr>
        <w:t>292</w:t>
      </w:r>
      <w:r>
        <w:rPr>
          <w:rFonts w:hint="eastAsia"/>
          <w:color w:val="auto"/>
          <w:lang w:val="en-US" w:eastAsia="zh-CN"/>
        </w:rPr>
        <w:t>号）和莆田市公安局鉴定所《检验报告》（编号：莆公鉴〔</w:t>
      </w:r>
      <w:r>
        <w:rPr>
          <w:rFonts w:hint="eastAsia" w:ascii="宋体" w:hAnsi="宋体" w:eastAsia="宋体" w:cs="宋体"/>
          <w:color w:val="auto"/>
          <w:lang w:val="en-US" w:eastAsia="zh-CN"/>
        </w:rPr>
        <w:t>2026</w:t>
      </w:r>
      <w:r>
        <w:rPr>
          <w:rFonts w:hint="eastAsia"/>
          <w:color w:val="auto"/>
          <w:lang w:val="en-US" w:eastAsia="zh-CN"/>
        </w:rPr>
        <w:t>〕</w:t>
      </w:r>
      <w:r>
        <w:rPr>
          <w:rFonts w:hint="eastAsia" w:ascii="宋体" w:hAnsi="宋体" w:eastAsia="宋体" w:cs="宋体"/>
          <w:color w:val="auto"/>
          <w:lang w:val="en-US" w:eastAsia="zh-CN"/>
        </w:rPr>
        <w:t>1247</w:t>
      </w:r>
      <w:r>
        <w:rPr>
          <w:rFonts w:hint="eastAsia"/>
          <w:color w:val="auto"/>
          <w:lang w:val="en-US" w:eastAsia="zh-CN"/>
        </w:rPr>
        <w:t>号），结合事故现场勘查所见，依据GB</w:t>
      </w:r>
      <w:r>
        <w:rPr>
          <w:rFonts w:hint="eastAsia" w:ascii="宋体" w:hAnsi="宋体" w:eastAsia="宋体" w:cs="宋体"/>
          <w:color w:val="auto"/>
          <w:lang w:val="en-US" w:eastAsia="zh-CN"/>
        </w:rPr>
        <w:t>6442-2025</w:t>
      </w:r>
      <w:r>
        <w:rPr>
          <w:rFonts w:hint="eastAsia"/>
          <w:color w:val="auto"/>
          <w:lang w:val="en-US" w:eastAsia="zh-CN"/>
        </w:rPr>
        <w:t>《生产安全事故调查技术规范》对事故起因物、致害物和致害方式的分类，认定造成事故受害人吴*盛死亡的起因物为水（使边坡土体饱和）、混凝土路面板块（形成异常荷载），致害物为管道沟槽边坡（属构筑物），致害方式为坍塌。</w:t>
      </w:r>
    </w:p>
    <w:p w14:paraId="131EB65D">
      <w:pPr>
        <w:pStyle w:val="3"/>
        <w:keepNext w:val="0"/>
        <w:keepLines w:val="0"/>
        <w:pageBreakBefore w:val="0"/>
        <w:widowControl w:val="0"/>
        <w:numPr>
          <w:ilvl w:val="0"/>
          <w:numId w:val="7"/>
        </w:numPr>
        <w:kinsoku/>
        <w:wordWrap w:val="0"/>
        <w:overflowPunct/>
        <w:topLinePunct w:val="0"/>
        <w:autoSpaceDE w:val="0"/>
        <w:autoSpaceDN w:val="0"/>
        <w:bidi w:val="0"/>
        <w:adjustRightInd w:val="0"/>
        <w:snapToGrid w:val="0"/>
        <w:spacing w:line="580" w:lineRule="exact"/>
        <w:textAlignment w:val="auto"/>
        <w:rPr>
          <w:rFonts w:hint="default"/>
          <w:color w:val="auto"/>
          <w:lang w:val="en-US" w:eastAsia="zh-CN"/>
        </w:rPr>
      </w:pPr>
      <w:bookmarkStart w:id="76" w:name="_Toc28989"/>
      <w:bookmarkStart w:id="77" w:name="_Toc23745"/>
      <w:bookmarkStart w:id="78" w:name="_Toc31458"/>
      <w:bookmarkStart w:id="79" w:name="_Toc11490"/>
      <w:bookmarkStart w:id="80" w:name="_Toc26098"/>
      <w:r>
        <w:rPr>
          <w:rFonts w:hint="eastAsia"/>
          <w:color w:val="auto"/>
          <w:lang w:val="en-US" w:eastAsia="zh-CN"/>
        </w:rPr>
        <w:t>其他可能因素排除</w:t>
      </w:r>
      <w:bookmarkEnd w:id="76"/>
      <w:bookmarkEnd w:id="77"/>
      <w:bookmarkEnd w:id="78"/>
      <w:bookmarkEnd w:id="79"/>
      <w:bookmarkEnd w:id="80"/>
    </w:p>
    <w:p w14:paraId="68ACED73">
      <w:pPr>
        <w:pStyle w:val="4"/>
        <w:keepNext w:val="0"/>
        <w:keepLines w:val="0"/>
        <w:pageBreakBefore w:val="0"/>
        <w:widowControl w:val="0"/>
        <w:numPr>
          <w:ilvl w:val="0"/>
          <w:numId w:val="10"/>
        </w:numPr>
        <w:kinsoku/>
        <w:wordWrap w:val="0"/>
        <w:overflowPunct/>
        <w:topLinePunct w:val="0"/>
        <w:autoSpaceDE w:val="0"/>
        <w:autoSpaceDN w:val="0"/>
        <w:bidi w:val="0"/>
        <w:adjustRightInd w:val="0"/>
        <w:snapToGrid w:val="0"/>
        <w:spacing w:line="580" w:lineRule="exact"/>
        <w:textAlignment w:val="auto"/>
        <w:rPr>
          <w:rFonts w:hint="eastAsia"/>
          <w:color w:val="auto"/>
          <w:lang w:val="en-US" w:eastAsia="zh-CN"/>
        </w:rPr>
      </w:pPr>
      <w:r>
        <w:rPr>
          <w:rFonts w:hint="eastAsia"/>
          <w:color w:val="auto"/>
          <w:lang w:val="en-US" w:eastAsia="zh-CN"/>
        </w:rPr>
        <w:t>排除自杀他杀</w:t>
      </w:r>
    </w:p>
    <w:p w14:paraId="34358CD3">
      <w:pPr>
        <w:keepNext w:val="0"/>
        <w:keepLines w:val="0"/>
        <w:pageBreakBefore w:val="0"/>
        <w:widowControl w:val="0"/>
        <w:kinsoku/>
        <w:wordWrap w:val="0"/>
        <w:overflowPunct/>
        <w:topLinePunct w:val="0"/>
        <w:autoSpaceDE w:val="0"/>
        <w:autoSpaceDN w:val="0"/>
        <w:bidi w:val="0"/>
        <w:adjustRightInd w:val="0"/>
        <w:snapToGrid w:val="0"/>
        <w:spacing w:line="580" w:lineRule="exact"/>
        <w:textAlignment w:val="auto"/>
        <w:rPr>
          <w:rFonts w:hint="default"/>
          <w:color w:val="auto"/>
          <w:lang w:val="en-US" w:eastAsia="zh-CN"/>
        </w:rPr>
      </w:pPr>
      <w:r>
        <w:rPr>
          <w:rFonts w:hint="eastAsia"/>
          <w:color w:val="auto"/>
          <w:lang w:val="en-US" w:eastAsia="zh-CN"/>
        </w:rPr>
        <w:t>根据莆田市荔城区医院的《莆田市院前急救病历》（病案号：</w:t>
      </w:r>
      <w:r>
        <w:rPr>
          <w:rFonts w:hint="eastAsia" w:ascii="宋体" w:hAnsi="宋体" w:eastAsia="宋体" w:cs="宋体"/>
          <w:color w:val="auto"/>
          <w:lang w:val="en-US" w:eastAsia="zh-CN"/>
        </w:rPr>
        <w:t>202608300007306</w:t>
      </w:r>
      <w:r>
        <w:rPr>
          <w:rFonts w:hint="eastAsia"/>
          <w:color w:val="auto"/>
          <w:lang w:val="en-US" w:eastAsia="zh-CN"/>
        </w:rPr>
        <w:t>）、莆田市公安局荔城分局刑事侦查大队技术中队的《现场勘验笔录》（闽公（荔）勘〔</w:t>
      </w:r>
      <w:r>
        <w:rPr>
          <w:rFonts w:hint="eastAsia" w:ascii="宋体" w:hAnsi="宋体" w:eastAsia="宋体" w:cs="宋体"/>
          <w:color w:val="auto"/>
          <w:lang w:val="en-US" w:eastAsia="zh-CN"/>
        </w:rPr>
        <w:t>2026</w:t>
      </w:r>
      <w:r>
        <w:rPr>
          <w:rFonts w:hint="eastAsia"/>
          <w:color w:val="auto"/>
          <w:lang w:val="en-US" w:eastAsia="zh-CN"/>
        </w:rPr>
        <w:t>〕</w:t>
      </w:r>
      <w:r>
        <w:rPr>
          <w:rFonts w:hint="eastAsia" w:ascii="宋体" w:hAnsi="宋体" w:eastAsia="宋体" w:cs="宋体"/>
          <w:color w:val="auto"/>
          <w:lang w:val="en-US" w:eastAsia="zh-CN"/>
        </w:rPr>
        <w:t>292</w:t>
      </w:r>
      <w:r>
        <w:rPr>
          <w:rFonts w:hint="eastAsia"/>
          <w:color w:val="auto"/>
          <w:lang w:val="en-US" w:eastAsia="zh-CN"/>
        </w:rPr>
        <w:t>号）和莆田市公安局鉴定所《检验报告》（编号：莆公鉴〔</w:t>
      </w:r>
      <w:r>
        <w:rPr>
          <w:rFonts w:hint="eastAsia" w:ascii="宋体" w:hAnsi="宋体" w:eastAsia="宋体" w:cs="宋体"/>
          <w:color w:val="auto"/>
          <w:lang w:val="en-US" w:eastAsia="zh-CN"/>
        </w:rPr>
        <w:t>2026</w:t>
      </w:r>
      <w:r>
        <w:rPr>
          <w:rFonts w:hint="eastAsia"/>
          <w:color w:val="auto"/>
          <w:lang w:val="en-US" w:eastAsia="zh-CN"/>
        </w:rPr>
        <w:t>〕</w:t>
      </w:r>
      <w:r>
        <w:rPr>
          <w:rFonts w:hint="eastAsia" w:ascii="宋体" w:hAnsi="宋体" w:eastAsia="宋体" w:cs="宋体"/>
          <w:color w:val="auto"/>
          <w:lang w:val="en-US" w:eastAsia="zh-CN"/>
        </w:rPr>
        <w:t>1247</w:t>
      </w:r>
      <w:r>
        <w:rPr>
          <w:rFonts w:hint="eastAsia"/>
          <w:color w:val="auto"/>
          <w:lang w:val="en-US" w:eastAsia="zh-CN"/>
        </w:rPr>
        <w:t>号），结合事故现场勘查所见，</w:t>
      </w:r>
      <w:r>
        <w:rPr>
          <w:rFonts w:hint="default"/>
          <w:color w:val="auto"/>
          <w:lang w:val="en-US" w:eastAsia="zh-CN"/>
        </w:rPr>
        <w:t>可以排除吴</w:t>
      </w:r>
      <w:r>
        <w:rPr>
          <w:rFonts w:hint="eastAsia"/>
          <w:color w:val="auto"/>
          <w:lang w:val="en-US" w:eastAsia="zh-CN"/>
        </w:rPr>
        <w:t>*</w:t>
      </w:r>
      <w:r>
        <w:rPr>
          <w:rFonts w:hint="default"/>
          <w:color w:val="auto"/>
          <w:lang w:val="en-US" w:eastAsia="zh-CN"/>
        </w:rPr>
        <w:t>盛自杀、他杀的可能。</w:t>
      </w:r>
    </w:p>
    <w:p w14:paraId="5C359CC3">
      <w:pPr>
        <w:pStyle w:val="4"/>
        <w:keepNext w:val="0"/>
        <w:keepLines w:val="0"/>
        <w:pageBreakBefore w:val="0"/>
        <w:widowControl w:val="0"/>
        <w:numPr>
          <w:ilvl w:val="0"/>
          <w:numId w:val="10"/>
        </w:numPr>
        <w:kinsoku/>
        <w:wordWrap w:val="0"/>
        <w:overflowPunct/>
        <w:topLinePunct w:val="0"/>
        <w:autoSpaceDE w:val="0"/>
        <w:autoSpaceDN w:val="0"/>
        <w:bidi w:val="0"/>
        <w:adjustRightInd w:val="0"/>
        <w:snapToGrid w:val="0"/>
        <w:spacing w:line="580" w:lineRule="exact"/>
        <w:textAlignment w:val="auto"/>
        <w:rPr>
          <w:rFonts w:hint="default"/>
          <w:color w:val="auto"/>
          <w:lang w:val="en-US" w:eastAsia="zh-CN"/>
        </w:rPr>
      </w:pPr>
      <w:r>
        <w:rPr>
          <w:rFonts w:hint="eastAsia"/>
          <w:color w:val="auto"/>
          <w:lang w:val="en-US" w:eastAsia="zh-CN"/>
        </w:rPr>
        <w:t>排除次生衍生</w:t>
      </w:r>
    </w:p>
    <w:p w14:paraId="53AF5186">
      <w:pPr>
        <w:rPr>
          <w:rFonts w:hint="eastAsia"/>
          <w:color w:val="auto"/>
          <w:lang w:val="en-US" w:eastAsia="zh-CN"/>
        </w:rPr>
      </w:pPr>
      <w:r>
        <w:rPr>
          <w:rFonts w:hint="eastAsia"/>
          <w:color w:val="auto"/>
          <w:lang w:val="en-US" w:eastAsia="zh-CN"/>
        </w:rPr>
        <w:t>事故发生当日，事故地点未发生地震、地灾、洪水等可能次生管道沟槽边坡坍塌的自然灾害，也未发生可能次生衍生人员跌落管道沟槽的大风、地震等自然灾害，可以排除自然灾害次生衍生本起事故的可能。</w:t>
      </w:r>
    </w:p>
    <w:p w14:paraId="12D3C07A">
      <w:pPr>
        <w:pStyle w:val="2"/>
        <w:numPr>
          <w:ilvl w:val="0"/>
          <w:numId w:val="1"/>
        </w:numPr>
        <w:bidi w:val="0"/>
        <w:rPr>
          <w:rFonts w:hint="default"/>
          <w:color w:val="auto"/>
          <w:lang w:val="en-US" w:eastAsia="zh-CN"/>
        </w:rPr>
      </w:pPr>
      <w:bookmarkStart w:id="81" w:name="_Toc28976"/>
      <w:bookmarkStart w:id="82" w:name="_Toc419"/>
      <w:bookmarkStart w:id="83" w:name="_Toc17746"/>
      <w:bookmarkStart w:id="84" w:name="_Toc10859"/>
      <w:bookmarkStart w:id="85" w:name="_Toc1137"/>
      <w:r>
        <w:rPr>
          <w:rFonts w:hint="default"/>
          <w:color w:val="auto"/>
          <w:lang w:val="en-US" w:eastAsia="zh-CN"/>
        </w:rPr>
        <w:t>有关责任单位存在的主要问题</w:t>
      </w:r>
      <w:bookmarkEnd w:id="81"/>
    </w:p>
    <w:p w14:paraId="5485B541">
      <w:pPr>
        <w:pStyle w:val="3"/>
        <w:numPr>
          <w:ilvl w:val="0"/>
          <w:numId w:val="11"/>
        </w:numPr>
        <w:bidi w:val="0"/>
        <w:rPr>
          <w:rFonts w:hint="eastAsia"/>
          <w:color w:val="auto"/>
          <w:lang w:val="en-US" w:eastAsia="zh-CN"/>
        </w:rPr>
      </w:pPr>
      <w:bookmarkStart w:id="86" w:name="_Toc13909"/>
      <w:r>
        <w:rPr>
          <w:rFonts w:hint="eastAsia"/>
          <w:color w:val="auto"/>
          <w:lang w:val="en-US" w:eastAsia="zh-CN"/>
        </w:rPr>
        <w:t>事故发生单位及相关单位</w:t>
      </w:r>
      <w:bookmarkEnd w:id="86"/>
    </w:p>
    <w:p w14:paraId="0791E805">
      <w:pPr>
        <w:pStyle w:val="4"/>
        <w:numPr>
          <w:ilvl w:val="0"/>
          <w:numId w:val="12"/>
        </w:numPr>
        <w:bidi w:val="0"/>
        <w:rPr>
          <w:rFonts w:hint="eastAsia"/>
          <w:color w:val="auto"/>
          <w:highlight w:val="none"/>
          <w:lang w:val="en-US" w:eastAsia="zh-CN"/>
        </w:rPr>
      </w:pPr>
      <w:r>
        <w:rPr>
          <w:rFonts w:hint="eastAsia"/>
          <w:color w:val="auto"/>
          <w:highlight w:val="none"/>
          <w:lang w:val="en-US" w:eastAsia="zh-CN"/>
        </w:rPr>
        <w:t>通久建筑公司</w:t>
      </w:r>
    </w:p>
    <w:p w14:paraId="211204B5">
      <w:pPr>
        <w:pStyle w:val="5"/>
        <w:numPr>
          <w:ilvl w:val="0"/>
          <w:numId w:val="13"/>
        </w:numPr>
        <w:bidi w:val="0"/>
        <w:rPr>
          <w:rFonts w:hint="default"/>
          <w:color w:val="auto"/>
          <w:highlight w:val="none"/>
          <w:lang w:val="en-US" w:eastAsia="zh-CN"/>
        </w:rPr>
      </w:pPr>
      <w:r>
        <w:rPr>
          <w:rFonts w:hint="eastAsia"/>
          <w:color w:val="auto"/>
          <w:highlight w:val="none"/>
          <w:lang w:val="en-US" w:eastAsia="zh-CN"/>
        </w:rPr>
        <w:t>安全制度规程不完善</w:t>
      </w:r>
    </w:p>
    <w:p w14:paraId="1F9835E3">
      <w:pPr>
        <w:rPr>
          <w:rFonts w:hint="eastAsia"/>
          <w:color w:val="auto"/>
          <w:lang w:val="en-US" w:eastAsia="zh-CN"/>
        </w:rPr>
      </w:pPr>
      <w:r>
        <w:rPr>
          <w:rFonts w:hint="eastAsia"/>
          <w:color w:val="auto"/>
          <w:lang w:val="en-US" w:eastAsia="zh-CN"/>
        </w:rPr>
        <w:t>通久建筑公司制定制度规程中，安全生产责任制规定的项目负责人责任未涵盖《建设工程安全生产管理条例》的有关规定</w:t>
      </w:r>
      <w:r>
        <w:rPr>
          <w:rStyle w:val="17"/>
          <w:rFonts w:hint="default" w:ascii="宋体" w:hAnsi="宋体" w:eastAsia="宋体" w:cs="宋体"/>
          <w:color w:val="auto"/>
          <w:highlight w:val="none"/>
          <w:lang w:val="en-US" w:eastAsia="zh-CN"/>
        </w:rPr>
        <w:t>[</w:t>
      </w:r>
      <w:r>
        <w:rPr>
          <w:rStyle w:val="17"/>
          <w:rFonts w:hint="default" w:ascii="宋体" w:hAnsi="宋体" w:eastAsia="宋体" w:cs="宋体"/>
          <w:color w:val="auto"/>
          <w:highlight w:val="none"/>
          <w:lang w:val="en-US" w:eastAsia="zh-CN"/>
        </w:rPr>
        <w:footnoteReference w:id="21"/>
      </w:r>
      <w:r>
        <w:rPr>
          <w:rStyle w:val="17"/>
          <w:rFonts w:hint="default" w:ascii="宋体" w:hAnsi="宋体" w:eastAsia="宋体" w:cs="宋体"/>
          <w:color w:val="auto"/>
          <w:highlight w:val="none"/>
          <w:lang w:val="en-US" w:eastAsia="zh-CN"/>
        </w:rPr>
        <w:t>]</w:t>
      </w:r>
      <w:r>
        <w:rPr>
          <w:rFonts w:hint="eastAsia"/>
          <w:color w:val="auto"/>
          <w:lang w:val="en-US" w:eastAsia="zh-CN"/>
        </w:rPr>
        <w:t>；</w:t>
      </w:r>
      <w:r>
        <w:rPr>
          <w:rFonts w:hint="default"/>
          <w:color w:val="auto"/>
          <w:lang w:val="en-US" w:eastAsia="zh-CN"/>
        </w:rPr>
        <w:t>安全教育培训制度</w:t>
      </w:r>
      <w:r>
        <w:rPr>
          <w:rFonts w:hint="eastAsia"/>
          <w:color w:val="auto"/>
          <w:lang w:val="en-US" w:eastAsia="zh-CN"/>
        </w:rPr>
        <w:t>的培训内容未涵盖安全技术基础知识、安全操作规程、作业场所和工作岗位可能存在的危险因素及其防范与应急处置措施</w:t>
      </w:r>
      <w:r>
        <w:rPr>
          <w:rStyle w:val="17"/>
          <w:rFonts w:hint="default" w:ascii="宋体" w:hAnsi="宋体" w:eastAsia="宋体" w:cs="宋体"/>
          <w:color w:val="auto"/>
          <w:highlight w:val="none"/>
          <w:lang w:val="en-US" w:eastAsia="zh-CN"/>
        </w:rPr>
        <w:t>[</w:t>
      </w:r>
      <w:r>
        <w:rPr>
          <w:rStyle w:val="17"/>
          <w:rFonts w:hint="default" w:ascii="宋体" w:hAnsi="宋体" w:eastAsia="宋体" w:cs="宋体"/>
          <w:color w:val="auto"/>
          <w:highlight w:val="none"/>
          <w:lang w:val="en-US" w:eastAsia="zh-CN"/>
        </w:rPr>
        <w:footnoteReference w:id="22"/>
      </w:r>
      <w:r>
        <w:rPr>
          <w:rStyle w:val="17"/>
          <w:rFonts w:hint="default" w:ascii="宋体" w:hAnsi="宋体" w:eastAsia="宋体" w:cs="宋体"/>
          <w:color w:val="auto"/>
          <w:highlight w:val="none"/>
          <w:lang w:val="en-US" w:eastAsia="zh-CN"/>
        </w:rPr>
        <w:t>]</w:t>
      </w:r>
      <w:r>
        <w:rPr>
          <w:rFonts w:hint="eastAsia"/>
          <w:color w:val="auto"/>
          <w:lang w:val="en-US" w:eastAsia="zh-CN"/>
        </w:rPr>
        <w:t>；安全操作规程仅有设备的规程，缺少非设备类作业活动的安全操作规程和综合性的岗位安全操作规程，使生产经营单位“教育和督促从业人员严格执行本单位的安全操作规程”</w:t>
      </w:r>
      <w:r>
        <w:rPr>
          <w:rStyle w:val="17"/>
          <w:rFonts w:hint="eastAsia"/>
          <w:color w:val="auto"/>
          <w:lang w:val="en-US" w:eastAsia="zh-CN"/>
        </w:rPr>
        <w:t>[</w:t>
      </w:r>
      <w:r>
        <w:rPr>
          <w:rStyle w:val="17"/>
          <w:rFonts w:hint="eastAsia"/>
          <w:color w:val="auto"/>
          <w:lang w:val="en-US" w:eastAsia="zh-CN"/>
        </w:rPr>
        <w:footnoteReference w:id="23"/>
      </w:r>
      <w:r>
        <w:rPr>
          <w:rStyle w:val="17"/>
          <w:rFonts w:hint="eastAsia"/>
          <w:color w:val="auto"/>
          <w:lang w:val="en-US" w:eastAsia="zh-CN"/>
        </w:rPr>
        <w:t>]</w:t>
      </w:r>
      <w:r>
        <w:rPr>
          <w:rFonts w:hint="eastAsia"/>
          <w:color w:val="auto"/>
          <w:lang w:val="en-US" w:eastAsia="zh-CN"/>
        </w:rPr>
        <w:t>这一要求沦为空谈，也使从业人员“遵守本单位的安全操作规程”</w:t>
      </w:r>
      <w:r>
        <w:rPr>
          <w:rStyle w:val="17"/>
          <w:rFonts w:hint="eastAsia"/>
          <w:color w:val="auto"/>
          <w:lang w:val="en-US" w:eastAsia="zh-CN"/>
        </w:rPr>
        <w:t>[</w:t>
      </w:r>
      <w:r>
        <w:rPr>
          <w:rStyle w:val="17"/>
          <w:rFonts w:hint="eastAsia"/>
          <w:color w:val="auto"/>
          <w:lang w:val="en-US" w:eastAsia="zh-CN"/>
        </w:rPr>
        <w:footnoteReference w:id="24"/>
      </w:r>
      <w:r>
        <w:rPr>
          <w:rStyle w:val="17"/>
          <w:rFonts w:hint="eastAsia"/>
          <w:color w:val="auto"/>
          <w:lang w:val="en-US" w:eastAsia="zh-CN"/>
        </w:rPr>
        <w:t>]</w:t>
      </w:r>
      <w:r>
        <w:rPr>
          <w:rFonts w:hint="eastAsia"/>
          <w:color w:val="auto"/>
          <w:lang w:val="en-US" w:eastAsia="zh-CN"/>
        </w:rPr>
        <w:t>失去依凭。</w:t>
      </w:r>
    </w:p>
    <w:p w14:paraId="7545FE88">
      <w:pPr>
        <w:pStyle w:val="5"/>
        <w:numPr>
          <w:ilvl w:val="0"/>
          <w:numId w:val="13"/>
        </w:numPr>
        <w:bidi w:val="0"/>
        <w:rPr>
          <w:rFonts w:hint="default"/>
          <w:color w:val="auto"/>
          <w:lang w:val="en-US" w:eastAsia="zh-CN"/>
        </w:rPr>
      </w:pPr>
      <w:r>
        <w:rPr>
          <w:rFonts w:hint="eastAsia"/>
          <w:color w:val="auto"/>
          <w:highlight w:val="none"/>
          <w:lang w:val="en-US" w:eastAsia="zh-CN"/>
        </w:rPr>
        <w:t>安全教育培训不</w:t>
      </w:r>
      <w:r>
        <w:rPr>
          <w:rFonts w:hint="eastAsia"/>
          <w:color w:val="auto"/>
          <w:lang w:val="en-US" w:eastAsia="zh-CN"/>
        </w:rPr>
        <w:t>到位</w:t>
      </w:r>
    </w:p>
    <w:p w14:paraId="34B63EB5">
      <w:pPr>
        <w:rPr>
          <w:rFonts w:hint="default"/>
          <w:color w:val="auto"/>
          <w:lang w:val="en-US" w:eastAsia="zh-CN"/>
        </w:rPr>
      </w:pPr>
      <w:r>
        <w:rPr>
          <w:rFonts w:hint="eastAsia"/>
          <w:color w:val="auto"/>
          <w:lang w:val="en-US" w:eastAsia="zh-CN"/>
        </w:rPr>
        <w:t>通久建筑公司对参与本单位作业活动的劳务人员开展的班组级教育</w:t>
      </w:r>
      <w:r>
        <w:rPr>
          <w:rStyle w:val="17"/>
          <w:rFonts w:hint="default" w:ascii="宋体" w:hAnsi="宋体" w:eastAsia="宋体" w:cs="宋体"/>
          <w:color w:val="auto"/>
          <w:highlight w:val="none"/>
          <w:lang w:val="en-US" w:eastAsia="zh-CN"/>
        </w:rPr>
        <w:t>[</w:t>
      </w:r>
      <w:r>
        <w:rPr>
          <w:rStyle w:val="17"/>
          <w:rFonts w:hint="default" w:ascii="宋体" w:hAnsi="宋体" w:eastAsia="宋体" w:cs="宋体"/>
          <w:color w:val="auto"/>
          <w:highlight w:val="none"/>
          <w:lang w:val="en-US" w:eastAsia="zh-CN"/>
        </w:rPr>
        <w:footnoteReference w:id="25"/>
      </w:r>
      <w:r>
        <w:rPr>
          <w:rStyle w:val="17"/>
          <w:rFonts w:hint="default" w:ascii="宋体" w:hAnsi="宋体" w:eastAsia="宋体" w:cs="宋体"/>
          <w:color w:val="auto"/>
          <w:highlight w:val="none"/>
          <w:lang w:val="en-US" w:eastAsia="zh-CN"/>
        </w:rPr>
        <w:t>]</w:t>
      </w:r>
      <w:r>
        <w:rPr>
          <w:rFonts w:hint="eastAsia"/>
          <w:color w:val="auto"/>
          <w:lang w:val="en-US" w:eastAsia="zh-CN"/>
        </w:rPr>
        <w:t>、专项方案交底</w:t>
      </w:r>
      <w:r>
        <w:rPr>
          <w:rStyle w:val="17"/>
          <w:rFonts w:hint="default" w:ascii="宋体" w:hAnsi="宋体" w:eastAsia="宋体" w:cs="宋体"/>
          <w:color w:val="auto"/>
          <w:highlight w:val="none"/>
          <w:lang w:val="en-US" w:eastAsia="zh-CN"/>
        </w:rPr>
        <w:t>[</w:t>
      </w:r>
      <w:r>
        <w:rPr>
          <w:rStyle w:val="17"/>
          <w:rFonts w:hint="default" w:ascii="宋体" w:hAnsi="宋体" w:eastAsia="宋体" w:cs="宋体"/>
          <w:color w:val="auto"/>
          <w:highlight w:val="none"/>
          <w:lang w:val="en-US" w:eastAsia="zh-CN"/>
        </w:rPr>
        <w:footnoteReference w:id="26"/>
      </w:r>
      <w:r>
        <w:rPr>
          <w:rStyle w:val="17"/>
          <w:rFonts w:hint="default" w:ascii="宋体" w:hAnsi="宋体" w:eastAsia="宋体" w:cs="宋体"/>
          <w:color w:val="auto"/>
          <w:highlight w:val="none"/>
          <w:lang w:val="en-US" w:eastAsia="zh-CN"/>
        </w:rPr>
        <w:t>]</w:t>
      </w:r>
      <w:r>
        <w:rPr>
          <w:rFonts w:hint="eastAsia"/>
          <w:color w:val="auto"/>
          <w:lang w:val="en-US" w:eastAsia="zh-CN"/>
        </w:rPr>
        <w:t>、班前会</w:t>
      </w:r>
      <w:r>
        <w:rPr>
          <w:rStyle w:val="17"/>
          <w:rFonts w:hint="default" w:ascii="宋体" w:hAnsi="宋体" w:eastAsia="宋体" w:cs="宋体"/>
          <w:color w:val="auto"/>
          <w:highlight w:val="none"/>
          <w:lang w:val="en-US" w:eastAsia="zh-CN"/>
        </w:rPr>
        <w:t>[</w:t>
      </w:r>
      <w:r>
        <w:rPr>
          <w:rStyle w:val="17"/>
          <w:rFonts w:hint="default" w:ascii="宋体" w:hAnsi="宋体" w:eastAsia="宋体" w:cs="宋体"/>
          <w:color w:val="auto"/>
          <w:highlight w:val="none"/>
          <w:lang w:val="en-US" w:eastAsia="zh-CN"/>
        </w:rPr>
        <w:footnoteReference w:id="27"/>
      </w:r>
      <w:r>
        <w:rPr>
          <w:rStyle w:val="17"/>
          <w:rFonts w:hint="default" w:ascii="宋体" w:hAnsi="宋体" w:eastAsia="宋体" w:cs="宋体"/>
          <w:color w:val="auto"/>
          <w:highlight w:val="none"/>
          <w:lang w:val="en-US" w:eastAsia="zh-CN"/>
        </w:rPr>
        <w:t>]</w:t>
      </w:r>
      <w:r>
        <w:rPr>
          <w:rFonts w:hint="eastAsia"/>
          <w:color w:val="auto"/>
          <w:lang w:val="en-US" w:eastAsia="zh-CN"/>
        </w:rPr>
        <w:t>等安全教育培训不到位，造成事故受害人吴*盛不具备必要的安全生产知识、不知悉作业场所的危险因素。</w:t>
      </w:r>
    </w:p>
    <w:p w14:paraId="78ED64E9">
      <w:pPr>
        <w:pStyle w:val="5"/>
        <w:numPr>
          <w:ilvl w:val="0"/>
          <w:numId w:val="13"/>
        </w:numPr>
        <w:bidi w:val="0"/>
        <w:rPr>
          <w:rFonts w:hint="default"/>
          <w:color w:val="auto"/>
          <w:lang w:val="en-US" w:eastAsia="zh-CN"/>
        </w:rPr>
      </w:pPr>
      <w:r>
        <w:rPr>
          <w:rFonts w:hint="eastAsia"/>
          <w:color w:val="auto"/>
          <w:lang w:val="en-US" w:eastAsia="zh-CN"/>
        </w:rPr>
        <w:t>安全风险管控不落实</w:t>
      </w:r>
    </w:p>
    <w:p w14:paraId="15401132">
      <w:pPr>
        <w:keepNext w:val="0"/>
        <w:keepLines w:val="0"/>
        <w:pageBreakBefore w:val="0"/>
        <w:widowControl w:val="0"/>
        <w:kinsoku/>
        <w:wordWrap w:val="0"/>
        <w:overflowPunct/>
        <w:topLinePunct w:val="0"/>
        <w:autoSpaceDE w:val="0"/>
        <w:autoSpaceDN w:val="0"/>
        <w:bidi w:val="0"/>
        <w:adjustRightInd w:val="0"/>
        <w:snapToGrid w:val="0"/>
        <w:spacing w:line="520" w:lineRule="exact"/>
        <w:textAlignment w:val="auto"/>
        <w:rPr>
          <w:rFonts w:hint="eastAsia"/>
          <w:color w:val="auto"/>
          <w:lang w:val="en-US" w:eastAsia="zh-CN"/>
        </w:rPr>
      </w:pPr>
      <w:r>
        <w:rPr>
          <w:rFonts w:hint="eastAsia"/>
          <w:color w:val="auto"/>
          <w:lang w:val="en-US" w:eastAsia="zh-CN"/>
        </w:rPr>
        <w:t>通久建筑公司未按规定使用安全生产费用</w:t>
      </w:r>
      <w:r>
        <w:rPr>
          <w:rStyle w:val="17"/>
          <w:rFonts w:hint="default" w:ascii="宋体" w:hAnsi="宋体" w:eastAsia="宋体" w:cs="宋体"/>
          <w:color w:val="auto"/>
          <w:highlight w:val="none"/>
          <w:lang w:val="en-US" w:eastAsia="zh-CN"/>
        </w:rPr>
        <w:t>[</w:t>
      </w:r>
      <w:r>
        <w:rPr>
          <w:rStyle w:val="17"/>
          <w:rFonts w:hint="default" w:ascii="宋体" w:hAnsi="宋体" w:eastAsia="宋体" w:cs="宋体"/>
          <w:color w:val="auto"/>
          <w:highlight w:val="none"/>
          <w:lang w:val="en-US" w:eastAsia="zh-CN"/>
        </w:rPr>
        <w:footnoteReference w:id="28"/>
      </w:r>
      <w:r>
        <w:rPr>
          <w:rStyle w:val="17"/>
          <w:rFonts w:hint="default" w:ascii="宋体" w:hAnsi="宋体" w:eastAsia="宋体" w:cs="宋体"/>
          <w:color w:val="auto"/>
          <w:highlight w:val="none"/>
          <w:lang w:val="en-US" w:eastAsia="zh-CN"/>
        </w:rPr>
        <w:t>]</w:t>
      </w:r>
      <w:r>
        <w:rPr>
          <w:rFonts w:hint="eastAsia"/>
          <w:color w:val="auto"/>
          <w:lang w:val="en-US" w:eastAsia="zh-CN"/>
        </w:rPr>
        <w:t>；编制的施组和</w:t>
      </w:r>
      <w:r>
        <w:rPr>
          <w:rFonts w:hint="default"/>
          <w:color w:val="auto"/>
          <w:lang w:val="en-US" w:eastAsia="zh-CN"/>
        </w:rPr>
        <w:t>专项方案</w:t>
      </w:r>
      <w:r>
        <w:rPr>
          <w:rFonts w:hint="eastAsia"/>
          <w:color w:val="auto"/>
          <w:lang w:val="en-US" w:eastAsia="zh-CN"/>
        </w:rPr>
        <w:t>对管道沟槽的支护虽均有提出明确的措施，但未明确管控周期和责任人</w:t>
      </w:r>
      <w:r>
        <w:rPr>
          <w:rStyle w:val="17"/>
          <w:rFonts w:hint="default" w:ascii="宋体" w:hAnsi="宋体" w:eastAsia="宋体" w:cs="宋体"/>
          <w:color w:val="auto"/>
          <w:highlight w:val="none"/>
          <w:lang w:val="en-US" w:eastAsia="zh-CN"/>
        </w:rPr>
        <w:t>[</w:t>
      </w:r>
      <w:r>
        <w:rPr>
          <w:rStyle w:val="17"/>
          <w:rFonts w:hint="default" w:ascii="宋体" w:hAnsi="宋体" w:eastAsia="宋体" w:cs="宋体"/>
          <w:color w:val="auto"/>
          <w:highlight w:val="none"/>
          <w:lang w:val="en-US" w:eastAsia="zh-CN"/>
        </w:rPr>
        <w:footnoteReference w:id="29"/>
      </w:r>
      <w:r>
        <w:rPr>
          <w:rStyle w:val="17"/>
          <w:rFonts w:hint="default" w:ascii="宋体" w:hAnsi="宋体" w:eastAsia="宋体" w:cs="宋体"/>
          <w:color w:val="auto"/>
          <w:highlight w:val="none"/>
          <w:lang w:val="en-US" w:eastAsia="zh-CN"/>
        </w:rPr>
        <w:t>]</w:t>
      </w:r>
      <w:r>
        <w:rPr>
          <w:rFonts w:hint="eastAsia" w:ascii="宋体" w:hAnsi="宋体" w:eastAsia="宋体" w:cs="宋体"/>
          <w:color w:val="auto"/>
          <w:highlight w:val="none"/>
          <w:lang w:val="en-US" w:eastAsia="zh-CN"/>
        </w:rPr>
        <w:t>，</w:t>
      </w:r>
      <w:r>
        <w:rPr>
          <w:rFonts w:hint="eastAsia"/>
          <w:color w:val="auto"/>
          <w:lang w:val="en-US" w:eastAsia="zh-CN"/>
        </w:rPr>
        <w:t>安全施工技术措施未落实；工程暂停（停工）后，项目专职安全员刘*未检查现场安全状况</w:t>
      </w:r>
      <w:r>
        <w:rPr>
          <w:rStyle w:val="17"/>
          <w:rFonts w:hint="default"/>
          <w:color w:val="auto"/>
          <w:lang w:val="en-US" w:eastAsia="zh-CN"/>
        </w:rPr>
        <w:t>[</w:t>
      </w:r>
      <w:r>
        <w:rPr>
          <w:rStyle w:val="17"/>
          <w:rFonts w:hint="default"/>
          <w:color w:val="auto"/>
          <w:lang w:val="en-US" w:eastAsia="zh-CN"/>
        </w:rPr>
        <w:footnoteReference w:id="30"/>
      </w:r>
      <w:r>
        <w:rPr>
          <w:rStyle w:val="17"/>
          <w:rFonts w:hint="default"/>
          <w:color w:val="auto"/>
          <w:lang w:val="en-US" w:eastAsia="zh-CN"/>
        </w:rPr>
        <w:t>]</w:t>
      </w:r>
      <w:r>
        <w:rPr>
          <w:rFonts w:hint="eastAsia"/>
          <w:color w:val="auto"/>
          <w:lang w:val="en-US" w:eastAsia="zh-CN"/>
        </w:rPr>
        <w:t>，未对因开挖而存在较大危险因素</w:t>
      </w:r>
      <w:r>
        <w:rPr>
          <w:rStyle w:val="17"/>
          <w:rFonts w:hint="eastAsia"/>
          <w:color w:val="auto"/>
          <w:lang w:val="en-US" w:eastAsia="zh-CN"/>
        </w:rPr>
        <w:t>[</w:t>
      </w:r>
      <w:r>
        <w:rPr>
          <w:rStyle w:val="17"/>
          <w:rFonts w:hint="eastAsia"/>
          <w:color w:val="auto"/>
          <w:lang w:val="en-US" w:eastAsia="zh-CN"/>
        </w:rPr>
        <w:footnoteReference w:id="31"/>
      </w:r>
      <w:r>
        <w:rPr>
          <w:rStyle w:val="17"/>
          <w:rFonts w:hint="eastAsia"/>
          <w:color w:val="auto"/>
          <w:lang w:val="en-US" w:eastAsia="zh-CN"/>
        </w:rPr>
        <w:t>]</w:t>
      </w:r>
      <w:r>
        <w:rPr>
          <w:rFonts w:hint="eastAsia"/>
          <w:color w:val="auto"/>
          <w:lang w:val="en-US" w:eastAsia="zh-CN"/>
        </w:rPr>
        <w:t>的管道沟槽设置警示标志并做好现场防护</w:t>
      </w:r>
      <w:r>
        <w:rPr>
          <w:rStyle w:val="17"/>
          <w:rFonts w:hint="eastAsia"/>
          <w:color w:val="auto"/>
          <w:lang w:val="en-US" w:eastAsia="zh-CN"/>
        </w:rPr>
        <w:t>[</w:t>
      </w:r>
      <w:r>
        <w:rPr>
          <w:rStyle w:val="17"/>
          <w:rFonts w:hint="eastAsia"/>
          <w:color w:val="auto"/>
          <w:lang w:val="en-US" w:eastAsia="zh-CN"/>
        </w:rPr>
        <w:footnoteReference w:id="32"/>
      </w:r>
      <w:r>
        <w:rPr>
          <w:rStyle w:val="17"/>
          <w:rFonts w:hint="eastAsia"/>
          <w:color w:val="auto"/>
          <w:lang w:val="en-US" w:eastAsia="zh-CN"/>
        </w:rPr>
        <w:t>]</w:t>
      </w:r>
      <w:r>
        <w:rPr>
          <w:rFonts w:hint="eastAsia"/>
          <w:color w:val="auto"/>
          <w:lang w:val="en-US" w:eastAsia="zh-CN"/>
        </w:rPr>
        <w:t>，未充分提示作业现场存在的安全风险。</w:t>
      </w:r>
    </w:p>
    <w:p w14:paraId="2204B6F4">
      <w:pPr>
        <w:pStyle w:val="4"/>
        <w:keepNext w:val="0"/>
        <w:keepLines w:val="0"/>
        <w:pageBreakBefore w:val="0"/>
        <w:widowControl w:val="0"/>
        <w:numPr>
          <w:ilvl w:val="0"/>
          <w:numId w:val="12"/>
        </w:numPr>
        <w:kinsoku/>
        <w:wordWrap w:val="0"/>
        <w:overflowPunct/>
        <w:topLinePunct w:val="0"/>
        <w:autoSpaceDE w:val="0"/>
        <w:autoSpaceDN w:val="0"/>
        <w:bidi w:val="0"/>
        <w:adjustRightInd w:val="0"/>
        <w:snapToGrid w:val="0"/>
        <w:spacing w:line="520" w:lineRule="exact"/>
        <w:textAlignment w:val="auto"/>
        <w:rPr>
          <w:rFonts w:hint="default"/>
          <w:color w:val="auto"/>
          <w:lang w:val="en-US" w:eastAsia="zh-CN"/>
        </w:rPr>
      </w:pPr>
      <w:r>
        <w:rPr>
          <w:rFonts w:hint="eastAsia"/>
          <w:color w:val="auto"/>
          <w:lang w:val="en-US" w:eastAsia="zh-CN"/>
        </w:rPr>
        <w:t>阳胜管理公司</w:t>
      </w:r>
    </w:p>
    <w:p w14:paraId="2F0D37ED">
      <w:pPr>
        <w:keepNext w:val="0"/>
        <w:keepLines w:val="0"/>
        <w:pageBreakBefore w:val="0"/>
        <w:widowControl w:val="0"/>
        <w:kinsoku/>
        <w:wordWrap w:val="0"/>
        <w:overflowPunct/>
        <w:topLinePunct w:val="0"/>
        <w:autoSpaceDE w:val="0"/>
        <w:autoSpaceDN w:val="0"/>
        <w:bidi w:val="0"/>
        <w:adjustRightInd w:val="0"/>
        <w:snapToGrid w:val="0"/>
        <w:spacing w:line="520" w:lineRule="exact"/>
        <w:textAlignment w:val="auto"/>
        <w:rPr>
          <w:rFonts w:hint="default"/>
          <w:color w:val="auto"/>
          <w:lang w:val="en-US" w:eastAsia="zh-CN"/>
        </w:rPr>
      </w:pPr>
      <w:r>
        <w:rPr>
          <w:rFonts w:hint="default"/>
          <w:color w:val="auto"/>
          <w:lang w:val="en-US" w:eastAsia="zh-CN"/>
        </w:rPr>
        <w:t>阳胜管理公司</w:t>
      </w:r>
      <w:r>
        <w:rPr>
          <w:rFonts w:hint="eastAsia"/>
          <w:color w:val="auto"/>
          <w:lang w:val="en-US" w:eastAsia="zh-CN"/>
        </w:rPr>
        <w:t>有关监理人员</w:t>
      </w:r>
      <w:r>
        <w:rPr>
          <w:rFonts w:hint="default"/>
          <w:color w:val="auto"/>
          <w:lang w:val="en-US" w:eastAsia="zh-CN"/>
        </w:rPr>
        <w:t>对事故工程的危大工程缺乏足够的认识</w:t>
      </w:r>
      <w:r>
        <w:rPr>
          <w:rFonts w:hint="eastAsia"/>
          <w:color w:val="auto"/>
          <w:lang w:val="en-US" w:eastAsia="zh-CN"/>
        </w:rPr>
        <w:t>、</w:t>
      </w:r>
      <w:r>
        <w:rPr>
          <w:rFonts w:hint="default"/>
          <w:color w:val="auto"/>
          <w:lang w:val="en-US" w:eastAsia="zh-CN"/>
        </w:rPr>
        <w:t>危大工程清单</w:t>
      </w:r>
      <w:r>
        <w:rPr>
          <w:rFonts w:hint="eastAsia"/>
          <w:color w:val="auto"/>
          <w:lang w:val="en-US" w:eastAsia="zh-CN"/>
        </w:rPr>
        <w:t>不</w:t>
      </w:r>
      <w:r>
        <w:rPr>
          <w:rFonts w:hint="default"/>
          <w:color w:val="auto"/>
          <w:lang w:val="en-US" w:eastAsia="zh-CN"/>
        </w:rPr>
        <w:t>掌握</w:t>
      </w:r>
      <w:r>
        <w:rPr>
          <w:rStyle w:val="17"/>
          <w:rFonts w:hint="eastAsia"/>
          <w:color w:val="auto"/>
          <w:lang w:val="en-US" w:eastAsia="zh-CN"/>
        </w:rPr>
        <w:t>[</w:t>
      </w:r>
      <w:r>
        <w:rPr>
          <w:rStyle w:val="17"/>
          <w:rFonts w:hint="eastAsia"/>
          <w:color w:val="auto"/>
          <w:lang w:val="en-US" w:eastAsia="zh-CN"/>
        </w:rPr>
        <w:footnoteReference w:id="33"/>
      </w:r>
      <w:r>
        <w:rPr>
          <w:rStyle w:val="17"/>
          <w:rFonts w:hint="eastAsia"/>
          <w:color w:val="auto"/>
          <w:lang w:val="en-US" w:eastAsia="zh-CN"/>
        </w:rPr>
        <w:t>][</w:t>
      </w:r>
      <w:r>
        <w:rPr>
          <w:rStyle w:val="17"/>
          <w:rFonts w:hint="eastAsia"/>
          <w:color w:val="auto"/>
          <w:lang w:val="en-US" w:eastAsia="zh-CN"/>
        </w:rPr>
        <w:footnoteReference w:id="34"/>
      </w:r>
      <w:r>
        <w:rPr>
          <w:rStyle w:val="17"/>
          <w:rFonts w:hint="eastAsia"/>
          <w:color w:val="auto"/>
          <w:lang w:val="en-US" w:eastAsia="zh-CN"/>
        </w:rPr>
        <w:t>]</w:t>
      </w:r>
      <w:r>
        <w:rPr>
          <w:rFonts w:hint="default"/>
          <w:color w:val="auto"/>
          <w:lang w:val="en-US" w:eastAsia="zh-CN"/>
        </w:rPr>
        <w:t>，未能切实督促</w:t>
      </w:r>
      <w:r>
        <w:rPr>
          <w:rFonts w:hint="eastAsia"/>
          <w:color w:val="auto"/>
          <w:lang w:val="en-US" w:eastAsia="zh-CN"/>
        </w:rPr>
        <w:t>专业分承包</w:t>
      </w:r>
      <w:r>
        <w:rPr>
          <w:rFonts w:hint="default"/>
          <w:color w:val="auto"/>
          <w:lang w:val="en-US" w:eastAsia="zh-CN"/>
        </w:rPr>
        <w:t>单位</w:t>
      </w:r>
      <w:r>
        <w:rPr>
          <w:rFonts w:hint="eastAsia"/>
          <w:color w:val="auto"/>
          <w:lang w:val="en-US" w:eastAsia="zh-CN"/>
        </w:rPr>
        <w:t>全面</w:t>
      </w:r>
      <w:r>
        <w:rPr>
          <w:rFonts w:hint="default"/>
          <w:color w:val="auto"/>
          <w:lang w:val="en-US" w:eastAsia="zh-CN"/>
        </w:rPr>
        <w:t>落实</w:t>
      </w:r>
      <w:r>
        <w:rPr>
          <w:rFonts w:hint="eastAsia"/>
          <w:color w:val="auto"/>
          <w:lang w:val="en-US" w:eastAsia="zh-CN"/>
        </w:rPr>
        <w:t>事故工程的边坡</w:t>
      </w:r>
      <w:r>
        <w:rPr>
          <w:rFonts w:hint="default"/>
          <w:color w:val="auto"/>
          <w:lang w:val="en-US" w:eastAsia="zh-CN"/>
        </w:rPr>
        <w:t>安全</w:t>
      </w:r>
      <w:r>
        <w:rPr>
          <w:rFonts w:hint="eastAsia"/>
          <w:color w:val="auto"/>
          <w:lang w:val="en-US" w:eastAsia="zh-CN"/>
        </w:rPr>
        <w:t>防护</w:t>
      </w:r>
      <w:r>
        <w:rPr>
          <w:rFonts w:hint="default"/>
          <w:color w:val="auto"/>
          <w:lang w:val="en-US" w:eastAsia="zh-CN"/>
        </w:rPr>
        <w:t>措施</w:t>
      </w:r>
      <w:r>
        <w:rPr>
          <w:rFonts w:hint="eastAsia"/>
          <w:color w:val="auto"/>
          <w:lang w:val="en-US" w:eastAsia="zh-CN"/>
        </w:rPr>
        <w:t>。</w:t>
      </w:r>
    </w:p>
    <w:p w14:paraId="0A41758F">
      <w:pPr>
        <w:pStyle w:val="4"/>
        <w:keepNext w:val="0"/>
        <w:keepLines w:val="0"/>
        <w:pageBreakBefore w:val="0"/>
        <w:widowControl w:val="0"/>
        <w:numPr>
          <w:ilvl w:val="0"/>
          <w:numId w:val="12"/>
        </w:numPr>
        <w:kinsoku/>
        <w:wordWrap w:val="0"/>
        <w:overflowPunct/>
        <w:topLinePunct w:val="0"/>
        <w:autoSpaceDE w:val="0"/>
        <w:autoSpaceDN w:val="0"/>
        <w:bidi w:val="0"/>
        <w:adjustRightInd w:val="0"/>
        <w:snapToGrid w:val="0"/>
        <w:spacing w:line="520" w:lineRule="exact"/>
        <w:textAlignment w:val="auto"/>
        <w:rPr>
          <w:rFonts w:hint="default"/>
          <w:color w:val="auto"/>
          <w:lang w:val="en-US" w:eastAsia="zh-CN"/>
        </w:rPr>
      </w:pPr>
      <w:r>
        <w:rPr>
          <w:rFonts w:hint="eastAsia"/>
          <w:color w:val="auto"/>
          <w:lang w:val="en-US" w:eastAsia="zh-CN"/>
        </w:rPr>
        <w:t>荔瀚给排水公司</w:t>
      </w:r>
    </w:p>
    <w:p w14:paraId="06433BB3">
      <w:pPr>
        <w:keepNext w:val="0"/>
        <w:keepLines w:val="0"/>
        <w:pageBreakBefore w:val="0"/>
        <w:widowControl w:val="0"/>
        <w:kinsoku/>
        <w:wordWrap w:val="0"/>
        <w:overflowPunct/>
        <w:topLinePunct w:val="0"/>
        <w:autoSpaceDE w:val="0"/>
        <w:autoSpaceDN w:val="0"/>
        <w:bidi w:val="0"/>
        <w:adjustRightInd w:val="0"/>
        <w:snapToGrid w:val="0"/>
        <w:spacing w:line="520" w:lineRule="exact"/>
        <w:textAlignment w:val="auto"/>
        <w:rPr>
          <w:rFonts w:hint="default"/>
          <w:color w:val="auto"/>
          <w:lang w:val="en-US" w:eastAsia="zh-CN"/>
        </w:rPr>
      </w:pPr>
      <w:r>
        <w:rPr>
          <w:rFonts w:hint="eastAsia"/>
          <w:color w:val="auto"/>
          <w:lang w:val="en-US" w:eastAsia="zh-CN"/>
        </w:rPr>
        <w:t>荔瀚给排水公司未向施工单位提供准确、完整的施工现场的气象和水文观测资料，导致施工单位对施工现场的气象、水文情况掌握不到位，未能引起施工单位重视并采取防止边坡土体饱和的有效措施。</w:t>
      </w:r>
    </w:p>
    <w:p w14:paraId="4FBF1B5F">
      <w:pPr>
        <w:pStyle w:val="3"/>
        <w:keepNext w:val="0"/>
        <w:keepLines w:val="0"/>
        <w:pageBreakBefore w:val="0"/>
        <w:widowControl w:val="0"/>
        <w:numPr>
          <w:ilvl w:val="0"/>
          <w:numId w:val="11"/>
        </w:numPr>
        <w:kinsoku/>
        <w:wordWrap w:val="0"/>
        <w:overflowPunct/>
        <w:topLinePunct w:val="0"/>
        <w:autoSpaceDE w:val="0"/>
        <w:autoSpaceDN w:val="0"/>
        <w:bidi w:val="0"/>
        <w:adjustRightInd w:val="0"/>
        <w:snapToGrid w:val="0"/>
        <w:spacing w:line="520" w:lineRule="exact"/>
        <w:textAlignment w:val="auto"/>
        <w:rPr>
          <w:rFonts w:hint="default"/>
          <w:lang w:val="en-US" w:eastAsia="zh-CN"/>
        </w:rPr>
      </w:pPr>
      <w:bookmarkStart w:id="87" w:name="_Toc20838"/>
      <w:r>
        <w:rPr>
          <w:rFonts w:hint="eastAsia"/>
          <w:color w:val="auto"/>
          <w:lang w:val="en-US" w:eastAsia="zh-CN"/>
        </w:rPr>
        <w:t>有关监管部门</w:t>
      </w:r>
      <w:bookmarkEnd w:id="87"/>
    </w:p>
    <w:p w14:paraId="2A283DB8">
      <w:pPr>
        <w:keepNext w:val="0"/>
        <w:keepLines w:val="0"/>
        <w:pageBreakBefore w:val="0"/>
        <w:widowControl w:val="0"/>
        <w:kinsoku/>
        <w:wordWrap w:val="0"/>
        <w:overflowPunct/>
        <w:topLinePunct w:val="0"/>
        <w:autoSpaceDE w:val="0"/>
        <w:autoSpaceDN w:val="0"/>
        <w:bidi w:val="0"/>
        <w:adjustRightInd w:val="0"/>
        <w:snapToGrid w:val="0"/>
        <w:spacing w:line="520" w:lineRule="exact"/>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莆田市荔城区建设工程质量安全站</w:t>
      </w:r>
      <w:r>
        <w:rPr>
          <w:rStyle w:val="17"/>
          <w:rFonts w:hint="eastAsia"/>
          <w:color w:val="000000" w:themeColor="text1"/>
          <w:lang w:val="en-US" w:eastAsia="zh-CN"/>
          <w14:textFill>
            <w14:solidFill>
              <w14:schemeClr w14:val="tx1"/>
            </w14:solidFill>
          </w14:textFill>
        </w:rPr>
        <w:t>[</w:t>
      </w:r>
      <w:r>
        <w:rPr>
          <w:rStyle w:val="17"/>
          <w:rFonts w:hint="eastAsia"/>
          <w:color w:val="000000" w:themeColor="text1"/>
          <w:lang w:val="en-US" w:eastAsia="zh-CN"/>
          <w14:textFill>
            <w14:solidFill>
              <w14:schemeClr w14:val="tx1"/>
            </w14:solidFill>
          </w14:textFill>
        </w:rPr>
        <w:footnoteReference w:id="35"/>
      </w:r>
      <w:r>
        <w:rPr>
          <w:rStyle w:val="17"/>
          <w:rFonts w:hint="eastAsia"/>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于</w:t>
      </w:r>
      <w:r>
        <w:rPr>
          <w:rFonts w:hint="eastAsia" w:ascii="宋体" w:hAnsi="宋体" w:eastAsia="宋体" w:cs="宋体"/>
          <w:color w:val="000000" w:themeColor="text1"/>
          <w:lang w:val="en-US" w:eastAsia="zh-CN"/>
          <w14:textFill>
            <w14:solidFill>
              <w14:schemeClr w14:val="tx1"/>
            </w14:solidFill>
          </w14:textFill>
        </w:rPr>
        <w:t>2025</w:t>
      </w:r>
      <w:r>
        <w:rPr>
          <w:rFonts w:hint="eastAsia"/>
          <w:color w:val="000000" w:themeColor="text1"/>
          <w:lang w:val="en-US" w:eastAsia="zh-CN"/>
          <w14:textFill>
            <w14:solidFill>
              <w14:schemeClr w14:val="tx1"/>
            </w14:solidFill>
          </w14:textFill>
        </w:rPr>
        <w:t>年</w:t>
      </w:r>
      <w:r>
        <w:rPr>
          <w:rFonts w:hint="eastAsia" w:ascii="宋体" w:hAnsi="宋体" w:eastAsia="宋体" w:cs="宋体"/>
          <w:color w:val="000000" w:themeColor="text1"/>
          <w:lang w:val="en-US" w:eastAsia="zh-CN"/>
          <w14:textFill>
            <w14:solidFill>
              <w14:schemeClr w14:val="tx1"/>
            </w14:solidFill>
          </w14:textFill>
        </w:rPr>
        <w:t>11</w:t>
      </w:r>
      <w:r>
        <w:rPr>
          <w:rFonts w:hint="eastAsia"/>
          <w:color w:val="000000" w:themeColor="text1"/>
          <w:lang w:val="en-US" w:eastAsia="zh-CN"/>
          <w14:textFill>
            <w14:solidFill>
              <w14:schemeClr w14:val="tx1"/>
            </w14:solidFill>
          </w14:textFill>
        </w:rPr>
        <w:t>月</w:t>
      </w:r>
      <w:r>
        <w:rPr>
          <w:rFonts w:hint="eastAsia" w:ascii="宋体" w:hAnsi="宋体" w:eastAsia="宋体" w:cs="宋体"/>
          <w:color w:val="000000" w:themeColor="text1"/>
          <w:lang w:val="en-US" w:eastAsia="zh-CN"/>
          <w14:textFill>
            <w14:solidFill>
              <w14:schemeClr w14:val="tx1"/>
            </w14:solidFill>
          </w14:textFill>
        </w:rPr>
        <w:t>30</w:t>
      </w:r>
      <w:r>
        <w:rPr>
          <w:rFonts w:hint="eastAsia"/>
          <w:color w:val="000000" w:themeColor="text1"/>
          <w:lang w:val="en-US" w:eastAsia="zh-CN"/>
          <w14:textFill>
            <w14:solidFill>
              <w14:schemeClr w14:val="tx1"/>
            </w14:solidFill>
          </w14:textFill>
        </w:rPr>
        <w:t>日编制了</w:t>
      </w:r>
      <w:r>
        <w:rPr>
          <w:rFonts w:hint="eastAsia" w:ascii="宋体" w:hAnsi="宋体" w:eastAsia="宋体" w:cs="宋体"/>
          <w:color w:val="000000" w:themeColor="text1"/>
          <w:lang w:val="en-US" w:eastAsia="zh-CN"/>
          <w14:textFill>
            <w14:solidFill>
              <w14:schemeClr w14:val="tx1"/>
            </w14:solidFill>
          </w14:textFill>
        </w:rPr>
        <w:t>29</w:t>
      </w:r>
      <w:r>
        <w:rPr>
          <w:rFonts w:hint="eastAsia"/>
          <w:color w:val="000000" w:themeColor="text1"/>
          <w:lang w:val="en-US" w:eastAsia="zh-CN"/>
          <w14:textFill>
            <w14:solidFill>
              <w14:schemeClr w14:val="tx1"/>
            </w14:solidFill>
          </w14:textFill>
        </w:rPr>
        <w:t>七境安置小区项目的《</w:t>
      </w:r>
      <w:r>
        <w:rPr>
          <w:rFonts w:hint="default"/>
          <w:color w:val="000000" w:themeColor="text1"/>
          <w:lang w:val="en-US" w:eastAsia="zh-CN"/>
          <w14:textFill>
            <w14:solidFill>
              <w14:schemeClr w14:val="tx1"/>
            </w14:solidFill>
          </w14:textFill>
        </w:rPr>
        <w:t>工程质量安全监督工作计划</w:t>
      </w:r>
      <w:r>
        <w:rPr>
          <w:rFonts w:hint="eastAsia"/>
          <w:color w:val="000000" w:themeColor="text1"/>
          <w:lang w:val="en-US" w:eastAsia="zh-CN"/>
          <w14:textFill>
            <w14:solidFill>
              <w14:schemeClr w14:val="tx1"/>
            </w14:solidFill>
          </w14:textFill>
        </w:rPr>
        <w:t>》，对</w:t>
      </w:r>
      <w:r>
        <w:rPr>
          <w:rFonts w:hint="eastAsia" w:ascii="宋体" w:hAnsi="宋体" w:eastAsia="宋体" w:cs="宋体"/>
          <w:color w:val="000000" w:themeColor="text1"/>
          <w:lang w:val="en-US" w:eastAsia="zh-CN"/>
          <w14:textFill>
            <w14:solidFill>
              <w14:schemeClr w14:val="tx1"/>
            </w14:solidFill>
          </w14:textFill>
        </w:rPr>
        <w:t>29</w:t>
      </w:r>
      <w:r>
        <w:rPr>
          <w:rFonts w:hint="eastAsia"/>
          <w:color w:val="000000" w:themeColor="text1"/>
          <w:lang w:val="en-US" w:eastAsia="zh-CN"/>
          <w14:textFill>
            <w14:solidFill>
              <w14:schemeClr w14:val="tx1"/>
            </w14:solidFill>
          </w14:textFill>
        </w:rPr>
        <w:t>七境小区项目每季度开展动态监管抽查抽测。截至事故发生前，开展动态监管抽查抽测4次（分别为</w:t>
      </w:r>
      <w:r>
        <w:rPr>
          <w:rFonts w:hint="eastAsia" w:ascii="宋体" w:hAnsi="宋体" w:eastAsia="宋体" w:cs="宋体"/>
          <w:color w:val="000000" w:themeColor="text1"/>
          <w:lang w:val="en-US" w:eastAsia="zh-CN"/>
          <w14:textFill>
            <w14:solidFill>
              <w14:schemeClr w14:val="tx1"/>
            </w14:solidFill>
          </w14:textFill>
        </w:rPr>
        <w:t>2025</w:t>
      </w:r>
      <w:r>
        <w:rPr>
          <w:rFonts w:hint="eastAsia"/>
          <w:color w:val="000000" w:themeColor="text1"/>
          <w:lang w:val="en-US" w:eastAsia="zh-CN"/>
          <w14:textFill>
            <w14:solidFill>
              <w14:schemeClr w14:val="tx1"/>
            </w14:solidFill>
          </w14:textFill>
        </w:rPr>
        <w:t>年</w:t>
      </w:r>
      <w:r>
        <w:rPr>
          <w:rFonts w:hint="eastAsia" w:ascii="宋体" w:hAnsi="宋体" w:eastAsia="宋体" w:cs="宋体"/>
          <w:color w:val="000000" w:themeColor="text1"/>
          <w:lang w:val="en-US" w:eastAsia="zh-CN"/>
          <w14:textFill>
            <w14:solidFill>
              <w14:schemeClr w14:val="tx1"/>
            </w14:solidFill>
          </w14:textFill>
        </w:rPr>
        <w:t>12</w:t>
      </w:r>
      <w:r>
        <w:rPr>
          <w:rFonts w:hint="eastAsia"/>
          <w:color w:val="000000" w:themeColor="text1"/>
          <w:lang w:val="en-US" w:eastAsia="zh-CN"/>
          <w14:textFill>
            <w14:solidFill>
              <w14:schemeClr w14:val="tx1"/>
            </w14:solidFill>
          </w14:textFill>
        </w:rPr>
        <w:t>月和</w:t>
      </w:r>
      <w:r>
        <w:rPr>
          <w:rFonts w:hint="eastAsia" w:ascii="宋体" w:hAnsi="宋体" w:eastAsia="宋体" w:cs="宋体"/>
          <w:color w:val="000000" w:themeColor="text1"/>
          <w:lang w:val="en-US" w:eastAsia="zh-CN"/>
          <w14:textFill>
            <w14:solidFill>
              <w14:schemeClr w14:val="tx1"/>
            </w14:solidFill>
          </w14:textFill>
        </w:rPr>
        <w:t>2026</w:t>
      </w:r>
      <w:r>
        <w:rPr>
          <w:rFonts w:hint="eastAsia"/>
          <w:color w:val="000000" w:themeColor="text1"/>
          <w:lang w:val="en-US" w:eastAsia="zh-CN"/>
          <w14:textFill>
            <w14:solidFill>
              <w14:schemeClr w14:val="tx1"/>
            </w14:solidFill>
          </w14:textFill>
        </w:rPr>
        <w:t>年</w:t>
      </w:r>
      <w:r>
        <w:rPr>
          <w:rFonts w:hint="eastAsia" w:ascii="宋体" w:hAnsi="宋体" w:eastAsia="宋体" w:cs="宋体"/>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月、</w:t>
      </w:r>
      <w:r>
        <w:rPr>
          <w:rFonts w:hint="eastAsia" w:ascii="宋体" w:hAnsi="宋体" w:eastAsia="宋体" w:cs="宋体"/>
          <w:color w:val="000000" w:themeColor="text1"/>
          <w:lang w:val="en-US" w:eastAsia="zh-CN"/>
          <w14:textFill>
            <w14:solidFill>
              <w14:schemeClr w14:val="tx1"/>
            </w14:solidFill>
          </w14:textFill>
        </w:rPr>
        <w:t>5</w:t>
      </w:r>
      <w:r>
        <w:rPr>
          <w:rFonts w:hint="eastAsia"/>
          <w:color w:val="000000" w:themeColor="text1"/>
          <w:lang w:val="en-US" w:eastAsia="zh-CN"/>
          <w14:textFill>
            <w14:solidFill>
              <w14:schemeClr w14:val="tx1"/>
            </w14:solidFill>
          </w14:textFill>
        </w:rPr>
        <w:t>月、</w:t>
      </w:r>
      <w:r>
        <w:rPr>
          <w:rFonts w:hint="eastAsia" w:ascii="宋体" w:hAnsi="宋体" w:eastAsia="宋体" w:cs="宋体"/>
          <w:color w:val="000000" w:themeColor="text1"/>
          <w:lang w:val="en-US" w:eastAsia="zh-CN"/>
          <w14:textFill>
            <w14:solidFill>
              <w14:schemeClr w14:val="tx1"/>
            </w14:solidFill>
          </w14:textFill>
        </w:rPr>
        <w:t>7</w:t>
      </w:r>
      <w:r>
        <w:rPr>
          <w:rFonts w:hint="eastAsia"/>
          <w:color w:val="000000" w:themeColor="text1"/>
          <w:lang w:val="en-US" w:eastAsia="zh-CN"/>
          <w14:textFill>
            <w14:solidFill>
              <w14:schemeClr w14:val="tx1"/>
            </w14:solidFill>
          </w14:textFill>
        </w:rPr>
        <w:t>月），涉及质量安全行为和实体工程安全等方面抽查条款</w:t>
      </w:r>
      <w:r>
        <w:rPr>
          <w:rFonts w:hint="eastAsia" w:ascii="宋体" w:hAnsi="宋体" w:eastAsia="宋体" w:cs="宋体"/>
          <w:color w:val="000000" w:themeColor="text1"/>
          <w:lang w:val="en-US" w:eastAsia="zh-CN"/>
          <w14:textFill>
            <w14:solidFill>
              <w14:schemeClr w14:val="tx1"/>
            </w14:solidFill>
          </w14:textFill>
        </w:rPr>
        <w:t>29</w:t>
      </w:r>
      <w:r>
        <w:rPr>
          <w:rFonts w:hint="eastAsia"/>
          <w:color w:val="000000" w:themeColor="text1"/>
          <w:lang w:val="en-US" w:eastAsia="zh-CN"/>
          <w14:textFill>
            <w14:solidFill>
              <w14:schemeClr w14:val="tx1"/>
            </w14:solidFill>
          </w14:textFill>
        </w:rPr>
        <w:t>条，发现违规事实共</w:t>
      </w:r>
      <w:r>
        <w:rPr>
          <w:rFonts w:hint="eastAsia" w:ascii="宋体" w:hAnsi="宋体" w:eastAsia="宋体" w:cs="宋体"/>
          <w:color w:val="000000" w:themeColor="text1"/>
          <w:lang w:val="en-US" w:eastAsia="zh-CN"/>
          <w14:textFill>
            <w14:solidFill>
              <w14:schemeClr w14:val="tx1"/>
            </w14:solidFill>
          </w14:textFill>
        </w:rPr>
        <w:t>14</w:t>
      </w:r>
      <w:r>
        <w:rPr>
          <w:rFonts w:hint="eastAsia"/>
          <w:color w:val="000000" w:themeColor="text1"/>
          <w:lang w:val="en-US" w:eastAsia="zh-CN"/>
          <w14:textFill>
            <w14:solidFill>
              <w14:schemeClr w14:val="tx1"/>
            </w14:solidFill>
          </w14:textFill>
        </w:rPr>
        <w:t>项，但对施工单位在教育培训、危大工程安全措施等方面存在的问题隐患未能检查发现，监督检查工作不够全面细致。</w:t>
      </w:r>
    </w:p>
    <w:p w14:paraId="32073587">
      <w:pPr>
        <w:pStyle w:val="2"/>
        <w:keepNext w:val="0"/>
        <w:keepLines w:val="0"/>
        <w:pageBreakBefore w:val="0"/>
        <w:widowControl w:val="0"/>
        <w:numPr>
          <w:ilvl w:val="0"/>
          <w:numId w:val="1"/>
        </w:numPr>
        <w:kinsoku/>
        <w:wordWrap w:val="0"/>
        <w:overflowPunct/>
        <w:topLinePunct w:val="0"/>
        <w:autoSpaceDE w:val="0"/>
        <w:autoSpaceDN w:val="0"/>
        <w:bidi w:val="0"/>
        <w:adjustRightInd w:val="0"/>
        <w:snapToGrid w:val="0"/>
        <w:spacing w:line="540" w:lineRule="exact"/>
        <w:textAlignment w:val="auto"/>
        <w:rPr>
          <w:rFonts w:hint="default"/>
          <w:color w:val="auto"/>
          <w:lang w:val="en-US" w:eastAsia="zh-CN"/>
        </w:rPr>
      </w:pPr>
      <w:bookmarkStart w:id="88" w:name="_Toc7848"/>
      <w:r>
        <w:rPr>
          <w:rFonts w:hint="eastAsia"/>
          <w:color w:val="auto"/>
          <w:lang w:val="en-US" w:eastAsia="zh-CN"/>
        </w:rPr>
        <w:t>对有关责任人员和责任单位的处理建议</w:t>
      </w:r>
      <w:bookmarkEnd w:id="82"/>
      <w:bookmarkEnd w:id="83"/>
      <w:bookmarkEnd w:id="84"/>
      <w:bookmarkEnd w:id="85"/>
      <w:bookmarkEnd w:id="88"/>
    </w:p>
    <w:p w14:paraId="08D769CD">
      <w:pPr>
        <w:pStyle w:val="3"/>
        <w:keepNext w:val="0"/>
        <w:keepLines w:val="0"/>
        <w:pageBreakBefore w:val="0"/>
        <w:widowControl w:val="0"/>
        <w:numPr>
          <w:ilvl w:val="0"/>
          <w:numId w:val="14"/>
        </w:numPr>
        <w:kinsoku/>
        <w:wordWrap w:val="0"/>
        <w:overflowPunct/>
        <w:topLinePunct w:val="0"/>
        <w:autoSpaceDE w:val="0"/>
        <w:autoSpaceDN w:val="0"/>
        <w:bidi w:val="0"/>
        <w:adjustRightInd w:val="0"/>
        <w:snapToGrid w:val="0"/>
        <w:spacing w:line="540" w:lineRule="exact"/>
        <w:textAlignment w:val="auto"/>
        <w:rPr>
          <w:rFonts w:hint="default"/>
          <w:color w:val="auto"/>
          <w:highlight w:val="none"/>
          <w:lang w:val="en-US" w:eastAsia="zh-CN"/>
        </w:rPr>
      </w:pPr>
      <w:bookmarkStart w:id="89" w:name="_Toc6191"/>
      <w:bookmarkStart w:id="90" w:name="_Toc438"/>
      <w:bookmarkStart w:id="91" w:name="_Toc28718"/>
      <w:bookmarkStart w:id="92" w:name="_Toc22849"/>
      <w:bookmarkStart w:id="93" w:name="_Toc2910"/>
      <w:r>
        <w:rPr>
          <w:rFonts w:hint="default"/>
          <w:color w:val="auto"/>
          <w:highlight w:val="none"/>
          <w:lang w:val="en-US" w:eastAsia="zh-CN"/>
        </w:rPr>
        <w:t>因在事故中死亡不予追究责任人员</w:t>
      </w:r>
      <w:bookmarkEnd w:id="89"/>
      <w:bookmarkEnd w:id="90"/>
      <w:bookmarkEnd w:id="91"/>
    </w:p>
    <w:p w14:paraId="097AFDDD">
      <w:pPr>
        <w:keepNext w:val="0"/>
        <w:keepLines w:val="0"/>
        <w:pageBreakBefore w:val="0"/>
        <w:widowControl w:val="0"/>
        <w:kinsoku/>
        <w:wordWrap w:val="0"/>
        <w:overflowPunct/>
        <w:topLinePunct w:val="0"/>
        <w:autoSpaceDE w:val="0"/>
        <w:autoSpaceDN w:val="0"/>
        <w:bidi w:val="0"/>
        <w:adjustRightInd w:val="0"/>
        <w:snapToGrid w:val="0"/>
        <w:spacing w:line="540" w:lineRule="exact"/>
        <w:textAlignment w:val="auto"/>
        <w:rPr>
          <w:rFonts w:hint="default"/>
          <w:color w:val="auto"/>
          <w:lang w:val="en-US" w:eastAsia="zh-CN"/>
        </w:rPr>
      </w:pPr>
      <w:r>
        <w:rPr>
          <w:rFonts w:hint="eastAsia"/>
          <w:color w:val="auto"/>
          <w:lang w:val="en-US" w:eastAsia="zh-CN"/>
        </w:rPr>
        <w:t>吴*盛，男，群众，</w:t>
      </w:r>
      <w:r>
        <w:rPr>
          <w:rFonts w:hint="default"/>
          <w:color w:val="auto"/>
          <w:highlight w:val="none"/>
          <w:lang w:val="en-US" w:eastAsia="zh-CN"/>
        </w:rPr>
        <w:t>莆田市城</w:t>
      </w:r>
      <w:r>
        <w:rPr>
          <w:rFonts w:hint="default"/>
          <w:color w:val="auto"/>
          <w:lang w:val="en-US" w:eastAsia="zh-CN"/>
        </w:rPr>
        <w:t>厢区赤骥建设有限公司</w:t>
      </w:r>
      <w:r>
        <w:rPr>
          <w:rFonts w:hint="eastAsia"/>
          <w:color w:val="auto"/>
          <w:lang w:val="en-US" w:eastAsia="zh-CN"/>
        </w:rPr>
        <w:t>施工班组管理，在安全巡查中未检查区域环境安全情况，下到边坡</w:t>
      </w:r>
      <w:r>
        <w:rPr>
          <w:rFonts w:hint="eastAsia"/>
          <w:color w:val="auto"/>
          <w:highlight w:val="none"/>
          <w:lang w:val="en-US" w:eastAsia="zh-CN"/>
        </w:rPr>
        <w:t>土体含水率高、湿润肉眼可辨</w:t>
      </w:r>
      <w:r>
        <w:rPr>
          <w:rFonts w:hint="eastAsia"/>
          <w:color w:val="auto"/>
          <w:lang w:val="en-US" w:eastAsia="zh-CN"/>
        </w:rPr>
        <w:t>且无防护</w:t>
      </w:r>
      <w:r>
        <w:rPr>
          <w:rFonts w:hint="eastAsia"/>
          <w:color w:val="auto"/>
          <w:highlight w:val="none"/>
          <w:lang w:val="en-US" w:eastAsia="zh-CN"/>
        </w:rPr>
        <w:t>的</w:t>
      </w:r>
      <w:r>
        <w:rPr>
          <w:rFonts w:hint="eastAsia"/>
          <w:color w:val="auto"/>
          <w:lang w:val="en-US" w:eastAsia="zh-CN"/>
        </w:rPr>
        <w:t>管道沟槽中，对边坡稳定性造成异常扰动导致边坡结构平衡被最终破坏而发生坍塌，是造成本起事故的直接责任者，对事故的发生负有直接责任，因其已在事故中死亡，建议不予追究其法律责任。</w:t>
      </w:r>
    </w:p>
    <w:bookmarkEnd w:id="92"/>
    <w:bookmarkEnd w:id="93"/>
    <w:p w14:paraId="0F397772">
      <w:pPr>
        <w:pStyle w:val="3"/>
        <w:keepNext w:val="0"/>
        <w:keepLines w:val="0"/>
        <w:pageBreakBefore w:val="0"/>
        <w:widowControl w:val="0"/>
        <w:numPr>
          <w:ilvl w:val="0"/>
          <w:numId w:val="14"/>
        </w:numPr>
        <w:kinsoku/>
        <w:wordWrap w:val="0"/>
        <w:overflowPunct/>
        <w:topLinePunct w:val="0"/>
        <w:autoSpaceDE w:val="0"/>
        <w:autoSpaceDN w:val="0"/>
        <w:bidi w:val="0"/>
        <w:adjustRightInd w:val="0"/>
        <w:snapToGrid w:val="0"/>
        <w:spacing w:line="540" w:lineRule="exact"/>
        <w:textAlignment w:val="auto"/>
        <w:rPr>
          <w:rFonts w:hint="default"/>
          <w:color w:val="auto"/>
          <w:lang w:val="en-US" w:eastAsia="zh-CN"/>
        </w:rPr>
      </w:pPr>
      <w:bookmarkStart w:id="94" w:name="_Toc17789"/>
      <w:bookmarkStart w:id="95" w:name="_Toc7837"/>
      <w:bookmarkStart w:id="96" w:name="_Toc14945"/>
      <w:bookmarkStart w:id="97" w:name="_Toc2929"/>
      <w:bookmarkStart w:id="98" w:name="_Toc26284"/>
      <w:r>
        <w:rPr>
          <w:rFonts w:hint="eastAsia"/>
          <w:color w:val="auto"/>
          <w:lang w:val="en-US" w:eastAsia="zh-CN"/>
        </w:rPr>
        <w:t>对有关公职人员的处理建议</w:t>
      </w:r>
      <w:bookmarkEnd w:id="94"/>
    </w:p>
    <w:p w14:paraId="6EF5B180">
      <w:pPr>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540" w:lineRule="exact"/>
        <w:ind w:firstLine="640" w:firstLineChars="200"/>
        <w:textAlignment w:val="auto"/>
        <w:rPr>
          <w:rFonts w:hint="default"/>
          <w:color w:val="auto"/>
          <w:lang w:val="en-US" w:eastAsia="zh-CN"/>
        </w:rPr>
      </w:pPr>
      <w:r>
        <w:rPr>
          <w:rFonts w:hint="eastAsia"/>
          <w:color w:val="auto"/>
          <w:lang w:val="en-US" w:eastAsia="zh-CN"/>
        </w:rPr>
        <w:t>黄*祥，男，</w:t>
      </w:r>
      <w:r>
        <w:rPr>
          <w:rFonts w:hint="default"/>
          <w:color w:val="auto"/>
          <w:lang w:val="en-US" w:eastAsia="zh-CN"/>
        </w:rPr>
        <w:t>荔瀚给排水公司</w:t>
      </w:r>
      <w:r>
        <w:rPr>
          <w:rFonts w:hint="eastAsia" w:ascii="宋体" w:hAnsi="宋体" w:eastAsia="宋体" w:cs="宋体"/>
          <w:color w:val="auto"/>
          <w:lang w:val="en-US" w:eastAsia="zh-CN"/>
        </w:rPr>
        <w:t>29</w:t>
      </w:r>
      <w:r>
        <w:rPr>
          <w:rFonts w:hint="eastAsia"/>
          <w:color w:val="auto"/>
          <w:lang w:val="en-US" w:eastAsia="zh-CN"/>
        </w:rPr>
        <w:t>七境安置小区项目</w:t>
      </w:r>
      <w:r>
        <w:rPr>
          <w:rFonts w:hint="default"/>
          <w:color w:val="auto"/>
          <w:lang w:val="en-US" w:eastAsia="zh-CN"/>
        </w:rPr>
        <w:t>负责人</w:t>
      </w:r>
      <w:r>
        <w:rPr>
          <w:rFonts w:hint="eastAsia"/>
          <w:color w:val="auto"/>
          <w:lang w:val="en-US" w:eastAsia="zh-CN"/>
        </w:rPr>
        <w:t>，履行项目负责人安全职责不全面，</w:t>
      </w:r>
      <w:r>
        <w:rPr>
          <w:rFonts w:hint="default"/>
          <w:color w:val="auto"/>
          <w:lang w:val="en-US" w:eastAsia="zh-CN"/>
        </w:rPr>
        <w:t>建议莆田市荔城区荔瀚给排水工程有限公司对其提醒谈话，有关处理情况书面报莆田市荔城区安全生产委员会办公室。</w:t>
      </w:r>
    </w:p>
    <w:bookmarkEnd w:id="95"/>
    <w:bookmarkEnd w:id="96"/>
    <w:bookmarkEnd w:id="97"/>
    <w:bookmarkEnd w:id="98"/>
    <w:p w14:paraId="7072FFAC">
      <w:pPr>
        <w:pStyle w:val="3"/>
        <w:keepNext w:val="0"/>
        <w:keepLines w:val="0"/>
        <w:pageBreakBefore w:val="0"/>
        <w:widowControl w:val="0"/>
        <w:numPr>
          <w:ilvl w:val="0"/>
          <w:numId w:val="14"/>
        </w:numPr>
        <w:kinsoku/>
        <w:wordWrap w:val="0"/>
        <w:overflowPunct/>
        <w:topLinePunct w:val="0"/>
        <w:autoSpaceDE w:val="0"/>
        <w:autoSpaceDN w:val="0"/>
        <w:bidi w:val="0"/>
        <w:adjustRightInd w:val="0"/>
        <w:snapToGrid w:val="0"/>
        <w:spacing w:line="540" w:lineRule="exact"/>
        <w:textAlignment w:val="auto"/>
        <w:rPr>
          <w:rFonts w:hint="default"/>
          <w:color w:val="auto"/>
          <w:lang w:val="en-US" w:eastAsia="zh-CN"/>
        </w:rPr>
      </w:pPr>
      <w:bookmarkStart w:id="99" w:name="_Toc2817"/>
      <w:r>
        <w:rPr>
          <w:rFonts w:hint="eastAsia"/>
          <w:color w:val="auto"/>
          <w:lang w:val="en-US" w:eastAsia="zh-CN"/>
        </w:rPr>
        <w:t>对事故有关责任人员的行政处罚建议</w:t>
      </w:r>
      <w:bookmarkEnd w:id="99"/>
    </w:p>
    <w:p w14:paraId="79EA9F77">
      <w:pPr>
        <w:keepNext w:val="0"/>
        <w:keepLines w:val="0"/>
        <w:pageBreakBefore w:val="0"/>
        <w:widowControl w:val="0"/>
        <w:numPr>
          <w:ilvl w:val="0"/>
          <w:numId w:val="15"/>
        </w:numPr>
        <w:kinsoku/>
        <w:wordWrap w:val="0"/>
        <w:overflowPunct/>
        <w:topLinePunct w:val="0"/>
        <w:autoSpaceDE w:val="0"/>
        <w:autoSpaceDN w:val="0"/>
        <w:bidi w:val="0"/>
        <w:adjustRightInd w:val="0"/>
        <w:snapToGrid w:val="0"/>
        <w:spacing w:line="540" w:lineRule="exact"/>
        <w:textAlignment w:val="auto"/>
        <w:rPr>
          <w:rFonts w:hint="default"/>
          <w:color w:val="auto"/>
          <w:lang w:val="en-US" w:eastAsia="zh-CN"/>
        </w:rPr>
      </w:pPr>
      <w:r>
        <w:rPr>
          <w:rFonts w:hint="eastAsia"/>
          <w:color w:val="auto"/>
          <w:lang w:val="en-US" w:eastAsia="zh-CN"/>
        </w:rPr>
        <w:t>吴*，男，群众，</w:t>
      </w:r>
      <w:r>
        <w:rPr>
          <w:rFonts w:hint="default"/>
          <w:color w:val="auto"/>
          <w:lang w:val="en-US" w:eastAsia="zh-CN"/>
        </w:rPr>
        <w:t>广西通久建筑工程有限公司</w:t>
      </w:r>
      <w:r>
        <w:rPr>
          <w:rFonts w:hint="eastAsia"/>
          <w:color w:val="auto"/>
          <w:lang w:val="en-US" w:eastAsia="zh-CN"/>
        </w:rPr>
        <w:t>法定代表人</w:t>
      </w:r>
      <w:r>
        <w:rPr>
          <w:rFonts w:hint="default"/>
          <w:color w:val="auto"/>
          <w:lang w:val="en-US" w:eastAsia="zh-CN"/>
        </w:rPr>
        <w:t>兼董事、经理</w:t>
      </w:r>
      <w:r>
        <w:rPr>
          <w:rFonts w:hint="eastAsia"/>
          <w:color w:val="auto"/>
          <w:lang w:val="en-US" w:eastAsia="zh-CN"/>
        </w:rPr>
        <w:t>，</w:t>
      </w:r>
      <w:r>
        <w:rPr>
          <w:rFonts w:hint="default"/>
          <w:color w:val="auto"/>
          <w:lang w:val="en-US" w:eastAsia="zh-CN"/>
        </w:rPr>
        <w:t>未</w:t>
      </w:r>
      <w:r>
        <w:rPr>
          <w:rFonts w:hint="eastAsia"/>
          <w:color w:val="auto"/>
          <w:lang w:val="en-US" w:eastAsia="zh-CN"/>
        </w:rPr>
        <w:t>落实生产经营单位主要负责人法定职责，造成通久建筑公司安全制度规程不完善，</w:t>
      </w:r>
      <w:r>
        <w:rPr>
          <w:rFonts w:hint="default"/>
          <w:color w:val="auto"/>
          <w:lang w:val="en-US" w:eastAsia="zh-CN"/>
        </w:rPr>
        <w:t>其行为违反《中华人民共和国安全生产法》</w:t>
      </w:r>
      <w:r>
        <w:rPr>
          <w:rFonts w:hint="eastAsia"/>
          <w:color w:val="auto"/>
          <w:lang w:val="en-US" w:eastAsia="zh-CN"/>
        </w:rPr>
        <w:t>第二十一条第一款第二项</w:t>
      </w:r>
      <w:r>
        <w:rPr>
          <w:rStyle w:val="17"/>
          <w:rFonts w:hint="eastAsia"/>
          <w:color w:val="auto"/>
          <w:lang w:val="en-US" w:eastAsia="zh-CN"/>
        </w:rPr>
        <w:t>[</w:t>
      </w:r>
      <w:r>
        <w:rPr>
          <w:rStyle w:val="17"/>
          <w:rFonts w:hint="eastAsia"/>
          <w:color w:val="auto"/>
          <w:lang w:val="en-US" w:eastAsia="zh-CN"/>
        </w:rPr>
        <w:footnoteReference w:id="36"/>
      </w:r>
      <w:r>
        <w:rPr>
          <w:rStyle w:val="17"/>
          <w:rFonts w:hint="eastAsia"/>
          <w:color w:val="auto"/>
          <w:lang w:val="en-US" w:eastAsia="zh-CN"/>
        </w:rPr>
        <w:t>]</w:t>
      </w:r>
      <w:r>
        <w:rPr>
          <w:rFonts w:hint="eastAsia"/>
          <w:color w:val="auto"/>
          <w:lang w:val="en-US" w:eastAsia="zh-CN"/>
        </w:rPr>
        <w:t>的规定，</w:t>
      </w:r>
      <w:r>
        <w:rPr>
          <w:rFonts w:hint="default"/>
          <w:color w:val="auto"/>
          <w:lang w:val="en-US" w:eastAsia="zh-CN"/>
        </w:rPr>
        <w:t>导致</w:t>
      </w:r>
      <w:r>
        <w:rPr>
          <w:rFonts w:hint="eastAsia"/>
          <w:color w:val="auto"/>
          <w:lang w:val="en-US" w:eastAsia="zh-CN"/>
        </w:rPr>
        <w:t>本起事故的发生</w:t>
      </w:r>
      <w:r>
        <w:rPr>
          <w:rFonts w:hint="default"/>
          <w:color w:val="auto"/>
          <w:lang w:val="en-US" w:eastAsia="zh-CN"/>
        </w:rPr>
        <w:t>，</w:t>
      </w:r>
      <w:r>
        <w:rPr>
          <w:rFonts w:hint="eastAsia"/>
          <w:color w:val="auto"/>
          <w:lang w:val="en-US" w:eastAsia="zh-CN"/>
        </w:rPr>
        <w:t>是本起事故的领导责任者并负有主要领导责任，</w:t>
      </w:r>
      <w:r>
        <w:rPr>
          <w:rFonts w:hint="default"/>
          <w:color w:val="auto"/>
          <w:lang w:val="en-US" w:eastAsia="zh-CN"/>
        </w:rPr>
        <w:t>建议莆田市</w:t>
      </w:r>
      <w:r>
        <w:rPr>
          <w:rFonts w:hint="eastAsia"/>
          <w:color w:val="auto"/>
          <w:lang w:val="en-US" w:eastAsia="zh-CN"/>
        </w:rPr>
        <w:t>荔城</w:t>
      </w:r>
      <w:r>
        <w:rPr>
          <w:rFonts w:hint="default"/>
          <w:color w:val="auto"/>
          <w:lang w:val="en-US" w:eastAsia="zh-CN"/>
        </w:rPr>
        <w:t>区应急管理局依照《中华人民共和国安全生产法》</w:t>
      </w:r>
      <w:r>
        <w:rPr>
          <w:rFonts w:hint="eastAsia"/>
          <w:color w:val="auto"/>
          <w:lang w:val="en-US" w:eastAsia="zh-CN"/>
        </w:rPr>
        <w:t>第九十五条第一款第一项</w:t>
      </w:r>
      <w:r>
        <w:rPr>
          <w:rStyle w:val="17"/>
          <w:rFonts w:hint="eastAsia"/>
          <w:color w:val="auto"/>
          <w:lang w:val="en-US" w:eastAsia="zh-CN"/>
        </w:rPr>
        <w:t>[</w:t>
      </w:r>
      <w:r>
        <w:rPr>
          <w:rStyle w:val="17"/>
          <w:rFonts w:hint="eastAsia"/>
          <w:color w:val="auto"/>
          <w:lang w:val="en-US" w:eastAsia="zh-CN"/>
        </w:rPr>
        <w:footnoteReference w:id="37"/>
      </w:r>
      <w:r>
        <w:rPr>
          <w:rStyle w:val="17"/>
          <w:rFonts w:hint="eastAsia"/>
          <w:color w:val="auto"/>
          <w:lang w:val="en-US" w:eastAsia="zh-CN"/>
        </w:rPr>
        <w:t>]</w:t>
      </w:r>
      <w:r>
        <w:rPr>
          <w:rFonts w:hint="eastAsia"/>
          <w:color w:val="auto"/>
          <w:lang w:val="en-US" w:eastAsia="zh-CN"/>
        </w:rPr>
        <w:t>的规定，</w:t>
      </w:r>
      <w:r>
        <w:rPr>
          <w:rFonts w:hint="default"/>
          <w:color w:val="auto"/>
          <w:lang w:val="en-US" w:eastAsia="zh-CN"/>
        </w:rPr>
        <w:t>对其给予</w:t>
      </w:r>
      <w:r>
        <w:rPr>
          <w:rFonts w:hint="eastAsia"/>
          <w:color w:val="auto"/>
          <w:lang w:val="en-US" w:eastAsia="zh-CN"/>
        </w:rPr>
        <w:t>行政处罚。</w:t>
      </w:r>
    </w:p>
    <w:p w14:paraId="3D3523B1">
      <w:pPr>
        <w:keepNext w:val="0"/>
        <w:keepLines w:val="0"/>
        <w:pageBreakBefore w:val="0"/>
        <w:widowControl w:val="0"/>
        <w:numPr>
          <w:ilvl w:val="0"/>
          <w:numId w:val="15"/>
        </w:numPr>
        <w:kinsoku/>
        <w:wordWrap w:val="0"/>
        <w:overflowPunct/>
        <w:topLinePunct w:val="0"/>
        <w:autoSpaceDE w:val="0"/>
        <w:autoSpaceDN w:val="0"/>
        <w:bidi w:val="0"/>
        <w:adjustRightInd w:val="0"/>
        <w:snapToGrid w:val="0"/>
        <w:spacing w:line="580" w:lineRule="exact"/>
        <w:textAlignment w:val="auto"/>
        <w:rPr>
          <w:rFonts w:hint="default"/>
          <w:color w:val="auto"/>
          <w:lang w:val="en-US" w:eastAsia="zh-CN"/>
        </w:rPr>
      </w:pPr>
      <w:r>
        <w:rPr>
          <w:rFonts w:hint="eastAsia"/>
          <w:color w:val="auto"/>
          <w:lang w:val="en-US" w:eastAsia="zh-CN"/>
        </w:rPr>
        <w:t>韦*景，男，群众，</w:t>
      </w:r>
      <w:r>
        <w:rPr>
          <w:rFonts w:hint="default"/>
          <w:color w:val="auto"/>
          <w:lang w:val="en-US" w:eastAsia="zh-CN"/>
        </w:rPr>
        <w:t>广西通久建筑工程有限公司</w:t>
      </w:r>
      <w:r>
        <w:rPr>
          <w:rFonts w:hint="eastAsia" w:ascii="宋体" w:hAnsi="宋体" w:eastAsia="宋体" w:cs="宋体"/>
          <w:color w:val="auto"/>
          <w:highlight w:val="none"/>
          <w:lang w:val="en-US" w:eastAsia="zh-CN"/>
        </w:rPr>
        <w:t>29</w:t>
      </w:r>
      <w:r>
        <w:rPr>
          <w:rFonts w:hint="default"/>
          <w:color w:val="auto"/>
          <w:highlight w:val="none"/>
          <w:lang w:val="en-US" w:eastAsia="zh-CN"/>
        </w:rPr>
        <w:t>七境小区</w:t>
      </w:r>
      <w:r>
        <w:rPr>
          <w:rFonts w:hint="eastAsia"/>
          <w:color w:val="auto"/>
          <w:lang w:val="en-US" w:eastAsia="zh-CN"/>
        </w:rPr>
        <w:t>项目负责人，</w:t>
      </w:r>
      <w:r>
        <w:rPr>
          <w:rFonts w:hint="default"/>
          <w:color w:val="auto"/>
          <w:lang w:val="en-US" w:eastAsia="zh-CN"/>
        </w:rPr>
        <w:t>未</w:t>
      </w:r>
      <w:r>
        <w:rPr>
          <w:rFonts w:hint="eastAsia"/>
          <w:color w:val="auto"/>
          <w:lang w:val="en-US" w:eastAsia="zh-CN"/>
        </w:rPr>
        <w:t>落实项目负责人安全职责，</w:t>
      </w:r>
      <w:r>
        <w:rPr>
          <w:rFonts w:hint="default"/>
          <w:color w:val="auto"/>
          <w:lang w:val="en-US" w:eastAsia="zh-CN"/>
        </w:rPr>
        <w:t>其行为违反《建设工程安全生产管理条例》第二十一条</w:t>
      </w:r>
      <w:r>
        <w:rPr>
          <w:rFonts w:hint="eastAsia"/>
          <w:color w:val="auto"/>
          <w:lang w:val="en-US" w:eastAsia="zh-CN"/>
        </w:rPr>
        <w:t>第二款</w:t>
      </w:r>
      <w:r>
        <w:rPr>
          <w:rStyle w:val="17"/>
          <w:rFonts w:hint="eastAsia"/>
          <w:color w:val="auto"/>
          <w:lang w:val="en-US" w:eastAsia="zh-CN"/>
        </w:rPr>
        <w:t>[</w:t>
      </w:r>
      <w:r>
        <w:rPr>
          <w:rStyle w:val="17"/>
          <w:rFonts w:hint="eastAsia"/>
          <w:color w:val="auto"/>
          <w:lang w:val="en-US" w:eastAsia="zh-CN"/>
        </w:rPr>
        <w:footnoteReference w:id="38"/>
      </w:r>
      <w:r>
        <w:rPr>
          <w:rStyle w:val="17"/>
          <w:rFonts w:hint="eastAsia"/>
          <w:color w:val="auto"/>
          <w:lang w:val="en-US" w:eastAsia="zh-CN"/>
        </w:rPr>
        <w:t>]</w:t>
      </w:r>
      <w:r>
        <w:rPr>
          <w:rFonts w:hint="eastAsia"/>
          <w:color w:val="auto"/>
          <w:lang w:val="en-US" w:eastAsia="zh-CN"/>
        </w:rPr>
        <w:t>和</w:t>
      </w:r>
      <w:r>
        <w:rPr>
          <w:rFonts w:hint="default"/>
          <w:color w:val="auto"/>
          <w:lang w:val="en-US" w:eastAsia="zh-CN"/>
        </w:rPr>
        <w:t>《中华人民共和国安全生产法》</w:t>
      </w:r>
      <w:r>
        <w:rPr>
          <w:rFonts w:hint="eastAsia"/>
          <w:color w:val="auto"/>
          <w:lang w:val="en-US" w:eastAsia="zh-CN"/>
        </w:rPr>
        <w:t>第五条</w:t>
      </w:r>
      <w:r>
        <w:rPr>
          <w:rStyle w:val="17"/>
          <w:rFonts w:hint="eastAsia"/>
          <w:color w:val="auto"/>
          <w:lang w:val="en-US" w:eastAsia="zh-CN"/>
        </w:rPr>
        <w:t>[</w:t>
      </w:r>
      <w:r>
        <w:rPr>
          <w:rStyle w:val="17"/>
          <w:rFonts w:hint="eastAsia"/>
          <w:color w:val="auto"/>
          <w:lang w:val="en-US" w:eastAsia="zh-CN"/>
        </w:rPr>
        <w:footnoteReference w:id="39"/>
      </w:r>
      <w:r>
        <w:rPr>
          <w:rStyle w:val="17"/>
          <w:rFonts w:hint="eastAsia"/>
          <w:color w:val="auto"/>
          <w:lang w:val="en-US" w:eastAsia="zh-CN"/>
        </w:rPr>
        <w:t>]</w:t>
      </w:r>
      <w:r>
        <w:rPr>
          <w:rFonts w:hint="eastAsia"/>
          <w:color w:val="auto"/>
          <w:lang w:val="en-US" w:eastAsia="zh-CN"/>
        </w:rPr>
        <w:t>的规定，是本起事故的领导责任者并负有重要领导责任，</w:t>
      </w:r>
      <w:r>
        <w:rPr>
          <w:rFonts w:hint="default"/>
          <w:color w:val="auto"/>
          <w:lang w:val="en-US" w:eastAsia="zh-CN"/>
        </w:rPr>
        <w:t>建议莆田市</w:t>
      </w:r>
      <w:r>
        <w:rPr>
          <w:rFonts w:hint="eastAsia"/>
          <w:color w:val="auto"/>
          <w:lang w:val="en-US" w:eastAsia="zh-CN"/>
        </w:rPr>
        <w:t>荔城</w:t>
      </w:r>
      <w:r>
        <w:rPr>
          <w:rFonts w:hint="default"/>
          <w:color w:val="auto"/>
          <w:lang w:val="en-US" w:eastAsia="zh-CN"/>
        </w:rPr>
        <w:t>区应急管理局依照《中华人民共和国安全生产法》</w:t>
      </w:r>
      <w:r>
        <w:rPr>
          <w:rFonts w:hint="eastAsia"/>
          <w:color w:val="auto"/>
          <w:lang w:val="en-US" w:eastAsia="zh-CN"/>
        </w:rPr>
        <w:t>第九十六条</w:t>
      </w:r>
      <w:r>
        <w:rPr>
          <w:rStyle w:val="17"/>
          <w:rFonts w:hint="eastAsia"/>
          <w:color w:val="auto"/>
          <w:lang w:val="en-US" w:eastAsia="zh-CN"/>
        </w:rPr>
        <w:t>[</w:t>
      </w:r>
      <w:r>
        <w:rPr>
          <w:rStyle w:val="17"/>
          <w:rFonts w:hint="eastAsia"/>
          <w:color w:val="auto"/>
          <w:lang w:val="en-US" w:eastAsia="zh-CN"/>
        </w:rPr>
        <w:footnoteReference w:id="40"/>
      </w:r>
      <w:r>
        <w:rPr>
          <w:rStyle w:val="17"/>
          <w:rFonts w:hint="eastAsia"/>
          <w:color w:val="auto"/>
          <w:lang w:val="en-US" w:eastAsia="zh-CN"/>
        </w:rPr>
        <w:t>]</w:t>
      </w:r>
      <w:r>
        <w:rPr>
          <w:rFonts w:hint="eastAsia"/>
          <w:color w:val="auto"/>
          <w:lang w:val="en-US" w:eastAsia="zh-CN"/>
        </w:rPr>
        <w:t>和《生产安全事故罚款处罚规定》第二十条第一款第一项</w:t>
      </w:r>
      <w:r>
        <w:rPr>
          <w:rStyle w:val="17"/>
          <w:rFonts w:hint="eastAsia"/>
          <w:color w:val="auto"/>
          <w:lang w:val="en-US" w:eastAsia="zh-CN"/>
        </w:rPr>
        <w:t>[</w:t>
      </w:r>
      <w:r>
        <w:rPr>
          <w:rStyle w:val="17"/>
          <w:rFonts w:hint="eastAsia"/>
          <w:color w:val="auto"/>
          <w:lang w:val="en-US" w:eastAsia="zh-CN"/>
        </w:rPr>
        <w:footnoteReference w:id="41"/>
      </w:r>
      <w:r>
        <w:rPr>
          <w:rStyle w:val="17"/>
          <w:rFonts w:hint="eastAsia"/>
          <w:color w:val="auto"/>
          <w:lang w:val="en-US" w:eastAsia="zh-CN"/>
        </w:rPr>
        <w:t>]</w:t>
      </w:r>
      <w:r>
        <w:rPr>
          <w:rFonts w:hint="eastAsia"/>
          <w:color w:val="auto"/>
          <w:lang w:val="en-US" w:eastAsia="zh-CN"/>
        </w:rPr>
        <w:t>的规定，对其给予“处上一年年收入</w:t>
      </w:r>
      <w:r>
        <w:rPr>
          <w:rFonts w:hint="eastAsia" w:ascii="宋体" w:hAnsi="宋体" w:eastAsia="宋体" w:cs="宋体"/>
          <w:color w:val="auto"/>
          <w:lang w:val="en-US" w:eastAsia="zh-CN"/>
        </w:rPr>
        <w:t>20</w:t>
      </w:r>
      <w:r>
        <w:rPr>
          <w:rFonts w:hint="eastAsia"/>
          <w:color w:val="auto"/>
          <w:lang w:val="en-US" w:eastAsia="zh-CN"/>
        </w:rPr>
        <w:t>%至</w:t>
      </w:r>
      <w:r>
        <w:rPr>
          <w:rFonts w:hint="eastAsia" w:ascii="宋体" w:hAnsi="宋体" w:eastAsia="宋体" w:cs="宋体"/>
          <w:color w:val="auto"/>
          <w:lang w:val="en-US" w:eastAsia="zh-CN"/>
        </w:rPr>
        <w:t>30</w:t>
      </w:r>
      <w:r>
        <w:rPr>
          <w:rFonts w:hint="eastAsia"/>
          <w:color w:val="auto"/>
          <w:lang w:val="en-US" w:eastAsia="zh-CN"/>
        </w:rPr>
        <w:t>%的罚款”的行政处罚。</w:t>
      </w:r>
    </w:p>
    <w:p w14:paraId="1F4DBEE5">
      <w:pPr>
        <w:keepNext w:val="0"/>
        <w:keepLines w:val="0"/>
        <w:pageBreakBefore w:val="0"/>
        <w:widowControl w:val="0"/>
        <w:numPr>
          <w:ilvl w:val="0"/>
          <w:numId w:val="15"/>
        </w:numPr>
        <w:kinsoku/>
        <w:wordWrap w:val="0"/>
        <w:overflowPunct/>
        <w:topLinePunct w:val="0"/>
        <w:autoSpaceDE w:val="0"/>
        <w:autoSpaceDN w:val="0"/>
        <w:bidi w:val="0"/>
        <w:adjustRightInd w:val="0"/>
        <w:snapToGrid w:val="0"/>
        <w:spacing w:line="580" w:lineRule="exact"/>
        <w:textAlignment w:val="auto"/>
        <w:rPr>
          <w:rFonts w:hint="default"/>
          <w:color w:val="auto"/>
          <w:lang w:val="en-US" w:eastAsia="zh-CN"/>
        </w:rPr>
      </w:pPr>
      <w:r>
        <w:rPr>
          <w:rFonts w:hint="eastAsia"/>
          <w:color w:val="auto"/>
          <w:lang w:val="en-US" w:eastAsia="zh-CN"/>
        </w:rPr>
        <w:t>刘*，男</w:t>
      </w:r>
      <w:r>
        <w:rPr>
          <w:rFonts w:hint="eastAsia"/>
          <w:color w:val="auto"/>
          <w:highlight w:val="none"/>
          <w:lang w:val="en-US" w:eastAsia="zh-CN"/>
        </w:rPr>
        <w:t>，群众，</w:t>
      </w:r>
      <w:r>
        <w:rPr>
          <w:rFonts w:hint="default"/>
          <w:color w:val="auto"/>
          <w:lang w:val="en-US" w:eastAsia="zh-CN"/>
        </w:rPr>
        <w:t>广西通久建筑工程有限公司</w:t>
      </w:r>
      <w:r>
        <w:rPr>
          <w:rFonts w:hint="eastAsia" w:ascii="宋体" w:hAnsi="宋体" w:eastAsia="宋体" w:cs="宋体"/>
          <w:color w:val="auto"/>
          <w:highlight w:val="none"/>
          <w:lang w:val="en-US" w:eastAsia="zh-CN"/>
        </w:rPr>
        <w:t>29</w:t>
      </w:r>
      <w:r>
        <w:rPr>
          <w:rFonts w:hint="default"/>
          <w:color w:val="auto"/>
          <w:highlight w:val="none"/>
          <w:lang w:val="en-US" w:eastAsia="zh-CN"/>
        </w:rPr>
        <w:t>七境小区</w:t>
      </w:r>
      <w:r>
        <w:rPr>
          <w:rFonts w:hint="eastAsia"/>
          <w:color w:val="auto"/>
          <w:lang w:val="en-US" w:eastAsia="zh-CN"/>
        </w:rPr>
        <w:t>项目专职安全生产管理人员，未落实生产经营单位安全生产管理人员职责，造成事故现场的生产安全事故隐患未得到及时治理，</w:t>
      </w:r>
      <w:r>
        <w:rPr>
          <w:rFonts w:hint="default"/>
          <w:color w:val="auto"/>
          <w:lang w:val="en-US" w:eastAsia="zh-CN"/>
        </w:rPr>
        <w:t>其行为违反《中华人民共和国安全生产法》</w:t>
      </w:r>
      <w:r>
        <w:rPr>
          <w:rFonts w:hint="eastAsia"/>
          <w:color w:val="auto"/>
          <w:lang w:val="en-US" w:eastAsia="zh-CN"/>
        </w:rPr>
        <w:t>第二十五条第一款第五项</w:t>
      </w:r>
      <w:r>
        <w:rPr>
          <w:rStyle w:val="17"/>
          <w:rFonts w:hint="eastAsia"/>
          <w:color w:val="auto"/>
          <w:lang w:val="en-US" w:eastAsia="zh-CN"/>
        </w:rPr>
        <w:t>[</w:t>
      </w:r>
      <w:r>
        <w:rPr>
          <w:rStyle w:val="17"/>
          <w:rFonts w:hint="eastAsia"/>
          <w:color w:val="auto"/>
          <w:lang w:val="en-US" w:eastAsia="zh-CN"/>
        </w:rPr>
        <w:footnoteReference w:id="42"/>
      </w:r>
      <w:r>
        <w:rPr>
          <w:rStyle w:val="17"/>
          <w:rFonts w:hint="eastAsia"/>
          <w:color w:val="auto"/>
          <w:lang w:val="en-US" w:eastAsia="zh-CN"/>
        </w:rPr>
        <w:t>]</w:t>
      </w:r>
      <w:r>
        <w:rPr>
          <w:rFonts w:hint="eastAsia"/>
          <w:color w:val="auto"/>
          <w:lang w:val="en-US" w:eastAsia="zh-CN"/>
        </w:rPr>
        <w:t>的规定，</w:t>
      </w:r>
      <w:r>
        <w:rPr>
          <w:rFonts w:hint="default"/>
          <w:color w:val="auto"/>
          <w:lang w:val="en-US" w:eastAsia="zh-CN"/>
        </w:rPr>
        <w:t>导致</w:t>
      </w:r>
      <w:r>
        <w:rPr>
          <w:rFonts w:hint="eastAsia"/>
          <w:color w:val="auto"/>
          <w:lang w:val="en-US" w:eastAsia="zh-CN"/>
        </w:rPr>
        <w:t>本起</w:t>
      </w:r>
      <w:r>
        <w:rPr>
          <w:rFonts w:hint="default"/>
          <w:color w:val="auto"/>
          <w:lang w:val="en-US" w:eastAsia="zh-CN"/>
        </w:rPr>
        <w:t>事故</w:t>
      </w:r>
      <w:r>
        <w:rPr>
          <w:rFonts w:hint="eastAsia"/>
          <w:color w:val="auto"/>
          <w:lang w:val="en-US" w:eastAsia="zh-CN"/>
        </w:rPr>
        <w:t>的发生，是本起事故的其他责任者</w:t>
      </w:r>
      <w:r>
        <w:rPr>
          <w:rFonts w:hint="default"/>
          <w:color w:val="auto"/>
          <w:lang w:val="en-US" w:eastAsia="zh-CN"/>
        </w:rPr>
        <w:t>，建议莆田市</w:t>
      </w:r>
      <w:r>
        <w:rPr>
          <w:rFonts w:hint="eastAsia"/>
          <w:color w:val="auto"/>
          <w:lang w:val="en-US" w:eastAsia="zh-CN"/>
        </w:rPr>
        <w:t>荔城</w:t>
      </w:r>
      <w:r>
        <w:rPr>
          <w:rFonts w:hint="default"/>
          <w:color w:val="auto"/>
          <w:lang w:val="en-US" w:eastAsia="zh-CN"/>
        </w:rPr>
        <w:t>区应急管理局依照《中华人民共和国安全生产法》</w:t>
      </w:r>
      <w:r>
        <w:rPr>
          <w:rFonts w:hint="eastAsia"/>
          <w:color w:val="auto"/>
          <w:lang w:val="en-US" w:eastAsia="zh-CN"/>
        </w:rPr>
        <w:t>第九十六条</w:t>
      </w:r>
      <w:r>
        <w:rPr>
          <w:rStyle w:val="17"/>
          <w:rFonts w:hint="eastAsia"/>
          <w:color w:val="auto"/>
          <w:lang w:val="en-US" w:eastAsia="zh-CN"/>
        </w:rPr>
        <w:t>[</w:t>
      </w:r>
      <w:r>
        <w:rPr>
          <w:rStyle w:val="17"/>
          <w:rFonts w:hint="eastAsia"/>
          <w:color w:val="auto"/>
          <w:lang w:val="en-US" w:eastAsia="zh-CN"/>
        </w:rPr>
        <w:footnoteReference w:id="43"/>
      </w:r>
      <w:r>
        <w:rPr>
          <w:rStyle w:val="17"/>
          <w:rFonts w:hint="eastAsia"/>
          <w:color w:val="auto"/>
          <w:lang w:val="en-US" w:eastAsia="zh-CN"/>
        </w:rPr>
        <w:t>]</w:t>
      </w:r>
      <w:r>
        <w:rPr>
          <w:rFonts w:hint="eastAsia"/>
          <w:color w:val="auto"/>
          <w:lang w:val="en-US" w:eastAsia="zh-CN"/>
        </w:rPr>
        <w:t>和《生产安全事故罚款处罚规定》第二十条第一款第一项</w:t>
      </w:r>
      <w:r>
        <w:rPr>
          <w:rStyle w:val="17"/>
          <w:rFonts w:hint="eastAsia"/>
          <w:color w:val="auto"/>
          <w:lang w:val="en-US" w:eastAsia="zh-CN"/>
        </w:rPr>
        <w:t>[</w:t>
      </w:r>
      <w:r>
        <w:rPr>
          <w:rStyle w:val="17"/>
          <w:rFonts w:hint="eastAsia"/>
          <w:color w:val="auto"/>
          <w:lang w:val="en-US" w:eastAsia="zh-CN"/>
        </w:rPr>
        <w:footnoteReference w:id="44"/>
      </w:r>
      <w:r>
        <w:rPr>
          <w:rStyle w:val="17"/>
          <w:rFonts w:hint="eastAsia"/>
          <w:color w:val="auto"/>
          <w:lang w:val="en-US" w:eastAsia="zh-CN"/>
        </w:rPr>
        <w:t>]</w:t>
      </w:r>
      <w:r>
        <w:rPr>
          <w:rFonts w:hint="eastAsia"/>
          <w:color w:val="auto"/>
          <w:lang w:val="en-US" w:eastAsia="zh-CN"/>
        </w:rPr>
        <w:t>的规定，对其给予“处上一年年收入</w:t>
      </w:r>
      <w:r>
        <w:rPr>
          <w:rFonts w:hint="eastAsia" w:ascii="宋体" w:hAnsi="宋体" w:eastAsia="宋体" w:cs="宋体"/>
          <w:color w:val="auto"/>
          <w:lang w:val="en-US" w:eastAsia="zh-CN"/>
        </w:rPr>
        <w:t>20</w:t>
      </w:r>
      <w:r>
        <w:rPr>
          <w:rFonts w:hint="eastAsia"/>
          <w:color w:val="auto"/>
          <w:lang w:val="en-US" w:eastAsia="zh-CN"/>
        </w:rPr>
        <w:t>%至</w:t>
      </w:r>
      <w:r>
        <w:rPr>
          <w:rFonts w:hint="eastAsia" w:ascii="宋体" w:hAnsi="宋体" w:eastAsia="宋体" w:cs="宋体"/>
          <w:color w:val="auto"/>
          <w:lang w:val="en-US" w:eastAsia="zh-CN"/>
        </w:rPr>
        <w:t>30</w:t>
      </w:r>
      <w:r>
        <w:rPr>
          <w:rFonts w:hint="eastAsia"/>
          <w:color w:val="auto"/>
          <w:lang w:val="en-US" w:eastAsia="zh-CN"/>
        </w:rPr>
        <w:t>%的罚款”的行政处罚。</w:t>
      </w:r>
    </w:p>
    <w:p w14:paraId="273599BB">
      <w:pPr>
        <w:pStyle w:val="3"/>
        <w:numPr>
          <w:ilvl w:val="0"/>
          <w:numId w:val="14"/>
        </w:numPr>
        <w:bidi w:val="0"/>
        <w:rPr>
          <w:rFonts w:hint="default"/>
          <w:color w:val="auto"/>
          <w:lang w:val="en-US" w:eastAsia="zh-CN"/>
        </w:rPr>
      </w:pPr>
      <w:bookmarkStart w:id="100" w:name="_Toc10679"/>
      <w:bookmarkStart w:id="101" w:name="_Toc1384"/>
      <w:bookmarkStart w:id="102" w:name="_Toc18639"/>
      <w:bookmarkStart w:id="103" w:name="_Toc27508"/>
      <w:r>
        <w:rPr>
          <w:rFonts w:hint="eastAsia"/>
          <w:color w:val="auto"/>
          <w:lang w:val="en-US" w:eastAsia="zh-CN"/>
        </w:rPr>
        <w:t>对事故有关责任人员的其他处理建议</w:t>
      </w:r>
    </w:p>
    <w:p w14:paraId="1E3AE3C0">
      <w:pPr>
        <w:numPr>
          <w:ilvl w:val="0"/>
          <w:numId w:val="16"/>
        </w:numPr>
        <w:rPr>
          <w:rFonts w:hint="eastAsia"/>
          <w:color w:val="auto"/>
          <w:lang w:val="en-US" w:eastAsia="zh-CN"/>
        </w:rPr>
      </w:pPr>
      <w:r>
        <w:rPr>
          <w:rFonts w:hint="eastAsia"/>
          <w:color w:val="auto"/>
          <w:lang w:val="en-US" w:eastAsia="zh-CN"/>
        </w:rPr>
        <w:t>蔡*鹏，男，群众，</w:t>
      </w:r>
      <w:r>
        <w:rPr>
          <w:rFonts w:hint="default"/>
          <w:color w:val="auto"/>
          <w:lang w:val="en-US" w:eastAsia="zh-CN"/>
        </w:rPr>
        <w:t>福建阳胜工程项目管理有限公司</w:t>
      </w:r>
      <w:r>
        <w:rPr>
          <w:rFonts w:hint="eastAsia" w:ascii="宋体" w:hAnsi="宋体" w:eastAsia="宋体" w:cs="宋体"/>
          <w:color w:val="auto"/>
          <w:highlight w:val="none"/>
          <w:lang w:val="en-US" w:eastAsia="zh-CN"/>
        </w:rPr>
        <w:t>29</w:t>
      </w:r>
      <w:r>
        <w:rPr>
          <w:rFonts w:hint="default"/>
          <w:color w:val="auto"/>
          <w:highlight w:val="none"/>
          <w:lang w:val="en-US" w:eastAsia="zh-CN"/>
        </w:rPr>
        <w:t>七境小区项目</w:t>
      </w:r>
      <w:r>
        <w:rPr>
          <w:rFonts w:hint="eastAsia"/>
          <w:color w:val="auto"/>
          <w:highlight w:val="none"/>
          <w:lang w:val="en-US" w:eastAsia="zh-CN"/>
        </w:rPr>
        <w:t>总监理工程师</w:t>
      </w:r>
      <w:r>
        <w:rPr>
          <w:rFonts w:hint="eastAsia"/>
          <w:color w:val="auto"/>
          <w:lang w:val="en-US" w:eastAsia="zh-CN"/>
        </w:rPr>
        <w:t>，</w:t>
      </w:r>
      <w:r>
        <w:rPr>
          <w:rFonts w:hint="default"/>
          <w:color w:val="auto"/>
          <w:lang w:val="en-US" w:eastAsia="zh-CN"/>
        </w:rPr>
        <w:t>未能切实督促</w:t>
      </w:r>
      <w:r>
        <w:rPr>
          <w:rFonts w:hint="eastAsia"/>
          <w:color w:val="auto"/>
          <w:lang w:val="en-US" w:eastAsia="zh-CN"/>
        </w:rPr>
        <w:t>专业分承包</w:t>
      </w:r>
      <w:r>
        <w:rPr>
          <w:rFonts w:hint="default"/>
          <w:color w:val="auto"/>
          <w:lang w:val="en-US" w:eastAsia="zh-CN"/>
        </w:rPr>
        <w:t>单位</w:t>
      </w:r>
      <w:r>
        <w:rPr>
          <w:rFonts w:hint="eastAsia"/>
          <w:color w:val="auto"/>
          <w:lang w:val="en-US" w:eastAsia="zh-CN"/>
        </w:rPr>
        <w:t>全面</w:t>
      </w:r>
      <w:r>
        <w:rPr>
          <w:rFonts w:hint="default"/>
          <w:color w:val="auto"/>
          <w:lang w:val="en-US" w:eastAsia="zh-CN"/>
        </w:rPr>
        <w:t>落实</w:t>
      </w:r>
      <w:r>
        <w:rPr>
          <w:rFonts w:hint="eastAsia"/>
          <w:color w:val="auto"/>
          <w:lang w:val="en-US" w:eastAsia="zh-CN"/>
        </w:rPr>
        <w:t>事故工程的边坡</w:t>
      </w:r>
      <w:r>
        <w:rPr>
          <w:rFonts w:hint="default"/>
          <w:color w:val="auto"/>
          <w:lang w:val="en-US" w:eastAsia="zh-CN"/>
        </w:rPr>
        <w:t>安全</w:t>
      </w:r>
      <w:r>
        <w:rPr>
          <w:rFonts w:hint="eastAsia"/>
          <w:color w:val="auto"/>
          <w:lang w:val="en-US" w:eastAsia="zh-CN"/>
        </w:rPr>
        <w:t>防护</w:t>
      </w:r>
      <w:r>
        <w:rPr>
          <w:rFonts w:hint="default"/>
          <w:color w:val="auto"/>
          <w:lang w:val="en-US" w:eastAsia="zh-CN"/>
        </w:rPr>
        <w:t>措施</w:t>
      </w:r>
      <w:r>
        <w:rPr>
          <w:rFonts w:hint="eastAsia"/>
          <w:color w:val="auto"/>
          <w:lang w:val="en-US" w:eastAsia="zh-CN"/>
        </w:rPr>
        <w:t>，建议</w:t>
      </w:r>
      <w:r>
        <w:rPr>
          <w:rFonts w:hint="default"/>
          <w:color w:val="auto"/>
          <w:lang w:val="en-US" w:eastAsia="zh-CN"/>
        </w:rPr>
        <w:t>福建阳胜工程项目管理有限公司</w:t>
      </w:r>
      <w:r>
        <w:rPr>
          <w:rFonts w:hint="eastAsia"/>
          <w:color w:val="auto"/>
          <w:lang w:val="en-US" w:eastAsia="zh-CN"/>
        </w:rPr>
        <w:t>依据公司有关管理规定对其进行处理，</w:t>
      </w:r>
      <w:r>
        <w:rPr>
          <w:rFonts w:hint="default"/>
          <w:color w:val="auto"/>
          <w:highlight w:val="none"/>
          <w:lang w:val="en-US" w:eastAsia="zh-CN"/>
        </w:rPr>
        <w:t>有关处理情况书面报莆田市荔城区安全生产委员会办公室</w:t>
      </w:r>
      <w:r>
        <w:rPr>
          <w:rFonts w:hint="eastAsia"/>
          <w:color w:val="auto"/>
          <w:lang w:val="en-US" w:eastAsia="zh-CN"/>
        </w:rPr>
        <w:t>。</w:t>
      </w:r>
    </w:p>
    <w:p w14:paraId="3AD2C17C">
      <w:pPr>
        <w:numPr>
          <w:ilvl w:val="0"/>
          <w:numId w:val="16"/>
        </w:numPr>
        <w:rPr>
          <w:rFonts w:hint="eastAsia"/>
          <w:color w:val="auto"/>
          <w:lang w:val="en-US" w:eastAsia="zh-CN"/>
        </w:rPr>
      </w:pPr>
      <w:r>
        <w:rPr>
          <w:rFonts w:hint="eastAsia"/>
          <w:color w:val="auto"/>
          <w:lang w:val="en-US" w:eastAsia="zh-CN"/>
        </w:rPr>
        <w:t>吴*龙，男，群众，</w:t>
      </w:r>
      <w:r>
        <w:rPr>
          <w:rFonts w:hint="default"/>
          <w:color w:val="auto"/>
          <w:lang w:val="en-US" w:eastAsia="zh-CN"/>
        </w:rPr>
        <w:t>福建阳胜工程项目管理有限公司</w:t>
      </w:r>
      <w:r>
        <w:rPr>
          <w:rFonts w:hint="eastAsia" w:ascii="宋体" w:hAnsi="宋体" w:eastAsia="宋体" w:cs="宋体"/>
          <w:color w:val="auto"/>
          <w:highlight w:val="none"/>
          <w:lang w:val="en-US" w:eastAsia="zh-CN"/>
        </w:rPr>
        <w:t>29</w:t>
      </w:r>
      <w:r>
        <w:rPr>
          <w:rFonts w:hint="default"/>
          <w:color w:val="auto"/>
          <w:highlight w:val="none"/>
          <w:lang w:val="en-US" w:eastAsia="zh-CN"/>
        </w:rPr>
        <w:t>七境小区项目</w:t>
      </w:r>
      <w:r>
        <w:rPr>
          <w:rFonts w:hint="eastAsia"/>
          <w:color w:val="auto"/>
          <w:lang w:val="en-US" w:eastAsia="zh-CN"/>
        </w:rPr>
        <w:t>监理员，</w:t>
      </w:r>
      <w:r>
        <w:rPr>
          <w:rFonts w:hint="default"/>
          <w:color w:val="auto"/>
          <w:lang w:val="en-US" w:eastAsia="zh-CN"/>
        </w:rPr>
        <w:t>未能切实督促</w:t>
      </w:r>
      <w:r>
        <w:rPr>
          <w:rFonts w:hint="eastAsia"/>
          <w:color w:val="auto"/>
          <w:lang w:val="en-US" w:eastAsia="zh-CN"/>
        </w:rPr>
        <w:t>专业分承包</w:t>
      </w:r>
      <w:r>
        <w:rPr>
          <w:rFonts w:hint="default"/>
          <w:color w:val="auto"/>
          <w:lang w:val="en-US" w:eastAsia="zh-CN"/>
        </w:rPr>
        <w:t>单位</w:t>
      </w:r>
      <w:r>
        <w:rPr>
          <w:rFonts w:hint="eastAsia"/>
          <w:color w:val="auto"/>
          <w:lang w:val="en-US" w:eastAsia="zh-CN"/>
        </w:rPr>
        <w:t>全面</w:t>
      </w:r>
      <w:r>
        <w:rPr>
          <w:rFonts w:hint="default"/>
          <w:color w:val="auto"/>
          <w:lang w:val="en-US" w:eastAsia="zh-CN"/>
        </w:rPr>
        <w:t>落实</w:t>
      </w:r>
      <w:r>
        <w:rPr>
          <w:rFonts w:hint="eastAsia"/>
          <w:color w:val="auto"/>
          <w:lang w:val="en-US" w:eastAsia="zh-CN"/>
        </w:rPr>
        <w:t>事故工程的边坡</w:t>
      </w:r>
      <w:r>
        <w:rPr>
          <w:rFonts w:hint="default"/>
          <w:color w:val="auto"/>
          <w:lang w:val="en-US" w:eastAsia="zh-CN"/>
        </w:rPr>
        <w:t>安全</w:t>
      </w:r>
      <w:r>
        <w:rPr>
          <w:rFonts w:hint="eastAsia"/>
          <w:color w:val="auto"/>
          <w:lang w:val="en-US" w:eastAsia="zh-CN"/>
        </w:rPr>
        <w:t>防护</w:t>
      </w:r>
      <w:r>
        <w:rPr>
          <w:rFonts w:hint="default"/>
          <w:color w:val="auto"/>
          <w:lang w:val="en-US" w:eastAsia="zh-CN"/>
        </w:rPr>
        <w:t>措施</w:t>
      </w:r>
      <w:r>
        <w:rPr>
          <w:rFonts w:hint="eastAsia"/>
          <w:color w:val="auto"/>
          <w:lang w:val="en-US" w:eastAsia="zh-CN"/>
        </w:rPr>
        <w:t>，建议</w:t>
      </w:r>
      <w:r>
        <w:rPr>
          <w:rFonts w:hint="default"/>
          <w:color w:val="auto"/>
          <w:lang w:val="en-US" w:eastAsia="zh-CN"/>
        </w:rPr>
        <w:t>福建阳胜工程项目管理有限公司</w:t>
      </w:r>
      <w:r>
        <w:rPr>
          <w:rFonts w:hint="eastAsia"/>
          <w:color w:val="auto"/>
          <w:lang w:val="en-US" w:eastAsia="zh-CN"/>
        </w:rPr>
        <w:t>依据公司有关管理规定对其进行处理，</w:t>
      </w:r>
      <w:r>
        <w:rPr>
          <w:rFonts w:hint="default"/>
          <w:color w:val="auto"/>
          <w:highlight w:val="none"/>
          <w:lang w:val="en-US" w:eastAsia="zh-CN"/>
        </w:rPr>
        <w:t>有关处理情况书面报莆田市荔城区安全生产委员会办公室</w:t>
      </w:r>
      <w:r>
        <w:rPr>
          <w:rFonts w:hint="eastAsia"/>
          <w:color w:val="auto"/>
          <w:lang w:val="en-US" w:eastAsia="zh-CN"/>
        </w:rPr>
        <w:t>。</w:t>
      </w:r>
    </w:p>
    <w:p w14:paraId="77EE1383">
      <w:pPr>
        <w:pStyle w:val="3"/>
        <w:numPr>
          <w:ilvl w:val="0"/>
          <w:numId w:val="14"/>
        </w:numPr>
        <w:bidi w:val="0"/>
        <w:rPr>
          <w:rFonts w:hint="default"/>
          <w:color w:val="auto"/>
          <w:lang w:val="en-US" w:eastAsia="zh-CN"/>
        </w:rPr>
      </w:pPr>
      <w:bookmarkStart w:id="104" w:name="_Toc16600"/>
      <w:r>
        <w:rPr>
          <w:rFonts w:hint="eastAsia"/>
          <w:color w:val="auto"/>
          <w:lang w:val="en-US" w:eastAsia="zh-CN"/>
        </w:rPr>
        <w:t>对事故有关责任单位的行政处罚建议</w:t>
      </w:r>
    </w:p>
    <w:p w14:paraId="05B456E1">
      <w:pPr>
        <w:numPr>
          <w:ilvl w:val="0"/>
          <w:numId w:val="17"/>
        </w:numPr>
        <w:bidi w:val="0"/>
        <w:rPr>
          <w:rFonts w:hint="default"/>
          <w:color w:val="auto"/>
          <w:lang w:val="en-US" w:eastAsia="zh-CN"/>
        </w:rPr>
      </w:pPr>
      <w:r>
        <w:rPr>
          <w:rFonts w:hint="default"/>
          <w:color w:val="auto"/>
          <w:lang w:val="en-US" w:eastAsia="zh-CN"/>
        </w:rPr>
        <w:t>广西通久建筑工程有限公司</w:t>
      </w:r>
      <w:r>
        <w:rPr>
          <w:rFonts w:hint="eastAsia"/>
          <w:color w:val="auto"/>
          <w:lang w:val="en-US" w:eastAsia="zh-CN"/>
        </w:rPr>
        <w:t>，</w:t>
      </w:r>
      <w:r>
        <w:rPr>
          <w:rFonts w:hint="default"/>
          <w:color w:val="auto"/>
          <w:lang w:val="en-US" w:eastAsia="zh-CN"/>
        </w:rPr>
        <w:t>安全教育培训不到位</w:t>
      </w:r>
      <w:r>
        <w:rPr>
          <w:rFonts w:hint="eastAsia"/>
          <w:color w:val="auto"/>
          <w:lang w:val="en-US" w:eastAsia="zh-CN"/>
        </w:rPr>
        <w:t>、安全风险管控不落实</w:t>
      </w:r>
      <w:r>
        <w:rPr>
          <w:rFonts w:hint="default"/>
          <w:color w:val="auto"/>
          <w:lang w:val="en-US" w:eastAsia="zh-CN"/>
        </w:rPr>
        <w:t>，</w:t>
      </w:r>
      <w:r>
        <w:rPr>
          <w:rFonts w:hint="eastAsia"/>
          <w:color w:val="auto"/>
          <w:lang w:val="en-US" w:eastAsia="zh-CN"/>
        </w:rPr>
        <w:t>导致事故管道沟槽边坡无防护，导致事故受害人吴*盛不具备必要的安全生产知识、不知悉作业场所的危险因素</w:t>
      </w:r>
      <w:r>
        <w:rPr>
          <w:rFonts w:hint="default"/>
          <w:color w:val="auto"/>
          <w:lang w:val="en-US" w:eastAsia="zh-CN"/>
        </w:rPr>
        <w:t>，其行为违反《中华人民共和国安全生产法》第二十八</w:t>
      </w:r>
      <w:r>
        <w:rPr>
          <w:rFonts w:hint="eastAsia"/>
          <w:color w:val="auto"/>
          <w:lang w:val="en-US" w:eastAsia="zh-CN"/>
        </w:rPr>
        <w:t>条</w:t>
      </w:r>
      <w:r>
        <w:rPr>
          <w:rStyle w:val="17"/>
          <w:rFonts w:hint="eastAsia"/>
          <w:color w:val="auto"/>
          <w:lang w:val="en-US" w:eastAsia="zh-CN"/>
        </w:rPr>
        <w:t>[</w:t>
      </w:r>
      <w:r>
        <w:rPr>
          <w:rStyle w:val="17"/>
          <w:rFonts w:hint="eastAsia"/>
          <w:color w:val="auto"/>
          <w:lang w:val="en-US" w:eastAsia="zh-CN"/>
        </w:rPr>
        <w:footnoteReference w:id="45"/>
      </w:r>
      <w:r>
        <w:rPr>
          <w:rStyle w:val="17"/>
          <w:rFonts w:hint="eastAsia"/>
          <w:color w:val="auto"/>
          <w:lang w:val="en-US" w:eastAsia="zh-CN"/>
        </w:rPr>
        <w:t>]</w:t>
      </w:r>
      <w:r>
        <w:rPr>
          <w:rFonts w:hint="default"/>
          <w:color w:val="auto"/>
          <w:lang w:val="en-US" w:eastAsia="zh-CN"/>
        </w:rPr>
        <w:t>、</w:t>
      </w:r>
      <w:r>
        <w:rPr>
          <w:rFonts w:hint="eastAsia"/>
          <w:color w:val="auto"/>
          <w:lang w:val="en-US" w:eastAsia="zh-CN"/>
        </w:rPr>
        <w:t>第四十一条</w:t>
      </w:r>
      <w:r>
        <w:rPr>
          <w:rStyle w:val="17"/>
          <w:rFonts w:hint="eastAsia"/>
          <w:color w:val="auto"/>
          <w:lang w:val="en-US" w:eastAsia="zh-CN"/>
        </w:rPr>
        <w:t>[</w:t>
      </w:r>
      <w:r>
        <w:rPr>
          <w:rStyle w:val="17"/>
          <w:rFonts w:hint="eastAsia"/>
          <w:color w:val="auto"/>
          <w:lang w:val="en-US" w:eastAsia="zh-CN"/>
        </w:rPr>
        <w:footnoteReference w:id="46"/>
      </w:r>
      <w:r>
        <w:rPr>
          <w:rStyle w:val="17"/>
          <w:rFonts w:hint="eastAsia"/>
          <w:color w:val="auto"/>
          <w:lang w:val="en-US" w:eastAsia="zh-CN"/>
        </w:rPr>
        <w:t>]</w:t>
      </w:r>
      <w:r>
        <w:rPr>
          <w:rFonts w:hint="eastAsia"/>
          <w:color w:val="auto"/>
          <w:lang w:val="en-US" w:eastAsia="zh-CN"/>
        </w:rPr>
        <w:t>、</w:t>
      </w:r>
      <w:r>
        <w:rPr>
          <w:rFonts w:hint="default"/>
          <w:color w:val="auto"/>
          <w:lang w:val="en-US" w:eastAsia="zh-CN"/>
        </w:rPr>
        <w:t>第</w:t>
      </w:r>
      <w:r>
        <w:rPr>
          <w:rFonts w:hint="eastAsia"/>
          <w:color w:val="auto"/>
          <w:lang w:val="en-US" w:eastAsia="zh-CN"/>
        </w:rPr>
        <w:t>四十四条</w:t>
      </w:r>
      <w:r>
        <w:rPr>
          <w:rStyle w:val="17"/>
          <w:rFonts w:hint="eastAsia"/>
          <w:color w:val="auto"/>
          <w:lang w:val="en-US" w:eastAsia="zh-CN"/>
        </w:rPr>
        <w:t>[</w:t>
      </w:r>
      <w:r>
        <w:rPr>
          <w:rStyle w:val="17"/>
          <w:rFonts w:hint="eastAsia"/>
          <w:color w:val="auto"/>
          <w:lang w:val="en-US" w:eastAsia="zh-CN"/>
        </w:rPr>
        <w:footnoteReference w:id="47"/>
      </w:r>
      <w:r>
        <w:rPr>
          <w:rStyle w:val="17"/>
          <w:rFonts w:hint="eastAsia"/>
          <w:color w:val="auto"/>
          <w:lang w:val="en-US" w:eastAsia="zh-CN"/>
        </w:rPr>
        <w:t>]</w:t>
      </w:r>
      <w:r>
        <w:rPr>
          <w:rFonts w:hint="default"/>
          <w:color w:val="auto"/>
          <w:lang w:val="en-US" w:eastAsia="zh-CN"/>
        </w:rPr>
        <w:t>的规定，对本起事故的发生负有责任，建议莆田市</w:t>
      </w:r>
      <w:r>
        <w:rPr>
          <w:rFonts w:hint="eastAsia"/>
          <w:color w:val="auto"/>
          <w:lang w:val="en-US" w:eastAsia="zh-CN"/>
        </w:rPr>
        <w:t>荔城区</w:t>
      </w:r>
      <w:r>
        <w:rPr>
          <w:rFonts w:hint="default"/>
          <w:color w:val="auto"/>
          <w:lang w:val="en-US" w:eastAsia="zh-CN"/>
        </w:rPr>
        <w:t>应急管理局依照《中华人民共和国安全生产法》第一百一十四条第一款第一项</w:t>
      </w:r>
      <w:r>
        <w:rPr>
          <w:rStyle w:val="17"/>
          <w:rFonts w:hint="default"/>
          <w:color w:val="auto"/>
          <w:lang w:val="en-US" w:eastAsia="zh-CN"/>
        </w:rPr>
        <w:t>[</w:t>
      </w:r>
      <w:r>
        <w:rPr>
          <w:rStyle w:val="17"/>
          <w:rFonts w:hint="default"/>
          <w:color w:val="auto"/>
          <w:lang w:val="en-US" w:eastAsia="zh-CN"/>
        </w:rPr>
        <w:footnoteReference w:id="48"/>
      </w:r>
      <w:r>
        <w:rPr>
          <w:rStyle w:val="17"/>
          <w:rFonts w:hint="default"/>
          <w:color w:val="auto"/>
          <w:lang w:val="en-US" w:eastAsia="zh-CN"/>
        </w:rPr>
        <w:t>]</w:t>
      </w:r>
      <w:r>
        <w:rPr>
          <w:rFonts w:hint="default"/>
          <w:color w:val="auto"/>
          <w:lang w:val="en-US" w:eastAsia="zh-CN"/>
        </w:rPr>
        <w:t>和《生产安全事故罚款处罚规定》第十四条第一款第二项</w:t>
      </w:r>
      <w:r>
        <w:rPr>
          <w:rStyle w:val="17"/>
          <w:rFonts w:hint="default"/>
          <w:color w:val="auto"/>
          <w:lang w:val="en-US" w:eastAsia="zh-CN"/>
        </w:rPr>
        <w:t>[</w:t>
      </w:r>
      <w:r>
        <w:rPr>
          <w:rStyle w:val="17"/>
          <w:rFonts w:hint="default"/>
          <w:color w:val="auto"/>
          <w:lang w:val="en-US" w:eastAsia="zh-CN"/>
        </w:rPr>
        <w:footnoteReference w:id="49"/>
      </w:r>
      <w:r>
        <w:rPr>
          <w:rStyle w:val="17"/>
          <w:rFonts w:hint="default"/>
          <w:color w:val="auto"/>
          <w:lang w:val="en-US" w:eastAsia="zh-CN"/>
        </w:rPr>
        <w:t>]</w:t>
      </w:r>
      <w:r>
        <w:rPr>
          <w:rFonts w:hint="default"/>
          <w:color w:val="auto"/>
          <w:lang w:val="en-US" w:eastAsia="zh-CN"/>
        </w:rPr>
        <w:t>的规定</w:t>
      </w:r>
      <w:r>
        <w:rPr>
          <w:rFonts w:hint="eastAsia"/>
          <w:color w:val="auto"/>
          <w:lang w:val="en-US" w:eastAsia="zh-CN"/>
        </w:rPr>
        <w:t>，</w:t>
      </w:r>
      <w:r>
        <w:rPr>
          <w:rFonts w:hint="default"/>
          <w:color w:val="auto"/>
          <w:lang w:val="en-US" w:eastAsia="zh-CN"/>
        </w:rPr>
        <w:t>对其给予行政处罚</w:t>
      </w:r>
      <w:r>
        <w:rPr>
          <w:rFonts w:hint="eastAsia"/>
          <w:color w:val="auto"/>
          <w:lang w:val="en-US" w:eastAsia="zh-CN"/>
        </w:rPr>
        <w:t>；建议莆田市荔城区住房和城乡建设局逐级上报上级行政主管部门依照《建筑施工企业安全生产许可证管理规定》第十四条的规定，将通久建筑公司在本地区的违法事实、处理结果和处理建议（建议按照《建筑施工企业安全生产许可证动态监管暂行办法》第十四条的规定，颁发管理机关应当依法给予企业暂扣安全生产许可证的处罚）抄告原安全生产许可证颁发管理机关。</w:t>
      </w:r>
    </w:p>
    <w:p w14:paraId="0175A727">
      <w:pPr>
        <w:numPr>
          <w:ilvl w:val="0"/>
          <w:numId w:val="17"/>
        </w:numPr>
        <w:bidi w:val="0"/>
        <w:rPr>
          <w:rFonts w:hint="default"/>
          <w:color w:val="auto"/>
          <w:lang w:val="en-US" w:eastAsia="zh-CN"/>
        </w:rPr>
      </w:pPr>
      <w:r>
        <w:rPr>
          <w:rFonts w:hint="default"/>
          <w:color w:val="auto"/>
          <w:lang w:val="en-US" w:eastAsia="zh-CN"/>
        </w:rPr>
        <w:t>福建阳胜工程项目管理有限公司</w:t>
      </w:r>
      <w:r>
        <w:rPr>
          <w:rFonts w:hint="eastAsia"/>
          <w:color w:val="auto"/>
          <w:lang w:val="en-US" w:eastAsia="zh-CN"/>
        </w:rPr>
        <w:t>，</w:t>
      </w:r>
      <w:r>
        <w:rPr>
          <w:rFonts w:hint="default"/>
          <w:color w:val="auto"/>
          <w:lang w:val="en-US" w:eastAsia="zh-CN"/>
        </w:rPr>
        <w:t>未能切实督促专业分承包单位全面落实事故工程的边坡安全防护措施，</w:t>
      </w:r>
      <w:r>
        <w:rPr>
          <w:rFonts w:hint="eastAsia"/>
          <w:color w:val="auto"/>
          <w:highlight w:val="none"/>
          <w:lang w:val="en-US" w:eastAsia="zh-CN"/>
        </w:rPr>
        <w:t>建议莆田市荔城区住房和城乡建设局对其涉嫌违法行为依据</w:t>
      </w:r>
      <w:r>
        <w:rPr>
          <w:rFonts w:hint="eastAsia"/>
          <w:color w:val="auto"/>
          <w:lang w:val="en-US" w:eastAsia="zh-CN"/>
        </w:rPr>
        <w:t>《建设工程安全生产管理条例》第五十七条</w:t>
      </w:r>
      <w:r>
        <w:rPr>
          <w:rStyle w:val="17"/>
          <w:rFonts w:hint="eastAsia"/>
          <w:color w:val="auto"/>
          <w:lang w:val="en-US" w:eastAsia="zh-CN"/>
        </w:rPr>
        <w:t>[</w:t>
      </w:r>
      <w:r>
        <w:rPr>
          <w:rStyle w:val="17"/>
          <w:rFonts w:hint="eastAsia"/>
          <w:color w:val="auto"/>
          <w:lang w:val="en-US" w:eastAsia="zh-CN"/>
        </w:rPr>
        <w:footnoteReference w:id="50"/>
      </w:r>
      <w:r>
        <w:rPr>
          <w:rStyle w:val="17"/>
          <w:rFonts w:hint="eastAsia"/>
          <w:color w:val="auto"/>
          <w:lang w:val="en-US" w:eastAsia="zh-CN"/>
        </w:rPr>
        <w:t>]</w:t>
      </w:r>
      <w:r>
        <w:rPr>
          <w:rFonts w:hint="eastAsia"/>
          <w:color w:val="auto"/>
          <w:lang w:val="en-US" w:eastAsia="zh-CN"/>
        </w:rPr>
        <w:t>的规定</w:t>
      </w:r>
      <w:r>
        <w:rPr>
          <w:rFonts w:hint="eastAsia"/>
          <w:color w:val="auto"/>
          <w:highlight w:val="none"/>
          <w:lang w:val="en-US" w:eastAsia="zh-CN"/>
        </w:rPr>
        <w:t>依法予以查处。</w:t>
      </w:r>
    </w:p>
    <w:p w14:paraId="5F0B78A5">
      <w:pPr>
        <w:numPr>
          <w:ilvl w:val="0"/>
          <w:numId w:val="17"/>
        </w:numPr>
        <w:bidi w:val="0"/>
        <w:rPr>
          <w:rFonts w:hint="default"/>
          <w:color w:val="auto"/>
          <w:lang w:val="en-US" w:eastAsia="zh-CN"/>
        </w:rPr>
      </w:pPr>
      <w:r>
        <w:rPr>
          <w:rFonts w:hint="default"/>
          <w:color w:val="auto"/>
          <w:lang w:val="en-US" w:eastAsia="zh-CN"/>
        </w:rPr>
        <w:t>莆田市荔城区荔瀚给排水工程有限公司</w:t>
      </w:r>
      <w:r>
        <w:rPr>
          <w:rFonts w:hint="eastAsia"/>
          <w:color w:val="auto"/>
          <w:lang w:val="en-US" w:eastAsia="zh-CN"/>
        </w:rPr>
        <w:t>，未向施工单位提供准确、完整的施工现场气象和水文观测资料，其行为违反《建设工程安全生产管理条例》第六条第一款的规定</w:t>
      </w:r>
      <w:r>
        <w:rPr>
          <w:rStyle w:val="17"/>
          <w:rFonts w:hint="eastAsia"/>
          <w:color w:val="auto"/>
          <w:lang w:val="en-US" w:eastAsia="zh-CN"/>
        </w:rPr>
        <w:t>[</w:t>
      </w:r>
      <w:r>
        <w:rPr>
          <w:rStyle w:val="17"/>
          <w:rFonts w:hint="eastAsia"/>
          <w:color w:val="auto"/>
          <w:lang w:val="en-US" w:eastAsia="zh-CN"/>
        </w:rPr>
        <w:footnoteReference w:id="51"/>
      </w:r>
      <w:r>
        <w:rPr>
          <w:rStyle w:val="17"/>
          <w:rFonts w:hint="eastAsia"/>
          <w:color w:val="auto"/>
          <w:lang w:val="en-US" w:eastAsia="zh-CN"/>
        </w:rPr>
        <w:t>]</w:t>
      </w:r>
      <w:r>
        <w:rPr>
          <w:rFonts w:hint="eastAsia"/>
          <w:color w:val="auto"/>
          <w:lang w:val="en-US" w:eastAsia="zh-CN"/>
        </w:rPr>
        <w:t>，导致施工单位对施工现场的气象、水文情况掌握不到位</w:t>
      </w:r>
      <w:r>
        <w:rPr>
          <w:rFonts w:hint="eastAsia"/>
          <w:color w:val="auto"/>
          <w:highlight w:val="none"/>
          <w:lang w:val="en-US" w:eastAsia="zh-CN"/>
        </w:rPr>
        <w:t>，建议莆田市荔城区住房和城乡建设局对其涉嫌违法行为依法予以查处。</w:t>
      </w:r>
    </w:p>
    <w:bookmarkEnd w:id="104"/>
    <w:p w14:paraId="50F8FF93">
      <w:pPr>
        <w:pStyle w:val="3"/>
        <w:numPr>
          <w:ilvl w:val="0"/>
          <w:numId w:val="14"/>
        </w:numPr>
        <w:bidi w:val="0"/>
        <w:rPr>
          <w:rFonts w:hint="default"/>
          <w:color w:val="auto"/>
          <w:lang w:val="en-US" w:eastAsia="zh-CN"/>
        </w:rPr>
      </w:pPr>
      <w:r>
        <w:rPr>
          <w:rFonts w:hint="eastAsia"/>
          <w:color w:val="auto"/>
          <w:lang w:val="en-US" w:eastAsia="zh-CN"/>
        </w:rPr>
        <w:t>移交莆田市荔城区住房和城乡建设局进一步处理的单位和人员</w:t>
      </w:r>
    </w:p>
    <w:p w14:paraId="24694FE3">
      <w:pPr>
        <w:numPr>
          <w:ilvl w:val="0"/>
          <w:numId w:val="0"/>
        </w:numPr>
        <w:ind w:firstLine="640" w:firstLineChars="200"/>
        <w:rPr>
          <w:rFonts w:hint="eastAsia"/>
          <w:color w:val="auto"/>
          <w:lang w:val="en-US" w:eastAsia="zh-CN"/>
        </w:rPr>
      </w:pPr>
      <w:r>
        <w:rPr>
          <w:rFonts w:hint="eastAsia"/>
          <w:color w:val="auto"/>
          <w:lang w:val="en-US" w:eastAsia="zh-CN"/>
        </w:rPr>
        <w:t>莆田市荔城区建设工程质量安全站是莆田市荔城区住房和城乡建设局下属的事业单位，负责依据国家和地方的法律、法规、技术标准、设计文件对辖区内新建、改建、扩建房屋市政工程质量安全实施抽查抽测动态考评检查，对事故工程的安全负有监管职责。建议荔城区住房和城乡建设局对莆田市荔城区建设工程质量安全站及相关人员进一步处理，</w:t>
      </w:r>
      <w:r>
        <w:rPr>
          <w:rFonts w:hint="default"/>
          <w:color w:val="auto"/>
          <w:highlight w:val="none"/>
          <w:lang w:val="en-US" w:eastAsia="zh-CN"/>
        </w:rPr>
        <w:t>有关处理情况书面报莆田市荔城区安全生产委员会办公室</w:t>
      </w:r>
      <w:r>
        <w:rPr>
          <w:rFonts w:hint="eastAsia"/>
          <w:color w:val="auto"/>
          <w:lang w:val="en-US" w:eastAsia="zh-CN"/>
        </w:rPr>
        <w:t>。</w:t>
      </w:r>
    </w:p>
    <w:p w14:paraId="638C919D">
      <w:pPr>
        <w:pStyle w:val="2"/>
        <w:numPr>
          <w:ilvl w:val="0"/>
          <w:numId w:val="1"/>
        </w:numPr>
        <w:bidi w:val="0"/>
        <w:rPr>
          <w:rFonts w:hint="default"/>
          <w:color w:val="auto"/>
          <w:lang w:val="en-US" w:eastAsia="zh-CN"/>
        </w:rPr>
      </w:pPr>
      <w:bookmarkStart w:id="105" w:name="_Toc8537"/>
      <w:r>
        <w:rPr>
          <w:rFonts w:hint="eastAsia"/>
          <w:color w:val="auto"/>
          <w:lang w:val="en-US" w:eastAsia="zh-CN"/>
        </w:rPr>
        <w:t>事故整改和防范措施</w:t>
      </w:r>
      <w:bookmarkEnd w:id="100"/>
      <w:bookmarkEnd w:id="101"/>
      <w:bookmarkEnd w:id="102"/>
      <w:bookmarkEnd w:id="103"/>
      <w:bookmarkEnd w:id="105"/>
    </w:p>
    <w:p w14:paraId="0486B3B6">
      <w:pPr>
        <w:pStyle w:val="3"/>
        <w:numPr>
          <w:ilvl w:val="0"/>
          <w:numId w:val="18"/>
        </w:numPr>
        <w:bidi w:val="0"/>
        <w:rPr>
          <w:rFonts w:hint="default"/>
          <w:color w:val="auto"/>
          <w:lang w:val="en-US" w:eastAsia="zh-CN"/>
        </w:rPr>
      </w:pPr>
      <w:bookmarkStart w:id="106" w:name="_Toc11462"/>
      <w:bookmarkStart w:id="107" w:name="_Toc7544"/>
      <w:bookmarkStart w:id="108" w:name="_Toc2762"/>
      <w:bookmarkStart w:id="109" w:name="_Toc31285"/>
      <w:r>
        <w:rPr>
          <w:rFonts w:hint="eastAsia"/>
          <w:color w:val="auto"/>
          <w:lang w:val="en-US" w:eastAsia="zh-CN"/>
        </w:rPr>
        <w:t>事故有关单位</w:t>
      </w:r>
      <w:bookmarkEnd w:id="106"/>
      <w:bookmarkEnd w:id="107"/>
      <w:bookmarkEnd w:id="108"/>
      <w:bookmarkEnd w:id="109"/>
    </w:p>
    <w:p w14:paraId="09E9E3D8">
      <w:pPr>
        <w:pStyle w:val="4"/>
        <w:numPr>
          <w:ilvl w:val="0"/>
          <w:numId w:val="19"/>
        </w:numPr>
        <w:bidi w:val="0"/>
        <w:rPr>
          <w:rFonts w:hint="eastAsia"/>
          <w:color w:val="auto"/>
          <w:lang w:val="en-US" w:eastAsia="zh-CN"/>
        </w:rPr>
      </w:pPr>
      <w:r>
        <w:rPr>
          <w:rFonts w:hint="eastAsia"/>
          <w:color w:val="auto"/>
          <w:lang w:val="en-US" w:eastAsia="zh-CN"/>
        </w:rPr>
        <w:t>通久建筑公司</w:t>
      </w:r>
    </w:p>
    <w:p w14:paraId="27BBCE5B">
      <w:pPr>
        <w:numPr>
          <w:ilvl w:val="0"/>
          <w:numId w:val="0"/>
        </w:numPr>
        <w:ind w:firstLine="640" w:firstLineChars="200"/>
        <w:rPr>
          <w:rFonts w:hint="default"/>
          <w:color w:val="auto"/>
          <w:lang w:val="en-US" w:eastAsia="zh-CN"/>
        </w:rPr>
      </w:pPr>
      <w:r>
        <w:rPr>
          <w:rFonts w:hint="eastAsia"/>
          <w:color w:val="auto"/>
          <w:lang w:val="en-US" w:eastAsia="zh-CN"/>
        </w:rPr>
        <w:t>通久建筑公司应当认真吸取事故教训，依法完善安全操作规程、督促从业人员严格执行，依法完善安全风险分级管控制度、全面落实安全风险管控措施，依法完善安全教育培训制度、切实开展从业人员安全教育培训。</w:t>
      </w:r>
    </w:p>
    <w:p w14:paraId="2C8E941F">
      <w:pPr>
        <w:pStyle w:val="4"/>
        <w:numPr>
          <w:ilvl w:val="0"/>
          <w:numId w:val="19"/>
        </w:numPr>
        <w:bidi w:val="0"/>
        <w:rPr>
          <w:rFonts w:hint="eastAsia"/>
          <w:color w:val="auto"/>
          <w:lang w:val="en-US" w:eastAsia="zh-CN"/>
        </w:rPr>
      </w:pPr>
      <w:r>
        <w:rPr>
          <w:rFonts w:hint="eastAsia"/>
          <w:color w:val="auto"/>
          <w:lang w:val="en-US" w:eastAsia="zh-CN"/>
        </w:rPr>
        <w:t>赤骥建设公司</w:t>
      </w:r>
    </w:p>
    <w:p w14:paraId="61938943">
      <w:pPr>
        <w:rPr>
          <w:rFonts w:hint="default"/>
          <w:color w:val="auto"/>
          <w:lang w:val="en-US" w:eastAsia="zh-CN"/>
        </w:rPr>
      </w:pPr>
      <w:r>
        <w:rPr>
          <w:rFonts w:hint="eastAsia"/>
          <w:color w:val="auto"/>
          <w:lang w:val="en-US" w:eastAsia="zh-CN"/>
        </w:rPr>
        <w:t>赤骥建设公司应当加强所分包劳务的现场作业安全管理工作，建立劳务分包现场作业安全管理制度，明确包括事前准备、事后整理在内的作业安全要求，确保作业和现场安全。</w:t>
      </w:r>
    </w:p>
    <w:p w14:paraId="607C9D6E">
      <w:pPr>
        <w:pStyle w:val="4"/>
        <w:numPr>
          <w:ilvl w:val="0"/>
          <w:numId w:val="19"/>
        </w:numPr>
        <w:bidi w:val="0"/>
        <w:rPr>
          <w:rFonts w:hint="eastAsia"/>
          <w:color w:val="auto"/>
          <w:lang w:val="en-US" w:eastAsia="zh-CN"/>
        </w:rPr>
      </w:pPr>
      <w:r>
        <w:rPr>
          <w:rFonts w:hint="eastAsia"/>
          <w:color w:val="auto"/>
          <w:lang w:val="en-US" w:eastAsia="zh-CN"/>
        </w:rPr>
        <w:t>阳胜管理公司</w:t>
      </w:r>
    </w:p>
    <w:p w14:paraId="720EA124">
      <w:pPr>
        <w:rPr>
          <w:rFonts w:hint="default"/>
          <w:color w:val="auto"/>
          <w:lang w:val="en-US" w:eastAsia="zh-CN"/>
        </w:rPr>
      </w:pPr>
      <w:r>
        <w:rPr>
          <w:rFonts w:hint="eastAsia"/>
          <w:color w:val="auto"/>
          <w:lang w:val="en-US" w:eastAsia="zh-CN"/>
        </w:rPr>
        <w:t>阳胜管理公司应当组织有关监理人员梳理确定事故工程的危大工程清单，严格按照监理实施细则对危大工程施工实施专项巡视检查，严格按照法律、法规和工程建设强制性标准实施监理，切实担负建设工程安全生产监理责任。</w:t>
      </w:r>
    </w:p>
    <w:p w14:paraId="7A005806">
      <w:pPr>
        <w:pStyle w:val="4"/>
        <w:numPr>
          <w:ilvl w:val="0"/>
          <w:numId w:val="19"/>
        </w:numPr>
        <w:bidi w:val="0"/>
        <w:rPr>
          <w:rFonts w:hint="eastAsia"/>
          <w:color w:val="auto"/>
          <w:lang w:val="en-US" w:eastAsia="zh-CN"/>
        </w:rPr>
      </w:pPr>
      <w:r>
        <w:rPr>
          <w:rFonts w:hint="eastAsia"/>
          <w:color w:val="auto"/>
          <w:lang w:val="en-US" w:eastAsia="zh-CN"/>
        </w:rPr>
        <w:t>荔瀚给排水公司</w:t>
      </w:r>
    </w:p>
    <w:p w14:paraId="1D5FFE08">
      <w:pPr>
        <w:rPr>
          <w:rFonts w:hint="default"/>
          <w:color w:val="auto"/>
          <w:lang w:val="en-US" w:eastAsia="zh-CN"/>
        </w:rPr>
      </w:pPr>
      <w:r>
        <w:rPr>
          <w:rFonts w:hint="eastAsia"/>
          <w:color w:val="auto"/>
          <w:lang w:val="en-US" w:eastAsia="zh-CN"/>
        </w:rPr>
        <w:t>荔瀚给排水公司应当积极向有关部门、单位查询，向施工单位提供与施工现场有关的气象和水文观测资料并保证资料的真实、准确、完整，切实依法全面履行建设单位安全生产主体责任，做好工程项目建设管理。</w:t>
      </w:r>
    </w:p>
    <w:p w14:paraId="2BD220B3">
      <w:pPr>
        <w:pStyle w:val="3"/>
        <w:numPr>
          <w:ilvl w:val="0"/>
          <w:numId w:val="18"/>
        </w:numPr>
        <w:bidi w:val="0"/>
        <w:rPr>
          <w:rFonts w:hint="default"/>
          <w:color w:val="auto"/>
          <w:lang w:val="en-US" w:eastAsia="zh-CN"/>
        </w:rPr>
      </w:pPr>
      <w:bookmarkStart w:id="110" w:name="_Toc16178"/>
      <w:bookmarkStart w:id="111" w:name="_Toc28334"/>
      <w:r>
        <w:rPr>
          <w:rFonts w:hint="eastAsia"/>
          <w:color w:val="auto"/>
          <w:lang w:val="en-US" w:eastAsia="zh-CN"/>
        </w:rPr>
        <w:t>有关监管部门</w:t>
      </w:r>
      <w:bookmarkEnd w:id="110"/>
      <w:bookmarkEnd w:id="111"/>
    </w:p>
    <w:p w14:paraId="20D8561F">
      <w:pPr>
        <w:bidi w:val="0"/>
        <w:rPr>
          <w:rFonts w:hint="eastAsia"/>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莆田市荔城区建设工程质量安全站</w:t>
      </w:r>
      <w:r>
        <w:rPr>
          <w:rFonts w:hint="eastAsia"/>
          <w:color w:val="000000" w:themeColor="text1"/>
          <w:lang w:val="en-US" w:eastAsia="zh-CN"/>
          <w14:textFill>
            <w14:solidFill>
              <w14:schemeClr w14:val="tx1"/>
            </w14:solidFill>
          </w14:textFill>
        </w:rPr>
        <w:t>应当加强安全执法检查能力建设，以提高依法履职能力和执法专业技能为核心，针对执法检查人员开展安全监督检查专题培训和考核，</w:t>
      </w:r>
      <w:r>
        <w:rPr>
          <w:rFonts w:hint="default"/>
          <w:color w:val="000000" w:themeColor="text1"/>
          <w:lang w:val="en-US" w:eastAsia="zh-CN"/>
          <w14:textFill>
            <w14:solidFill>
              <w14:schemeClr w14:val="tx1"/>
            </w14:solidFill>
          </w14:textFill>
        </w:rPr>
        <w:t>全面提高执法检查</w:t>
      </w:r>
      <w:r>
        <w:rPr>
          <w:rFonts w:hint="eastAsia"/>
          <w:color w:val="000000" w:themeColor="text1"/>
          <w:lang w:val="en-US" w:eastAsia="zh-CN"/>
          <w14:textFill>
            <w14:solidFill>
              <w14:schemeClr w14:val="tx1"/>
            </w14:solidFill>
          </w14:textFill>
        </w:rPr>
        <w:t>人员</w:t>
      </w:r>
      <w:r>
        <w:rPr>
          <w:rFonts w:hint="default"/>
          <w:color w:val="000000" w:themeColor="text1"/>
          <w:lang w:val="en-US" w:eastAsia="zh-CN"/>
          <w14:textFill>
            <w14:solidFill>
              <w14:schemeClr w14:val="tx1"/>
            </w14:solidFill>
          </w14:textFill>
        </w:rPr>
        <w:t>的专业技能和履职能力。</w:t>
      </w:r>
    </w:p>
    <w:p w14:paraId="798733BC">
      <w:pPr>
        <w:bidi w:val="0"/>
        <w:rPr>
          <w:rFonts w:hint="eastAsia"/>
          <w:color w:val="auto"/>
          <w:lang w:val="en-US" w:eastAsia="zh-CN"/>
        </w:rPr>
      </w:pPr>
    </w:p>
    <w:p w14:paraId="4BD76258">
      <w:pPr>
        <w:bidi w:val="0"/>
        <w:jc w:val="right"/>
        <w:rPr>
          <w:rFonts w:hint="eastAsia"/>
          <w:color w:val="auto"/>
          <w:lang w:val="en-US" w:eastAsia="zh-CN"/>
        </w:rPr>
      </w:pPr>
    </w:p>
    <w:p w14:paraId="209A41D7">
      <w:pPr>
        <w:ind w:left="0" w:leftChars="0" w:firstLine="0" w:firstLineChars="0"/>
        <w:rPr>
          <w:rFonts w:hint="default"/>
          <w:lang w:val="en-US" w:eastAsia="zh-CN"/>
        </w:rPr>
      </w:pPr>
    </w:p>
    <w:sectPr>
      <w:footerReference r:id="rId5" w:type="default"/>
      <w:footnotePr>
        <w:numFmt w:val="decimal"/>
      </w:footnotePr>
      <w:pgSz w:w="11906" w:h="16838"/>
      <w:pgMar w:top="1984" w:right="1531" w:bottom="1701" w:left="1587" w:header="1247" w:footer="1020" w:gutter="0"/>
      <w:pgBorders>
        <w:top w:val="none" w:sz="0" w:space="0"/>
        <w:left w:val="none" w:sz="0" w:space="0"/>
        <w:bottom w:val="none" w:sz="0" w:space="0"/>
        <w:right w:val="none" w:sz="0" w:space="0"/>
      </w:pgBorders>
      <w:pgNumType w:fmt="decimal" w:start="1"/>
      <w:cols w:space="0" w:num="1"/>
      <w:rtlGutter w:val="0"/>
      <w:docGrid w:type="lines" w:linePitch="44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C124A">
    <w:pPr>
      <w:pStyle w:val="7"/>
      <w:bidi w:val="0"/>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B6B57E">
                          <w:pPr>
                            <w:pStyle w:val="7"/>
                          </w:pPr>
                          <w:r>
                            <w:t xml:space="preserve">— </w:t>
                          </w:r>
                          <w:r>
                            <w:fldChar w:fldCharType="begin"/>
                          </w:r>
                          <w:r>
                            <w:instrText xml:space="preserve"> PAGE  \* MERGEFORMAT </w:instrText>
                          </w:r>
                          <w:r>
                            <w:fldChar w:fldCharType="separate"/>
                          </w:r>
                          <w:r>
                            <w:t>- 1 -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2B6B57E">
                    <w:pPr>
                      <w:pStyle w:val="7"/>
                    </w:pPr>
                    <w:r>
                      <w:t xml:space="preserve">— </w:t>
                    </w:r>
                    <w:r>
                      <w:fldChar w:fldCharType="begin"/>
                    </w:r>
                    <w:r>
                      <w:instrText xml:space="preserve"> PAGE  \* MERGEFORMAT </w:instrText>
                    </w:r>
                    <w:r>
                      <w:fldChar w:fldCharType="separate"/>
                    </w:r>
                    <w:r>
                      <w:t>- 1 -</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4">
    <w:p>
      <w:pPr>
        <w:spacing w:line="240" w:lineRule="auto"/>
        <w:ind w:firstLine="640"/>
      </w:pPr>
      <w:r>
        <w:separator/>
      </w:r>
    </w:p>
  </w:footnote>
  <w:footnote w:type="continuationSeparator" w:id="105">
    <w:p>
      <w:pPr>
        <w:spacing w:line="240" w:lineRule="auto"/>
        <w:ind w:firstLine="640"/>
      </w:pPr>
      <w:r>
        <w:continuationSeparator/>
      </w:r>
    </w:p>
  </w:footnote>
  <w:footnote w:id="0">
    <w:p w14:paraId="7DC83C9F">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荔城区乡村生态保护融合发展提升工程（二期）（简称乡村融合二期工程）是福建省莆田市荔城区实施的大型大型乡村生态与基础设施建设项目，总投资约‌7.73亿元，项目涵盖农村人居环境改造提升、农村污水管网治理、雨污分流改造、污水运维智慧管理中心及平台建设、水环境治理、荔城污水处理厂改造提升等内容，项目备案号：闽发改备（2024）B020392。</w:t>
      </w:r>
    </w:p>
  </w:footnote>
  <w:footnote w:id="1">
    <w:p w14:paraId="3842ACFB">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农村污水管网治理工程及雨污分流改造（29七境安置小区）项目（简称29七境小区项目）是乡村融合二期工程的子项目，工程项目编号：MADQUJUW22025110008，投资项目统一代码：2407-350304-04-01-471616，施工许可证编码：3503042407310202-SX-001，项目建设内容主要包括：黄石镇常溪社区、清前村、清中村、清后社区、横塘村、七境社区、海滨村7个村的污水管网216km，污水提升泵站5座及其配套附属设施；黄石镇七境安置小区新建污水管道4122米、新建雨水管道4972米、接户管7200米、污水压力管107m、雨水压力管103m、污水提升泵站1座、雨水排涝泵站1座。</w:t>
      </w:r>
    </w:p>
  </w:footnote>
  <w:footnote w:id="2">
    <w:p w14:paraId="7A006A38">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《生产安全事故统计调查制度》（应急〔2023〕143号）</w:t>
      </w:r>
      <w:r>
        <w:rPr>
          <w:rFonts w:hint="eastAsia" w:cs="宋体"/>
          <w:sz w:val="18"/>
          <w:szCs w:val="18"/>
          <w:vertAlign w:val="baseline"/>
          <w:lang w:val="en-US" w:eastAsia="zh-CN"/>
        </w:rPr>
        <w:t>总说明第</w:t>
      </w:r>
      <w:r>
        <w:rPr>
          <w:rFonts w:hint="eastAsia" w:cs="宋体"/>
          <w:sz w:val="18"/>
          <w:szCs w:val="18"/>
          <w:vertAlign w:val="baseline"/>
          <w:lang w:eastAsia="zh-CN"/>
        </w:rPr>
        <w:t>（</w:t>
      </w:r>
      <w:r>
        <w:rPr>
          <w:rFonts w:hint="eastAsia" w:cs="宋体"/>
          <w:sz w:val="18"/>
          <w:szCs w:val="18"/>
          <w:vertAlign w:val="baseline"/>
          <w:lang w:val="en-US" w:eastAsia="zh-CN"/>
        </w:rPr>
        <w:t>八</w:t>
      </w:r>
      <w:r>
        <w:rPr>
          <w:rFonts w:hint="eastAsia" w:cs="宋体"/>
          <w:sz w:val="18"/>
          <w:szCs w:val="18"/>
          <w:vertAlign w:val="baseline"/>
          <w:lang w:eastAsia="zh-CN"/>
        </w:rPr>
        <w:t>）</w:t>
      </w:r>
      <w:r>
        <w:rPr>
          <w:rFonts w:hint="eastAsia" w:cs="宋体"/>
          <w:sz w:val="18"/>
          <w:szCs w:val="18"/>
          <w:vertAlign w:val="baseline"/>
          <w:lang w:val="en-US" w:eastAsia="zh-CN"/>
        </w:rPr>
        <w:t>点第20小点：</w:t>
      </w:r>
      <w:r>
        <w:rPr>
          <w:rFonts w:hint="eastAsia" w:ascii="宋体" w:hAnsi="宋体" w:eastAsia="宋体" w:cs="宋体"/>
          <w:sz w:val="18"/>
          <w:szCs w:val="18"/>
          <w:vertAlign w:val="baseline"/>
        </w:rPr>
        <w:t>建筑业事故的“事故发生单位”应填写施工单位名称。其中，分承包工程单位在施工过程中发生的事故，凡分承包工程单位为独立核算单位的，纳入分承包工程单位统计。</w:t>
      </w:r>
    </w:p>
  </w:footnote>
  <w:footnote w:id="3">
    <w:p w14:paraId="771101C6">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w:t>
      </w:r>
      <w:r>
        <w:rPr>
          <w:rFonts w:hint="eastAsia"/>
          <w:lang w:val="en-US" w:eastAsia="zh-CN"/>
        </w:rPr>
        <w:t>吴*</w:t>
      </w:r>
      <w:r>
        <w:rPr>
          <w:rFonts w:hint="default"/>
          <w:lang w:val="en-US" w:eastAsia="zh-CN"/>
        </w:rPr>
        <w:t>，男，公民身份号码</w:t>
      </w:r>
      <w:r>
        <w:rPr>
          <w:rFonts w:hint="eastAsia"/>
          <w:lang w:val="en-US" w:eastAsia="zh-CN"/>
        </w:rPr>
        <w:t>：</w:t>
      </w:r>
      <w:r>
        <w:rPr>
          <w:rFonts w:hint="default"/>
          <w:lang w:val="en-US" w:eastAsia="zh-CN"/>
        </w:rPr>
        <w:t>430821198809</w:t>
      </w:r>
      <w:r>
        <w:rPr>
          <w:rFonts w:hint="eastAsia"/>
          <w:color w:val="auto"/>
          <w:lang w:val="en-US" w:eastAsia="zh-CN"/>
        </w:rPr>
        <w:t>******</w:t>
      </w:r>
      <w:r>
        <w:rPr>
          <w:rFonts w:hint="default"/>
          <w:lang w:val="en-US" w:eastAsia="zh-CN"/>
        </w:rPr>
        <w:t>，住址：湖南省慈利县杉木桥镇沅坪村6组。</w:t>
      </w:r>
    </w:p>
  </w:footnote>
  <w:footnote w:id="4">
    <w:p w14:paraId="2E34A7F3">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lang w:val="en-US"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w:t>
      </w:r>
      <w:r>
        <w:rPr>
          <w:rFonts w:hint="eastAsia" w:cs="宋体"/>
          <w:sz w:val="18"/>
          <w:szCs w:val="18"/>
          <w:vertAlign w:val="baseline"/>
          <w:lang w:eastAsia="zh-CN"/>
        </w:rPr>
        <w:t>韦*景</w:t>
      </w:r>
      <w:r>
        <w:rPr>
          <w:rFonts w:hint="eastAsia" w:ascii="宋体" w:hAnsi="宋体" w:eastAsia="宋体" w:cs="宋体"/>
          <w:sz w:val="18"/>
          <w:szCs w:val="18"/>
          <w:vertAlign w:val="baseline"/>
        </w:rPr>
        <w:t>，男，公民身份号码</w:t>
      </w:r>
      <w:r>
        <w:rPr>
          <w:rFonts w:hint="eastAsia" w:cs="宋体"/>
          <w:sz w:val="18"/>
          <w:szCs w:val="18"/>
          <w:vertAlign w:val="baseline"/>
          <w:lang w:eastAsia="zh-CN"/>
        </w:rPr>
        <w:t>：</w:t>
      </w:r>
      <w:r>
        <w:rPr>
          <w:rFonts w:hint="eastAsia" w:ascii="宋体" w:hAnsi="宋体" w:eastAsia="宋体" w:cs="宋体"/>
          <w:sz w:val="18"/>
          <w:szCs w:val="18"/>
          <w:vertAlign w:val="baseline"/>
        </w:rPr>
        <w:t>452127198811</w:t>
      </w:r>
      <w:r>
        <w:rPr>
          <w:rFonts w:hint="eastAsia"/>
          <w:color w:val="auto"/>
          <w:lang w:val="en-US" w:eastAsia="zh-CN"/>
        </w:rPr>
        <w:t>******</w:t>
      </w:r>
      <w:r>
        <w:rPr>
          <w:rFonts w:hint="eastAsia" w:ascii="宋体" w:hAnsi="宋体" w:eastAsia="宋体" w:cs="宋体"/>
          <w:sz w:val="18"/>
          <w:szCs w:val="18"/>
          <w:vertAlign w:val="baseline"/>
        </w:rPr>
        <w:t>，</w:t>
      </w:r>
      <w:r>
        <w:rPr>
          <w:rFonts w:hint="eastAsia" w:cs="宋体"/>
          <w:sz w:val="18"/>
          <w:szCs w:val="18"/>
          <w:vertAlign w:val="baseline"/>
          <w:lang w:val="en-US" w:eastAsia="zh-CN"/>
        </w:rPr>
        <w:t>住</w:t>
      </w:r>
      <w:r>
        <w:rPr>
          <w:rFonts w:hint="eastAsia" w:ascii="宋体" w:hAnsi="宋体" w:eastAsia="宋体" w:cs="宋体"/>
          <w:sz w:val="18"/>
          <w:szCs w:val="18"/>
          <w:vertAlign w:val="baseline"/>
        </w:rPr>
        <w:t>址：</w:t>
      </w:r>
      <w:r>
        <w:rPr>
          <w:rFonts w:hint="eastAsia" w:cs="宋体"/>
          <w:sz w:val="18"/>
          <w:szCs w:val="18"/>
          <w:vertAlign w:val="baseline"/>
          <w:lang w:eastAsia="zh-CN"/>
        </w:rPr>
        <w:t>广西</w:t>
      </w:r>
      <w:r>
        <w:rPr>
          <w:rFonts w:hint="eastAsia" w:ascii="宋体" w:hAnsi="宋体" w:eastAsia="宋体" w:cs="宋体"/>
          <w:sz w:val="18"/>
          <w:szCs w:val="18"/>
          <w:vertAlign w:val="baseline"/>
        </w:rPr>
        <w:t>马山县永州镇青山村六楼屯07号</w:t>
      </w:r>
      <w:r>
        <w:rPr>
          <w:rFonts w:hint="eastAsia" w:cs="宋体"/>
          <w:sz w:val="18"/>
          <w:szCs w:val="18"/>
          <w:vertAlign w:val="baseline"/>
          <w:lang w:eastAsia="zh-CN"/>
        </w:rPr>
        <w:t>，</w:t>
      </w:r>
      <w:r>
        <w:rPr>
          <w:rFonts w:hint="eastAsia" w:cs="宋体"/>
          <w:sz w:val="18"/>
          <w:szCs w:val="18"/>
          <w:vertAlign w:val="baseline"/>
          <w:lang w:val="en-US" w:eastAsia="zh-CN"/>
        </w:rPr>
        <w:t>其“建筑施工企业项目负责人安全生产考核合格证书”编号：桂建安B（2019）0012922，有效期至2028年12月09日</w:t>
      </w:r>
      <w:r>
        <w:rPr>
          <w:rFonts w:hint="eastAsia" w:cs="宋体"/>
          <w:sz w:val="18"/>
          <w:szCs w:val="18"/>
          <w:vertAlign w:val="baseline"/>
          <w:lang w:eastAsia="zh-CN"/>
        </w:rPr>
        <w:t>。</w:t>
      </w:r>
    </w:p>
  </w:footnote>
  <w:footnote w:id="5">
    <w:p w14:paraId="166C74D1">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lang w:val="en-US"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w:t>
      </w:r>
      <w:r>
        <w:rPr>
          <w:rFonts w:hint="eastAsia" w:cs="宋体"/>
          <w:sz w:val="18"/>
          <w:szCs w:val="18"/>
          <w:vertAlign w:val="baseline"/>
          <w:lang w:val="en-US" w:eastAsia="zh-CN"/>
        </w:rPr>
        <w:t>庞*于2026年8月5日向通久建筑公司提交辞呈并于2026年8月27日正式离职</w:t>
      </w:r>
      <w:r>
        <w:rPr>
          <w:rFonts w:hint="eastAsia" w:cs="宋体"/>
          <w:sz w:val="18"/>
          <w:szCs w:val="18"/>
          <w:vertAlign w:val="baseline"/>
          <w:lang w:eastAsia="zh-CN"/>
        </w:rPr>
        <w:t>。</w:t>
      </w:r>
    </w:p>
  </w:footnote>
  <w:footnote w:id="6">
    <w:p w14:paraId="6F992AB2">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lang w:val="en-US"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w:t>
      </w:r>
      <w:r>
        <w:rPr>
          <w:rFonts w:hint="eastAsia" w:cs="宋体"/>
          <w:sz w:val="18"/>
          <w:szCs w:val="18"/>
          <w:vertAlign w:val="baseline"/>
          <w:lang w:eastAsia="zh-CN"/>
        </w:rPr>
        <w:t>刘*</w:t>
      </w:r>
      <w:r>
        <w:rPr>
          <w:rFonts w:hint="eastAsia" w:ascii="宋体" w:hAnsi="宋体" w:eastAsia="宋体" w:cs="宋体"/>
          <w:sz w:val="18"/>
          <w:szCs w:val="18"/>
          <w:vertAlign w:val="baseline"/>
        </w:rPr>
        <w:t>，男，公民身份号码</w:t>
      </w:r>
      <w:r>
        <w:rPr>
          <w:rFonts w:hint="eastAsia" w:cs="宋体"/>
          <w:sz w:val="18"/>
          <w:szCs w:val="18"/>
          <w:vertAlign w:val="baseline"/>
          <w:lang w:eastAsia="zh-CN"/>
        </w:rPr>
        <w:t>：</w:t>
      </w:r>
      <w:r>
        <w:rPr>
          <w:rFonts w:hint="eastAsia" w:ascii="宋体" w:hAnsi="宋体" w:eastAsia="宋体" w:cs="宋体"/>
          <w:sz w:val="18"/>
          <w:szCs w:val="18"/>
          <w:vertAlign w:val="baseline"/>
        </w:rPr>
        <w:t>430124199604</w:t>
      </w:r>
      <w:r>
        <w:rPr>
          <w:rFonts w:hint="eastAsia"/>
          <w:color w:val="auto"/>
          <w:lang w:val="en-US" w:eastAsia="zh-CN"/>
        </w:rPr>
        <w:t>******</w:t>
      </w:r>
      <w:r>
        <w:rPr>
          <w:rFonts w:hint="eastAsia" w:ascii="宋体" w:hAnsi="宋体" w:eastAsia="宋体" w:cs="宋体"/>
          <w:sz w:val="18"/>
          <w:szCs w:val="18"/>
          <w:vertAlign w:val="baseline"/>
        </w:rPr>
        <w:t>，</w:t>
      </w:r>
      <w:r>
        <w:rPr>
          <w:rFonts w:hint="eastAsia" w:cs="宋体"/>
          <w:sz w:val="18"/>
          <w:szCs w:val="18"/>
          <w:vertAlign w:val="baseline"/>
          <w:lang w:val="en-US" w:eastAsia="zh-CN"/>
        </w:rPr>
        <w:t>住</w:t>
      </w:r>
      <w:r>
        <w:rPr>
          <w:rFonts w:hint="eastAsia" w:ascii="宋体" w:hAnsi="宋体" w:eastAsia="宋体" w:cs="宋体"/>
          <w:sz w:val="18"/>
          <w:szCs w:val="18"/>
          <w:vertAlign w:val="baseline"/>
        </w:rPr>
        <w:t>址：湖南省宁乡县双江口镇左家山村荣乐园组19号附</w:t>
      </w:r>
      <w:r>
        <w:rPr>
          <w:rFonts w:hint="eastAsia" w:cs="宋体"/>
          <w:sz w:val="18"/>
          <w:szCs w:val="18"/>
          <w:vertAlign w:val="baseline"/>
          <w:lang w:val="en-US" w:eastAsia="zh-CN"/>
        </w:rPr>
        <w:t>1</w:t>
      </w:r>
      <w:r>
        <w:rPr>
          <w:rFonts w:hint="eastAsia" w:ascii="宋体" w:hAnsi="宋体" w:eastAsia="宋体" w:cs="宋体"/>
          <w:sz w:val="18"/>
          <w:szCs w:val="18"/>
          <w:vertAlign w:val="baseline"/>
        </w:rPr>
        <w:t>号</w:t>
      </w:r>
      <w:r>
        <w:rPr>
          <w:rFonts w:hint="eastAsia" w:cs="宋体"/>
          <w:sz w:val="18"/>
          <w:szCs w:val="18"/>
          <w:vertAlign w:val="baseline"/>
          <w:lang w:eastAsia="zh-CN"/>
        </w:rPr>
        <w:t>，</w:t>
      </w:r>
      <w:r>
        <w:rPr>
          <w:rFonts w:hint="eastAsia" w:cs="宋体"/>
          <w:sz w:val="18"/>
          <w:szCs w:val="18"/>
          <w:vertAlign w:val="baseline"/>
          <w:lang w:val="en-US" w:eastAsia="zh-CN"/>
        </w:rPr>
        <w:t>其“</w:t>
      </w:r>
      <w:r>
        <w:rPr>
          <w:rFonts w:hint="eastAsia" w:cs="宋体"/>
          <w:sz w:val="18"/>
          <w:szCs w:val="18"/>
          <w:vertAlign w:val="baseline"/>
          <w:lang w:eastAsia="zh-CN"/>
        </w:rPr>
        <w:t>建筑施工企业综合类专职安全生产管理人员安全生产考核合格证书”编号：桂</w:t>
      </w:r>
      <w:r>
        <w:rPr>
          <w:rFonts w:hint="eastAsia" w:cs="宋体"/>
          <w:sz w:val="18"/>
          <w:szCs w:val="18"/>
          <w:vertAlign w:val="baseline"/>
          <w:lang w:val="en-US" w:eastAsia="zh-CN"/>
        </w:rPr>
        <w:t>建</w:t>
      </w:r>
      <w:r>
        <w:rPr>
          <w:rFonts w:hint="eastAsia" w:cs="宋体"/>
          <w:sz w:val="18"/>
          <w:szCs w:val="18"/>
          <w:vertAlign w:val="baseline"/>
          <w:lang w:eastAsia="zh-CN"/>
        </w:rPr>
        <w:t>安C3（2026）0006086，</w:t>
      </w:r>
      <w:r>
        <w:rPr>
          <w:rFonts w:hint="eastAsia" w:cs="宋体"/>
          <w:sz w:val="18"/>
          <w:szCs w:val="18"/>
          <w:vertAlign w:val="baseline"/>
          <w:lang w:val="en-US" w:eastAsia="zh-CN"/>
        </w:rPr>
        <w:t>有效期</w:t>
      </w:r>
      <w:r>
        <w:rPr>
          <w:rFonts w:hint="eastAsia" w:cs="宋体"/>
          <w:sz w:val="18"/>
          <w:szCs w:val="18"/>
          <w:vertAlign w:val="baseline"/>
          <w:lang w:eastAsia="zh-CN"/>
        </w:rPr>
        <w:t>至2028年01月09日。</w:t>
      </w:r>
    </w:p>
  </w:footnote>
  <w:footnote w:id="7">
    <w:p w14:paraId="2FF5929F">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lang w:val="en-US"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《生产安全事故统计调查制度》（应急〔2023〕143号）</w:t>
      </w:r>
      <w:r>
        <w:rPr>
          <w:rFonts w:hint="eastAsia" w:cs="宋体"/>
          <w:sz w:val="18"/>
          <w:szCs w:val="18"/>
          <w:vertAlign w:val="baseline"/>
          <w:lang w:val="en-US" w:eastAsia="zh-CN"/>
        </w:rPr>
        <w:t>总说明第</w:t>
      </w:r>
      <w:r>
        <w:rPr>
          <w:rFonts w:hint="eastAsia" w:cs="宋体"/>
          <w:sz w:val="18"/>
          <w:szCs w:val="18"/>
          <w:vertAlign w:val="baseline"/>
          <w:lang w:eastAsia="zh-CN"/>
        </w:rPr>
        <w:t>（</w:t>
      </w:r>
      <w:r>
        <w:rPr>
          <w:rFonts w:hint="eastAsia" w:cs="宋体"/>
          <w:sz w:val="18"/>
          <w:szCs w:val="18"/>
          <w:vertAlign w:val="baseline"/>
          <w:lang w:val="en-US" w:eastAsia="zh-CN"/>
        </w:rPr>
        <w:t>八</w:t>
      </w:r>
      <w:r>
        <w:rPr>
          <w:rFonts w:hint="eastAsia" w:cs="宋体"/>
          <w:sz w:val="18"/>
          <w:szCs w:val="18"/>
          <w:vertAlign w:val="baseline"/>
          <w:lang w:eastAsia="zh-CN"/>
        </w:rPr>
        <w:t>）</w:t>
      </w:r>
      <w:r>
        <w:rPr>
          <w:rFonts w:hint="eastAsia" w:cs="宋体"/>
          <w:sz w:val="18"/>
          <w:szCs w:val="18"/>
          <w:vertAlign w:val="baseline"/>
          <w:lang w:val="en-US" w:eastAsia="zh-CN"/>
        </w:rPr>
        <w:t>点第</w:t>
      </w:r>
      <w:r>
        <w:rPr>
          <w:rFonts w:hint="eastAsia" w:ascii="宋体" w:hAnsi="宋体" w:eastAsia="宋体" w:cs="宋体"/>
          <w:sz w:val="18"/>
          <w:szCs w:val="18"/>
          <w:vertAlign w:val="baseline"/>
        </w:rPr>
        <w:t>14</w:t>
      </w:r>
      <w:r>
        <w:rPr>
          <w:rFonts w:hint="eastAsia" w:cs="宋体"/>
          <w:sz w:val="18"/>
          <w:szCs w:val="18"/>
          <w:vertAlign w:val="baseline"/>
          <w:lang w:val="en-US" w:eastAsia="zh-CN"/>
        </w:rPr>
        <w:t>小点：</w:t>
      </w:r>
      <w:r>
        <w:rPr>
          <w:rFonts w:hint="eastAsia" w:ascii="宋体" w:hAnsi="宋体" w:eastAsia="宋体" w:cs="宋体"/>
          <w:sz w:val="18"/>
          <w:szCs w:val="18"/>
          <w:vertAlign w:val="baseline"/>
        </w:rPr>
        <w:t>当甲单位与乙单位因存在劳务分包关系</w:t>
      </w:r>
      <w:r>
        <w:rPr>
          <w:rFonts w:hint="eastAsia" w:cs="宋体"/>
          <w:sz w:val="18"/>
          <w:szCs w:val="18"/>
          <w:vertAlign w:val="baseline"/>
          <w:lang w:eastAsia="zh-CN"/>
        </w:rPr>
        <w:t>，</w:t>
      </w:r>
      <w:r>
        <w:rPr>
          <w:rFonts w:hint="eastAsia" w:ascii="宋体" w:hAnsi="宋体" w:eastAsia="宋体" w:cs="宋体"/>
          <w:sz w:val="18"/>
          <w:szCs w:val="18"/>
          <w:vertAlign w:val="baseline"/>
        </w:rPr>
        <w:t>甲单位派出人员参加乙单位生产经营活动发生的事故</w:t>
      </w:r>
      <w:r>
        <w:rPr>
          <w:rFonts w:hint="eastAsia" w:cs="宋体"/>
          <w:sz w:val="18"/>
          <w:szCs w:val="18"/>
          <w:vertAlign w:val="baseline"/>
          <w:lang w:eastAsia="zh-CN"/>
        </w:rPr>
        <w:t>，</w:t>
      </w:r>
      <w:r>
        <w:rPr>
          <w:rFonts w:hint="eastAsia" w:ascii="宋体" w:hAnsi="宋体" w:eastAsia="宋体" w:cs="宋体"/>
          <w:sz w:val="18"/>
          <w:szCs w:val="18"/>
          <w:vertAlign w:val="baseline"/>
        </w:rPr>
        <w:t>纳入乙单位统计。</w:t>
      </w:r>
    </w:p>
  </w:footnote>
  <w:footnote w:id="8">
    <w:p w14:paraId="15482765">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w:t>
      </w:r>
      <w:r>
        <w:rPr>
          <w:rFonts w:hint="eastAsia"/>
          <w:lang w:val="en-US" w:eastAsia="zh-CN"/>
        </w:rPr>
        <w:t>郑*兴</w:t>
      </w:r>
      <w:r>
        <w:rPr>
          <w:rFonts w:hint="default"/>
          <w:lang w:val="en-US" w:eastAsia="zh-CN"/>
        </w:rPr>
        <w:t>，男，公民身份号码</w:t>
      </w:r>
      <w:r>
        <w:rPr>
          <w:rFonts w:hint="eastAsia"/>
          <w:lang w:val="en-US" w:eastAsia="zh-CN"/>
        </w:rPr>
        <w:t>：</w:t>
      </w:r>
      <w:r>
        <w:rPr>
          <w:rFonts w:hint="default"/>
          <w:lang w:val="en-US" w:eastAsia="zh-CN"/>
        </w:rPr>
        <w:t>350321196503</w:t>
      </w:r>
      <w:r>
        <w:rPr>
          <w:rFonts w:hint="eastAsia"/>
          <w:color w:val="auto"/>
          <w:lang w:val="en-US" w:eastAsia="zh-CN"/>
        </w:rPr>
        <w:t>******</w:t>
      </w:r>
      <w:r>
        <w:rPr>
          <w:rFonts w:hint="default"/>
          <w:lang w:val="en-US" w:eastAsia="zh-CN"/>
        </w:rPr>
        <w:t>，住址：福建省莆田市秀屿区东埔镇乐屿村乐屿</w:t>
      </w:r>
      <w:r>
        <w:rPr>
          <w:rFonts w:hint="eastAsia"/>
          <w:lang w:val="en-US" w:eastAsia="zh-CN"/>
        </w:rPr>
        <w:t>107号</w:t>
      </w:r>
      <w:r>
        <w:rPr>
          <w:rFonts w:hint="default"/>
          <w:lang w:val="en-US" w:eastAsia="zh-CN"/>
        </w:rPr>
        <w:t>，系</w:t>
      </w:r>
      <w:r>
        <w:rPr>
          <w:rFonts w:hint="eastAsia"/>
          <w:lang w:val="en-US" w:eastAsia="zh-CN"/>
        </w:rPr>
        <w:t>赤骥建设公司的施工班组班组长、事故受害人吴*盛的舅舅</w:t>
      </w:r>
      <w:r>
        <w:rPr>
          <w:rFonts w:hint="default"/>
          <w:lang w:val="en-US" w:eastAsia="zh-CN"/>
        </w:rPr>
        <w:t>。</w:t>
      </w:r>
    </w:p>
  </w:footnote>
  <w:footnote w:id="9">
    <w:p w14:paraId="724BD3FE">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w:t>
      </w:r>
      <w:r>
        <w:rPr>
          <w:rFonts w:hint="eastAsia"/>
          <w:lang w:val="en-US" w:eastAsia="zh-CN"/>
        </w:rPr>
        <w:t>吴*盛</w:t>
      </w:r>
      <w:r>
        <w:rPr>
          <w:rFonts w:hint="default"/>
          <w:lang w:val="en-US" w:eastAsia="zh-CN"/>
        </w:rPr>
        <w:t>，男，公民身份号码</w:t>
      </w:r>
      <w:r>
        <w:rPr>
          <w:rFonts w:hint="eastAsia"/>
          <w:lang w:val="en-US" w:eastAsia="zh-CN"/>
        </w:rPr>
        <w:t>：350301198706</w:t>
      </w:r>
      <w:r>
        <w:rPr>
          <w:rFonts w:hint="eastAsia"/>
          <w:color w:val="auto"/>
          <w:lang w:val="en-US" w:eastAsia="zh-CN"/>
        </w:rPr>
        <w:t>******</w:t>
      </w:r>
      <w:r>
        <w:rPr>
          <w:rFonts w:hint="default"/>
          <w:lang w:val="en-US" w:eastAsia="zh-CN"/>
        </w:rPr>
        <w:t>，住址：福建省莆田市秀屿区东埔镇度下村田东75-1号</w:t>
      </w:r>
      <w:r>
        <w:rPr>
          <w:rFonts w:hint="eastAsia" w:cs="宋体"/>
          <w:sz w:val="18"/>
          <w:szCs w:val="18"/>
          <w:vertAlign w:val="baseline"/>
          <w:lang w:eastAsia="zh-CN"/>
        </w:rPr>
        <w:t>，</w:t>
      </w:r>
      <w:r>
        <w:rPr>
          <w:rFonts w:hint="eastAsia"/>
          <w:lang w:val="en-US" w:eastAsia="zh-CN"/>
        </w:rPr>
        <w:t>与赤骥建设公司签订有劳动合同，</w:t>
      </w:r>
      <w:r>
        <w:rPr>
          <w:rFonts w:hint="default"/>
          <w:lang w:val="en-US" w:eastAsia="zh-CN"/>
        </w:rPr>
        <w:t>系</w:t>
      </w:r>
      <w:r>
        <w:rPr>
          <w:rFonts w:hint="eastAsia"/>
          <w:lang w:val="en-US" w:eastAsia="zh-CN"/>
        </w:rPr>
        <w:t>赤骥建设公司的施工班组</w:t>
      </w:r>
      <w:r>
        <w:rPr>
          <w:rFonts w:hint="eastAsia" w:ascii="宋体" w:hAnsi="宋体" w:eastAsia="宋体" w:cs="宋体"/>
          <w:sz w:val="18"/>
          <w:szCs w:val="18"/>
          <w:vertAlign w:val="baseline"/>
        </w:rPr>
        <w:t>管理</w:t>
      </w:r>
      <w:r>
        <w:rPr>
          <w:rFonts w:hint="default"/>
          <w:lang w:val="en-US" w:eastAsia="zh-CN"/>
        </w:rPr>
        <w:t>。</w:t>
      </w:r>
      <w:r>
        <w:rPr>
          <w:rFonts w:hint="eastAsia"/>
          <w:lang w:val="en-US" w:eastAsia="zh-CN"/>
        </w:rPr>
        <w:t>吴*盛</w:t>
      </w:r>
      <w:r>
        <w:rPr>
          <w:rFonts w:hint="eastAsia" w:cs="宋体"/>
          <w:sz w:val="18"/>
          <w:szCs w:val="18"/>
          <w:vertAlign w:val="baseline"/>
          <w:lang w:val="en-US" w:eastAsia="zh-CN"/>
        </w:rPr>
        <w:t>系赤骥建设公司</w:t>
      </w:r>
      <w:r>
        <w:rPr>
          <w:rFonts w:hint="eastAsia"/>
          <w:lang w:val="en-US" w:eastAsia="zh-CN"/>
        </w:rPr>
        <w:t>施工班组</w:t>
      </w:r>
      <w:r>
        <w:rPr>
          <w:rFonts w:hint="eastAsia" w:cs="宋体"/>
          <w:sz w:val="18"/>
          <w:szCs w:val="18"/>
          <w:vertAlign w:val="baseline"/>
          <w:lang w:val="en-US" w:eastAsia="zh-CN"/>
        </w:rPr>
        <w:t>班组长郑*兴的外甥。</w:t>
      </w:r>
    </w:p>
  </w:footnote>
  <w:footnote w:id="10">
    <w:p w14:paraId="6FBFE45E">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w:t>
      </w:r>
      <w:r>
        <w:rPr>
          <w:rFonts w:hint="eastAsia" w:cs="宋体"/>
          <w:sz w:val="18"/>
          <w:szCs w:val="18"/>
          <w:vertAlign w:val="baseline"/>
          <w:lang w:eastAsia="zh-CN"/>
        </w:rPr>
        <w:t>郑*</w:t>
      </w:r>
      <w:r>
        <w:rPr>
          <w:rFonts w:hint="eastAsia" w:ascii="宋体" w:hAnsi="宋体" w:eastAsia="宋体" w:cs="宋体"/>
          <w:sz w:val="18"/>
          <w:szCs w:val="18"/>
          <w:vertAlign w:val="baseline"/>
        </w:rPr>
        <w:t>，男，公民身份号码</w:t>
      </w:r>
      <w:r>
        <w:rPr>
          <w:rFonts w:hint="eastAsia" w:cs="宋体"/>
          <w:sz w:val="18"/>
          <w:szCs w:val="18"/>
          <w:vertAlign w:val="baseline"/>
          <w:lang w:eastAsia="zh-CN"/>
        </w:rPr>
        <w:t>：</w:t>
      </w:r>
      <w:r>
        <w:rPr>
          <w:rFonts w:hint="eastAsia" w:ascii="宋体" w:hAnsi="宋体" w:eastAsia="宋体" w:cs="宋体"/>
          <w:sz w:val="18"/>
          <w:szCs w:val="18"/>
          <w:vertAlign w:val="baseline"/>
        </w:rPr>
        <w:t>350322198411</w:t>
      </w:r>
      <w:r>
        <w:rPr>
          <w:rFonts w:hint="eastAsia"/>
          <w:color w:val="auto"/>
          <w:lang w:val="en-US" w:eastAsia="zh-CN"/>
        </w:rPr>
        <w:t>******</w:t>
      </w:r>
      <w:r>
        <w:rPr>
          <w:rFonts w:hint="eastAsia" w:ascii="宋体" w:hAnsi="宋体" w:eastAsia="宋体" w:cs="宋体"/>
          <w:sz w:val="18"/>
          <w:szCs w:val="18"/>
          <w:vertAlign w:val="baseline"/>
        </w:rPr>
        <w:t>，住址：福建省仙游县枫亭镇荷珠村东尾12号，</w:t>
      </w:r>
      <w:r>
        <w:rPr>
          <w:rFonts w:hint="default"/>
          <w:lang w:val="en-US" w:eastAsia="zh-CN"/>
        </w:rPr>
        <w:t>系</w:t>
      </w:r>
      <w:r>
        <w:rPr>
          <w:rFonts w:hint="eastAsia"/>
          <w:lang w:val="en-US" w:eastAsia="zh-CN"/>
        </w:rPr>
        <w:t>赤骥建设公司的施工班组</w:t>
      </w:r>
      <w:r>
        <w:rPr>
          <w:rFonts w:hint="eastAsia" w:ascii="宋体" w:hAnsi="宋体" w:eastAsia="宋体" w:cs="宋体"/>
          <w:sz w:val="18"/>
          <w:szCs w:val="18"/>
          <w:vertAlign w:val="baseline"/>
        </w:rPr>
        <w:t>现场管理</w:t>
      </w:r>
      <w:r>
        <w:rPr>
          <w:rFonts w:hint="default"/>
          <w:lang w:val="en-US" w:eastAsia="zh-CN"/>
        </w:rPr>
        <w:t>。</w:t>
      </w:r>
    </w:p>
  </w:footnote>
  <w:footnote w:id="11">
    <w:p w14:paraId="5E2CA289">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w:t>
      </w:r>
      <w:r>
        <w:rPr>
          <w:rFonts w:hint="eastAsia" w:cs="宋体"/>
          <w:sz w:val="18"/>
          <w:szCs w:val="18"/>
          <w:vertAlign w:val="baseline"/>
          <w:lang w:eastAsia="zh-CN"/>
        </w:rPr>
        <w:t>黄*洋</w:t>
      </w:r>
      <w:r>
        <w:rPr>
          <w:rFonts w:hint="eastAsia" w:ascii="宋体" w:hAnsi="宋体" w:eastAsia="宋体" w:cs="宋体"/>
          <w:sz w:val="18"/>
          <w:szCs w:val="18"/>
          <w:vertAlign w:val="baseline"/>
        </w:rPr>
        <w:t>，男，公民身份号码</w:t>
      </w:r>
      <w:r>
        <w:rPr>
          <w:rFonts w:hint="eastAsia" w:cs="宋体"/>
          <w:sz w:val="18"/>
          <w:szCs w:val="18"/>
          <w:vertAlign w:val="baseline"/>
          <w:lang w:eastAsia="zh-CN"/>
        </w:rPr>
        <w:t>：</w:t>
      </w:r>
      <w:r>
        <w:rPr>
          <w:rFonts w:hint="eastAsia" w:ascii="宋体" w:hAnsi="宋体" w:eastAsia="宋体" w:cs="宋体"/>
          <w:sz w:val="18"/>
          <w:szCs w:val="18"/>
          <w:vertAlign w:val="baseline"/>
        </w:rPr>
        <w:t>410426198404</w:t>
      </w:r>
      <w:r>
        <w:rPr>
          <w:rFonts w:hint="eastAsia"/>
          <w:color w:val="auto"/>
          <w:lang w:val="en-US" w:eastAsia="zh-CN"/>
        </w:rPr>
        <w:t>******</w:t>
      </w:r>
      <w:r>
        <w:rPr>
          <w:rFonts w:hint="eastAsia" w:ascii="宋体" w:hAnsi="宋体" w:eastAsia="宋体" w:cs="宋体"/>
          <w:sz w:val="18"/>
          <w:szCs w:val="18"/>
          <w:vertAlign w:val="baseline"/>
        </w:rPr>
        <w:t>，住址：</w:t>
      </w:r>
      <w:r>
        <w:rPr>
          <w:rFonts w:hint="eastAsia" w:cs="宋体"/>
          <w:sz w:val="18"/>
          <w:szCs w:val="18"/>
          <w:vertAlign w:val="baseline"/>
          <w:lang w:val="en-US" w:eastAsia="zh-CN"/>
        </w:rPr>
        <w:t>河南省襄城县麦岭镇麦东村</w:t>
      </w:r>
      <w:r>
        <w:rPr>
          <w:rFonts w:hint="eastAsia" w:ascii="宋体" w:hAnsi="宋体" w:eastAsia="宋体" w:cs="宋体"/>
          <w:sz w:val="18"/>
          <w:szCs w:val="18"/>
          <w:vertAlign w:val="baseline"/>
        </w:rPr>
        <w:t>，系</w:t>
      </w:r>
      <w:r>
        <w:rPr>
          <w:rFonts w:hint="eastAsia" w:cs="宋体"/>
          <w:sz w:val="18"/>
          <w:szCs w:val="18"/>
          <w:vertAlign w:val="baseline"/>
          <w:lang w:val="en-US" w:eastAsia="zh-CN"/>
        </w:rPr>
        <w:t>通久建筑公司的</w:t>
      </w:r>
      <w:r>
        <w:rPr>
          <w:rFonts w:hint="eastAsia" w:ascii="宋体" w:hAnsi="宋体" w:eastAsia="宋体" w:cs="宋体"/>
          <w:sz w:val="18"/>
          <w:szCs w:val="18"/>
          <w:vertAlign w:val="baseline"/>
        </w:rPr>
        <w:t>挖掘机</w:t>
      </w:r>
      <w:r>
        <w:rPr>
          <w:rFonts w:hint="eastAsia" w:cs="宋体"/>
          <w:sz w:val="18"/>
          <w:szCs w:val="18"/>
          <w:vertAlign w:val="baseline"/>
          <w:lang w:val="en-US" w:eastAsia="zh-CN"/>
        </w:rPr>
        <w:t>驾驶员</w:t>
      </w:r>
      <w:r>
        <w:rPr>
          <w:rFonts w:hint="default"/>
          <w:lang w:val="en-US" w:eastAsia="zh-CN"/>
        </w:rPr>
        <w:t>。</w:t>
      </w:r>
    </w:p>
  </w:footnote>
  <w:footnote w:id="12">
    <w:p w14:paraId="0CF4E362">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w:t>
      </w:r>
      <w:r>
        <w:rPr>
          <w:rFonts w:hint="eastAsia" w:cs="宋体"/>
          <w:sz w:val="18"/>
          <w:szCs w:val="18"/>
          <w:vertAlign w:val="baseline"/>
          <w:lang w:val="en-US" w:eastAsia="zh-CN"/>
        </w:rPr>
        <w:t>根据</w:t>
      </w:r>
      <w:r>
        <w:rPr>
          <w:rFonts w:hint="eastAsia"/>
          <w:lang w:val="en-US" w:eastAsia="zh-CN"/>
        </w:rPr>
        <w:t>工程总承包单位编制的危大工程清单，开挖深度超过2m（含2m）的基槽的土方开挖、支护、降水工程或虽未超过2m，但地质条件、周围环境和地下管线复杂，或影响毗邻建（构）筑物安全的基槽的土方开挖、支护、降水工程属危大工程。</w:t>
      </w:r>
    </w:p>
  </w:footnote>
  <w:footnote w:id="13">
    <w:p w14:paraId="3B48EB35">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w:t>
      </w:r>
      <w:r>
        <w:rPr>
          <w:rFonts w:hint="eastAsia" w:cs="宋体"/>
          <w:sz w:val="18"/>
          <w:szCs w:val="18"/>
          <w:vertAlign w:val="baseline"/>
          <w:lang w:eastAsia="zh-CN"/>
        </w:rPr>
        <w:t>吴*</w:t>
      </w:r>
      <w:r>
        <w:rPr>
          <w:rFonts w:hint="eastAsia" w:ascii="宋体" w:hAnsi="宋体" w:eastAsia="宋体" w:cs="宋体"/>
          <w:sz w:val="18"/>
          <w:szCs w:val="18"/>
          <w:vertAlign w:val="baseline"/>
        </w:rPr>
        <w:t>，男，公民身份号码</w:t>
      </w:r>
      <w:r>
        <w:rPr>
          <w:rFonts w:hint="eastAsia" w:cs="宋体"/>
          <w:sz w:val="18"/>
          <w:szCs w:val="18"/>
          <w:vertAlign w:val="baseline"/>
          <w:lang w:eastAsia="zh-CN"/>
        </w:rPr>
        <w:t>：</w:t>
      </w:r>
      <w:r>
        <w:rPr>
          <w:rFonts w:hint="eastAsia" w:ascii="宋体" w:hAnsi="宋体" w:eastAsia="宋体" w:cs="宋体"/>
          <w:sz w:val="18"/>
          <w:szCs w:val="18"/>
          <w:vertAlign w:val="baseline"/>
        </w:rPr>
        <w:t>350321198402</w:t>
      </w:r>
      <w:r>
        <w:rPr>
          <w:rFonts w:hint="eastAsia"/>
          <w:color w:val="auto"/>
          <w:lang w:val="en-US" w:eastAsia="zh-CN"/>
        </w:rPr>
        <w:t>******</w:t>
      </w:r>
      <w:r>
        <w:rPr>
          <w:rFonts w:hint="eastAsia" w:ascii="宋体" w:hAnsi="宋体" w:eastAsia="宋体" w:cs="宋体"/>
          <w:sz w:val="18"/>
          <w:szCs w:val="18"/>
          <w:vertAlign w:val="baseline"/>
        </w:rPr>
        <w:t>，</w:t>
      </w:r>
      <w:r>
        <w:rPr>
          <w:rFonts w:hint="eastAsia" w:cs="宋体"/>
          <w:sz w:val="18"/>
          <w:szCs w:val="18"/>
          <w:vertAlign w:val="baseline"/>
          <w:lang w:val="en-US" w:eastAsia="zh-CN"/>
        </w:rPr>
        <w:t>住</w:t>
      </w:r>
      <w:r>
        <w:rPr>
          <w:rFonts w:hint="eastAsia" w:ascii="宋体" w:hAnsi="宋体" w:eastAsia="宋体" w:cs="宋体"/>
          <w:sz w:val="18"/>
          <w:szCs w:val="18"/>
          <w:vertAlign w:val="baseline"/>
        </w:rPr>
        <w:t>址：莆田市荔城区新度镇沟口村前墩16号</w:t>
      </w:r>
      <w:r>
        <w:rPr>
          <w:rFonts w:hint="eastAsia" w:cs="宋体"/>
          <w:sz w:val="18"/>
          <w:szCs w:val="18"/>
          <w:vertAlign w:val="baseline"/>
          <w:lang w:eastAsia="zh-CN"/>
        </w:rPr>
        <w:t>，</w:t>
      </w:r>
      <w:r>
        <w:rPr>
          <w:rFonts w:hint="eastAsia" w:cs="宋体"/>
          <w:sz w:val="18"/>
          <w:szCs w:val="18"/>
          <w:vertAlign w:val="baseline"/>
          <w:lang w:val="en-US" w:eastAsia="zh-CN"/>
        </w:rPr>
        <w:t>其“建筑施工企业项目负责人安全生产考核合格证书”编号：闽建安B（2019）4240209，有效期至2029年07月06日</w:t>
      </w:r>
      <w:r>
        <w:rPr>
          <w:rFonts w:hint="default"/>
          <w:lang w:val="en-US" w:eastAsia="zh-CN"/>
        </w:rPr>
        <w:t>。</w:t>
      </w:r>
    </w:p>
  </w:footnote>
  <w:footnote w:id="14">
    <w:p w14:paraId="4D05F27F">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lang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w:t>
      </w:r>
      <w:r>
        <w:rPr>
          <w:rFonts w:hint="eastAsia" w:cs="宋体"/>
          <w:sz w:val="18"/>
          <w:szCs w:val="18"/>
          <w:vertAlign w:val="baseline"/>
          <w:lang w:eastAsia="zh-CN"/>
        </w:rPr>
        <w:t>林*煌</w:t>
      </w:r>
      <w:r>
        <w:rPr>
          <w:rFonts w:hint="eastAsia" w:ascii="宋体" w:hAnsi="宋体" w:eastAsia="宋体" w:cs="宋体"/>
          <w:sz w:val="18"/>
          <w:szCs w:val="18"/>
          <w:vertAlign w:val="baseline"/>
        </w:rPr>
        <w:t>，男，公民身份号码</w:t>
      </w:r>
      <w:r>
        <w:rPr>
          <w:rFonts w:hint="eastAsia" w:cs="宋体"/>
          <w:sz w:val="18"/>
          <w:szCs w:val="18"/>
          <w:vertAlign w:val="baseline"/>
          <w:lang w:eastAsia="zh-CN"/>
        </w:rPr>
        <w:t>：</w:t>
      </w:r>
      <w:r>
        <w:rPr>
          <w:rFonts w:hint="eastAsia" w:ascii="宋体" w:hAnsi="宋体" w:eastAsia="宋体" w:cs="宋体"/>
          <w:sz w:val="18"/>
          <w:szCs w:val="18"/>
          <w:vertAlign w:val="baseline"/>
        </w:rPr>
        <w:t>350321198806</w:t>
      </w:r>
      <w:r>
        <w:rPr>
          <w:rFonts w:hint="eastAsia"/>
          <w:color w:val="auto"/>
          <w:lang w:val="en-US" w:eastAsia="zh-CN"/>
        </w:rPr>
        <w:t>******</w:t>
      </w:r>
      <w:r>
        <w:rPr>
          <w:rFonts w:hint="eastAsia" w:ascii="宋体" w:hAnsi="宋体" w:eastAsia="宋体" w:cs="宋体"/>
          <w:sz w:val="18"/>
          <w:szCs w:val="18"/>
          <w:vertAlign w:val="baseline"/>
        </w:rPr>
        <w:t>，</w:t>
      </w:r>
      <w:r>
        <w:rPr>
          <w:rFonts w:hint="eastAsia" w:cs="宋体"/>
          <w:sz w:val="18"/>
          <w:szCs w:val="18"/>
          <w:vertAlign w:val="baseline"/>
          <w:lang w:val="en-US" w:eastAsia="zh-CN"/>
        </w:rPr>
        <w:t>住</w:t>
      </w:r>
      <w:r>
        <w:rPr>
          <w:rFonts w:hint="eastAsia" w:ascii="宋体" w:hAnsi="宋体" w:eastAsia="宋体" w:cs="宋体"/>
          <w:sz w:val="18"/>
          <w:szCs w:val="18"/>
          <w:vertAlign w:val="baseline"/>
        </w:rPr>
        <w:t>址：莆田市秀屿区埭头镇英田村过坑6-2号</w:t>
      </w:r>
      <w:r>
        <w:rPr>
          <w:rFonts w:hint="eastAsia" w:cs="宋体"/>
          <w:sz w:val="18"/>
          <w:szCs w:val="18"/>
          <w:vertAlign w:val="baseline"/>
          <w:lang w:eastAsia="zh-CN"/>
        </w:rPr>
        <w:t>。</w:t>
      </w:r>
    </w:p>
  </w:footnote>
  <w:footnote w:id="15">
    <w:p w14:paraId="4A77CC51">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GB6442-2025《生产安全事故调查技术规范》附录G：G05 其他</w:t>
      </w:r>
    </w:p>
  </w:footnote>
  <w:footnote w:id="16">
    <w:p w14:paraId="08C23A40">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GB／T13861-2022《生产过程危险和有害因素分类与代码》</w:t>
      </w:r>
      <w:r>
        <w:rPr>
          <w:rFonts w:hint="eastAsia" w:cs="宋体"/>
          <w:sz w:val="18"/>
          <w:szCs w:val="18"/>
          <w:vertAlign w:val="baseline"/>
          <w:lang w:val="en-US" w:eastAsia="zh-CN"/>
        </w:rPr>
        <w:t>第5章</w:t>
      </w:r>
      <w:r>
        <w:rPr>
          <w:rFonts w:hint="eastAsia" w:ascii="宋体" w:hAnsi="宋体" w:eastAsia="宋体" w:cs="宋体"/>
          <w:sz w:val="18"/>
          <w:szCs w:val="18"/>
          <w:vertAlign w:val="baseline"/>
        </w:rPr>
        <w:t>“分类与代码”：2 物的因素——21 物理性危险和有害因素——2101 设备、设施、工具、附件缺陷——210103 稳定性差、抗倾覆、抗位移能力不够、抗剪能力不够。包括重心过高、底座不稳定、支承不正确、坝体不稳定等。</w:t>
      </w:r>
    </w:p>
  </w:footnote>
  <w:footnote w:id="17">
    <w:p w14:paraId="6999BB23">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GB6442-2025《生产安全事故调查技术规范》附录G：G01</w:t>
      </w:r>
      <w:r>
        <w:rPr>
          <w:rFonts w:hint="eastAsia" w:cs="宋体"/>
          <w:sz w:val="18"/>
          <w:szCs w:val="18"/>
          <w:vertAlign w:val="baseline"/>
          <w:lang w:val="en-US" w:eastAsia="zh-CN"/>
        </w:rPr>
        <w:t xml:space="preserve"> </w:t>
      </w:r>
      <w:r>
        <w:rPr>
          <w:rFonts w:hint="eastAsia" w:ascii="宋体" w:hAnsi="宋体" w:eastAsia="宋体" w:cs="宋体"/>
          <w:sz w:val="18"/>
          <w:szCs w:val="18"/>
          <w:vertAlign w:val="baseline"/>
        </w:rPr>
        <w:t>安全设施缺乏或有缺陷——G0101</w:t>
      </w:r>
      <w:r>
        <w:rPr>
          <w:rFonts w:hint="eastAsia" w:cs="宋体"/>
          <w:sz w:val="18"/>
          <w:szCs w:val="18"/>
          <w:vertAlign w:val="baseline"/>
          <w:lang w:val="en-US" w:eastAsia="zh-CN"/>
        </w:rPr>
        <w:t xml:space="preserve"> </w:t>
      </w:r>
      <w:r>
        <w:rPr>
          <w:rFonts w:hint="eastAsia" w:ascii="宋体" w:hAnsi="宋体" w:eastAsia="宋体" w:cs="宋体"/>
          <w:sz w:val="18"/>
          <w:szCs w:val="18"/>
          <w:vertAlign w:val="baseline"/>
        </w:rPr>
        <w:t>无防护——G010111 未采取边坡支护。</w:t>
      </w:r>
    </w:p>
  </w:footnote>
  <w:footnote w:id="18">
    <w:p w14:paraId="026B8788">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GB50268-2008《给水排水管道工程施工及验收规范》4.1.6：沟槽支护应根据沟槽的土质、地下水位、沟槽断面、荷载条件等因素进行设计；施工单位应按设计要求进行支护。</w:t>
      </w:r>
    </w:p>
  </w:footnote>
  <w:footnote w:id="19">
    <w:p w14:paraId="1693F627">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通久建筑公司编制的《常溪社区、清前村施工组织设计》和《常溪社区、清前村污水管网沟槽开挖专项施工方案》均规定：“管槽开挖深度超过2m时采用钢板桩或槽钢支护；管道在富水区域（河道、池塘、积水坑等区域）施工时，采用钢槽或拉伸钢板桩进行支护”。</w:t>
      </w:r>
    </w:p>
  </w:footnote>
  <w:footnote w:id="20">
    <w:p w14:paraId="2A81D600">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GB6442-2025《生产安全事故调查技术规范》附录H：H01 操作错误——H0113 未检查作业区域环境安全情况。</w:t>
      </w:r>
    </w:p>
  </w:footnote>
  <w:footnote w:id="21">
    <w:p w14:paraId="033935CC">
      <w:pPr>
        <w:pStyle w:val="11"/>
        <w:keepNext w:val="0"/>
        <w:keepLines w:val="0"/>
        <w:pageBreakBefore w:val="0"/>
        <w:widowControl w:val="0"/>
        <w:kinsoku/>
        <w:wordWrap w:val="0"/>
        <w:overflowPunct/>
        <w:topLinePunct w:val="0"/>
        <w:bidi w:val="0"/>
        <w:adjustRightInd w:val="0"/>
        <w:snapToGrid w:val="0"/>
        <w:textAlignment w:val="auto"/>
        <w:rPr>
          <w:rFonts w:hint="default" w:ascii="宋体" w:hAnsi="宋体" w:eastAsia="宋体" w:cs="宋体"/>
          <w:sz w:val="18"/>
          <w:szCs w:val="18"/>
          <w:vertAlign w:val="baseline"/>
          <w:lang w:val="en-US"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w:t>
      </w:r>
      <w:r>
        <w:rPr>
          <w:rFonts w:hint="eastAsia"/>
          <w:lang w:val="en-US" w:eastAsia="zh-CN"/>
        </w:rPr>
        <w:t>《建设工程安全生产管理条例》（国务院令第393号公布）第二十一条：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p>
  </w:footnote>
  <w:footnote w:id="22">
    <w:p w14:paraId="5A3EE4D5">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lang w:val="en-US"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福建省安全生产条例》（福建人大常委会公告2016年12月5日公布，〔14届〕第27号第一次修改）第十七条：生产经营单位应当按照规定对从业人员进行下列内容的安全生产教育和培训：（一）安全生产的有关法律法规、标准和规章制度；（二）安全技术基础知识和安全操作规程；（三）作业场所和工作岗位可能存在的危险因素、防范和应急处置措施；（四）作业场所职业危害防治知识；（五）从业人员的安全生产权利和义务；（六）其他必要的安全生产知识。</w:t>
      </w:r>
    </w:p>
  </w:footnote>
  <w:footnote w:id="23">
    <w:p w14:paraId="6CF48C3A">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《中华人民共和国安全生产法》（主席令〔2002〕第70号公布，〔2021〕第88号第三次修改）第四十四条</w:t>
      </w:r>
      <w:r>
        <w:rPr>
          <w:rFonts w:hint="eastAsia" w:cs="宋体"/>
          <w:sz w:val="18"/>
          <w:szCs w:val="18"/>
          <w:vertAlign w:val="baseline"/>
          <w:lang w:eastAsia="zh-CN"/>
        </w:rPr>
        <w:t>：</w:t>
      </w:r>
      <w:r>
        <w:rPr>
          <w:rFonts w:hint="eastAsia" w:ascii="宋体" w:hAnsi="宋体" w:eastAsia="宋体" w:cs="宋体"/>
          <w:sz w:val="18"/>
          <w:szCs w:val="18"/>
          <w:vertAlign w:val="baseline"/>
        </w:rPr>
        <w:t>生产经营单位应当教育和督促从业人员严格执行本单位的安全生产规章制度和安全操作规程。</w:t>
      </w:r>
    </w:p>
  </w:footnote>
  <w:footnote w:id="24">
    <w:p w14:paraId="778FFD5A">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lang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《中华人民共和国安全生产法》（主席令〔2002〕第70号公布，〔2021〕第88号第三次修改）第五十七条</w:t>
      </w:r>
      <w:r>
        <w:rPr>
          <w:rFonts w:hint="eastAsia" w:cs="宋体"/>
          <w:sz w:val="18"/>
          <w:szCs w:val="18"/>
          <w:vertAlign w:val="baseline"/>
          <w:lang w:eastAsia="zh-CN"/>
        </w:rPr>
        <w:t>：</w:t>
      </w:r>
      <w:r>
        <w:rPr>
          <w:rFonts w:hint="eastAsia" w:ascii="宋体" w:hAnsi="宋体" w:eastAsia="宋体" w:cs="宋体"/>
          <w:sz w:val="18"/>
          <w:szCs w:val="18"/>
          <w:vertAlign w:val="baseline"/>
        </w:rPr>
        <w:t>从业人员在作业过程中,应当严格落实岗位安全责任，遵守本单位的安全生产规章制度和操作规程，服从管理，正确佩戴和使用劳动防护用品</w:t>
      </w:r>
      <w:r>
        <w:rPr>
          <w:rFonts w:hint="eastAsia" w:cs="宋体"/>
          <w:sz w:val="18"/>
          <w:szCs w:val="18"/>
          <w:vertAlign w:val="baseline"/>
          <w:lang w:eastAsia="zh-CN"/>
        </w:rPr>
        <w:t>。</w:t>
      </w:r>
    </w:p>
  </w:footnote>
  <w:footnote w:id="25">
    <w:p w14:paraId="08C4A2F6">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lang w:val="en-US"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《住房城乡建设部办公厅关于贯彻落实〈国务院安委会关于进一步加强安全培训工作的决定〉的实施意见》（建办质〔2013〕13号）</w:t>
      </w:r>
      <w:r>
        <w:rPr>
          <w:rFonts w:hint="eastAsia" w:cs="宋体"/>
          <w:sz w:val="18"/>
          <w:szCs w:val="18"/>
          <w:vertAlign w:val="baseline"/>
          <w:lang w:val="en-US" w:eastAsia="zh-CN"/>
        </w:rPr>
        <w:t>第九大点第（四）点</w:t>
      </w:r>
      <w:r>
        <w:rPr>
          <w:rFonts w:hint="eastAsia" w:cs="宋体"/>
          <w:sz w:val="18"/>
          <w:szCs w:val="18"/>
          <w:vertAlign w:val="baseline"/>
          <w:lang w:eastAsia="zh-CN"/>
        </w:rPr>
        <w:t>：</w:t>
      </w:r>
      <w:r>
        <w:rPr>
          <w:rFonts w:hint="eastAsia" w:ascii="宋体" w:hAnsi="宋体" w:eastAsia="宋体" w:cs="宋体"/>
          <w:sz w:val="18"/>
          <w:szCs w:val="18"/>
          <w:vertAlign w:val="baseline"/>
        </w:rPr>
        <w:t>建筑施工企业要严格落实三级教育培训制度，对新职工进行至少32学时的安全培训，每年进行至少20学时的再培训。建筑施工作业人员进入新的岗位或者新的施工现场前，必须接受安全教育培训，未经教育培训或教育培训不合格的人员，不得上岗作业。</w:t>
      </w:r>
    </w:p>
  </w:footnote>
  <w:footnote w:id="26">
    <w:p w14:paraId="5CBC1323">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lang w:val="en-US"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w:t>
      </w:r>
      <w:r>
        <w:rPr>
          <w:rFonts w:hint="eastAsia"/>
          <w:lang w:val="en-US" w:eastAsia="zh-CN"/>
        </w:rPr>
        <w:t>《建设工程安全生产管理条例》（国务院令第393号公布）</w:t>
      </w:r>
      <w:r>
        <w:rPr>
          <w:rFonts w:hint="eastAsia" w:ascii="宋体" w:hAnsi="宋体" w:eastAsia="宋体" w:cs="宋体"/>
          <w:sz w:val="18"/>
          <w:szCs w:val="18"/>
          <w:vertAlign w:val="baseline"/>
        </w:rPr>
        <w:t>第二十七条</w:t>
      </w:r>
      <w:r>
        <w:rPr>
          <w:rFonts w:hint="eastAsia" w:cs="宋体"/>
          <w:sz w:val="18"/>
          <w:szCs w:val="18"/>
          <w:vertAlign w:val="baseline"/>
          <w:lang w:eastAsia="zh-CN"/>
        </w:rPr>
        <w:t>：</w:t>
      </w:r>
      <w:r>
        <w:rPr>
          <w:rFonts w:hint="eastAsia" w:ascii="宋体" w:hAnsi="宋体" w:eastAsia="宋体" w:cs="宋体"/>
          <w:sz w:val="18"/>
          <w:szCs w:val="18"/>
          <w:vertAlign w:val="baseline"/>
        </w:rPr>
        <w:t>建设工程施工前，施工单位负责项目管理的技术人员应当对有关安全施工的技术要求向施工作业班组、作业人员作出详细说明，并由双方签字确认。</w:t>
      </w:r>
    </w:p>
  </w:footnote>
  <w:footnote w:id="27">
    <w:p w14:paraId="0DE14B31">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lang w:val="en-US"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《福建省安全生产条例》（福建人大常委会公告2016年12月5日公布，〔14届〕第27号第一次修改）第二十二条</w:t>
      </w:r>
      <w:r>
        <w:rPr>
          <w:rFonts w:hint="eastAsia" w:cs="宋体"/>
          <w:sz w:val="18"/>
          <w:szCs w:val="18"/>
          <w:vertAlign w:val="baseline"/>
          <w:lang w:eastAsia="zh-CN"/>
        </w:rPr>
        <w:t>：</w:t>
      </w:r>
      <w:r>
        <w:rPr>
          <w:rFonts w:hint="eastAsia" w:ascii="宋体" w:hAnsi="宋体" w:eastAsia="宋体" w:cs="宋体"/>
          <w:sz w:val="18"/>
          <w:szCs w:val="18"/>
          <w:vertAlign w:val="baseline"/>
        </w:rPr>
        <w:t>矿山、金属冶炼、建筑施工单位和危险物品的生产、经营、储存、装卸单位，以及涉爆粉尘、涉氨制冷等行业、领域生产经营单位，应当建立安全生产班前会制度，由班组长或者交班人员向作业人员告知安全检查要点、安全作业流程、应急处置方法。</w:t>
      </w:r>
    </w:p>
  </w:footnote>
  <w:footnote w:id="28">
    <w:p w14:paraId="7F866F08">
      <w:pPr>
        <w:pStyle w:val="11"/>
        <w:keepNext w:val="0"/>
        <w:keepLines w:val="0"/>
        <w:pageBreakBefore w:val="0"/>
        <w:widowControl w:val="0"/>
        <w:kinsoku/>
        <w:wordWrap w:val="0"/>
        <w:overflowPunct/>
        <w:topLinePunct w:val="0"/>
        <w:bidi w:val="0"/>
        <w:adjustRightInd w:val="0"/>
        <w:snapToGrid w:val="0"/>
        <w:textAlignment w:val="auto"/>
        <w:rPr>
          <w:rFonts w:hint="default" w:ascii="宋体" w:hAnsi="宋体" w:eastAsia="宋体" w:cs="宋体"/>
          <w:sz w:val="18"/>
          <w:szCs w:val="18"/>
          <w:vertAlign w:val="baseline"/>
          <w:lang w:val="en-US"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《企业安全生产费用提取和使用管理办法》（财资〔2022〕136号）第十七条</w:t>
      </w:r>
      <w:r>
        <w:rPr>
          <w:rFonts w:hint="eastAsia" w:cs="宋体"/>
          <w:sz w:val="18"/>
          <w:szCs w:val="18"/>
          <w:vertAlign w:val="baseline"/>
          <w:lang w:eastAsia="zh-CN"/>
        </w:rPr>
        <w:t>：</w:t>
      </w:r>
      <w:r>
        <w:rPr>
          <w:rFonts w:hint="eastAsia" w:ascii="宋体" w:hAnsi="宋体" w:eastAsia="宋体" w:cs="宋体"/>
          <w:sz w:val="18"/>
          <w:szCs w:val="18"/>
          <w:vertAlign w:val="baseline"/>
        </w:rPr>
        <w:t>建设工程施工企业以建筑安装工程造价为依据，于月末按工程进度计算提取企业安全生产费用。提取标准如下：（五）市政公用工程、港口与航道工程、公路工程1.5%。</w:t>
      </w:r>
    </w:p>
  </w:footnote>
  <w:footnote w:id="29">
    <w:p w14:paraId="588522EF">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lang w:val="en-US"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《福建省安全生产条例》（福建人大常委会公告2016年12月5日公布，〔14届〕第27号第一次修改）第二十条</w:t>
      </w:r>
      <w:r>
        <w:rPr>
          <w:rFonts w:hint="eastAsia" w:cs="宋体"/>
          <w:sz w:val="18"/>
          <w:szCs w:val="18"/>
          <w:vertAlign w:val="baseline"/>
          <w:lang w:eastAsia="zh-CN"/>
        </w:rPr>
        <w:t>：</w:t>
      </w:r>
      <w:r>
        <w:rPr>
          <w:rFonts w:hint="eastAsia" w:ascii="宋体" w:hAnsi="宋体" w:eastAsia="宋体" w:cs="宋体"/>
          <w:sz w:val="18"/>
          <w:szCs w:val="18"/>
          <w:vertAlign w:val="baseline"/>
        </w:rPr>
        <w:t>生产经营单位应当建立健全安全风险分级管控制度，依据相关标准开展危险因素辨识、安全风险评估、风险等级评定，确定风险管控措施清单、管控层级、管控周期和责任人员，制定岗位安全风险告知卡和应急处置卡。</w:t>
      </w:r>
    </w:p>
  </w:footnote>
  <w:footnote w:id="30">
    <w:p w14:paraId="43DF24CD">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lang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《中华人民共和国安全生产法》（主席令〔2002〕第70号公布，〔2021〕第88号第三次修改）第二十五条</w:t>
      </w:r>
      <w:r>
        <w:rPr>
          <w:rFonts w:hint="eastAsia" w:cs="宋体"/>
          <w:sz w:val="18"/>
          <w:szCs w:val="18"/>
          <w:vertAlign w:val="baseline"/>
          <w:lang w:eastAsia="zh-CN"/>
        </w:rPr>
        <w:t>：</w:t>
      </w:r>
      <w:r>
        <w:rPr>
          <w:rFonts w:hint="eastAsia" w:ascii="宋体" w:hAnsi="宋体" w:eastAsia="宋体" w:cs="宋体"/>
          <w:sz w:val="18"/>
          <w:szCs w:val="18"/>
          <w:vertAlign w:val="baseline"/>
        </w:rPr>
        <w:t>（五）检查本单位的安全生产状况，及时排查生产安全事故隐患，提出改进安全生产管理的建议</w:t>
      </w:r>
      <w:r>
        <w:rPr>
          <w:rFonts w:hint="eastAsia" w:cs="宋体"/>
          <w:sz w:val="18"/>
          <w:szCs w:val="18"/>
          <w:vertAlign w:val="baseline"/>
          <w:lang w:eastAsia="zh-CN"/>
        </w:rPr>
        <w:t>。</w:t>
      </w:r>
    </w:p>
  </w:footnote>
  <w:footnote w:id="31">
    <w:p w14:paraId="3FCE6F80">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lang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《中华人民共和国安全生产法》（主席令〔2002〕第70号公布，〔2021〕第88号第三次修改）第三十五条</w:t>
      </w:r>
      <w:r>
        <w:rPr>
          <w:rFonts w:hint="eastAsia" w:cs="宋体"/>
          <w:sz w:val="18"/>
          <w:szCs w:val="18"/>
          <w:vertAlign w:val="baseline"/>
          <w:lang w:eastAsia="zh-CN"/>
        </w:rPr>
        <w:t>：</w:t>
      </w:r>
      <w:r>
        <w:rPr>
          <w:rFonts w:hint="eastAsia" w:ascii="宋体" w:hAnsi="宋体" w:eastAsia="宋体" w:cs="宋体"/>
          <w:sz w:val="18"/>
          <w:szCs w:val="18"/>
          <w:vertAlign w:val="baseline"/>
        </w:rPr>
        <w:t>生产经营单位应当在有较大危险因素的生产经营场所和有关设施、设备上，设置明显的安全警示标志。</w:t>
      </w:r>
    </w:p>
  </w:footnote>
  <w:footnote w:id="32">
    <w:p w14:paraId="3ED89F1A">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lang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《建设工程安全生产管理条例》（国务院令第393号公布）第二十八条</w:t>
      </w:r>
      <w:r>
        <w:rPr>
          <w:rFonts w:hint="eastAsia" w:cs="宋体"/>
          <w:sz w:val="18"/>
          <w:szCs w:val="18"/>
          <w:vertAlign w:val="baseline"/>
          <w:lang w:eastAsia="zh-CN"/>
        </w:rPr>
        <w:t>：</w:t>
      </w:r>
      <w:r>
        <w:rPr>
          <w:rFonts w:hint="eastAsia" w:ascii="宋体" w:hAnsi="宋体" w:eastAsia="宋体" w:cs="宋体"/>
          <w:sz w:val="18"/>
          <w:szCs w:val="18"/>
          <w:vertAlign w:val="baseline"/>
        </w:rPr>
        <w:t>施工单位应当在</w:t>
      </w:r>
      <w:r>
        <w:rPr>
          <w:rFonts w:hint="eastAsia" w:cs="宋体"/>
          <w:sz w:val="18"/>
          <w:szCs w:val="18"/>
          <w:vertAlign w:val="baseline"/>
          <w:lang w:eastAsia="zh-CN"/>
        </w:rPr>
        <w:t>……</w:t>
      </w:r>
      <w:r>
        <w:rPr>
          <w:rFonts w:hint="eastAsia" w:ascii="宋体" w:hAnsi="宋体" w:eastAsia="宋体" w:cs="宋体"/>
          <w:sz w:val="18"/>
          <w:szCs w:val="18"/>
          <w:vertAlign w:val="baseline"/>
        </w:rPr>
        <w:t>、基坑边沿、</w:t>
      </w:r>
      <w:r>
        <w:rPr>
          <w:rFonts w:hint="eastAsia" w:cs="宋体"/>
          <w:sz w:val="18"/>
          <w:szCs w:val="18"/>
          <w:vertAlign w:val="baseline"/>
          <w:lang w:eastAsia="zh-CN"/>
        </w:rPr>
        <w:t>……</w:t>
      </w:r>
      <w:r>
        <w:rPr>
          <w:rFonts w:hint="eastAsia" w:ascii="宋体" w:hAnsi="宋体" w:eastAsia="宋体" w:cs="宋体"/>
          <w:sz w:val="18"/>
          <w:szCs w:val="18"/>
          <w:vertAlign w:val="baseline"/>
        </w:rPr>
        <w:t>等危险部位，设置明显的安全警示标志</w:t>
      </w:r>
      <w:r>
        <w:rPr>
          <w:rFonts w:hint="eastAsia" w:cs="宋体"/>
          <w:sz w:val="18"/>
          <w:szCs w:val="18"/>
          <w:vertAlign w:val="baseline"/>
          <w:lang w:eastAsia="zh-CN"/>
        </w:rPr>
        <w:t>。……施工现场暂时停止施工的，施工单位应当做好现场防护，……。</w:t>
      </w:r>
    </w:p>
  </w:footnote>
  <w:footnote w:id="33">
    <w:p w14:paraId="2D2B7B03">
      <w:pPr>
        <w:pStyle w:val="11"/>
        <w:keepNext w:val="0"/>
        <w:keepLines w:val="0"/>
        <w:pageBreakBefore w:val="0"/>
        <w:widowControl w:val="0"/>
        <w:kinsoku/>
        <w:wordWrap w:val="0"/>
        <w:overflowPunct/>
        <w:topLinePunct w:val="0"/>
        <w:bidi w:val="0"/>
        <w:adjustRightInd w:val="0"/>
        <w:snapToGrid w:val="0"/>
        <w:textAlignment w:val="auto"/>
        <w:rPr>
          <w:rFonts w:hint="default" w:ascii="宋体" w:hAnsi="宋体" w:eastAsia="宋体" w:cs="宋体"/>
          <w:sz w:val="18"/>
          <w:szCs w:val="18"/>
          <w:vertAlign w:val="baseline"/>
          <w:lang w:val="en-US"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w:t>
      </w:r>
      <w:r>
        <w:rPr>
          <w:rFonts w:hint="eastAsia" w:cs="宋体"/>
          <w:sz w:val="18"/>
          <w:szCs w:val="18"/>
          <w:vertAlign w:val="baseline"/>
          <w:lang w:val="en-US" w:eastAsia="zh-CN"/>
        </w:rPr>
        <w:t>阳胜管理公司监理员吴*龙《询问笔录》第2页：……（事故项目）不属于危大工程。……</w:t>
      </w:r>
    </w:p>
  </w:footnote>
  <w:footnote w:id="34">
    <w:p w14:paraId="4CB3E2B2">
      <w:pPr>
        <w:pStyle w:val="11"/>
        <w:keepNext w:val="0"/>
        <w:keepLines w:val="0"/>
        <w:pageBreakBefore w:val="0"/>
        <w:widowControl w:val="0"/>
        <w:kinsoku/>
        <w:wordWrap w:val="0"/>
        <w:overflowPunct/>
        <w:topLinePunct w:val="0"/>
        <w:bidi w:val="0"/>
        <w:adjustRightInd w:val="0"/>
        <w:snapToGrid w:val="0"/>
        <w:textAlignment w:val="auto"/>
        <w:rPr>
          <w:rFonts w:hint="default" w:ascii="宋体" w:hAnsi="宋体" w:eastAsia="宋体" w:cs="宋体"/>
          <w:sz w:val="18"/>
          <w:szCs w:val="18"/>
          <w:vertAlign w:val="baseline"/>
          <w:lang w:val="en-US"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阳胜</w:t>
      </w:r>
      <w:r>
        <w:rPr>
          <w:rFonts w:hint="eastAsia" w:cs="宋体"/>
          <w:sz w:val="18"/>
          <w:szCs w:val="18"/>
          <w:vertAlign w:val="baseline"/>
          <w:lang w:val="en-US" w:eastAsia="zh-CN"/>
        </w:rPr>
        <w:t>管理公司</w:t>
      </w:r>
      <w:r>
        <w:rPr>
          <w:rFonts w:hint="eastAsia" w:ascii="宋体" w:hAnsi="宋体" w:eastAsia="宋体" w:cs="宋体"/>
          <w:sz w:val="18"/>
          <w:szCs w:val="18"/>
          <w:vertAlign w:val="baseline"/>
        </w:rPr>
        <w:t>总监</w:t>
      </w:r>
      <w:r>
        <w:rPr>
          <w:rFonts w:hint="eastAsia" w:cs="宋体"/>
          <w:sz w:val="18"/>
          <w:szCs w:val="18"/>
          <w:vertAlign w:val="baseline"/>
          <w:lang w:eastAsia="zh-CN"/>
        </w:rPr>
        <w:t>蔡*鹏《</w:t>
      </w:r>
      <w:r>
        <w:rPr>
          <w:rFonts w:hint="eastAsia" w:ascii="宋体" w:hAnsi="宋体" w:eastAsia="宋体" w:cs="宋体"/>
          <w:sz w:val="18"/>
          <w:szCs w:val="18"/>
          <w:vertAlign w:val="baseline"/>
        </w:rPr>
        <w:t>询问笔录</w:t>
      </w:r>
      <w:r>
        <w:rPr>
          <w:rFonts w:hint="eastAsia" w:cs="宋体"/>
          <w:sz w:val="18"/>
          <w:szCs w:val="18"/>
          <w:vertAlign w:val="baseline"/>
          <w:lang w:eastAsia="zh-CN"/>
        </w:rPr>
        <w:t>》</w:t>
      </w:r>
      <w:r>
        <w:rPr>
          <w:rFonts w:hint="eastAsia" w:cs="宋体"/>
          <w:sz w:val="18"/>
          <w:szCs w:val="18"/>
          <w:vertAlign w:val="baseline"/>
          <w:lang w:val="en-US" w:eastAsia="zh-CN"/>
        </w:rPr>
        <w:t>第2页：……（事故项目）不属于危大工程。……</w:t>
      </w:r>
    </w:p>
  </w:footnote>
  <w:footnote w:id="35">
    <w:p w14:paraId="64C6D32B">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lang w:val="en-US"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w:t>
      </w:r>
      <w:r>
        <w:rPr>
          <w:rFonts w:hint="eastAsia"/>
          <w:color w:val="auto"/>
          <w:lang w:val="en-US" w:eastAsia="zh-CN"/>
        </w:rPr>
        <w:t>莆田市荔城区建设工程质量安全站是</w:t>
      </w:r>
      <w:r>
        <w:rPr>
          <w:rFonts w:hint="eastAsia"/>
          <w:lang w:val="en-US" w:eastAsia="zh-CN"/>
        </w:rPr>
        <w:t>莆田市荔城区住房和城乡建设局下属的事业单位，负责</w:t>
      </w:r>
      <w:r>
        <w:rPr>
          <w:rFonts w:hint="eastAsia" w:ascii="宋体" w:hAnsi="宋体" w:eastAsia="宋体" w:cs="宋体"/>
          <w:sz w:val="18"/>
          <w:szCs w:val="18"/>
          <w:vertAlign w:val="baseline"/>
        </w:rPr>
        <w:t>依据国家和地方的法律、法规、技术标准、设计文件对辖区内新建、改建、扩建的工民建工程质量实施监督</w:t>
      </w:r>
      <w:r>
        <w:rPr>
          <w:rFonts w:hint="eastAsia" w:cs="宋体"/>
          <w:sz w:val="18"/>
          <w:szCs w:val="18"/>
          <w:vertAlign w:val="baseline"/>
          <w:lang w:eastAsia="zh-CN"/>
        </w:rPr>
        <w:t>。</w:t>
      </w:r>
    </w:p>
  </w:footnote>
  <w:footnote w:id="36">
    <w:p w14:paraId="0410EB84">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lang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《中华人民共和国安全生产法》（主席令〔2002〕第70号公布，〔2021〕第88号第三次修改）第二十一条</w:t>
      </w:r>
      <w:r>
        <w:rPr>
          <w:rFonts w:hint="eastAsia" w:cs="宋体"/>
          <w:sz w:val="18"/>
          <w:szCs w:val="18"/>
          <w:vertAlign w:val="baseline"/>
          <w:lang w:eastAsia="zh-CN"/>
        </w:rPr>
        <w:t>：</w:t>
      </w:r>
      <w:r>
        <w:rPr>
          <w:rFonts w:hint="eastAsia" w:ascii="宋体" w:hAnsi="宋体" w:eastAsia="宋体" w:cs="宋体"/>
          <w:sz w:val="18"/>
          <w:szCs w:val="18"/>
          <w:vertAlign w:val="baseline"/>
        </w:rPr>
        <w:t>生产经营单位的主要负责人对本单位安全生产工作负有下列职责：（二）组织制定并实施本单位安全生产规章制度和操作规程</w:t>
      </w:r>
      <w:r>
        <w:rPr>
          <w:rFonts w:hint="eastAsia" w:cs="宋体"/>
          <w:sz w:val="18"/>
          <w:szCs w:val="18"/>
          <w:vertAlign w:val="baseline"/>
          <w:lang w:eastAsia="zh-CN"/>
        </w:rPr>
        <w:t>。</w:t>
      </w:r>
    </w:p>
  </w:footnote>
  <w:footnote w:id="37">
    <w:p w14:paraId="62023890">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lang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《中华人民共和国安全生产法》（主席令〔2002〕第70号公布，〔2021〕第88号第三次修改）第九十五条</w:t>
      </w:r>
      <w:r>
        <w:rPr>
          <w:rFonts w:hint="eastAsia" w:cs="宋体"/>
          <w:sz w:val="18"/>
          <w:szCs w:val="18"/>
          <w:vertAlign w:val="baseline"/>
          <w:lang w:eastAsia="zh-CN"/>
        </w:rPr>
        <w:t>：</w:t>
      </w:r>
      <w:r>
        <w:rPr>
          <w:rFonts w:hint="eastAsia" w:ascii="宋体" w:hAnsi="宋体" w:eastAsia="宋体" w:cs="宋体"/>
          <w:sz w:val="18"/>
          <w:szCs w:val="18"/>
          <w:vertAlign w:val="baseline"/>
        </w:rPr>
        <w:t>生产经营单位的主要负责人未履行本法规定的安全生产管理职责，导致发生生产安全事故的，由应急管理部门依照下列规定处以罚款：（一）发生一般事故的，处上一年年收入百分之四十的罚款</w:t>
      </w:r>
      <w:r>
        <w:rPr>
          <w:rFonts w:hint="eastAsia" w:cs="宋体"/>
          <w:sz w:val="18"/>
          <w:szCs w:val="18"/>
          <w:vertAlign w:val="baseline"/>
          <w:lang w:eastAsia="zh-CN"/>
        </w:rPr>
        <w:t>。</w:t>
      </w:r>
    </w:p>
  </w:footnote>
  <w:footnote w:id="38">
    <w:p w14:paraId="7FCFE4F9">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lang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w:t>
      </w:r>
      <w:r>
        <w:rPr>
          <w:rFonts w:hint="eastAsia"/>
          <w:lang w:val="en-US" w:eastAsia="zh-CN"/>
        </w:rPr>
        <w:t>《建设工程安全生产管理条例》（国务院令第393号公布）第二十一条第二款：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p>
  </w:footnote>
  <w:footnote w:id="39">
    <w:p w14:paraId="44C80AD4">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lang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《中华人民共和国安全生产法》（主席令〔2002〕第70号公布，〔2021〕第88号第三次修改）</w:t>
      </w:r>
      <w:r>
        <w:rPr>
          <w:rFonts w:hint="eastAsia"/>
          <w:lang w:val="en-US" w:eastAsia="zh-CN"/>
        </w:rPr>
        <w:t>第五条： ……。其他负责人对职责范围内的安全生产工作负责。</w:t>
      </w:r>
    </w:p>
  </w:footnote>
  <w:footnote w:id="40">
    <w:p w14:paraId="0BD7B07D">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lang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《中华人民共和国安全生产法》（主席令〔2002〕第70号公布，〔2021〕第88号第三次修改）第九十六条</w:t>
      </w:r>
      <w:r>
        <w:rPr>
          <w:rFonts w:hint="eastAsia" w:cs="宋体"/>
          <w:sz w:val="18"/>
          <w:szCs w:val="18"/>
          <w:vertAlign w:val="baseline"/>
          <w:lang w:eastAsia="zh-CN"/>
        </w:rPr>
        <w:t>：</w:t>
      </w:r>
      <w:r>
        <w:rPr>
          <w:rFonts w:hint="eastAsia" w:ascii="宋体" w:hAnsi="宋体" w:eastAsia="宋体" w:cs="宋体"/>
          <w:sz w:val="18"/>
          <w:szCs w:val="18"/>
          <w:vertAlign w:val="baseline"/>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w:t>
      </w:r>
    </w:p>
  </w:footnote>
  <w:footnote w:id="41">
    <w:p w14:paraId="5767CF3D">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lang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《生产安全事故罚款处罚规定》（应急部令第14号公布）第二十条</w:t>
      </w:r>
      <w:r>
        <w:rPr>
          <w:rFonts w:hint="eastAsia" w:cs="宋体"/>
          <w:sz w:val="18"/>
          <w:szCs w:val="18"/>
          <w:vertAlign w:val="baseline"/>
          <w:lang w:eastAsia="zh-CN"/>
        </w:rPr>
        <w:t>：</w:t>
      </w:r>
      <w:r>
        <w:rPr>
          <w:rFonts w:hint="eastAsia" w:ascii="宋体" w:hAnsi="宋体" w:eastAsia="宋体" w:cs="宋体"/>
          <w:sz w:val="18"/>
          <w:szCs w:val="18"/>
          <w:vertAlign w:val="baseline"/>
        </w:rPr>
        <w:t>事故发生单位其他负责人和安全生产管理人员未依法履行安全生产管理职责，导致事故发生的，依照下列规定处以罚款：（一）发生一般事故的，处上一年年收入20％至30%的罚款</w:t>
      </w:r>
      <w:r>
        <w:rPr>
          <w:rFonts w:hint="eastAsia" w:cs="宋体"/>
          <w:sz w:val="18"/>
          <w:szCs w:val="18"/>
          <w:vertAlign w:val="baseline"/>
          <w:lang w:eastAsia="zh-CN"/>
        </w:rPr>
        <w:t>。</w:t>
      </w:r>
    </w:p>
  </w:footnote>
  <w:footnote w:id="42">
    <w:p w14:paraId="4955C6D8">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lang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《中华人民共和国安全生产法》（主席令〔2002〕第70号公布，〔2021〕第88号第三次修改）第二十五条</w:t>
      </w:r>
      <w:r>
        <w:rPr>
          <w:rFonts w:hint="eastAsia" w:cs="宋体"/>
          <w:sz w:val="18"/>
          <w:szCs w:val="18"/>
          <w:vertAlign w:val="baseline"/>
          <w:lang w:eastAsia="zh-CN"/>
        </w:rPr>
        <w:t>：</w:t>
      </w:r>
      <w:r>
        <w:rPr>
          <w:rFonts w:hint="eastAsia" w:ascii="宋体" w:hAnsi="宋体" w:eastAsia="宋体" w:cs="宋体"/>
          <w:sz w:val="18"/>
          <w:szCs w:val="18"/>
          <w:vertAlign w:val="baseline"/>
        </w:rPr>
        <w:t>生产经营单位的安全生产管理机构以及安全生产管理人员履行下列职责：（五）检查本单位的安全生产状况，及时排查生产安全事故隐患，提出改进安全生产管理的建议</w:t>
      </w:r>
      <w:r>
        <w:rPr>
          <w:rFonts w:hint="eastAsia" w:cs="宋体"/>
          <w:sz w:val="18"/>
          <w:szCs w:val="18"/>
          <w:vertAlign w:val="baseline"/>
          <w:lang w:eastAsia="zh-CN"/>
        </w:rPr>
        <w:t>。</w:t>
      </w:r>
    </w:p>
  </w:footnote>
  <w:footnote w:id="43">
    <w:p w14:paraId="314480FE">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lang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《中华人民共和国安全生产法》（主席令〔2002〕第70号公布，〔2021〕第88号第三次修改）第九十六条</w:t>
      </w:r>
      <w:r>
        <w:rPr>
          <w:rFonts w:hint="eastAsia" w:cs="宋体"/>
          <w:sz w:val="18"/>
          <w:szCs w:val="18"/>
          <w:vertAlign w:val="baseline"/>
          <w:lang w:eastAsia="zh-CN"/>
        </w:rPr>
        <w:t>：</w:t>
      </w:r>
      <w:r>
        <w:rPr>
          <w:rFonts w:hint="eastAsia" w:ascii="宋体" w:hAnsi="宋体" w:eastAsia="宋体" w:cs="宋体"/>
          <w:sz w:val="18"/>
          <w:szCs w:val="18"/>
          <w:vertAlign w:val="baseline"/>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w:t>
      </w:r>
    </w:p>
  </w:footnote>
  <w:footnote w:id="44">
    <w:p w14:paraId="22F0CD67">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lang w:eastAsia="zh-CN"/>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《生产安全事故罚款处罚规定》（应急部令第14号公布）第二十条</w:t>
      </w:r>
      <w:r>
        <w:rPr>
          <w:rFonts w:hint="eastAsia" w:cs="宋体"/>
          <w:sz w:val="18"/>
          <w:szCs w:val="18"/>
          <w:vertAlign w:val="baseline"/>
          <w:lang w:eastAsia="zh-CN"/>
        </w:rPr>
        <w:t>：</w:t>
      </w:r>
      <w:r>
        <w:rPr>
          <w:rFonts w:hint="eastAsia" w:ascii="宋体" w:hAnsi="宋体" w:eastAsia="宋体" w:cs="宋体"/>
          <w:sz w:val="18"/>
          <w:szCs w:val="18"/>
          <w:vertAlign w:val="baseline"/>
        </w:rPr>
        <w:t>事故发生单位其他负责人和安全生产管理人员未依法履行安全生产管理职责，导致事故发生的，依照下列规定处以罚款：（一）发生一般事故的，处上一年年收入20％至30%的罚款</w:t>
      </w:r>
      <w:r>
        <w:rPr>
          <w:rFonts w:hint="eastAsia" w:cs="宋体"/>
          <w:sz w:val="18"/>
          <w:szCs w:val="18"/>
          <w:vertAlign w:val="baseline"/>
          <w:lang w:eastAsia="zh-CN"/>
        </w:rPr>
        <w:t>。</w:t>
      </w:r>
    </w:p>
  </w:footnote>
  <w:footnote w:id="45">
    <w:p w14:paraId="5BAA2279">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《中华人民共和国安全生产法》（主席令〔2002〕第70号公布，〔2021〕第88号第三次修改）第二十八条</w:t>
      </w:r>
      <w:r>
        <w:rPr>
          <w:rFonts w:hint="eastAsia" w:cs="宋体"/>
          <w:sz w:val="18"/>
          <w:szCs w:val="18"/>
          <w:vertAlign w:val="baseline"/>
          <w:lang w:eastAsia="zh-CN"/>
        </w:rPr>
        <w:t>：</w:t>
      </w:r>
      <w:r>
        <w:rPr>
          <w:rFonts w:hint="eastAsia" w:ascii="宋体" w:hAnsi="宋体" w:eastAsia="宋体" w:cs="宋体"/>
          <w:sz w:val="18"/>
          <w:szCs w:val="18"/>
          <w:vertAlign w:val="baseline"/>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46">
    <w:p w14:paraId="52667149">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《中华人民共和国安全生产法》（主席令〔2002〕第70号公布，〔2021〕第88号第三次修改）第四十一条</w:t>
      </w:r>
      <w:r>
        <w:rPr>
          <w:rFonts w:hint="eastAsia" w:cs="宋体"/>
          <w:sz w:val="18"/>
          <w:szCs w:val="18"/>
          <w:vertAlign w:val="baseline"/>
          <w:lang w:eastAsia="zh-CN"/>
        </w:rPr>
        <w:t>：</w:t>
      </w:r>
      <w:r>
        <w:rPr>
          <w:rFonts w:hint="eastAsia" w:ascii="宋体" w:hAnsi="宋体" w:eastAsia="宋体" w:cs="宋体"/>
          <w:sz w:val="18"/>
          <w:szCs w:val="18"/>
          <w:vertAlign w:val="baseline"/>
        </w:rPr>
        <w:t>生产经营单位应当建立安全风险分级管控制度，按照安全风险分级采取相应的管控措施。</w:t>
      </w:r>
    </w:p>
  </w:footnote>
  <w:footnote w:id="47">
    <w:p w14:paraId="06260BCF">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《中华人民共和国安全生产法》（主席令〔2002〕第70号公布，〔2021〕第88号第三次修改）第四十四条</w:t>
      </w:r>
      <w:r>
        <w:rPr>
          <w:rFonts w:hint="eastAsia" w:cs="宋体"/>
          <w:sz w:val="18"/>
          <w:szCs w:val="18"/>
          <w:vertAlign w:val="baseline"/>
          <w:lang w:eastAsia="zh-CN"/>
        </w:rPr>
        <w:t>：</w:t>
      </w:r>
      <w:r>
        <w:rPr>
          <w:rFonts w:hint="eastAsia" w:ascii="宋体" w:hAnsi="宋体" w:eastAsia="宋体" w:cs="宋体"/>
          <w:sz w:val="18"/>
          <w:szCs w:val="18"/>
          <w:vertAlign w:val="baseline"/>
        </w:rPr>
        <w:t>生产经营单位应当向从业人员如实告知作业场所和工作岗位存在的危险因素、防范措施以及事故应急措施。</w:t>
      </w:r>
    </w:p>
  </w:footnote>
  <w:footnote w:id="48">
    <w:p w14:paraId="75AE40E5">
      <w:pPr>
        <w:pStyle w:val="11"/>
        <w:snapToGrid w:val="0"/>
        <w:rPr>
          <w:rFonts w:hint="eastAsia" w:ascii="宋体" w:hAnsi="宋体" w:eastAsia="宋体" w:cs="宋体"/>
          <w:sz w:val="18"/>
          <w:szCs w:val="18"/>
          <w:vertAlign w:val="baseline"/>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《中华人民共和国安全生产法》（主席令〔2002〕第70号公布，〔2021〕第88号第三次修改）第一百一十四条</w:t>
      </w:r>
      <w:r>
        <w:rPr>
          <w:rFonts w:hint="eastAsia" w:ascii="宋体" w:hAnsi="宋体" w:eastAsia="宋体" w:cs="宋体"/>
          <w:sz w:val="18"/>
          <w:szCs w:val="18"/>
          <w:vertAlign w:val="baseline"/>
          <w:lang w:eastAsia="zh-CN"/>
        </w:rPr>
        <w:t>：</w:t>
      </w:r>
      <w:r>
        <w:rPr>
          <w:rFonts w:hint="eastAsia" w:ascii="宋体" w:hAnsi="宋体" w:eastAsia="宋体" w:cs="宋体"/>
          <w:sz w:val="18"/>
          <w:szCs w:val="18"/>
          <w:vertAlign w:val="baseline"/>
        </w:rPr>
        <w:t>发生生产安全事故，对负有责任的生产经营单位除要求其依法承担相应的赔偿等责任外，由应急管理部门依照下列规定处以罚款：（一）发生一般事故的，处三十万元以上一百万元以下的罚款。</w:t>
      </w:r>
    </w:p>
  </w:footnote>
  <w:footnote w:id="49">
    <w:p w14:paraId="77714822">
      <w:pPr>
        <w:pStyle w:val="11"/>
        <w:snapToGrid w:val="0"/>
        <w:rPr>
          <w:rFonts w:hint="eastAsia" w:ascii="宋体" w:hAnsi="宋体" w:eastAsia="宋体" w:cs="宋体"/>
          <w:sz w:val="18"/>
          <w:szCs w:val="18"/>
          <w:vertAlign w:val="baseline"/>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《生产安全事故罚款处罚规定》（应急部令第14号公布）第十四条</w:t>
      </w:r>
      <w:r>
        <w:rPr>
          <w:rFonts w:hint="eastAsia" w:ascii="宋体" w:hAnsi="宋体" w:eastAsia="宋体" w:cs="宋体"/>
          <w:sz w:val="18"/>
          <w:szCs w:val="18"/>
          <w:vertAlign w:val="baseline"/>
          <w:lang w:eastAsia="zh-CN"/>
        </w:rPr>
        <w:t>：</w:t>
      </w:r>
      <w:r>
        <w:rPr>
          <w:rFonts w:hint="eastAsia" w:ascii="宋体" w:hAnsi="宋体" w:eastAsia="宋体" w:cs="宋体"/>
          <w:sz w:val="18"/>
          <w:szCs w:val="18"/>
          <w:vertAlign w:val="baseline"/>
        </w:rPr>
        <w:t>事故发生单位对一般事故负有责任的，依照下列规定处以罚款：（二）造成1人死亡，</w:t>
      </w:r>
      <w:r>
        <w:rPr>
          <w:rFonts w:hint="eastAsia" w:cs="宋体"/>
          <w:sz w:val="18"/>
          <w:szCs w:val="18"/>
          <w:vertAlign w:val="baseline"/>
          <w:lang w:val="en-US" w:eastAsia="zh-CN"/>
        </w:rPr>
        <w:t>或</w:t>
      </w:r>
      <w:r>
        <w:rPr>
          <w:rFonts w:hint="eastAsia" w:ascii="宋体" w:hAnsi="宋体" w:eastAsia="宋体" w:cs="宋体"/>
          <w:sz w:val="18"/>
          <w:szCs w:val="18"/>
          <w:vertAlign w:val="baseline"/>
          <w:lang w:eastAsia="zh-CN"/>
        </w:rPr>
        <w:t>……</w:t>
      </w:r>
      <w:r>
        <w:rPr>
          <w:rFonts w:hint="eastAsia" w:cs="宋体"/>
          <w:sz w:val="18"/>
          <w:szCs w:val="18"/>
          <w:vertAlign w:val="baseline"/>
          <w:lang w:val="en-US" w:eastAsia="zh-CN"/>
        </w:rPr>
        <w:t>的</w:t>
      </w:r>
      <w:r>
        <w:rPr>
          <w:rFonts w:hint="eastAsia" w:ascii="宋体" w:hAnsi="宋体" w:eastAsia="宋体" w:cs="宋体"/>
          <w:sz w:val="18"/>
          <w:szCs w:val="18"/>
          <w:vertAlign w:val="baseline"/>
        </w:rPr>
        <w:t>，处50万元以上70万元以下的罚款。</w:t>
      </w:r>
    </w:p>
  </w:footnote>
  <w:footnote w:id="50">
    <w:p w14:paraId="3C4DA0EE">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《建设工程安全生产管理条例》（国务院令第393号公布）第五十七条</w:t>
      </w:r>
      <w:r>
        <w:rPr>
          <w:rFonts w:hint="eastAsia" w:cs="宋体"/>
          <w:sz w:val="18"/>
          <w:szCs w:val="18"/>
          <w:vertAlign w:val="baseline"/>
          <w:lang w:eastAsia="zh-CN"/>
        </w:rPr>
        <w:t>：</w:t>
      </w:r>
      <w:r>
        <w:rPr>
          <w:rFonts w:hint="eastAsia" w:ascii="宋体" w:hAnsi="宋体" w:eastAsia="宋体" w:cs="宋体"/>
          <w:sz w:val="18"/>
          <w:szCs w:val="18"/>
          <w:vertAlign w:val="baseline"/>
        </w:rPr>
        <w:t>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一）未对施工组织设计中的安全技术措施或者专项施工方案进行审查的；（二）发现安全事故隐患未及时要求施工单位整改或者暂时停止施工的；（三）施工单位拒不整改或者不停止施工，未及时向有关主管部门报告的；（四）未依照法律、法规和工程建设强制性标准实施监理的。</w:t>
      </w:r>
    </w:p>
  </w:footnote>
  <w:footnote w:id="51">
    <w:p w14:paraId="55F573C4">
      <w:pPr>
        <w:pStyle w:val="11"/>
        <w:keepNext w:val="0"/>
        <w:keepLines w:val="0"/>
        <w:pageBreakBefore w:val="0"/>
        <w:widowControl w:val="0"/>
        <w:kinsoku/>
        <w:wordWrap w:val="0"/>
        <w:overflowPunct/>
        <w:topLinePunct w:val="0"/>
        <w:bidi w:val="0"/>
        <w:adjustRightInd w:val="0"/>
        <w:snapToGrid w:val="0"/>
        <w:textAlignment w:val="auto"/>
        <w:rPr>
          <w:rFonts w:hint="eastAsia" w:ascii="宋体" w:hAnsi="宋体" w:eastAsia="宋体" w:cs="宋体"/>
          <w:sz w:val="18"/>
          <w:szCs w:val="18"/>
          <w:vertAlign w:val="baseline"/>
        </w:rPr>
      </w:pPr>
      <w:r>
        <w:rPr>
          <w:rStyle w:val="17"/>
          <w:rFonts w:hint="eastAsia" w:ascii="宋体" w:hAnsi="宋体" w:eastAsia="宋体" w:cs="宋体"/>
          <w:sz w:val="18"/>
          <w:szCs w:val="18"/>
          <w:vertAlign w:val="baseline"/>
        </w:rPr>
        <w:t>[</w:t>
      </w:r>
      <w:r>
        <w:rPr>
          <w:rStyle w:val="17"/>
          <w:rFonts w:hint="eastAsia" w:ascii="宋体" w:hAnsi="宋体" w:eastAsia="宋体" w:cs="宋体"/>
          <w:sz w:val="18"/>
          <w:szCs w:val="18"/>
          <w:vertAlign w:val="baseline"/>
        </w:rPr>
        <w:footnoteRef/>
      </w:r>
      <w:r>
        <w:rPr>
          <w:rStyle w:val="17"/>
          <w:rFonts w:hint="eastAsia" w:ascii="宋体" w:hAnsi="宋体" w:eastAsia="宋体" w:cs="宋体"/>
          <w:sz w:val="18"/>
          <w:szCs w:val="18"/>
          <w:vertAlign w:val="baseline"/>
        </w:rPr>
        <w:t>]</w:t>
      </w:r>
      <w:r>
        <w:rPr>
          <w:rFonts w:hint="eastAsia" w:ascii="宋体" w:hAnsi="宋体" w:eastAsia="宋体" w:cs="宋体"/>
          <w:sz w:val="18"/>
          <w:szCs w:val="18"/>
          <w:vertAlign w:val="baseline"/>
        </w:rPr>
        <w:t xml:space="preserve"> 《建设工程安全生产管理条例》（国务院令第393号公布）第六条</w:t>
      </w:r>
      <w:r>
        <w:rPr>
          <w:rFonts w:hint="eastAsia" w:cs="宋体"/>
          <w:sz w:val="18"/>
          <w:szCs w:val="18"/>
          <w:vertAlign w:val="baseline"/>
          <w:lang w:eastAsia="zh-CN"/>
        </w:rPr>
        <w:t>：</w:t>
      </w:r>
      <w:r>
        <w:rPr>
          <w:rFonts w:hint="eastAsia" w:ascii="宋体" w:hAnsi="宋体" w:eastAsia="宋体" w:cs="宋体"/>
          <w:sz w:val="18"/>
          <w:szCs w:val="18"/>
          <w:vertAlign w:val="baseline"/>
        </w:rPr>
        <w:t>建设单位应当向施工单位提供施工现场及毗邻区域内供水、排水、供电、供气、供热、通信、广播电视等地下管线资料，气象和水文观测资料，相邻建筑物和构筑物、地下工程的有关资料，并保证资料的真实、准确、完整。</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790F5B"/>
    <w:multiLevelType w:val="singleLevel"/>
    <w:tmpl w:val="86790F5B"/>
    <w:lvl w:ilvl="0" w:tentative="0">
      <w:start w:val="1"/>
      <w:numFmt w:val="chineseCounting"/>
      <w:suff w:val="nothing"/>
      <w:lvlText w:val="（%1）"/>
      <w:lvlJc w:val="left"/>
      <w:rPr>
        <w:rFonts w:hint="eastAsia"/>
        <w:b/>
        <w:bCs/>
        <w:sz w:val="32"/>
        <w:szCs w:val="32"/>
      </w:rPr>
    </w:lvl>
  </w:abstractNum>
  <w:abstractNum w:abstractNumId="1">
    <w:nsid w:val="A12C06C2"/>
    <w:multiLevelType w:val="singleLevel"/>
    <w:tmpl w:val="A12C06C2"/>
    <w:lvl w:ilvl="0" w:tentative="0">
      <w:start w:val="1"/>
      <w:numFmt w:val="decimal"/>
      <w:suff w:val="nothing"/>
      <w:lvlText w:val="%1."/>
      <w:lvlJc w:val="left"/>
      <w:rPr>
        <w:rFonts w:hint="default" w:ascii="仿宋_GB2312" w:hAnsi="仿宋_GB2312" w:eastAsia="仿宋_GB2312" w:cs="仿宋_GB2312"/>
        <w:b/>
        <w:bCs/>
        <w:sz w:val="32"/>
        <w:szCs w:val="32"/>
      </w:rPr>
    </w:lvl>
  </w:abstractNum>
  <w:abstractNum w:abstractNumId="2">
    <w:nsid w:val="A1DC315B"/>
    <w:multiLevelType w:val="singleLevel"/>
    <w:tmpl w:val="A1DC315B"/>
    <w:lvl w:ilvl="0" w:tentative="0">
      <w:start w:val="1"/>
      <w:numFmt w:val="decimal"/>
      <w:suff w:val="nothing"/>
      <w:lvlText w:val="（%1）"/>
      <w:lvlJc w:val="left"/>
      <w:rPr>
        <w:rFonts w:hint="default"/>
        <w:b/>
        <w:bCs/>
        <w:sz w:val="32"/>
        <w:szCs w:val="32"/>
      </w:rPr>
    </w:lvl>
  </w:abstractNum>
  <w:abstractNum w:abstractNumId="3">
    <w:nsid w:val="B714BEFB"/>
    <w:multiLevelType w:val="singleLevel"/>
    <w:tmpl w:val="B714BEFB"/>
    <w:lvl w:ilvl="0" w:tentative="0">
      <w:start w:val="1"/>
      <w:numFmt w:val="chineseCounting"/>
      <w:suff w:val="nothing"/>
      <w:lvlText w:val="（%1）"/>
      <w:lvlJc w:val="left"/>
      <w:rPr>
        <w:rFonts w:hint="eastAsia"/>
        <w:b/>
        <w:bCs/>
        <w:sz w:val="32"/>
        <w:szCs w:val="32"/>
      </w:rPr>
    </w:lvl>
  </w:abstractNum>
  <w:abstractNum w:abstractNumId="4">
    <w:nsid w:val="D848DED1"/>
    <w:multiLevelType w:val="singleLevel"/>
    <w:tmpl w:val="D848DED1"/>
    <w:lvl w:ilvl="0" w:tentative="0">
      <w:start w:val="1"/>
      <w:numFmt w:val="decimal"/>
      <w:suff w:val="nothing"/>
      <w:lvlText w:val="%1."/>
      <w:lvlJc w:val="left"/>
      <w:rPr>
        <w:rFonts w:hint="default" w:ascii="仿宋_GB2312" w:hAnsi="仿宋_GB2312" w:eastAsia="仿宋_GB2312" w:cs="仿宋_GB2312"/>
        <w:b/>
        <w:bCs/>
        <w:sz w:val="32"/>
        <w:szCs w:val="32"/>
      </w:rPr>
    </w:lvl>
  </w:abstractNum>
  <w:abstractNum w:abstractNumId="5">
    <w:nsid w:val="F52A99DC"/>
    <w:multiLevelType w:val="singleLevel"/>
    <w:tmpl w:val="F52A99DC"/>
    <w:lvl w:ilvl="0" w:tentative="0">
      <w:start w:val="1"/>
      <w:numFmt w:val="decimal"/>
      <w:suff w:val="nothing"/>
      <w:lvlText w:val="（%1）"/>
      <w:lvlJc w:val="left"/>
      <w:rPr>
        <w:rFonts w:hint="default" w:ascii="仿宋_GB2312" w:hAnsi="仿宋_GB2312" w:eastAsia="仿宋_GB2312" w:cs="仿宋_GB2312"/>
        <w:b/>
        <w:bCs/>
        <w:sz w:val="32"/>
        <w:szCs w:val="32"/>
      </w:rPr>
    </w:lvl>
  </w:abstractNum>
  <w:abstractNum w:abstractNumId="6">
    <w:nsid w:val="FCBF73D4"/>
    <w:multiLevelType w:val="singleLevel"/>
    <w:tmpl w:val="FCBF73D4"/>
    <w:lvl w:ilvl="0" w:tentative="0">
      <w:start w:val="1"/>
      <w:numFmt w:val="decimal"/>
      <w:suff w:val="nothing"/>
      <w:lvlText w:val="%1."/>
      <w:lvlJc w:val="left"/>
      <w:rPr>
        <w:rFonts w:hint="default" w:ascii="仿宋_GB2312" w:hAnsi="仿宋_GB2312" w:eastAsia="仿宋_GB2312" w:cs="仿宋_GB2312"/>
        <w:b/>
        <w:bCs/>
        <w:sz w:val="32"/>
        <w:szCs w:val="32"/>
      </w:rPr>
    </w:lvl>
  </w:abstractNum>
  <w:abstractNum w:abstractNumId="7">
    <w:nsid w:val="FDDC2D61"/>
    <w:multiLevelType w:val="singleLevel"/>
    <w:tmpl w:val="FDDC2D61"/>
    <w:lvl w:ilvl="0" w:tentative="0">
      <w:start w:val="1"/>
      <w:numFmt w:val="decimal"/>
      <w:suff w:val="nothing"/>
      <w:lvlText w:val="%1."/>
      <w:lvlJc w:val="left"/>
      <w:rPr>
        <w:rFonts w:hint="default" w:ascii="仿宋_GB2312" w:hAnsi="仿宋_GB2312" w:eastAsia="仿宋_GB2312" w:cs="仿宋_GB2312"/>
        <w:sz w:val="32"/>
        <w:szCs w:val="32"/>
      </w:rPr>
    </w:lvl>
  </w:abstractNum>
  <w:abstractNum w:abstractNumId="8">
    <w:nsid w:val="01C67782"/>
    <w:multiLevelType w:val="singleLevel"/>
    <w:tmpl w:val="01C67782"/>
    <w:lvl w:ilvl="0" w:tentative="0">
      <w:start w:val="1"/>
      <w:numFmt w:val="decimal"/>
      <w:suff w:val="nothing"/>
      <w:lvlText w:val="%1."/>
      <w:lvlJc w:val="left"/>
      <w:rPr>
        <w:rFonts w:hint="default" w:ascii="仿宋_GB2312" w:hAnsi="仿宋_GB2312" w:eastAsia="仿宋_GB2312" w:cs="仿宋_GB2312"/>
        <w:b/>
        <w:bCs/>
        <w:sz w:val="32"/>
        <w:szCs w:val="32"/>
      </w:rPr>
    </w:lvl>
  </w:abstractNum>
  <w:abstractNum w:abstractNumId="9">
    <w:nsid w:val="0FD113EB"/>
    <w:multiLevelType w:val="singleLevel"/>
    <w:tmpl w:val="0FD113EB"/>
    <w:lvl w:ilvl="0" w:tentative="0">
      <w:start w:val="1"/>
      <w:numFmt w:val="decimal"/>
      <w:suff w:val="nothing"/>
      <w:lvlText w:val="%1."/>
      <w:lvlJc w:val="left"/>
      <w:rPr>
        <w:rFonts w:hint="default" w:ascii="仿宋_GB2312" w:hAnsi="仿宋_GB2312" w:eastAsia="仿宋_GB2312" w:cs="仿宋_GB2312"/>
        <w:color w:val="auto"/>
        <w:sz w:val="32"/>
        <w:szCs w:val="32"/>
      </w:rPr>
    </w:lvl>
  </w:abstractNum>
  <w:abstractNum w:abstractNumId="10">
    <w:nsid w:val="2420F87A"/>
    <w:multiLevelType w:val="singleLevel"/>
    <w:tmpl w:val="2420F87A"/>
    <w:lvl w:ilvl="0" w:tentative="0">
      <w:start w:val="1"/>
      <w:numFmt w:val="chineseCounting"/>
      <w:suff w:val="nothing"/>
      <w:lvlText w:val="（%1）"/>
      <w:lvlJc w:val="left"/>
      <w:rPr>
        <w:rFonts w:hint="eastAsia" w:ascii="楷体_GB2312" w:hAnsi="楷体_GB2312" w:eastAsia="楷体_GB2312" w:cs="楷体_GB2312"/>
        <w:b/>
        <w:bCs/>
        <w:sz w:val="32"/>
        <w:szCs w:val="32"/>
      </w:rPr>
    </w:lvl>
  </w:abstractNum>
  <w:abstractNum w:abstractNumId="11">
    <w:nsid w:val="2B02847F"/>
    <w:multiLevelType w:val="singleLevel"/>
    <w:tmpl w:val="2B02847F"/>
    <w:lvl w:ilvl="0" w:tentative="0">
      <w:start w:val="1"/>
      <w:numFmt w:val="decimal"/>
      <w:suff w:val="nothing"/>
      <w:lvlText w:val="%1."/>
      <w:lvlJc w:val="left"/>
      <w:rPr>
        <w:rFonts w:hint="default" w:ascii="仿宋_GB2312" w:hAnsi="仿宋_GB2312" w:eastAsia="仿宋_GB2312" w:cs="仿宋_GB2312"/>
        <w:sz w:val="32"/>
        <w:szCs w:val="32"/>
      </w:rPr>
    </w:lvl>
  </w:abstractNum>
  <w:abstractNum w:abstractNumId="12">
    <w:nsid w:val="35651297"/>
    <w:multiLevelType w:val="singleLevel"/>
    <w:tmpl w:val="35651297"/>
    <w:lvl w:ilvl="0" w:tentative="0">
      <w:start w:val="1"/>
      <w:numFmt w:val="chineseCounting"/>
      <w:suff w:val="nothing"/>
      <w:lvlText w:val="（%1）"/>
      <w:lvlJc w:val="left"/>
      <w:rPr>
        <w:rFonts w:hint="eastAsia"/>
      </w:rPr>
    </w:lvl>
  </w:abstractNum>
  <w:abstractNum w:abstractNumId="13">
    <w:nsid w:val="3CBD6585"/>
    <w:multiLevelType w:val="singleLevel"/>
    <w:tmpl w:val="3CBD6585"/>
    <w:lvl w:ilvl="0" w:tentative="0">
      <w:start w:val="1"/>
      <w:numFmt w:val="decimal"/>
      <w:suff w:val="nothing"/>
      <w:lvlText w:val="%1."/>
      <w:lvlJc w:val="left"/>
      <w:rPr>
        <w:rFonts w:hint="default"/>
        <w:b/>
        <w:bCs/>
        <w:sz w:val="32"/>
        <w:szCs w:val="32"/>
      </w:rPr>
    </w:lvl>
  </w:abstractNum>
  <w:abstractNum w:abstractNumId="14">
    <w:nsid w:val="4EE3F9F9"/>
    <w:multiLevelType w:val="singleLevel"/>
    <w:tmpl w:val="4EE3F9F9"/>
    <w:lvl w:ilvl="0" w:tentative="0">
      <w:start w:val="1"/>
      <w:numFmt w:val="chineseCounting"/>
      <w:suff w:val="nothing"/>
      <w:lvlText w:val="（%1）"/>
      <w:lvlJc w:val="left"/>
      <w:rPr>
        <w:rFonts w:hint="eastAsia"/>
      </w:rPr>
    </w:lvl>
  </w:abstractNum>
  <w:abstractNum w:abstractNumId="15">
    <w:nsid w:val="669EAC9F"/>
    <w:multiLevelType w:val="singleLevel"/>
    <w:tmpl w:val="669EAC9F"/>
    <w:lvl w:ilvl="0" w:tentative="0">
      <w:start w:val="1"/>
      <w:numFmt w:val="chineseCounting"/>
      <w:suff w:val="nothing"/>
      <w:lvlText w:val="%1、"/>
      <w:lvlJc w:val="left"/>
      <w:rPr>
        <w:rFonts w:hint="eastAsia"/>
        <w:sz w:val="32"/>
        <w:szCs w:val="32"/>
      </w:rPr>
    </w:lvl>
  </w:abstractNum>
  <w:abstractNum w:abstractNumId="16">
    <w:nsid w:val="6B684650"/>
    <w:multiLevelType w:val="singleLevel"/>
    <w:tmpl w:val="6B684650"/>
    <w:lvl w:ilvl="0" w:tentative="0">
      <w:start w:val="1"/>
      <w:numFmt w:val="decimal"/>
      <w:suff w:val="nothing"/>
      <w:lvlText w:val="%1."/>
      <w:lvlJc w:val="left"/>
      <w:rPr>
        <w:rFonts w:hint="default" w:ascii="仿宋_GB2312" w:hAnsi="仿宋_GB2312" w:eastAsia="仿宋_GB2312" w:cs="仿宋_GB2312"/>
        <w:b/>
        <w:bCs/>
        <w:sz w:val="32"/>
        <w:szCs w:val="32"/>
      </w:rPr>
    </w:lvl>
  </w:abstractNum>
  <w:abstractNum w:abstractNumId="17">
    <w:nsid w:val="71238085"/>
    <w:multiLevelType w:val="singleLevel"/>
    <w:tmpl w:val="71238085"/>
    <w:lvl w:ilvl="0" w:tentative="0">
      <w:start w:val="1"/>
      <w:numFmt w:val="chineseCounting"/>
      <w:suff w:val="nothing"/>
      <w:lvlText w:val="（%1）"/>
      <w:lvlJc w:val="left"/>
      <w:rPr>
        <w:rFonts w:hint="eastAsia"/>
        <w:b/>
        <w:bCs/>
        <w:sz w:val="32"/>
        <w:szCs w:val="32"/>
      </w:rPr>
    </w:lvl>
  </w:abstractNum>
  <w:abstractNum w:abstractNumId="18">
    <w:nsid w:val="741475D6"/>
    <w:multiLevelType w:val="singleLevel"/>
    <w:tmpl w:val="741475D6"/>
    <w:lvl w:ilvl="0" w:tentative="0">
      <w:start w:val="1"/>
      <w:numFmt w:val="decimal"/>
      <w:suff w:val="nothing"/>
      <w:lvlText w:val="%1."/>
      <w:lvlJc w:val="left"/>
      <w:rPr>
        <w:rFonts w:hint="default"/>
        <w:b/>
        <w:bCs/>
        <w:sz w:val="32"/>
        <w:szCs w:val="32"/>
      </w:rPr>
    </w:lvl>
  </w:abstractNum>
  <w:num w:numId="1">
    <w:abstractNumId w:val="15"/>
  </w:num>
  <w:num w:numId="2">
    <w:abstractNumId w:val="3"/>
  </w:num>
  <w:num w:numId="3">
    <w:abstractNumId w:val="16"/>
  </w:num>
  <w:num w:numId="4">
    <w:abstractNumId w:val="4"/>
  </w:num>
  <w:num w:numId="5">
    <w:abstractNumId w:val="2"/>
  </w:num>
  <w:num w:numId="6">
    <w:abstractNumId w:val="14"/>
  </w:num>
  <w:num w:numId="7">
    <w:abstractNumId w:val="17"/>
  </w:num>
  <w:num w:numId="8">
    <w:abstractNumId w:val="6"/>
  </w:num>
  <w:num w:numId="9">
    <w:abstractNumId w:val="8"/>
  </w:num>
  <w:num w:numId="10">
    <w:abstractNumId w:val="1"/>
  </w:num>
  <w:num w:numId="11">
    <w:abstractNumId w:val="12"/>
  </w:num>
  <w:num w:numId="12">
    <w:abstractNumId w:val="13"/>
  </w:num>
  <w:num w:numId="13">
    <w:abstractNumId w:val="5"/>
  </w:num>
  <w:num w:numId="14">
    <w:abstractNumId w:val="0"/>
  </w:num>
  <w:num w:numId="15">
    <w:abstractNumId w:val="7"/>
  </w:num>
  <w:num w:numId="16">
    <w:abstractNumId w:val="11"/>
  </w:num>
  <w:num w:numId="17">
    <w:abstractNumId w:val="9"/>
  </w:num>
  <w:num w:numId="18">
    <w:abstractNumId w:val="10"/>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223"/>
  <w:displayHorizontalDrawingGridEvery w:val="1"/>
  <w:displayVerticalDrawingGridEvery w:val="1"/>
  <w:noPunctuationKerning w:val="1"/>
  <w:characterSpacingControl w:val="compressPunctuation"/>
  <w:footnotePr>
    <w:footnote w:id="104"/>
    <w:footnote w:id="105"/>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FhZGY0ZTViYWQyN2I0ZGJhNDk0OThkMjNkNmQ2MDYifQ=="/>
  </w:docVars>
  <w:rsids>
    <w:rsidRoot w:val="76FE42B2"/>
    <w:rsid w:val="02062B27"/>
    <w:rsid w:val="04865C45"/>
    <w:rsid w:val="075610AB"/>
    <w:rsid w:val="07A144AB"/>
    <w:rsid w:val="084D349D"/>
    <w:rsid w:val="08CA4EF3"/>
    <w:rsid w:val="08CE344E"/>
    <w:rsid w:val="09355E0D"/>
    <w:rsid w:val="0CBD707D"/>
    <w:rsid w:val="0CE42C50"/>
    <w:rsid w:val="0E2A1F7B"/>
    <w:rsid w:val="0F333BAE"/>
    <w:rsid w:val="10F46273"/>
    <w:rsid w:val="12AF2538"/>
    <w:rsid w:val="13F256CD"/>
    <w:rsid w:val="152C3CCD"/>
    <w:rsid w:val="198D58BD"/>
    <w:rsid w:val="1B607151"/>
    <w:rsid w:val="1C8605E9"/>
    <w:rsid w:val="1CCB57B0"/>
    <w:rsid w:val="228E6EBA"/>
    <w:rsid w:val="24264394"/>
    <w:rsid w:val="27387564"/>
    <w:rsid w:val="29076326"/>
    <w:rsid w:val="294D69CA"/>
    <w:rsid w:val="29873F74"/>
    <w:rsid w:val="2B093819"/>
    <w:rsid w:val="2C8119E0"/>
    <w:rsid w:val="2E7D1A0D"/>
    <w:rsid w:val="2E863CB0"/>
    <w:rsid w:val="301C3DDE"/>
    <w:rsid w:val="31480866"/>
    <w:rsid w:val="32070A08"/>
    <w:rsid w:val="32E16842"/>
    <w:rsid w:val="338D5AFD"/>
    <w:rsid w:val="34B467E0"/>
    <w:rsid w:val="34CA77B0"/>
    <w:rsid w:val="364C26FC"/>
    <w:rsid w:val="37256359"/>
    <w:rsid w:val="37991D2E"/>
    <w:rsid w:val="38790166"/>
    <w:rsid w:val="3AA568B3"/>
    <w:rsid w:val="3AF31F1F"/>
    <w:rsid w:val="3BD56317"/>
    <w:rsid w:val="3E7043CF"/>
    <w:rsid w:val="3EAF2F70"/>
    <w:rsid w:val="3FDE4511"/>
    <w:rsid w:val="3FEE6A46"/>
    <w:rsid w:val="42AA5E09"/>
    <w:rsid w:val="43261E46"/>
    <w:rsid w:val="45F217DC"/>
    <w:rsid w:val="47051BBE"/>
    <w:rsid w:val="474544FA"/>
    <w:rsid w:val="4CEC009D"/>
    <w:rsid w:val="4DD2413B"/>
    <w:rsid w:val="4ED80FF1"/>
    <w:rsid w:val="4EDD4EE2"/>
    <w:rsid w:val="4EEF100A"/>
    <w:rsid w:val="4F036055"/>
    <w:rsid w:val="4FBB360A"/>
    <w:rsid w:val="509D5A8F"/>
    <w:rsid w:val="530971C9"/>
    <w:rsid w:val="532E7431"/>
    <w:rsid w:val="53427A46"/>
    <w:rsid w:val="53CF48A7"/>
    <w:rsid w:val="53FC22B5"/>
    <w:rsid w:val="54105DF7"/>
    <w:rsid w:val="560A48C3"/>
    <w:rsid w:val="58F3571F"/>
    <w:rsid w:val="5B083E43"/>
    <w:rsid w:val="5E54073A"/>
    <w:rsid w:val="600A4704"/>
    <w:rsid w:val="61881574"/>
    <w:rsid w:val="627B4D57"/>
    <w:rsid w:val="628D421F"/>
    <w:rsid w:val="62AF12EE"/>
    <w:rsid w:val="65E303ED"/>
    <w:rsid w:val="67316868"/>
    <w:rsid w:val="69B75B4F"/>
    <w:rsid w:val="6BAE6CC4"/>
    <w:rsid w:val="6BF74236"/>
    <w:rsid w:val="6C6A35E7"/>
    <w:rsid w:val="6F681E7F"/>
    <w:rsid w:val="71D96846"/>
    <w:rsid w:val="76FE42B2"/>
    <w:rsid w:val="772D24A2"/>
    <w:rsid w:val="77C425B6"/>
    <w:rsid w:val="780E33E9"/>
    <w:rsid w:val="7E1974E1"/>
    <w:rsid w:val="7E3633E9"/>
    <w:rsid w:val="7E483071"/>
    <w:rsid w:val="7E50175B"/>
    <w:rsid w:val="7FED6B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wordWrap w:val="0"/>
      <w:autoSpaceDE w:val="0"/>
      <w:autoSpaceDN w:val="0"/>
      <w:adjustRightInd w:val="0"/>
      <w:snapToGrid w:val="0"/>
      <w:spacing w:line="560" w:lineRule="exact"/>
      <w:ind w:firstLine="880" w:firstLineChars="200"/>
      <w:jc w:val="both"/>
    </w:pPr>
    <w:rPr>
      <w:rFonts w:ascii="Times New Roman" w:hAnsi="Times New Roman" w:eastAsia="仿宋_GB2312" w:cs="仿宋_GB2312"/>
      <w:snapToGrid w:val="0"/>
      <w:kern w:val="0"/>
      <w:sz w:val="32"/>
      <w:szCs w:val="32"/>
      <w:lang w:val="en-US" w:eastAsia="zh-CN" w:bidi="ar-SA"/>
    </w:rPr>
  </w:style>
  <w:style w:type="paragraph" w:styleId="2">
    <w:name w:val="heading 1"/>
    <w:basedOn w:val="1"/>
    <w:next w:val="1"/>
    <w:autoRedefine/>
    <w:qFormat/>
    <w:uiPriority w:val="0"/>
    <w:pPr>
      <w:keepNext w:val="0"/>
      <w:keepLines w:val="0"/>
      <w:spacing w:beforeLines="0" w:beforeAutospacing="0" w:afterLines="0" w:afterAutospacing="0" w:line="560" w:lineRule="exact"/>
      <w:ind w:left="0" w:leftChars="0" w:firstLine="1040" w:firstLineChars="200"/>
      <w:jc w:val="left"/>
      <w:outlineLvl w:val="0"/>
    </w:pPr>
    <w:rPr>
      <w:rFonts w:ascii="黑体" w:hAnsi="黑体" w:eastAsia="黑体" w:cs="黑体"/>
    </w:rPr>
  </w:style>
  <w:style w:type="paragraph" w:styleId="3">
    <w:name w:val="heading 2"/>
    <w:basedOn w:val="1"/>
    <w:next w:val="1"/>
    <w:autoRedefine/>
    <w:unhideWhenUsed/>
    <w:qFormat/>
    <w:uiPriority w:val="0"/>
    <w:pPr>
      <w:keepNext w:val="0"/>
      <w:keepLines w:val="0"/>
      <w:spacing w:beforeLines="0" w:beforeAutospacing="0" w:afterLines="0" w:afterAutospacing="0" w:line="560" w:lineRule="exact"/>
      <w:ind w:left="0" w:leftChars="0" w:firstLine="1040" w:firstLineChars="200"/>
      <w:jc w:val="left"/>
      <w:outlineLvl w:val="1"/>
    </w:pPr>
    <w:rPr>
      <w:rFonts w:ascii="楷体_GB2312" w:hAnsi="楷体_GB2312" w:eastAsia="楷体_GB2312" w:cs="楷体_GB2312"/>
      <w:b/>
      <w:bCs/>
    </w:rPr>
  </w:style>
  <w:style w:type="paragraph" w:styleId="4">
    <w:name w:val="heading 3"/>
    <w:basedOn w:val="1"/>
    <w:next w:val="1"/>
    <w:autoRedefine/>
    <w:unhideWhenUsed/>
    <w:qFormat/>
    <w:uiPriority w:val="0"/>
    <w:pPr>
      <w:keepNext w:val="0"/>
      <w:keepLines w:val="0"/>
      <w:spacing w:beforeLines="0" w:beforeAutospacing="0" w:afterLines="0" w:afterAutospacing="0" w:line="560" w:lineRule="exact"/>
      <w:ind w:left="0" w:leftChars="0" w:firstLine="1040" w:firstLineChars="200"/>
      <w:jc w:val="left"/>
      <w:outlineLvl w:val="2"/>
    </w:pPr>
    <w:rPr>
      <w:rFonts w:ascii="仿宋_GB2312" w:hAnsi="仿宋_GB2312" w:cs="仿宋_GB2312"/>
      <w:b/>
      <w:bCs/>
    </w:rPr>
  </w:style>
  <w:style w:type="paragraph" w:styleId="5">
    <w:name w:val="heading 4"/>
    <w:basedOn w:val="1"/>
    <w:next w:val="1"/>
    <w:autoRedefine/>
    <w:unhideWhenUsed/>
    <w:qFormat/>
    <w:uiPriority w:val="0"/>
    <w:pPr>
      <w:keepNext w:val="0"/>
      <w:keepLines w:val="0"/>
      <w:spacing w:beforeLines="0" w:beforeAutospacing="0" w:afterLines="0" w:afterAutospacing="0" w:line="560" w:lineRule="exact"/>
      <w:ind w:left="0" w:leftChars="0" w:firstLine="1040" w:firstLineChars="200"/>
      <w:jc w:val="left"/>
      <w:outlineLvl w:val="3"/>
    </w:pPr>
    <w:rPr>
      <w:rFonts w:ascii="仿宋_GB2312" w:hAnsi="仿宋_GB2312" w:cs="仿宋_GB2312"/>
      <w:b/>
      <w:bCs/>
    </w:rPr>
  </w:style>
  <w:style w:type="paragraph" w:styleId="6">
    <w:name w:val="heading 5"/>
    <w:basedOn w:val="1"/>
    <w:next w:val="1"/>
    <w:autoRedefine/>
    <w:unhideWhenUsed/>
    <w:qFormat/>
    <w:uiPriority w:val="0"/>
    <w:pPr>
      <w:keepNext w:val="0"/>
      <w:keepLines w:val="0"/>
      <w:spacing w:beforeLines="0" w:beforeAutospacing="0" w:afterLines="0" w:afterAutospacing="0" w:line="560" w:lineRule="exact"/>
      <w:outlineLvl w:val="4"/>
    </w:pPr>
    <w:rPr>
      <w:rFonts w:ascii="仿宋_GB2312" w:hAnsi="仿宋_GB2312" w:cs="仿宋_GB2312"/>
      <w:b/>
      <w:bCs/>
    </w:rPr>
  </w:style>
  <w:style w:type="character" w:default="1" w:styleId="15">
    <w:name w:val="Default Paragraph Font"/>
    <w:autoRedefine/>
    <w:semiHidden/>
    <w:qFormat/>
    <w:uiPriority w:val="0"/>
    <w:rPr>
      <w:rFonts w:ascii="仿宋_GB2312" w:hAnsi="仿宋_GB2312" w:eastAsia="仿宋_GB2312" w:cs="仿宋_GB2312"/>
      <w:snapToGrid w:val="0"/>
      <w:sz w:val="32"/>
      <w:szCs w:val="32"/>
    </w:rPr>
  </w:style>
  <w:style w:type="table" w:default="1" w:styleId="13">
    <w:name w:val="Normal Table"/>
    <w:autoRedefine/>
    <w:semiHidden/>
    <w:qFormat/>
    <w:uiPriority w:val="0"/>
    <w:tblPr>
      <w:tblCellMar>
        <w:top w:w="0" w:type="dxa"/>
        <w:left w:w="108" w:type="dxa"/>
        <w:bottom w:w="0" w:type="dxa"/>
        <w:right w:w="108" w:type="dxa"/>
      </w:tblCellMar>
    </w:tblPr>
  </w:style>
  <w:style w:type="paragraph" w:styleId="7">
    <w:name w:val="footer"/>
    <w:basedOn w:val="1"/>
    <w:autoRedefine/>
    <w:qFormat/>
    <w:uiPriority w:val="0"/>
    <w:pPr>
      <w:tabs>
        <w:tab w:val="center" w:pos="4153"/>
        <w:tab w:val="right" w:pos="8306"/>
      </w:tabs>
      <w:snapToGrid w:val="0"/>
      <w:ind w:firstLine="0" w:firstLineChars="0"/>
      <w:jc w:val="center"/>
    </w:pPr>
    <w:rPr>
      <w:rFonts w:ascii="楷体_GB2312" w:hAnsi="楷体_GB2312" w:eastAsia="楷体_GB2312" w:cs="楷体_GB2312"/>
      <w:sz w:val="24"/>
      <w:szCs w:val="24"/>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327" w:lineRule="auto"/>
      <w:ind w:firstLine="0" w:firstLineChars="0"/>
      <w:jc w:val="center"/>
      <w:outlineLvl w:val="9"/>
    </w:pPr>
    <w:rPr>
      <w:rFonts w:ascii="楷体_GB2312" w:hAnsi="楷体_GB2312" w:eastAsia="楷体_GB2312" w:cs="楷体_GB2312"/>
      <w:sz w:val="24"/>
      <w:szCs w:val="24"/>
    </w:rPr>
  </w:style>
  <w:style w:type="paragraph" w:styleId="9">
    <w:name w:val="toc 1"/>
    <w:basedOn w:val="1"/>
    <w:next w:val="1"/>
    <w:qFormat/>
    <w:uiPriority w:val="0"/>
    <w:pPr>
      <w:spacing w:line="327" w:lineRule="auto"/>
      <w:ind w:firstLine="0" w:firstLineChars="0"/>
    </w:pPr>
    <w:rPr>
      <w:rFonts w:ascii="黑体" w:hAnsi="黑体" w:eastAsia="黑体" w:cs="黑体"/>
      <w:sz w:val="24"/>
      <w:szCs w:val="24"/>
    </w:rPr>
  </w:style>
  <w:style w:type="paragraph" w:styleId="10">
    <w:name w:val="Subtitle"/>
    <w:basedOn w:val="1"/>
    <w:next w:val="1"/>
    <w:qFormat/>
    <w:uiPriority w:val="0"/>
    <w:pPr>
      <w:spacing w:beforeLines="0" w:beforeAutospacing="0" w:afterLines="0" w:afterAutospacing="0" w:line="324" w:lineRule="auto"/>
      <w:ind w:firstLine="0" w:firstLineChars="0"/>
      <w:jc w:val="center"/>
      <w:outlineLvl w:val="1"/>
    </w:pPr>
    <w:rPr>
      <w:rFonts w:ascii="宋体" w:hAnsi="宋体" w:eastAsia="宋体" w:cs="宋体"/>
      <w:b/>
      <w:bCs/>
      <w:kern w:val="0"/>
      <w:sz w:val="52"/>
      <w:szCs w:val="52"/>
    </w:rPr>
  </w:style>
  <w:style w:type="paragraph" w:styleId="11">
    <w:name w:val="footnote text"/>
    <w:basedOn w:val="1"/>
    <w:qFormat/>
    <w:uiPriority w:val="0"/>
    <w:pPr>
      <w:spacing w:line="240" w:lineRule="auto"/>
      <w:ind w:firstLine="0" w:firstLineChars="0"/>
      <w:jc w:val="left"/>
    </w:pPr>
    <w:rPr>
      <w:rFonts w:ascii="宋体" w:hAnsi="宋体" w:eastAsia="宋体" w:cs="宋体"/>
      <w:sz w:val="18"/>
      <w:szCs w:val="18"/>
    </w:rPr>
  </w:style>
  <w:style w:type="paragraph" w:styleId="12">
    <w:name w:val="toc 2"/>
    <w:basedOn w:val="1"/>
    <w:next w:val="1"/>
    <w:qFormat/>
    <w:uiPriority w:val="0"/>
    <w:pPr>
      <w:spacing w:line="327" w:lineRule="auto"/>
      <w:ind w:left="420" w:leftChars="200" w:firstLine="0" w:firstLineChars="0"/>
    </w:pPr>
    <w:rPr>
      <w:rFonts w:ascii="宋体" w:hAnsi="宋体" w:eastAsia="宋体"/>
      <w:sz w:val="24"/>
      <w:szCs w:val="24"/>
    </w:rPr>
  </w:style>
  <w:style w:type="table" w:styleId="14">
    <w:name w:val="Table Grid"/>
    <w:basedOn w:val="1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autoRedefine/>
    <w:qFormat/>
    <w:uiPriority w:val="0"/>
    <w:rPr>
      <w:rFonts w:ascii="楷体_GB2312" w:hAnsi="楷体_GB2312" w:eastAsia="楷体_GB2312" w:cs="楷体_GB2312"/>
      <w:sz w:val="24"/>
      <w:szCs w:val="24"/>
    </w:rPr>
  </w:style>
  <w:style w:type="character" w:styleId="17">
    <w:name w:val="footnote reference"/>
    <w:basedOn w:val="15"/>
    <w:qFormat/>
    <w:uiPriority w:val="0"/>
    <w:rPr>
      <w:rFonts w:ascii="宋体" w:hAnsi="宋体" w:eastAsia="宋体" w:cs="宋体"/>
      <w:sz w:val="32"/>
      <w:szCs w:val="32"/>
      <w:vertAlign w:val="superscript"/>
    </w:rPr>
  </w:style>
  <w:style w:type="paragraph" w:customStyle="1" w:styleId="18">
    <w:name w:val="表格头"/>
    <w:basedOn w:val="1"/>
    <w:autoRedefine/>
    <w:qFormat/>
    <w:uiPriority w:val="0"/>
    <w:pPr>
      <w:spacing w:line="327" w:lineRule="auto"/>
      <w:ind w:firstLine="0" w:firstLineChars="0"/>
      <w:jc w:val="center"/>
    </w:pPr>
    <w:rPr>
      <w:rFonts w:hint="eastAsia"/>
      <w:b/>
      <w:bCs/>
      <w:sz w:val="28"/>
      <w:szCs w:val="28"/>
    </w:rPr>
  </w:style>
  <w:style w:type="paragraph" w:customStyle="1" w:styleId="19">
    <w:name w:val="大表格"/>
    <w:basedOn w:val="1"/>
    <w:autoRedefine/>
    <w:qFormat/>
    <w:uiPriority w:val="0"/>
    <w:pPr>
      <w:spacing w:line="327" w:lineRule="auto"/>
      <w:ind w:firstLine="0" w:firstLineChars="0"/>
    </w:pPr>
    <w:rPr>
      <w:rFonts w:hint="eastAsia"/>
      <w:sz w:val="28"/>
      <w:szCs w:val="28"/>
    </w:rPr>
  </w:style>
  <w:style w:type="paragraph" w:customStyle="1" w:styleId="20">
    <w:name w:val="中表格"/>
    <w:basedOn w:val="1"/>
    <w:autoRedefine/>
    <w:qFormat/>
    <w:uiPriority w:val="0"/>
    <w:pPr>
      <w:spacing w:line="327" w:lineRule="auto"/>
      <w:ind w:firstLine="0" w:firstLineChars="0"/>
    </w:pPr>
    <w:rPr>
      <w:rFonts w:hint="eastAsia"/>
      <w:sz w:val="24"/>
      <w:szCs w:val="24"/>
    </w:rPr>
  </w:style>
  <w:style w:type="paragraph" w:customStyle="1" w:styleId="21">
    <w:name w:val="小表格"/>
    <w:basedOn w:val="1"/>
    <w:autoRedefine/>
    <w:qFormat/>
    <w:uiPriority w:val="0"/>
    <w:pPr>
      <w:spacing w:line="327" w:lineRule="auto"/>
      <w:ind w:firstLine="0" w:firstLineChars="0"/>
    </w:pPr>
    <w:rPr>
      <w:rFonts w:hint="eastAsia"/>
      <w:sz w:val="21"/>
      <w:szCs w:val="21"/>
    </w:rPr>
  </w:style>
  <w:style w:type="paragraph" w:customStyle="1" w:styleId="22">
    <w:name w:val="目录头"/>
    <w:basedOn w:val="1"/>
    <w:next w:val="1"/>
    <w:link w:val="33"/>
    <w:autoRedefine/>
    <w:qFormat/>
    <w:uiPriority w:val="0"/>
    <w:pPr>
      <w:spacing w:beforeLines="0" w:afterLines="0" w:line="360" w:lineRule="auto"/>
      <w:ind w:firstLine="0" w:firstLineChars="0"/>
      <w:jc w:val="center"/>
    </w:pPr>
    <w:rPr>
      <w:rFonts w:ascii="方正小标宋简体" w:hAnsi="方正小标宋简体" w:eastAsia="宋体" w:cs="宋体"/>
      <w:b/>
      <w:bCs/>
    </w:rPr>
  </w:style>
  <w:style w:type="paragraph" w:customStyle="1" w:styleId="23">
    <w:name w:val="表头图名"/>
    <w:basedOn w:val="1"/>
    <w:next w:val="1"/>
    <w:autoRedefine/>
    <w:qFormat/>
    <w:uiPriority w:val="0"/>
    <w:pPr>
      <w:spacing w:line="327" w:lineRule="auto"/>
      <w:ind w:firstLine="0" w:firstLineChars="0"/>
      <w:jc w:val="center"/>
    </w:pPr>
    <w:rPr>
      <w:rFonts w:hint="eastAsia" w:ascii="宋体" w:hAnsi="宋体" w:eastAsia="宋体" w:cs="宋体"/>
      <w:sz w:val="28"/>
      <w:szCs w:val="28"/>
    </w:rPr>
  </w:style>
  <w:style w:type="paragraph" w:customStyle="1" w:styleId="24">
    <w:name w:val="主题"/>
    <w:basedOn w:val="1"/>
    <w:next w:val="1"/>
    <w:autoRedefine/>
    <w:qFormat/>
    <w:uiPriority w:val="0"/>
    <w:pPr>
      <w:ind w:firstLine="0" w:firstLineChars="0"/>
      <w:jc w:val="center"/>
    </w:pPr>
    <w:rPr>
      <w:rFonts w:hint="eastAsia" w:ascii="方正小标宋简体" w:hAnsi="方正小标宋简体" w:eastAsia="方正小标宋简体" w:cs="方正小标宋简体"/>
      <w:sz w:val="44"/>
      <w:szCs w:val="44"/>
    </w:rPr>
  </w:style>
  <w:style w:type="paragraph" w:customStyle="1" w:styleId="25">
    <w:name w:val="表注"/>
    <w:basedOn w:val="1"/>
    <w:autoRedefine/>
    <w:qFormat/>
    <w:uiPriority w:val="0"/>
    <w:pPr>
      <w:spacing w:line="327" w:lineRule="auto"/>
      <w:ind w:firstLine="880" w:firstLineChars="200"/>
      <w:jc w:val="left"/>
    </w:pPr>
    <w:rPr>
      <w:rFonts w:hint="eastAsia" w:ascii="楷体_GB2312" w:hAnsi="楷体_GB2312" w:eastAsia="楷体_GB2312" w:cs="楷体_GB2312"/>
      <w:sz w:val="21"/>
      <w:szCs w:val="21"/>
    </w:rPr>
  </w:style>
  <w:style w:type="paragraph" w:customStyle="1" w:styleId="26">
    <w:name w:val="正文注"/>
    <w:basedOn w:val="1"/>
    <w:link w:val="32"/>
    <w:autoRedefine/>
    <w:qFormat/>
    <w:uiPriority w:val="0"/>
    <w:pPr>
      <w:spacing w:line="327" w:lineRule="auto"/>
      <w:ind w:firstLine="880" w:firstLineChars="200"/>
    </w:pPr>
    <w:rPr>
      <w:rFonts w:hint="eastAsia" w:ascii="楷体_GB2312" w:hAnsi="楷体_GB2312" w:eastAsia="楷体_GB2312" w:cs="楷体_GB2312"/>
      <w:sz w:val="28"/>
      <w:szCs w:val="28"/>
    </w:rPr>
  </w:style>
  <w:style w:type="paragraph" w:customStyle="1" w:styleId="27">
    <w:name w:val="WPSOffice手动目录 1"/>
    <w:autoRedefine/>
    <w:qFormat/>
    <w:uiPriority w:val="0"/>
    <w:pPr>
      <w:widowControl w:val="0"/>
      <w:wordWrap w:val="0"/>
      <w:autoSpaceDE w:val="0"/>
      <w:autoSpaceDN w:val="0"/>
      <w:adjustRightInd w:val="0"/>
      <w:snapToGrid w:val="0"/>
      <w:spacing w:line="327" w:lineRule="auto"/>
      <w:ind w:leftChars="0"/>
    </w:pPr>
    <w:rPr>
      <w:rFonts w:ascii="黑体" w:hAnsi="黑体" w:eastAsia="黑体" w:cs="黑体"/>
      <w:snapToGrid w:val="0"/>
      <w:sz w:val="32"/>
      <w:szCs w:val="32"/>
    </w:rPr>
  </w:style>
  <w:style w:type="paragraph" w:customStyle="1" w:styleId="28">
    <w:name w:val="WPSOffice手动目录 2"/>
    <w:autoRedefine/>
    <w:qFormat/>
    <w:uiPriority w:val="0"/>
    <w:pPr>
      <w:widowControl w:val="0"/>
      <w:wordWrap w:val="0"/>
      <w:autoSpaceDE w:val="0"/>
      <w:autoSpaceDN w:val="0"/>
      <w:adjustRightInd w:val="0"/>
      <w:snapToGrid w:val="0"/>
      <w:spacing w:line="327" w:lineRule="auto"/>
      <w:ind w:leftChars="0" w:firstLine="1040" w:firstLineChars="200"/>
    </w:pPr>
    <w:rPr>
      <w:rFonts w:ascii="楷体_GB2312" w:hAnsi="楷体_GB2312" w:eastAsia="楷体_GB2312" w:cs="楷体_GB2312"/>
      <w:snapToGrid w:val="0"/>
      <w:sz w:val="30"/>
      <w:szCs w:val="30"/>
    </w:rPr>
  </w:style>
  <w:style w:type="paragraph" w:customStyle="1" w:styleId="29">
    <w:name w:val="WPSOffice手动目录 3"/>
    <w:autoRedefine/>
    <w:qFormat/>
    <w:uiPriority w:val="0"/>
    <w:pPr>
      <w:widowControl w:val="0"/>
      <w:wordWrap w:val="0"/>
      <w:autoSpaceDE w:val="0"/>
      <w:autoSpaceDN w:val="0"/>
      <w:adjustRightInd w:val="0"/>
      <w:snapToGrid w:val="0"/>
      <w:spacing w:line="327" w:lineRule="auto"/>
      <w:ind w:leftChars="0" w:firstLine="2080" w:firstLineChars="400"/>
    </w:pPr>
    <w:rPr>
      <w:rFonts w:ascii="仿宋_GB2312" w:hAnsi="仿宋_GB2312" w:eastAsia="仿宋_GB2312" w:cs="仿宋_GB2312"/>
      <w:snapToGrid w:val="0"/>
      <w:sz w:val="28"/>
      <w:szCs w:val="28"/>
    </w:rPr>
  </w:style>
  <w:style w:type="paragraph" w:customStyle="1" w:styleId="30">
    <w:name w:val="红头"/>
    <w:basedOn w:val="1"/>
    <w:next w:val="1"/>
    <w:autoRedefine/>
    <w:qFormat/>
    <w:uiPriority w:val="0"/>
    <w:pPr>
      <w:spacing w:line="327" w:lineRule="auto"/>
      <w:ind w:firstLine="0" w:firstLineChars="0"/>
      <w:jc w:val="center"/>
    </w:pPr>
    <w:rPr>
      <w:rFonts w:hint="eastAsia" w:ascii="方正小标宋简体" w:hAnsi="方正小标宋简体" w:eastAsia="方正小标宋简体" w:cs="方正小标宋简体"/>
      <w:color w:val="FF0000"/>
      <w:sz w:val="52"/>
      <w:szCs w:val="52"/>
    </w:rPr>
  </w:style>
  <w:style w:type="paragraph" w:customStyle="1" w:styleId="31">
    <w:name w:val="主标题"/>
    <w:basedOn w:val="1"/>
    <w:next w:val="1"/>
    <w:autoRedefine/>
    <w:qFormat/>
    <w:uiPriority w:val="0"/>
    <w:pPr>
      <w:spacing w:line="327" w:lineRule="auto"/>
      <w:ind w:firstLine="0" w:firstLineChars="0"/>
      <w:jc w:val="center"/>
    </w:pPr>
    <w:rPr>
      <w:rFonts w:hint="eastAsia" w:ascii="黑体" w:hAnsi="黑体" w:eastAsia="黑体" w:cs="黑体"/>
      <w:b/>
      <w:bCs/>
      <w:sz w:val="72"/>
      <w:szCs w:val="84"/>
    </w:rPr>
  </w:style>
  <w:style w:type="character" w:customStyle="1" w:styleId="32">
    <w:name w:val="正文注 Char"/>
    <w:link w:val="26"/>
    <w:qFormat/>
    <w:uiPriority w:val="0"/>
    <w:rPr>
      <w:rFonts w:hint="eastAsia" w:ascii="楷体_GB2312" w:hAnsi="楷体_GB2312" w:eastAsia="楷体_GB2312" w:cs="楷体_GB2312"/>
      <w:sz w:val="28"/>
      <w:szCs w:val="28"/>
    </w:rPr>
  </w:style>
  <w:style w:type="character" w:customStyle="1" w:styleId="33">
    <w:name w:val="目录头 Char"/>
    <w:link w:val="22"/>
    <w:qFormat/>
    <w:uiPriority w:val="0"/>
    <w:rPr>
      <w:rFonts w:ascii="方正小标宋简体" w:hAnsi="方正小标宋简体" w:eastAsia="宋体" w:cs="宋体"/>
      <w:b/>
      <w:bCs/>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9715</Words>
  <Characters>10307</Characters>
  <Lines>0</Lines>
  <Paragraphs>0</Paragraphs>
  <TotalTime>14</TotalTime>
  <ScaleCrop>false</ScaleCrop>
  <LinksUpToDate>false</LinksUpToDate>
  <CharactersWithSpaces>10311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2023-08-15T06:55:00Z</dcterms:created>
  <dc:creator>福建安协公司刘可为</dc:creator>
  <cp:lastModifiedBy>Zero</cp:lastModifiedBy>
  <cp:lastPrinted>2026-10-10T00:51:00Z</cp:lastPrinted>
  <dcterms:modified xsi:type="dcterms:W3CDTF">2026-10-13T02:50:47Z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C1F90C45F557484BBD16697F75D61D15_13</vt:lpwstr>
  </property>
  <property fmtid="{D5CDD505-2E9C-101B-9397-08002B2CF9AE}" pid="4" name="KSOTemplateDocerSaveRecord">
    <vt:lpwstr>eyJoZGlkIjoiZjFhYTEzM2FkYjE3NmY2YzNhZmQyNzQ2ZjZjNGI5OGEiLCJ1c2VySWQiOiIyNDY3NDM4OTQifQ==</vt:lpwstr>
  </property>
</Properties>
</file>