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9CDF3">
      <w:pPr>
        <w:spacing w:line="560" w:lineRule="exact"/>
        <w:jc w:val="center"/>
        <w:textAlignment w:val="baseline"/>
        <w:rPr>
          <w:rFonts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石狮灵秀弘基公司</w:t>
      </w:r>
      <w:r>
        <w:rPr>
          <w:rFonts w:hint="eastAsia" w:ascii="方正小标宋简体" w:hAnsi="方正小标宋简体" w:eastAsia="方正小标宋简体" w:cs="方正小标宋简体"/>
          <w:sz w:val="44"/>
          <w:szCs w:val="44"/>
        </w:rPr>
        <w:t>“8·4”</w:t>
      </w:r>
      <w:r>
        <w:rPr>
          <w:rFonts w:hint="eastAsia" w:ascii="方正小标宋简体" w:hAnsi="方正小标宋简体" w:eastAsia="方正小标宋简体" w:cs="方正小标宋简体"/>
          <w:color w:val="000000"/>
          <w:kern w:val="0"/>
          <w:sz w:val="44"/>
          <w:szCs w:val="44"/>
        </w:rPr>
        <w:t>一般触电事故调查报告</w:t>
      </w:r>
    </w:p>
    <w:p w14:paraId="6C45CF5A">
      <w:pPr>
        <w:spacing w:line="560" w:lineRule="exact"/>
        <w:jc w:val="center"/>
        <w:rPr>
          <w:rFonts w:eastAsia="方正小标宋简体"/>
          <w:b/>
          <w:bCs/>
          <w:szCs w:val="32"/>
          <w:lang w:val="en"/>
        </w:rPr>
      </w:pPr>
      <w:r>
        <w:rPr>
          <w:rFonts w:eastAsia="仿宋"/>
          <w:b/>
          <w:bCs/>
          <w:szCs w:val="32"/>
        </w:rPr>
        <w:t>石狮市人民政府“</w:t>
      </w:r>
      <w:r>
        <w:rPr>
          <w:rFonts w:hint="eastAsia" w:eastAsia="仿宋"/>
          <w:b/>
          <w:bCs/>
          <w:szCs w:val="32"/>
        </w:rPr>
        <w:t>8</w:t>
      </w:r>
      <w:r>
        <w:rPr>
          <w:rFonts w:eastAsia="仿宋"/>
          <w:b/>
          <w:bCs/>
          <w:szCs w:val="32"/>
        </w:rPr>
        <w:t>·</w:t>
      </w:r>
      <w:r>
        <w:rPr>
          <w:rFonts w:hint="eastAsia" w:eastAsia="仿宋"/>
          <w:b/>
          <w:bCs/>
          <w:szCs w:val="32"/>
        </w:rPr>
        <w:t>4</w:t>
      </w:r>
      <w:r>
        <w:rPr>
          <w:rFonts w:eastAsia="仿宋"/>
          <w:b/>
          <w:bCs/>
          <w:szCs w:val="32"/>
        </w:rPr>
        <w:t>”一般</w:t>
      </w:r>
      <w:r>
        <w:rPr>
          <w:rFonts w:hint="eastAsia" w:eastAsia="仿宋"/>
          <w:b/>
          <w:bCs/>
          <w:szCs w:val="32"/>
        </w:rPr>
        <w:t>触电</w:t>
      </w:r>
      <w:r>
        <w:rPr>
          <w:rFonts w:eastAsia="仿宋"/>
          <w:b/>
          <w:bCs/>
          <w:szCs w:val="32"/>
        </w:rPr>
        <w:t>事故调查组</w:t>
      </w:r>
    </w:p>
    <w:p w14:paraId="33CEA2D6">
      <w:pPr>
        <w:spacing w:line="560" w:lineRule="exact"/>
        <w:jc w:val="center"/>
        <w:rPr>
          <w:rFonts w:eastAsia="仿宋"/>
          <w:b/>
          <w:bCs/>
          <w:szCs w:val="32"/>
        </w:rPr>
      </w:pPr>
      <w:r>
        <w:rPr>
          <w:rFonts w:eastAsia="仿宋"/>
          <w:b/>
          <w:bCs/>
          <w:szCs w:val="32"/>
        </w:rPr>
        <w:t>202</w:t>
      </w:r>
      <w:r>
        <w:rPr>
          <w:rFonts w:hint="eastAsia" w:eastAsia="仿宋"/>
          <w:b/>
          <w:bCs/>
          <w:szCs w:val="32"/>
        </w:rPr>
        <w:t>4</w:t>
      </w:r>
      <w:r>
        <w:rPr>
          <w:rFonts w:eastAsia="仿宋"/>
          <w:b/>
          <w:bCs/>
          <w:szCs w:val="32"/>
        </w:rPr>
        <w:t>年12月</w:t>
      </w:r>
    </w:p>
    <w:p w14:paraId="425C562A">
      <w:pPr>
        <w:spacing w:line="560" w:lineRule="exact"/>
        <w:ind w:firstLine="640" w:firstLineChars="200"/>
        <w:rPr>
          <w:szCs w:val="32"/>
        </w:rPr>
      </w:pPr>
    </w:p>
    <w:p w14:paraId="418244F7">
      <w:pPr>
        <w:spacing w:line="520" w:lineRule="exact"/>
        <w:ind w:firstLine="640" w:firstLineChars="200"/>
        <w:rPr>
          <w:szCs w:val="32"/>
        </w:rPr>
      </w:pPr>
      <w:r>
        <w:rPr>
          <w:szCs w:val="32"/>
        </w:rPr>
        <w:t>202</w:t>
      </w:r>
      <w:r>
        <w:rPr>
          <w:rFonts w:hint="eastAsia"/>
          <w:szCs w:val="32"/>
        </w:rPr>
        <w:t>4</w:t>
      </w:r>
      <w:r>
        <w:rPr>
          <w:szCs w:val="32"/>
        </w:rPr>
        <w:t>年</w:t>
      </w:r>
      <w:r>
        <w:rPr>
          <w:rFonts w:hint="eastAsia"/>
          <w:szCs w:val="32"/>
        </w:rPr>
        <w:t>8</w:t>
      </w:r>
      <w:r>
        <w:rPr>
          <w:szCs w:val="32"/>
        </w:rPr>
        <w:t>月</w:t>
      </w:r>
      <w:r>
        <w:rPr>
          <w:rFonts w:hint="eastAsia"/>
          <w:szCs w:val="32"/>
        </w:rPr>
        <w:t>4</w:t>
      </w:r>
      <w:r>
        <w:rPr>
          <w:szCs w:val="32"/>
        </w:rPr>
        <w:t>日</w:t>
      </w:r>
      <w:r>
        <w:rPr>
          <w:rFonts w:hint="eastAsia"/>
          <w:szCs w:val="32"/>
        </w:rPr>
        <w:t>15</w:t>
      </w:r>
      <w:r>
        <w:rPr>
          <w:szCs w:val="32"/>
        </w:rPr>
        <w:t>时许，在石狮市</w:t>
      </w:r>
      <w:r>
        <w:rPr>
          <w:rFonts w:hint="eastAsia"/>
          <w:szCs w:val="32"/>
        </w:rPr>
        <w:t>灵秀某品牌管理有限公司办公场所内，一名网络维护人员杨某在进行网络布线操作时触电倒地，后送医抢救无效死亡。</w:t>
      </w:r>
    </w:p>
    <w:p w14:paraId="12A63A8E">
      <w:pPr>
        <w:spacing w:line="520" w:lineRule="exact"/>
        <w:ind w:firstLine="640" w:firstLineChars="200"/>
        <w:rPr>
          <w:szCs w:val="32"/>
        </w:rPr>
      </w:pPr>
      <w:r>
        <w:rPr>
          <w:szCs w:val="32"/>
        </w:rPr>
        <w:t>根据《生产安全事故报告和调查处理条例》（国务院令第493号）有关规定，石狮市人民政府成立了由市应急管理局牵头，市纪委监委、</w:t>
      </w:r>
      <w:r>
        <w:rPr>
          <w:rFonts w:hint="eastAsia"/>
          <w:szCs w:val="32"/>
        </w:rPr>
        <w:t>公安局</w:t>
      </w:r>
      <w:r>
        <w:rPr>
          <w:szCs w:val="32"/>
        </w:rPr>
        <w:t>、总工会、商务局</w:t>
      </w:r>
      <w:r>
        <w:rPr>
          <w:rFonts w:hint="eastAsia"/>
          <w:szCs w:val="32"/>
        </w:rPr>
        <w:t>、</w:t>
      </w:r>
      <w:r>
        <w:rPr>
          <w:szCs w:val="32"/>
        </w:rPr>
        <w:t>电力公司组成的石狮</w:t>
      </w:r>
      <w:r>
        <w:rPr>
          <w:rFonts w:hint="eastAsia"/>
          <w:szCs w:val="32"/>
        </w:rPr>
        <w:t>灵秀</w:t>
      </w:r>
      <w:r>
        <w:rPr>
          <w:szCs w:val="32"/>
        </w:rPr>
        <w:t>“</w:t>
      </w:r>
      <w:r>
        <w:rPr>
          <w:rFonts w:hint="eastAsia"/>
          <w:szCs w:val="32"/>
        </w:rPr>
        <w:t>8</w:t>
      </w:r>
      <w:r>
        <w:rPr>
          <w:szCs w:val="32"/>
        </w:rPr>
        <w:t>·</w:t>
      </w:r>
      <w:r>
        <w:rPr>
          <w:rFonts w:hint="eastAsia"/>
          <w:szCs w:val="32"/>
        </w:rPr>
        <w:t>4</w:t>
      </w:r>
      <w:r>
        <w:rPr>
          <w:szCs w:val="32"/>
        </w:rPr>
        <w:t>”一般</w:t>
      </w:r>
      <w:r>
        <w:rPr>
          <w:rFonts w:hint="eastAsia"/>
          <w:szCs w:val="32"/>
        </w:rPr>
        <w:t>触电</w:t>
      </w:r>
      <w:r>
        <w:rPr>
          <w:szCs w:val="32"/>
        </w:rPr>
        <w:t>事故调查组，并邀请市人民检察院派员参加。</w:t>
      </w:r>
      <w:r>
        <w:rPr>
          <w:rFonts w:hint="eastAsia"/>
          <w:szCs w:val="32"/>
        </w:rPr>
        <w:t>8月23日，泉州市安全生产委员会对该起事故进行挂牌督办。</w:t>
      </w:r>
      <w:r>
        <w:rPr>
          <w:szCs w:val="32"/>
        </w:rPr>
        <w:t>调查组通过现场勘察、技术鉴定、查阅资料、对相关人员询问</w:t>
      </w:r>
      <w:r>
        <w:rPr>
          <w:rFonts w:hint="eastAsia"/>
          <w:szCs w:val="32"/>
        </w:rPr>
        <w:t>，</w:t>
      </w:r>
      <w:r>
        <w:rPr>
          <w:szCs w:val="32"/>
        </w:rPr>
        <w:t>查明了事故</w:t>
      </w:r>
      <w:r>
        <w:rPr>
          <w:rFonts w:hint="eastAsia"/>
          <w:szCs w:val="32"/>
        </w:rPr>
        <w:t>发生的经过、</w:t>
      </w:r>
      <w:r>
        <w:rPr>
          <w:szCs w:val="32"/>
        </w:rPr>
        <w:t>原因</w:t>
      </w:r>
      <w:r>
        <w:rPr>
          <w:rFonts w:hint="eastAsia"/>
          <w:szCs w:val="32"/>
        </w:rPr>
        <w:t>、人员伤亡和直接经济损失，提出了对有关责任单位、责任人员的处理意见和事故整改和防范措施建议。</w:t>
      </w:r>
    </w:p>
    <w:p w14:paraId="6A6D8B44">
      <w:pPr>
        <w:spacing w:line="520" w:lineRule="exact"/>
        <w:ind w:firstLine="640" w:firstLineChars="200"/>
        <w:rPr>
          <w:szCs w:val="32"/>
        </w:rPr>
      </w:pPr>
      <w:r>
        <w:rPr>
          <w:szCs w:val="32"/>
        </w:rPr>
        <w:t>经调查认定，石狮</w:t>
      </w:r>
      <w:r>
        <w:rPr>
          <w:rFonts w:hint="eastAsia"/>
          <w:szCs w:val="32"/>
        </w:rPr>
        <w:t>灵秀</w:t>
      </w:r>
      <w:r>
        <w:rPr>
          <w:szCs w:val="32"/>
        </w:rPr>
        <w:t xml:space="preserve"> “</w:t>
      </w:r>
      <w:r>
        <w:rPr>
          <w:rFonts w:hint="eastAsia"/>
          <w:szCs w:val="32"/>
        </w:rPr>
        <w:t>8</w:t>
      </w:r>
      <w:r>
        <w:rPr>
          <w:szCs w:val="32"/>
        </w:rPr>
        <w:t>·</w:t>
      </w:r>
      <w:r>
        <w:rPr>
          <w:rFonts w:hint="eastAsia"/>
          <w:szCs w:val="32"/>
        </w:rPr>
        <w:t>4</w:t>
      </w:r>
      <w:r>
        <w:rPr>
          <w:szCs w:val="32"/>
        </w:rPr>
        <w:t>”一般</w:t>
      </w:r>
      <w:r>
        <w:rPr>
          <w:rFonts w:hint="eastAsia"/>
          <w:szCs w:val="32"/>
        </w:rPr>
        <w:t>触电</w:t>
      </w:r>
      <w:r>
        <w:rPr>
          <w:szCs w:val="32"/>
        </w:rPr>
        <w:t>事故是一起因</w:t>
      </w:r>
      <w:r>
        <w:rPr>
          <w:rFonts w:hint="eastAsia"/>
          <w:szCs w:val="32"/>
        </w:rPr>
        <w:t>事故隐患排查治理不到位、</w:t>
      </w:r>
      <w:r>
        <w:rPr>
          <w:szCs w:val="32"/>
        </w:rPr>
        <w:t>安全管理制度缺失造成的一般生产安全责任事故。现将有关情况报告如下：</w:t>
      </w:r>
    </w:p>
    <w:p w14:paraId="604EEAF9">
      <w:pPr>
        <w:spacing w:line="520" w:lineRule="exact"/>
        <w:ind w:firstLine="640" w:firstLineChars="200"/>
        <w:textAlignment w:val="baseline"/>
        <w:rPr>
          <w:rFonts w:eastAsia="黑体"/>
          <w:szCs w:val="32"/>
        </w:rPr>
      </w:pPr>
      <w:r>
        <w:rPr>
          <w:rFonts w:eastAsia="黑体"/>
          <w:szCs w:val="32"/>
        </w:rPr>
        <w:t>一、事故基本情况</w:t>
      </w:r>
    </w:p>
    <w:p w14:paraId="20AB5C52">
      <w:pPr>
        <w:spacing w:line="520" w:lineRule="exact"/>
        <w:ind w:firstLine="640" w:firstLineChars="200"/>
        <w:rPr>
          <w:rFonts w:eastAsia="楷体_GB2312"/>
          <w:kern w:val="0"/>
          <w:szCs w:val="32"/>
          <w:shd w:val="clear" w:color="auto" w:fill="FFFFFF"/>
          <w:lang w:bidi="ar"/>
        </w:rPr>
      </w:pPr>
      <w:r>
        <w:rPr>
          <w:rFonts w:eastAsia="楷体_GB2312"/>
          <w:kern w:val="0"/>
          <w:szCs w:val="32"/>
          <w:shd w:val="clear" w:color="auto" w:fill="FFFFFF"/>
          <w:lang w:bidi="ar"/>
        </w:rPr>
        <w:t>（一）</w:t>
      </w:r>
      <w:r>
        <w:rPr>
          <w:rFonts w:hint="eastAsia" w:eastAsia="楷体_GB2312"/>
          <w:kern w:val="0"/>
          <w:szCs w:val="32"/>
          <w:shd w:val="clear" w:color="auto" w:fill="FFFFFF"/>
          <w:lang w:bidi="ar"/>
        </w:rPr>
        <w:t>事故发生单位</w:t>
      </w:r>
      <w:r>
        <w:rPr>
          <w:rFonts w:eastAsia="楷体_GB2312"/>
          <w:kern w:val="0"/>
          <w:szCs w:val="32"/>
          <w:shd w:val="clear" w:color="auto" w:fill="FFFFFF"/>
          <w:lang w:bidi="ar"/>
        </w:rPr>
        <w:t>情况</w:t>
      </w:r>
    </w:p>
    <w:p w14:paraId="314D03F3">
      <w:pPr>
        <w:spacing w:line="520" w:lineRule="exact"/>
        <w:ind w:firstLine="640" w:firstLineChars="200"/>
        <w:rPr>
          <w:rFonts w:eastAsia="宋体"/>
          <w:szCs w:val="32"/>
        </w:rPr>
      </w:pPr>
      <w:r>
        <w:rPr>
          <w:rFonts w:hint="eastAsia"/>
          <w:bCs/>
          <w:szCs w:val="32"/>
        </w:rPr>
        <w:t>某品牌管理有限公司</w:t>
      </w:r>
      <w:r>
        <w:rPr>
          <w:bCs/>
          <w:szCs w:val="32"/>
        </w:rPr>
        <w:t>，</w:t>
      </w:r>
      <w:r>
        <w:rPr>
          <w:szCs w:val="32"/>
        </w:rPr>
        <w:t>营业执照统一社会信用代码：**，法定代表人：</w:t>
      </w:r>
      <w:r>
        <w:rPr>
          <w:rFonts w:hint="eastAsia"/>
          <w:szCs w:val="32"/>
        </w:rPr>
        <w:t>金某</w:t>
      </w:r>
      <w:r>
        <w:rPr>
          <w:szCs w:val="32"/>
        </w:rPr>
        <w:t>，公司成立于**，注册资本：**，类型：有限责任公司，注册地址：**，登记机关：**，经营范围：</w:t>
      </w:r>
      <w:r>
        <w:rPr>
          <w:rFonts w:hint="eastAsia"/>
          <w:szCs w:val="32"/>
        </w:rPr>
        <w:t>品牌管理；企业管理；互联网销售（除销售需要许可的商品）；信息技术咨询服务；市场营销策划；会议及展览服务；皮革制品销售；鞋帽批发；劳动保护用品销售；文具用品批发；家具销售；箱包销售；眼镜销售（不含隐形眼镜）；钟表销售；服装服饰批发；纺织、服装及家庭用品批发；针纺织品及原料销售；化妆品批发；鞋帽零售；服装服饰零售等。</w:t>
      </w:r>
    </w:p>
    <w:p w14:paraId="0285BC48">
      <w:pPr>
        <w:pStyle w:val="7"/>
        <w:spacing w:after="0" w:line="520" w:lineRule="exact"/>
        <w:ind w:left="0" w:leftChars="0" w:firstLine="640"/>
        <w:rPr>
          <w:szCs w:val="32"/>
        </w:rPr>
      </w:pPr>
      <w:r>
        <w:rPr>
          <w:rFonts w:hint="eastAsia"/>
          <w:bCs/>
          <w:szCs w:val="32"/>
        </w:rPr>
        <w:t>某品牌管理有限公司现</w:t>
      </w:r>
      <w:r>
        <w:rPr>
          <w:bCs/>
          <w:szCs w:val="32"/>
        </w:rPr>
        <w:t>有股东</w:t>
      </w:r>
      <w:r>
        <w:rPr>
          <w:rFonts w:hint="eastAsia"/>
          <w:bCs/>
          <w:szCs w:val="32"/>
        </w:rPr>
        <w:t>2人</w:t>
      </w:r>
      <w:r>
        <w:rPr>
          <w:bCs/>
          <w:szCs w:val="32"/>
        </w:rPr>
        <w:t>，</w:t>
      </w:r>
      <w:r>
        <w:rPr>
          <w:rFonts w:hint="eastAsia"/>
          <w:bCs/>
          <w:szCs w:val="32"/>
        </w:rPr>
        <w:t>其中金某持股比例</w:t>
      </w:r>
      <w:r>
        <w:rPr>
          <w:bCs/>
          <w:szCs w:val="32"/>
        </w:rPr>
        <w:t>**</w:t>
      </w:r>
      <w:r>
        <w:rPr>
          <w:rFonts w:hint="eastAsia"/>
          <w:bCs/>
          <w:szCs w:val="32"/>
        </w:rPr>
        <w:t>，夏某持股比例</w:t>
      </w:r>
      <w:r>
        <w:rPr>
          <w:bCs/>
          <w:szCs w:val="32"/>
        </w:rPr>
        <w:t>**</w:t>
      </w:r>
      <w:r>
        <w:rPr>
          <w:rFonts w:hint="eastAsia"/>
          <w:bCs/>
          <w:szCs w:val="32"/>
        </w:rPr>
        <w:t>，公司的主要业务是互联网销售服饰，根据《国民经济行业分类</w:t>
      </w:r>
      <w:r>
        <w:rPr>
          <w:bCs/>
          <w:szCs w:val="32"/>
        </w:rPr>
        <w:t>》</w:t>
      </w:r>
      <w:r>
        <w:rPr>
          <w:rFonts w:hint="eastAsia"/>
          <w:bCs/>
          <w:szCs w:val="32"/>
        </w:rPr>
        <w:t>（GB/T4754</w:t>
      </w:r>
      <w:r>
        <w:rPr>
          <w:rFonts w:hint="eastAsia" w:ascii="仿宋" w:hAnsi="仿宋" w:eastAsia="仿宋"/>
          <w:bCs/>
          <w:szCs w:val="32"/>
        </w:rPr>
        <w:t>－</w:t>
      </w:r>
      <w:r>
        <w:rPr>
          <w:rFonts w:hint="eastAsia"/>
          <w:bCs/>
          <w:szCs w:val="32"/>
        </w:rPr>
        <w:t>2017）属于互联网零售，代码：5952</w:t>
      </w:r>
      <w:r>
        <w:rPr>
          <w:bCs/>
          <w:szCs w:val="32"/>
        </w:rPr>
        <w:t>。</w:t>
      </w:r>
      <w:r>
        <w:rPr>
          <w:szCs w:val="32"/>
        </w:rPr>
        <w:t>该公司从业人员</w:t>
      </w:r>
      <w:r>
        <w:rPr>
          <w:rFonts w:hint="eastAsia"/>
          <w:szCs w:val="32"/>
        </w:rPr>
        <w:t>24人，</w:t>
      </w:r>
      <w:r>
        <w:rPr>
          <w:szCs w:val="32"/>
        </w:rPr>
        <w:t>相关人员情况：</w:t>
      </w:r>
      <w:r>
        <w:rPr>
          <w:rFonts w:hint="eastAsia"/>
          <w:szCs w:val="32"/>
        </w:rPr>
        <w:t>金某</w:t>
      </w:r>
      <w:r>
        <w:rPr>
          <w:szCs w:val="32"/>
        </w:rPr>
        <w:t>（公司大股东、</w:t>
      </w:r>
      <w:r>
        <w:rPr>
          <w:rFonts w:hint="eastAsia"/>
          <w:szCs w:val="32"/>
        </w:rPr>
        <w:t>法定代表人、</w:t>
      </w:r>
      <w:r>
        <w:rPr>
          <w:szCs w:val="32"/>
        </w:rPr>
        <w:t>董事长，负责公司全面工作）、</w:t>
      </w:r>
      <w:r>
        <w:rPr>
          <w:rFonts w:hint="eastAsia"/>
          <w:szCs w:val="32"/>
        </w:rPr>
        <w:t>夏某</w:t>
      </w:r>
      <w:r>
        <w:rPr>
          <w:szCs w:val="32"/>
        </w:rPr>
        <w:t>（</w:t>
      </w:r>
      <w:r>
        <w:rPr>
          <w:rFonts w:hint="eastAsia"/>
          <w:szCs w:val="32"/>
        </w:rPr>
        <w:t>公司股东</w:t>
      </w:r>
      <w:r>
        <w:rPr>
          <w:szCs w:val="32"/>
        </w:rPr>
        <w:t>、</w:t>
      </w:r>
      <w:r>
        <w:rPr>
          <w:rFonts w:hint="eastAsia"/>
          <w:szCs w:val="32"/>
        </w:rPr>
        <w:t>总经理</w:t>
      </w:r>
      <w:r>
        <w:rPr>
          <w:szCs w:val="32"/>
        </w:rPr>
        <w:t>、安全管理人员、</w:t>
      </w:r>
      <w:r>
        <w:rPr>
          <w:rFonts w:hint="eastAsia"/>
          <w:szCs w:val="32"/>
        </w:rPr>
        <w:t>负责</w:t>
      </w:r>
      <w:r>
        <w:rPr>
          <w:szCs w:val="32"/>
        </w:rPr>
        <w:t>公司库房、安全生产等）、</w:t>
      </w:r>
      <w:r>
        <w:rPr>
          <w:rFonts w:hint="eastAsia"/>
          <w:szCs w:val="32"/>
        </w:rPr>
        <w:t>朱某</w:t>
      </w:r>
      <w:r>
        <w:rPr>
          <w:szCs w:val="32"/>
        </w:rPr>
        <w:t>（</w:t>
      </w:r>
      <w:r>
        <w:rPr>
          <w:rFonts w:hint="eastAsia"/>
          <w:szCs w:val="32"/>
        </w:rPr>
        <w:t>电商</w:t>
      </w:r>
      <w:r>
        <w:rPr>
          <w:szCs w:val="32"/>
        </w:rPr>
        <w:t>运营、</w:t>
      </w:r>
      <w:r>
        <w:rPr>
          <w:rFonts w:hint="eastAsia"/>
          <w:szCs w:val="32"/>
        </w:rPr>
        <w:t>董事长</w:t>
      </w:r>
      <w:r>
        <w:rPr>
          <w:szCs w:val="32"/>
        </w:rPr>
        <w:t>助理，此次网络升级业务的对接人，事故发生时在现场）、蔡某（美工，事故发生时在现场）。</w:t>
      </w:r>
    </w:p>
    <w:p w14:paraId="63AD8322">
      <w:pPr>
        <w:spacing w:line="520" w:lineRule="exact"/>
        <w:ind w:firstLine="640" w:firstLineChars="200"/>
        <w:rPr>
          <w:rFonts w:eastAsia="楷体_GB2312"/>
          <w:kern w:val="0"/>
          <w:szCs w:val="32"/>
          <w:shd w:val="clear" w:color="auto" w:fill="FFFFFF"/>
          <w:lang w:bidi="ar"/>
        </w:rPr>
      </w:pPr>
      <w:r>
        <w:rPr>
          <w:rFonts w:eastAsia="楷体_GB2312"/>
          <w:kern w:val="0"/>
          <w:szCs w:val="32"/>
          <w:shd w:val="clear" w:color="auto" w:fill="FFFFFF"/>
          <w:lang w:bidi="ar"/>
        </w:rPr>
        <w:t>（</w:t>
      </w:r>
      <w:r>
        <w:rPr>
          <w:rFonts w:hint="eastAsia" w:eastAsia="楷体_GB2312"/>
          <w:kern w:val="0"/>
          <w:szCs w:val="32"/>
          <w:shd w:val="clear" w:color="auto" w:fill="FFFFFF"/>
          <w:lang w:bidi="ar"/>
        </w:rPr>
        <w:t>二</w:t>
      </w:r>
      <w:r>
        <w:rPr>
          <w:rFonts w:eastAsia="楷体_GB2312"/>
          <w:kern w:val="0"/>
          <w:szCs w:val="32"/>
          <w:shd w:val="clear" w:color="auto" w:fill="FFFFFF"/>
          <w:lang w:bidi="ar"/>
        </w:rPr>
        <w:t>）事故发生单位</w:t>
      </w:r>
      <w:r>
        <w:rPr>
          <w:rFonts w:hint="eastAsia" w:eastAsia="楷体_GB2312"/>
          <w:kern w:val="0"/>
          <w:szCs w:val="32"/>
          <w:shd w:val="clear" w:color="auto" w:fill="FFFFFF"/>
          <w:lang w:bidi="ar"/>
        </w:rPr>
        <w:t>安全管理</w:t>
      </w:r>
      <w:r>
        <w:rPr>
          <w:rFonts w:eastAsia="楷体_GB2312"/>
          <w:kern w:val="0"/>
          <w:szCs w:val="32"/>
          <w:shd w:val="clear" w:color="auto" w:fill="FFFFFF"/>
          <w:lang w:bidi="ar"/>
        </w:rPr>
        <w:t>情况</w:t>
      </w:r>
    </w:p>
    <w:p w14:paraId="23096509">
      <w:pPr>
        <w:pStyle w:val="7"/>
        <w:spacing w:after="0" w:line="520" w:lineRule="exact"/>
        <w:ind w:left="0" w:leftChars="0" w:firstLine="640"/>
        <w:rPr>
          <w:szCs w:val="32"/>
        </w:rPr>
      </w:pPr>
      <w:r>
        <w:rPr>
          <w:rFonts w:hint="eastAsia"/>
          <w:bCs/>
          <w:szCs w:val="32"/>
        </w:rPr>
        <w:t>某品牌管理有限公司未建立安全生产责任制，未制定安全生产规章制度和操作规程，未建立安全风险分级管控和隐患排查治理双重预防工作机制，未建立健全并落实生产安全事故隐患排查治理制度，未如实记录事故隐患排查治理情况，未建立安全生产教育和培训档案，未如实记录安全生产教育和培训的时间、内容、参加人员以及考核结果等情况。</w:t>
      </w:r>
    </w:p>
    <w:p w14:paraId="0A7F688D">
      <w:pPr>
        <w:spacing w:line="520" w:lineRule="exact"/>
        <w:ind w:firstLine="640" w:firstLineChars="200"/>
        <w:rPr>
          <w:rFonts w:eastAsia="楷体_GB2312"/>
          <w:kern w:val="0"/>
          <w:szCs w:val="32"/>
          <w:shd w:val="clear" w:color="auto" w:fill="FFFFFF"/>
          <w:lang w:bidi="ar"/>
        </w:rPr>
      </w:pPr>
      <w:r>
        <w:rPr>
          <w:rFonts w:eastAsia="楷体_GB2312"/>
          <w:kern w:val="0"/>
          <w:szCs w:val="32"/>
          <w:shd w:val="clear" w:color="auto" w:fill="FFFFFF"/>
          <w:lang w:bidi="ar"/>
        </w:rPr>
        <w:t>（</w:t>
      </w:r>
      <w:r>
        <w:rPr>
          <w:rFonts w:hint="eastAsia" w:eastAsia="楷体_GB2312"/>
          <w:kern w:val="0"/>
          <w:szCs w:val="32"/>
          <w:shd w:val="clear" w:color="auto" w:fill="FFFFFF"/>
          <w:lang w:bidi="ar"/>
        </w:rPr>
        <w:t>三</w:t>
      </w:r>
      <w:r>
        <w:rPr>
          <w:rFonts w:eastAsia="楷体_GB2312"/>
          <w:kern w:val="0"/>
          <w:szCs w:val="32"/>
          <w:shd w:val="clear" w:color="auto" w:fill="FFFFFF"/>
          <w:lang w:bidi="ar"/>
        </w:rPr>
        <w:t>）事故</w:t>
      </w:r>
      <w:r>
        <w:rPr>
          <w:rFonts w:hint="eastAsia" w:eastAsia="楷体_GB2312"/>
          <w:kern w:val="0"/>
          <w:szCs w:val="32"/>
          <w:shd w:val="clear" w:color="auto" w:fill="FFFFFF"/>
          <w:lang w:bidi="ar"/>
        </w:rPr>
        <w:t>相关单位</w:t>
      </w:r>
      <w:r>
        <w:rPr>
          <w:rFonts w:eastAsia="楷体_GB2312"/>
          <w:kern w:val="0"/>
          <w:szCs w:val="32"/>
          <w:shd w:val="clear" w:color="auto" w:fill="FFFFFF"/>
          <w:lang w:bidi="ar"/>
        </w:rPr>
        <w:t>情况</w:t>
      </w:r>
    </w:p>
    <w:p w14:paraId="02CC5B0B">
      <w:pPr>
        <w:spacing w:line="520" w:lineRule="exact"/>
        <w:ind w:firstLine="640" w:firstLineChars="200"/>
        <w:rPr>
          <w:rFonts w:eastAsia="宋体"/>
          <w:szCs w:val="32"/>
        </w:rPr>
      </w:pPr>
      <w:r>
        <w:rPr>
          <w:rFonts w:hint="eastAsia"/>
          <w:bCs/>
          <w:szCs w:val="32"/>
        </w:rPr>
        <w:t>某信息系统集成有限公司</w:t>
      </w:r>
      <w:r>
        <w:rPr>
          <w:bCs/>
          <w:szCs w:val="32"/>
        </w:rPr>
        <w:t>，</w:t>
      </w:r>
      <w:r>
        <w:rPr>
          <w:szCs w:val="32"/>
        </w:rPr>
        <w:t>营业执照统一社会信用代码：**，法定代表人：</w:t>
      </w:r>
      <w:r>
        <w:rPr>
          <w:rFonts w:hint="eastAsia"/>
          <w:szCs w:val="32"/>
        </w:rPr>
        <w:t>吴某</w:t>
      </w:r>
      <w:r>
        <w:rPr>
          <w:szCs w:val="32"/>
        </w:rPr>
        <w:t>，公司成立于**，注册资本：**，类型：有限责任公司（自然人独资），注册地址：**，登记机关：**，经营范围：</w:t>
      </w:r>
      <w:r>
        <w:rPr>
          <w:rFonts w:hint="eastAsia"/>
          <w:szCs w:val="32"/>
        </w:rPr>
        <w:t>信息系统集成服务</w:t>
      </w:r>
      <w:r>
        <w:rPr>
          <w:rFonts w:hint="eastAsia"/>
          <w:szCs w:val="32"/>
          <w:lang w:eastAsia="zh-CN"/>
        </w:rPr>
        <w:t>；</w:t>
      </w:r>
      <w:r>
        <w:rPr>
          <w:rFonts w:hint="eastAsia"/>
          <w:szCs w:val="32"/>
        </w:rPr>
        <w:t>信息技术咨询服务</w:t>
      </w:r>
      <w:r>
        <w:rPr>
          <w:rFonts w:hint="eastAsia"/>
          <w:szCs w:val="32"/>
          <w:lang w:eastAsia="zh-CN"/>
        </w:rPr>
        <w:t>；</w:t>
      </w:r>
      <w:r>
        <w:rPr>
          <w:rFonts w:hint="eastAsia"/>
          <w:szCs w:val="32"/>
        </w:rPr>
        <w:t>数据处理服务</w:t>
      </w:r>
      <w:r>
        <w:rPr>
          <w:rFonts w:hint="eastAsia"/>
          <w:szCs w:val="32"/>
          <w:lang w:eastAsia="zh-CN"/>
        </w:rPr>
        <w:t>；</w:t>
      </w:r>
      <w:r>
        <w:rPr>
          <w:rFonts w:hint="eastAsia"/>
          <w:szCs w:val="32"/>
        </w:rPr>
        <w:t>通过实体店铺及互联网销售:计算机软硬件及辅助设备、电子产品、网络设备、办公用品、家用电器、通讯及广播电视设备、文具用品、五金产品、照明灯具、电气设备（不得从事增值电信、金融业务）等。</w:t>
      </w:r>
    </w:p>
    <w:p w14:paraId="7D0D5305">
      <w:pPr>
        <w:spacing w:line="520" w:lineRule="exact"/>
        <w:ind w:firstLine="640" w:firstLineChars="200"/>
        <w:rPr>
          <w:rFonts w:eastAsia="楷体_GB2312"/>
          <w:kern w:val="0"/>
          <w:szCs w:val="32"/>
          <w:shd w:val="clear" w:color="auto" w:fill="FFFFFF"/>
          <w:lang w:bidi="ar"/>
        </w:rPr>
      </w:pPr>
      <w:r>
        <w:rPr>
          <w:rFonts w:hint="eastAsia"/>
          <w:bCs/>
          <w:szCs w:val="32"/>
        </w:rPr>
        <w:t>某信息系统集成有限公司</w:t>
      </w:r>
      <w:r>
        <w:rPr>
          <w:rFonts w:hint="eastAsia"/>
          <w:szCs w:val="32"/>
        </w:rPr>
        <w:t>的主要业务是电脑销售和网络服务，公司从业人员3人</w:t>
      </w:r>
      <w:r>
        <w:rPr>
          <w:szCs w:val="32"/>
        </w:rPr>
        <w:t>。该公司相关人员情况：</w:t>
      </w:r>
      <w:r>
        <w:rPr>
          <w:rFonts w:hint="eastAsia"/>
          <w:szCs w:val="32"/>
        </w:rPr>
        <w:t>吴某</w:t>
      </w:r>
      <w:r>
        <w:rPr>
          <w:szCs w:val="32"/>
        </w:rPr>
        <w:t>（公司</w:t>
      </w:r>
      <w:r>
        <w:rPr>
          <w:rFonts w:hint="eastAsia"/>
          <w:szCs w:val="32"/>
        </w:rPr>
        <w:t>法定代表人</w:t>
      </w:r>
      <w:r>
        <w:rPr>
          <w:szCs w:val="32"/>
        </w:rPr>
        <w:t>，负责公司全面工作，此次网络升级业务的对接人，事故发生时在现场）、</w:t>
      </w:r>
      <w:r>
        <w:rPr>
          <w:rFonts w:hint="eastAsia"/>
          <w:szCs w:val="32"/>
        </w:rPr>
        <w:t>杨某</w:t>
      </w:r>
      <w:r>
        <w:rPr>
          <w:szCs w:val="32"/>
        </w:rPr>
        <w:t>（</w:t>
      </w:r>
      <w:r>
        <w:rPr>
          <w:rFonts w:hint="eastAsia"/>
          <w:szCs w:val="32"/>
        </w:rPr>
        <w:t>公司技术员，此次事故死者</w:t>
      </w:r>
      <w:r>
        <w:rPr>
          <w:szCs w:val="32"/>
        </w:rPr>
        <w:t>）、</w:t>
      </w:r>
      <w:r>
        <w:rPr>
          <w:rFonts w:hint="eastAsia"/>
          <w:szCs w:val="32"/>
        </w:rPr>
        <w:t>施某</w:t>
      </w:r>
      <w:r>
        <w:rPr>
          <w:szCs w:val="32"/>
        </w:rPr>
        <w:t>（</w:t>
      </w:r>
      <w:r>
        <w:rPr>
          <w:rFonts w:hint="eastAsia"/>
          <w:szCs w:val="32"/>
        </w:rPr>
        <w:t>公司技术员，</w:t>
      </w:r>
      <w:r>
        <w:rPr>
          <w:szCs w:val="32"/>
        </w:rPr>
        <w:t>事故发生时在现场）。</w:t>
      </w:r>
    </w:p>
    <w:p w14:paraId="4B712FDC">
      <w:pPr>
        <w:spacing w:line="520" w:lineRule="exact"/>
        <w:ind w:firstLine="640" w:firstLineChars="200"/>
        <w:rPr>
          <w:rFonts w:eastAsia="楷体_GB2312"/>
          <w:kern w:val="0"/>
          <w:szCs w:val="32"/>
          <w:shd w:val="clear" w:color="auto" w:fill="FFFFFF"/>
          <w:lang w:bidi="ar"/>
        </w:rPr>
      </w:pPr>
      <w:r>
        <w:rPr>
          <w:rFonts w:eastAsia="楷体_GB2312"/>
          <w:kern w:val="0"/>
          <w:szCs w:val="32"/>
          <w:shd w:val="clear" w:color="auto" w:fill="FFFFFF"/>
          <w:lang w:bidi="ar"/>
        </w:rPr>
        <w:t>（</w:t>
      </w:r>
      <w:r>
        <w:rPr>
          <w:rFonts w:hint="eastAsia" w:eastAsia="楷体_GB2312"/>
          <w:kern w:val="0"/>
          <w:szCs w:val="32"/>
          <w:shd w:val="clear" w:color="auto" w:fill="FFFFFF"/>
          <w:lang w:bidi="ar"/>
        </w:rPr>
        <w:t>四</w:t>
      </w:r>
      <w:r>
        <w:rPr>
          <w:rFonts w:eastAsia="楷体_GB2312"/>
          <w:kern w:val="0"/>
          <w:szCs w:val="32"/>
          <w:shd w:val="clear" w:color="auto" w:fill="FFFFFF"/>
          <w:lang w:bidi="ar"/>
        </w:rPr>
        <w:t>）事故</w:t>
      </w:r>
      <w:r>
        <w:rPr>
          <w:rFonts w:hint="eastAsia" w:eastAsia="楷体_GB2312"/>
          <w:kern w:val="0"/>
          <w:szCs w:val="32"/>
          <w:shd w:val="clear" w:color="auto" w:fill="FFFFFF"/>
          <w:lang w:bidi="ar"/>
        </w:rPr>
        <w:t>发生</w:t>
      </w:r>
      <w:r>
        <w:rPr>
          <w:rFonts w:eastAsia="楷体_GB2312"/>
          <w:kern w:val="0"/>
          <w:szCs w:val="32"/>
          <w:shd w:val="clear" w:color="auto" w:fill="FFFFFF"/>
          <w:lang w:bidi="ar"/>
        </w:rPr>
        <w:t>经过及救援情况</w:t>
      </w:r>
    </w:p>
    <w:p w14:paraId="7240EE83">
      <w:pPr>
        <w:spacing w:line="520" w:lineRule="exact"/>
        <w:ind w:firstLine="640" w:firstLineChars="200"/>
        <w:rPr>
          <w:szCs w:val="32"/>
        </w:rPr>
      </w:pPr>
      <w:r>
        <w:rPr>
          <w:rFonts w:hint="eastAsia"/>
          <w:szCs w:val="32"/>
        </w:rPr>
        <w:t>2024年7月20日，</w:t>
      </w:r>
      <w:r>
        <w:rPr>
          <w:rFonts w:hint="eastAsia"/>
          <w:bCs/>
          <w:szCs w:val="32"/>
        </w:rPr>
        <w:t>某品牌管理有限公司员工</w:t>
      </w:r>
      <w:r>
        <w:rPr>
          <w:bCs/>
          <w:szCs w:val="32"/>
        </w:rPr>
        <w:t>朱某</w:t>
      </w:r>
      <w:r>
        <w:rPr>
          <w:rFonts w:hint="eastAsia"/>
          <w:bCs/>
          <w:szCs w:val="32"/>
        </w:rPr>
        <w:t>就</w:t>
      </w:r>
      <w:r>
        <w:rPr>
          <w:bCs/>
          <w:szCs w:val="32"/>
        </w:rPr>
        <w:t>公司网络慢需要升级提速事宜微信联系</w:t>
      </w:r>
      <w:r>
        <w:rPr>
          <w:rFonts w:hint="eastAsia"/>
          <w:bCs/>
          <w:szCs w:val="32"/>
        </w:rPr>
        <w:t>某信息系统集成有限公司吴某。吴某现场评估后，微信联系朱某提供升级网络的方案及报价，随后双方约定8月4日进场升级网络作业。8月4日早上9时许，吴某带着员工杨某和施某在某品牌管理有限公司2楼办公区进行升级网络作业，</w:t>
      </w:r>
      <w:r>
        <w:rPr>
          <w:rFonts w:hint="eastAsia"/>
          <w:szCs w:val="32"/>
        </w:rPr>
        <w:t>作业的主要内容是布网线，作业持续到中午12点，中午休息2小时后继续作业。下午</w:t>
      </w:r>
      <w:r>
        <w:rPr>
          <w:rFonts w:hint="eastAsia"/>
          <w:szCs w:val="32"/>
          <w:lang w:val="en-US" w:eastAsia="zh-CN"/>
        </w:rPr>
        <w:t>3</w:t>
      </w:r>
      <w:bookmarkStart w:id="0" w:name="_GoBack"/>
      <w:bookmarkEnd w:id="0"/>
      <w:r>
        <w:rPr>
          <w:rFonts w:hint="eastAsia"/>
          <w:szCs w:val="32"/>
        </w:rPr>
        <w:t>时许，杨某站在金属人字梯上面沿着柱子往下送网线，吴某蹲在柱子下面配合拉网线，杨某突然触电并喊了一声，随后吴某赶紧把杨某扶下人字梯并让杨某平躺在地板上，吴某一边给杨某做心肺复苏，一边叫旁边的人（蔡某）打120电话，大约10分钟过后，120急救人员到场检查过后把杨某送到石狮市总医院急救中心，杨某在急救中心抢救一个多小时无效死亡。</w:t>
      </w:r>
    </w:p>
    <w:p w14:paraId="4B811555">
      <w:pPr>
        <w:spacing w:line="520" w:lineRule="exact"/>
        <w:ind w:firstLine="640" w:firstLineChars="200"/>
        <w:rPr>
          <w:rFonts w:eastAsia="楷体_GB2312"/>
          <w:kern w:val="0"/>
          <w:szCs w:val="32"/>
          <w:shd w:val="clear" w:color="auto" w:fill="FFFFFF"/>
          <w:lang w:bidi="ar"/>
        </w:rPr>
      </w:pPr>
      <w:r>
        <w:rPr>
          <w:rFonts w:eastAsia="楷体_GB2312"/>
          <w:kern w:val="0"/>
          <w:szCs w:val="32"/>
          <w:shd w:val="clear" w:color="auto" w:fill="FFFFFF"/>
          <w:lang w:bidi="ar"/>
        </w:rPr>
        <w:t>（</w:t>
      </w:r>
      <w:r>
        <w:rPr>
          <w:rFonts w:hint="eastAsia" w:eastAsia="楷体_GB2312"/>
          <w:kern w:val="0"/>
          <w:szCs w:val="32"/>
          <w:shd w:val="clear" w:color="auto" w:fill="FFFFFF"/>
          <w:lang w:bidi="ar"/>
        </w:rPr>
        <w:t>五</w:t>
      </w:r>
      <w:r>
        <w:rPr>
          <w:rFonts w:eastAsia="楷体_GB2312"/>
          <w:kern w:val="0"/>
          <w:szCs w:val="32"/>
          <w:shd w:val="clear" w:color="auto" w:fill="FFFFFF"/>
          <w:lang w:bidi="ar"/>
        </w:rPr>
        <w:t>）事故</w:t>
      </w:r>
      <w:r>
        <w:rPr>
          <w:rFonts w:hint="eastAsia" w:eastAsia="楷体_GB2312"/>
          <w:kern w:val="0"/>
          <w:szCs w:val="32"/>
          <w:shd w:val="clear" w:color="auto" w:fill="FFFFFF"/>
          <w:lang w:bidi="ar"/>
        </w:rPr>
        <w:t>现场勘察和技术鉴定</w:t>
      </w:r>
      <w:r>
        <w:rPr>
          <w:rFonts w:eastAsia="楷体_GB2312"/>
          <w:kern w:val="0"/>
          <w:szCs w:val="32"/>
          <w:shd w:val="clear" w:color="auto" w:fill="FFFFFF"/>
          <w:lang w:bidi="ar"/>
        </w:rPr>
        <w:t>情况</w:t>
      </w:r>
    </w:p>
    <w:p w14:paraId="0D2BAC7E">
      <w:pPr>
        <w:spacing w:line="520" w:lineRule="exact"/>
        <w:ind w:firstLine="640" w:firstLineChars="200"/>
        <w:rPr>
          <w:szCs w:val="32"/>
        </w:rPr>
      </w:pPr>
      <w:r>
        <w:rPr>
          <w:szCs w:val="32"/>
        </w:rPr>
        <w:t>事故现场位于</w:t>
      </w:r>
      <w:r>
        <w:rPr>
          <w:rFonts w:hint="eastAsia"/>
          <w:szCs w:val="32"/>
        </w:rPr>
        <w:t>灵秀某品牌管理有限公司办公场所，事故发生时，金属人字梯靠近柱子，梯子底部接地面有一处金属裸露，梯子下面有金属线槽。金属线槽内电源线用电情况由配电箱空气开关控制，配电箱空气开关未安装漏电保护开关等剩余电流保护装置。</w:t>
      </w:r>
      <w:r>
        <w:rPr>
          <w:szCs w:val="32"/>
        </w:rPr>
        <w:t>石狮市应急管理局</w:t>
      </w:r>
      <w:r>
        <w:rPr>
          <w:rFonts w:hint="eastAsia"/>
          <w:szCs w:val="32"/>
        </w:rPr>
        <w:t>委托福建省产品质量检验研究院对金属线槽及相关线路进行鉴定，福建省产品质量检验研究院出具技术鉴定报告（报告编号：（2024）MJJD-0028）。经检测金属线槽对地线电压约220V，金属线槽对办公室顶部金属吊顶电压同样约220V。杨某站在梯子上施工，手接触顶部金属吊顶，梯子底部裸露的金属又刚好接触带电的金属线槽，形成带电回路：金属线槽→梯子→人体→吊顶，金属线槽内的电源线未受有效漏电保护开关保护，造成人员电击事故（若金属线槽内的电源线受可靠的漏电保护开关保护</w:t>
      </w:r>
      <w:r>
        <w:rPr>
          <w:rStyle w:val="10"/>
          <w:rFonts w:hint="eastAsia"/>
          <w:szCs w:val="32"/>
        </w:rPr>
        <w:footnoteReference w:id="0"/>
      </w:r>
      <w:r>
        <w:rPr>
          <w:rFonts w:hint="eastAsia"/>
          <w:szCs w:val="32"/>
        </w:rPr>
        <w:t>，可避免该种漏电事故发生）。（详见技术鉴定报告）</w:t>
      </w:r>
    </w:p>
    <w:p w14:paraId="161A1A46">
      <w:pPr>
        <w:spacing w:line="520" w:lineRule="exact"/>
        <w:ind w:firstLine="640" w:firstLineChars="200"/>
        <w:rPr>
          <w:szCs w:val="32"/>
        </w:rPr>
      </w:pPr>
      <w:r>
        <w:rPr>
          <w:rFonts w:eastAsia="楷体_GB2312"/>
          <w:kern w:val="0"/>
          <w:szCs w:val="32"/>
          <w:shd w:val="clear" w:color="auto" w:fill="FFFFFF"/>
          <w:lang w:bidi="ar"/>
        </w:rPr>
        <w:t>（</w:t>
      </w:r>
      <w:r>
        <w:rPr>
          <w:rFonts w:hint="eastAsia" w:eastAsia="楷体_GB2312"/>
          <w:kern w:val="0"/>
          <w:szCs w:val="32"/>
          <w:shd w:val="clear" w:color="auto" w:fill="FFFFFF"/>
          <w:lang w:bidi="ar"/>
        </w:rPr>
        <w:t>六</w:t>
      </w:r>
      <w:r>
        <w:rPr>
          <w:rFonts w:eastAsia="楷体_GB2312"/>
          <w:kern w:val="0"/>
          <w:szCs w:val="32"/>
          <w:shd w:val="clear" w:color="auto" w:fill="FFFFFF"/>
          <w:lang w:bidi="ar"/>
        </w:rPr>
        <w:t>）人员伤亡和直接经济损失情况</w:t>
      </w:r>
    </w:p>
    <w:p w14:paraId="10FBA653">
      <w:pPr>
        <w:spacing w:line="520" w:lineRule="exact"/>
        <w:ind w:firstLine="640" w:firstLineChars="200"/>
        <w:rPr>
          <w:szCs w:val="32"/>
        </w:rPr>
      </w:pPr>
      <w:r>
        <w:rPr>
          <w:szCs w:val="32"/>
        </w:rPr>
        <w:t>本起事故造成1人死亡，死亡人员姓名：</w:t>
      </w:r>
      <w:r>
        <w:rPr>
          <w:rFonts w:hint="eastAsia"/>
          <w:szCs w:val="32"/>
        </w:rPr>
        <w:t>杨某</w:t>
      </w:r>
      <w:r>
        <w:rPr>
          <w:szCs w:val="32"/>
        </w:rPr>
        <w:t>，男，汉族，**出生，身份证号：**，**。</w:t>
      </w:r>
    </w:p>
    <w:p w14:paraId="64500986">
      <w:pPr>
        <w:spacing w:line="520" w:lineRule="exact"/>
        <w:ind w:firstLine="640" w:firstLineChars="200"/>
        <w:rPr>
          <w:szCs w:val="32"/>
        </w:rPr>
      </w:pPr>
      <w:r>
        <w:rPr>
          <w:rFonts w:hint="eastAsia"/>
          <w:szCs w:val="32"/>
        </w:rPr>
        <w:t>石狮市总医院于2024年8月29日出具的居民死亡医学证明（推断）书载明，杨某的死亡原因为电击伤。石狮市公安局于2024年10月31日出具法医初步尸检，“死者杨某，右食指处见一0.3cm＊0.3cm可疑电流斑，初步不排除触电死亡”。</w:t>
      </w:r>
    </w:p>
    <w:p w14:paraId="2E08AD5C">
      <w:pPr>
        <w:spacing w:line="520" w:lineRule="exact"/>
        <w:ind w:firstLine="640" w:firstLineChars="200"/>
        <w:rPr>
          <w:szCs w:val="32"/>
        </w:rPr>
      </w:pPr>
      <w:r>
        <w:rPr>
          <w:szCs w:val="32"/>
        </w:rPr>
        <w:t>本起事故造成直接经济损失约</w:t>
      </w:r>
      <w:r>
        <w:rPr>
          <w:rFonts w:hint="eastAsia"/>
          <w:szCs w:val="32"/>
        </w:rPr>
        <w:t>168.5</w:t>
      </w:r>
      <w:r>
        <w:rPr>
          <w:szCs w:val="32"/>
        </w:rPr>
        <w:t>万元，包括死亡赔偿金</w:t>
      </w:r>
      <w:r>
        <w:rPr>
          <w:rFonts w:hint="eastAsia"/>
          <w:szCs w:val="32"/>
        </w:rPr>
        <w:t>167万元</w:t>
      </w:r>
      <w:r>
        <w:rPr>
          <w:szCs w:val="32"/>
        </w:rPr>
        <w:t>、补助及救济费用</w:t>
      </w:r>
      <w:r>
        <w:rPr>
          <w:rFonts w:hint="eastAsia"/>
          <w:szCs w:val="32"/>
        </w:rPr>
        <w:t>1.5万元</w:t>
      </w:r>
      <w:r>
        <w:rPr>
          <w:szCs w:val="32"/>
        </w:rPr>
        <w:t>。</w:t>
      </w:r>
    </w:p>
    <w:p w14:paraId="7611664E">
      <w:pPr>
        <w:spacing w:line="520" w:lineRule="exact"/>
        <w:ind w:firstLine="640" w:firstLineChars="200"/>
        <w:textAlignment w:val="baseline"/>
        <w:rPr>
          <w:rFonts w:eastAsia="黑体"/>
          <w:szCs w:val="32"/>
        </w:rPr>
      </w:pPr>
      <w:r>
        <w:rPr>
          <w:rFonts w:eastAsia="黑体"/>
          <w:szCs w:val="32"/>
        </w:rPr>
        <w:t>二、事故应急处置及评估情况</w:t>
      </w:r>
    </w:p>
    <w:p w14:paraId="3C655D14">
      <w:pPr>
        <w:spacing w:line="520" w:lineRule="exact"/>
        <w:ind w:firstLine="640" w:firstLineChars="200"/>
        <w:textAlignment w:val="baseline"/>
        <w:rPr>
          <w:rFonts w:eastAsia="楷体_GB2312"/>
          <w:kern w:val="0"/>
          <w:szCs w:val="32"/>
          <w:shd w:val="clear" w:color="auto" w:fill="FFFFFF"/>
          <w:lang w:bidi="ar"/>
        </w:rPr>
      </w:pPr>
      <w:r>
        <w:rPr>
          <w:rFonts w:eastAsia="楷体_GB2312"/>
          <w:kern w:val="0"/>
          <w:szCs w:val="32"/>
          <w:shd w:val="clear" w:color="auto" w:fill="FFFFFF"/>
          <w:lang w:bidi="ar"/>
        </w:rPr>
        <w:t>（一）事故信息接报及响应情况</w:t>
      </w:r>
    </w:p>
    <w:p w14:paraId="491535D1">
      <w:pPr>
        <w:spacing w:line="520" w:lineRule="exact"/>
        <w:ind w:firstLine="640" w:firstLineChars="200"/>
        <w:rPr>
          <w:szCs w:val="32"/>
        </w:rPr>
      </w:pPr>
      <w:r>
        <w:rPr>
          <w:szCs w:val="32"/>
        </w:rPr>
        <w:t>202</w:t>
      </w:r>
      <w:r>
        <w:rPr>
          <w:rFonts w:hint="eastAsia"/>
          <w:szCs w:val="32"/>
        </w:rPr>
        <w:t>4</w:t>
      </w:r>
      <w:r>
        <w:rPr>
          <w:szCs w:val="32"/>
        </w:rPr>
        <w:t>年</w:t>
      </w:r>
      <w:r>
        <w:rPr>
          <w:rFonts w:hint="eastAsia"/>
          <w:szCs w:val="32"/>
        </w:rPr>
        <w:t>8</w:t>
      </w:r>
      <w:r>
        <w:rPr>
          <w:szCs w:val="32"/>
        </w:rPr>
        <w:t>月</w:t>
      </w:r>
      <w:r>
        <w:rPr>
          <w:rFonts w:hint="eastAsia"/>
          <w:szCs w:val="32"/>
        </w:rPr>
        <w:t>4</w:t>
      </w:r>
      <w:r>
        <w:rPr>
          <w:szCs w:val="32"/>
        </w:rPr>
        <w:t>日</w:t>
      </w:r>
      <w:r>
        <w:rPr>
          <w:rFonts w:hint="eastAsia"/>
          <w:szCs w:val="32"/>
        </w:rPr>
        <w:t>15</w:t>
      </w:r>
      <w:r>
        <w:rPr>
          <w:szCs w:val="32"/>
        </w:rPr>
        <w:t>时</w:t>
      </w:r>
      <w:r>
        <w:rPr>
          <w:rFonts w:hint="eastAsia"/>
          <w:szCs w:val="32"/>
        </w:rPr>
        <w:t>50</w:t>
      </w:r>
      <w:r>
        <w:rPr>
          <w:szCs w:val="32"/>
        </w:rPr>
        <w:t>分许，市公安局110指挥中心</w:t>
      </w:r>
      <w:r>
        <w:rPr>
          <w:rFonts w:hint="eastAsia"/>
          <w:szCs w:val="32"/>
        </w:rPr>
        <w:t>接到吴某的报警电话后，指派灵秀派出所出警处置，灵秀派出所立即</w:t>
      </w:r>
      <w:r>
        <w:rPr>
          <w:szCs w:val="32"/>
        </w:rPr>
        <w:t>指派值班民警赶赴现场进行处置</w:t>
      </w:r>
      <w:r>
        <w:rPr>
          <w:rFonts w:hint="eastAsia"/>
          <w:szCs w:val="32"/>
          <w:lang w:eastAsia="zh-CN"/>
        </w:rPr>
        <w:t>，</w:t>
      </w:r>
      <w:r>
        <w:rPr>
          <w:rFonts w:hint="eastAsia"/>
          <w:szCs w:val="32"/>
        </w:rPr>
        <w:t>杨某在急救中心抢救无效死亡后</w:t>
      </w:r>
      <w:r>
        <w:rPr>
          <w:szCs w:val="32"/>
        </w:rPr>
        <w:t>，现场处置民警通知刑大法医现场勘察并立即向</w:t>
      </w:r>
      <w:r>
        <w:rPr>
          <w:rFonts w:hint="eastAsia"/>
          <w:szCs w:val="32"/>
        </w:rPr>
        <w:t>值班领导</w:t>
      </w:r>
      <w:r>
        <w:rPr>
          <w:szCs w:val="32"/>
        </w:rPr>
        <w:t>及市公安局110指挥中心报告</w:t>
      </w:r>
      <w:r>
        <w:rPr>
          <w:rFonts w:hint="eastAsia"/>
          <w:szCs w:val="32"/>
        </w:rPr>
        <w:t>。随后，市公安局110指挥中心将情况向市政府总值班室报告，</w:t>
      </w:r>
      <w:r>
        <w:rPr>
          <w:szCs w:val="32"/>
        </w:rPr>
        <w:t>市政府余志伟市长、郭浪滔常务副市长立即作出批示，要求妥善处理，做好善后工作。</w:t>
      </w:r>
    </w:p>
    <w:p w14:paraId="34F3DC23">
      <w:pPr>
        <w:spacing w:line="520" w:lineRule="exact"/>
        <w:ind w:firstLine="640" w:firstLineChars="200"/>
        <w:rPr>
          <w:rFonts w:eastAsia="楷体_GB2312"/>
          <w:kern w:val="0"/>
          <w:szCs w:val="32"/>
          <w:shd w:val="clear" w:color="auto" w:fill="FFFFFF"/>
          <w:lang w:bidi="ar"/>
        </w:rPr>
      </w:pPr>
      <w:r>
        <w:rPr>
          <w:rFonts w:hint="eastAsia" w:eastAsia="楷体_GB2312"/>
          <w:kern w:val="0"/>
          <w:szCs w:val="32"/>
          <w:shd w:val="clear" w:color="auto" w:fill="FFFFFF"/>
          <w:lang w:bidi="ar"/>
        </w:rPr>
        <w:t>（二）</w:t>
      </w:r>
      <w:r>
        <w:rPr>
          <w:rFonts w:eastAsia="楷体_GB2312"/>
          <w:kern w:val="0"/>
          <w:szCs w:val="32"/>
          <w:shd w:val="clear" w:color="auto" w:fill="FFFFFF"/>
          <w:lang w:bidi="ar"/>
        </w:rPr>
        <w:t>善后情况</w:t>
      </w:r>
    </w:p>
    <w:p w14:paraId="08F7384A">
      <w:pPr>
        <w:spacing w:line="520" w:lineRule="exact"/>
        <w:ind w:firstLine="640" w:firstLineChars="200"/>
        <w:rPr>
          <w:szCs w:val="32"/>
        </w:rPr>
      </w:pPr>
      <w:r>
        <w:rPr>
          <w:rFonts w:hint="eastAsia"/>
          <w:szCs w:val="28"/>
        </w:rPr>
        <w:t>事故发生后</w:t>
      </w:r>
      <w:r>
        <w:rPr>
          <w:szCs w:val="28"/>
        </w:rPr>
        <w:t>，</w:t>
      </w:r>
      <w:r>
        <w:rPr>
          <w:rFonts w:hint="eastAsia"/>
          <w:szCs w:val="28"/>
        </w:rPr>
        <w:t>灵秀镇人民</w:t>
      </w:r>
      <w:r>
        <w:rPr>
          <w:szCs w:val="28"/>
        </w:rPr>
        <w:t>政府立即启动处置调度工作，全力做好死者家属安抚工作，指派由镇相关领导、派出所、司法所、社区工作人员组成的工作组开展善后处置工作</w:t>
      </w:r>
      <w:r>
        <w:rPr>
          <w:rFonts w:hint="eastAsia"/>
          <w:szCs w:val="28"/>
        </w:rPr>
        <w:t>，</w:t>
      </w:r>
      <w:r>
        <w:rPr>
          <w:szCs w:val="28"/>
        </w:rPr>
        <w:t>多次组织事故</w:t>
      </w:r>
      <w:r>
        <w:rPr>
          <w:rFonts w:hint="eastAsia"/>
          <w:szCs w:val="28"/>
        </w:rPr>
        <w:t>三</w:t>
      </w:r>
      <w:r>
        <w:rPr>
          <w:szCs w:val="28"/>
        </w:rPr>
        <w:t>方协商事故赔偿事宜。</w:t>
      </w:r>
      <w:r>
        <w:rPr>
          <w:rFonts w:hint="eastAsia"/>
          <w:szCs w:val="28"/>
        </w:rPr>
        <w:t>吴某</w:t>
      </w:r>
      <w:r>
        <w:rPr>
          <w:szCs w:val="28"/>
        </w:rPr>
        <w:t>、金某与死者</w:t>
      </w:r>
      <w:r>
        <w:rPr>
          <w:szCs w:val="32"/>
        </w:rPr>
        <w:t>家属于202</w:t>
      </w:r>
      <w:r>
        <w:rPr>
          <w:rFonts w:hint="eastAsia"/>
          <w:szCs w:val="32"/>
        </w:rPr>
        <w:t>4</w:t>
      </w:r>
      <w:r>
        <w:rPr>
          <w:szCs w:val="32"/>
        </w:rPr>
        <w:t>年</w:t>
      </w:r>
      <w:r>
        <w:rPr>
          <w:rFonts w:hint="eastAsia"/>
          <w:szCs w:val="32"/>
        </w:rPr>
        <w:t>10</w:t>
      </w:r>
      <w:r>
        <w:rPr>
          <w:szCs w:val="32"/>
        </w:rPr>
        <w:t>月</w:t>
      </w:r>
      <w:r>
        <w:rPr>
          <w:rFonts w:hint="eastAsia"/>
          <w:szCs w:val="32"/>
        </w:rPr>
        <w:t>11</w:t>
      </w:r>
      <w:r>
        <w:rPr>
          <w:szCs w:val="32"/>
        </w:rPr>
        <w:t>日达成赔偿协议。死者的尸体已被火化处理，死者家属无异议，社情稳定。</w:t>
      </w:r>
    </w:p>
    <w:p w14:paraId="250185AB">
      <w:pPr>
        <w:spacing w:line="520" w:lineRule="exact"/>
        <w:ind w:firstLine="640" w:firstLineChars="200"/>
        <w:rPr>
          <w:rFonts w:eastAsia="楷体_GB2312"/>
          <w:kern w:val="0"/>
          <w:szCs w:val="32"/>
          <w:shd w:val="clear" w:color="auto" w:fill="FFFFFF"/>
          <w:lang w:bidi="ar"/>
        </w:rPr>
      </w:pPr>
      <w:r>
        <w:rPr>
          <w:rFonts w:eastAsia="楷体_GB2312"/>
          <w:kern w:val="0"/>
          <w:szCs w:val="32"/>
          <w:shd w:val="clear" w:color="auto" w:fill="FFFFFF"/>
          <w:lang w:bidi="ar"/>
        </w:rPr>
        <w:t>（</w:t>
      </w:r>
      <w:r>
        <w:rPr>
          <w:rFonts w:hint="eastAsia" w:eastAsia="楷体_GB2312"/>
          <w:kern w:val="0"/>
          <w:szCs w:val="32"/>
          <w:shd w:val="clear" w:color="auto" w:fill="FFFFFF"/>
          <w:lang w:bidi="ar"/>
        </w:rPr>
        <w:t>三）</w:t>
      </w:r>
      <w:r>
        <w:rPr>
          <w:rFonts w:eastAsia="楷体_GB2312"/>
          <w:kern w:val="0"/>
          <w:szCs w:val="32"/>
          <w:shd w:val="clear" w:color="auto" w:fill="FFFFFF"/>
          <w:lang w:bidi="ar"/>
        </w:rPr>
        <w:t>事故应急处置评估</w:t>
      </w:r>
    </w:p>
    <w:p w14:paraId="158D5305">
      <w:pPr>
        <w:spacing w:line="520" w:lineRule="exact"/>
        <w:ind w:firstLine="640" w:firstLineChars="200"/>
        <w:textAlignment w:val="baseline"/>
        <w:rPr>
          <w:szCs w:val="32"/>
        </w:rPr>
      </w:pPr>
      <w:r>
        <w:rPr>
          <w:szCs w:val="32"/>
        </w:rPr>
        <w:t>综上，本起事故信息报送渠道畅通，应急救援措施得当，处置及时、有效，没有发生次生衍生事故。</w:t>
      </w:r>
    </w:p>
    <w:p w14:paraId="378CCD48">
      <w:pPr>
        <w:spacing w:line="520" w:lineRule="exact"/>
        <w:ind w:firstLine="640" w:firstLineChars="200"/>
        <w:textAlignment w:val="baseline"/>
        <w:rPr>
          <w:rFonts w:eastAsia="黑体"/>
          <w:szCs w:val="32"/>
        </w:rPr>
      </w:pPr>
      <w:r>
        <w:rPr>
          <w:rFonts w:hint="eastAsia" w:eastAsia="黑体"/>
          <w:szCs w:val="32"/>
        </w:rPr>
        <w:t>三</w:t>
      </w:r>
      <w:r>
        <w:rPr>
          <w:rFonts w:eastAsia="黑体"/>
          <w:szCs w:val="32"/>
        </w:rPr>
        <w:t>、事故原因分析</w:t>
      </w:r>
    </w:p>
    <w:p w14:paraId="6733E7F8">
      <w:pPr>
        <w:spacing w:line="520" w:lineRule="exact"/>
        <w:ind w:firstLine="640" w:firstLineChars="200"/>
        <w:rPr>
          <w:rFonts w:eastAsia="楷体_GB2312"/>
          <w:kern w:val="0"/>
          <w:szCs w:val="32"/>
          <w:shd w:val="clear" w:color="auto" w:fill="FFFFFF"/>
          <w:lang w:bidi="ar"/>
        </w:rPr>
      </w:pPr>
      <w:r>
        <w:rPr>
          <w:rFonts w:eastAsia="楷体_GB2312"/>
          <w:kern w:val="0"/>
          <w:szCs w:val="32"/>
          <w:shd w:val="clear" w:color="auto" w:fill="FFFFFF"/>
          <w:lang w:bidi="ar"/>
        </w:rPr>
        <w:t>（一）直接原因</w:t>
      </w:r>
    </w:p>
    <w:p w14:paraId="5B326459">
      <w:pPr>
        <w:spacing w:line="520" w:lineRule="exact"/>
        <w:ind w:firstLine="640" w:firstLineChars="200"/>
        <w:rPr>
          <w:szCs w:val="32"/>
        </w:rPr>
      </w:pPr>
      <w:r>
        <w:rPr>
          <w:rFonts w:hint="eastAsia"/>
          <w:szCs w:val="32"/>
        </w:rPr>
        <w:t>金属线槽带电，杨某站在梯子上施工，手接触顶部金属吊顶，梯子底部裸露的金属又刚好接触带电的金属线槽，形成带电回路：金属线槽→梯子→人体→吊顶，造成人员电击事故。</w:t>
      </w:r>
    </w:p>
    <w:p w14:paraId="50B10052">
      <w:pPr>
        <w:numPr>
          <w:ilvl w:val="0"/>
          <w:numId w:val="1"/>
        </w:numPr>
        <w:spacing w:line="520" w:lineRule="exact"/>
        <w:ind w:firstLine="640" w:firstLineChars="200"/>
        <w:rPr>
          <w:rFonts w:eastAsia="楷体_GB2312"/>
          <w:kern w:val="0"/>
          <w:szCs w:val="32"/>
          <w:shd w:val="clear" w:color="auto" w:fill="FFFFFF"/>
          <w:lang w:bidi="ar"/>
        </w:rPr>
      </w:pPr>
      <w:r>
        <w:rPr>
          <w:rFonts w:eastAsia="楷体_GB2312"/>
          <w:kern w:val="0"/>
          <w:szCs w:val="32"/>
          <w:shd w:val="clear" w:color="auto" w:fill="FFFFFF"/>
          <w:lang w:bidi="ar"/>
        </w:rPr>
        <w:t>间接原因</w:t>
      </w:r>
    </w:p>
    <w:p w14:paraId="400D1956">
      <w:pPr>
        <w:spacing w:line="520" w:lineRule="exact"/>
        <w:ind w:firstLine="640"/>
        <w:rPr>
          <w:szCs w:val="28"/>
        </w:rPr>
      </w:pPr>
      <w:r>
        <w:rPr>
          <w:rFonts w:hint="eastAsia"/>
          <w:szCs w:val="28"/>
        </w:rPr>
        <w:t>1.某品牌管理有限公司</w:t>
      </w:r>
      <w:r>
        <w:rPr>
          <w:bCs/>
          <w:szCs w:val="32"/>
        </w:rPr>
        <w:t>，</w:t>
      </w:r>
      <w:r>
        <w:rPr>
          <w:rFonts w:hint="eastAsia"/>
          <w:bCs/>
          <w:szCs w:val="28"/>
        </w:rPr>
        <w:t>未制定安全生产规章制度和操作规程，</w:t>
      </w:r>
      <w:r>
        <w:rPr>
          <w:rFonts w:hint="eastAsia"/>
          <w:bCs/>
          <w:szCs w:val="32"/>
        </w:rPr>
        <w:t>未建立安全风险分级管控和隐患排查治理双重预防工作机制，未建立健全并落实生产安全事故隐患排查治理制度</w:t>
      </w:r>
      <w:r>
        <w:rPr>
          <w:bCs/>
          <w:szCs w:val="32"/>
        </w:rPr>
        <w:t>。通过现场检查及调查询问，公司</w:t>
      </w:r>
      <w:r>
        <w:rPr>
          <w:rFonts w:hint="eastAsia"/>
          <w:bCs/>
          <w:szCs w:val="32"/>
        </w:rPr>
        <w:t>事故隐患排查治理不到位</w:t>
      </w:r>
      <w:r>
        <w:rPr>
          <w:bCs/>
          <w:szCs w:val="32"/>
        </w:rPr>
        <w:t>，公司平时</w:t>
      </w:r>
      <w:r>
        <w:rPr>
          <w:rFonts w:hint="eastAsia"/>
          <w:bCs/>
          <w:szCs w:val="32"/>
        </w:rPr>
        <w:t>事故隐患排查仅停留在消防检查且未如实记录隐患排查情况，未能及时排查出办公场所金属线槽带电、金属线槽内电源线未安装漏电保护开关等安全隐患；</w:t>
      </w:r>
      <w:r>
        <w:rPr>
          <w:rFonts w:hint="eastAsia"/>
          <w:bCs/>
          <w:szCs w:val="28"/>
        </w:rPr>
        <w:t>安全管理不到位，</w:t>
      </w:r>
      <w:r>
        <w:rPr>
          <w:rFonts w:hint="eastAsia"/>
          <w:szCs w:val="28"/>
        </w:rPr>
        <w:t>网络</w:t>
      </w:r>
      <w:r>
        <w:rPr>
          <w:szCs w:val="28"/>
        </w:rPr>
        <w:t>升级人员进场作业前，公司未</w:t>
      </w:r>
      <w:r>
        <w:rPr>
          <w:rFonts w:hint="eastAsia"/>
          <w:szCs w:val="28"/>
        </w:rPr>
        <w:t>对</w:t>
      </w:r>
      <w:r>
        <w:rPr>
          <w:szCs w:val="28"/>
        </w:rPr>
        <w:t>作业人员进行安全技术交底，未能告知作业人员作业过程中</w:t>
      </w:r>
      <w:r>
        <w:rPr>
          <w:rFonts w:hint="eastAsia"/>
          <w:szCs w:val="28"/>
        </w:rPr>
        <w:t>存在</w:t>
      </w:r>
      <w:r>
        <w:rPr>
          <w:szCs w:val="28"/>
        </w:rPr>
        <w:t>的</w:t>
      </w:r>
      <w:r>
        <w:rPr>
          <w:rFonts w:hint="eastAsia"/>
          <w:szCs w:val="28"/>
        </w:rPr>
        <w:t>危险</w:t>
      </w:r>
      <w:r>
        <w:rPr>
          <w:szCs w:val="28"/>
        </w:rPr>
        <w:t>、有害因素</w:t>
      </w:r>
      <w:r>
        <w:rPr>
          <w:rFonts w:hint="eastAsia"/>
          <w:szCs w:val="28"/>
        </w:rPr>
        <w:t>。</w:t>
      </w:r>
    </w:p>
    <w:p w14:paraId="3CF4DEE6">
      <w:pPr>
        <w:spacing w:line="520" w:lineRule="exact"/>
        <w:ind w:firstLine="640"/>
        <w:rPr>
          <w:szCs w:val="28"/>
        </w:rPr>
      </w:pPr>
      <w:r>
        <w:rPr>
          <w:rFonts w:hint="eastAsia"/>
          <w:szCs w:val="28"/>
        </w:rPr>
        <w:t>2.</w:t>
      </w:r>
      <w:r>
        <w:rPr>
          <w:rFonts w:hint="eastAsia"/>
          <w:bCs/>
          <w:szCs w:val="28"/>
        </w:rPr>
        <w:t>灵秀镇安全生产责任片区创业园网格责任人</w:t>
      </w:r>
      <w:r>
        <w:rPr>
          <w:rFonts w:hint="eastAsia"/>
          <w:bCs/>
          <w:szCs w:val="32"/>
        </w:rPr>
        <w:t>对某品牌管理有限公司安全检查不到位，未督促某品牌管理有限公司落实安全生产主体责任。</w:t>
      </w:r>
    </w:p>
    <w:p w14:paraId="3A8ED004">
      <w:pPr>
        <w:spacing w:line="520" w:lineRule="exact"/>
        <w:ind w:firstLine="640" w:firstLineChars="200"/>
        <w:textAlignment w:val="baseline"/>
        <w:rPr>
          <w:rFonts w:eastAsia="黑体"/>
          <w:szCs w:val="32"/>
        </w:rPr>
      </w:pPr>
      <w:r>
        <w:rPr>
          <w:rFonts w:hint="eastAsia" w:eastAsia="黑体"/>
          <w:szCs w:val="32"/>
        </w:rPr>
        <w:t>四、事故责任认定及对事故责任者的处理建议</w:t>
      </w:r>
    </w:p>
    <w:p w14:paraId="36522C1A">
      <w:pPr>
        <w:spacing w:line="520" w:lineRule="exact"/>
        <w:ind w:firstLine="640" w:firstLineChars="200"/>
        <w:textAlignment w:val="baseline"/>
        <w:rPr>
          <w:rFonts w:eastAsia="楷体_GB2312"/>
          <w:color w:val="000000"/>
          <w:kern w:val="0"/>
          <w:szCs w:val="32"/>
          <w:shd w:val="clear" w:color="auto" w:fill="FFFFFF"/>
          <w:lang w:bidi="ar"/>
        </w:rPr>
      </w:pPr>
      <w:r>
        <w:rPr>
          <w:rFonts w:eastAsia="楷体_GB2312"/>
          <w:color w:val="000000"/>
          <w:kern w:val="0"/>
          <w:szCs w:val="32"/>
          <w:shd w:val="clear" w:color="auto" w:fill="FFFFFF"/>
          <w:lang w:bidi="ar"/>
        </w:rPr>
        <w:t>（</w:t>
      </w:r>
      <w:r>
        <w:rPr>
          <w:rFonts w:hint="eastAsia" w:eastAsia="楷体_GB2312"/>
          <w:color w:val="000000"/>
          <w:kern w:val="0"/>
          <w:szCs w:val="32"/>
          <w:shd w:val="clear" w:color="auto" w:fill="FFFFFF"/>
          <w:lang w:bidi="ar"/>
        </w:rPr>
        <w:t>一</w:t>
      </w:r>
      <w:r>
        <w:rPr>
          <w:rFonts w:eastAsia="楷体_GB2312"/>
          <w:color w:val="000000"/>
          <w:kern w:val="0"/>
          <w:szCs w:val="32"/>
          <w:shd w:val="clear" w:color="auto" w:fill="FFFFFF"/>
          <w:lang w:bidi="ar"/>
        </w:rPr>
        <w:t>）对事故有关责任单位和责任人员的行政处罚建议</w:t>
      </w:r>
    </w:p>
    <w:p w14:paraId="315F9FBE">
      <w:pPr>
        <w:spacing w:line="520" w:lineRule="exact"/>
        <w:ind w:firstLine="640" w:firstLineChars="200"/>
        <w:rPr>
          <w:b/>
          <w:bCs/>
          <w:szCs w:val="32"/>
        </w:rPr>
      </w:pPr>
      <w:r>
        <w:rPr>
          <w:bCs/>
          <w:szCs w:val="32"/>
        </w:rPr>
        <w:t>1.</w:t>
      </w:r>
      <w:r>
        <w:rPr>
          <w:rFonts w:hint="eastAsia"/>
          <w:bCs/>
          <w:szCs w:val="32"/>
        </w:rPr>
        <w:t xml:space="preserve"> 某品牌管理有限公司</w:t>
      </w:r>
      <w:r>
        <w:rPr>
          <w:bCs/>
          <w:szCs w:val="32"/>
        </w:rPr>
        <w:t>，</w:t>
      </w:r>
      <w:r>
        <w:rPr>
          <w:rFonts w:hint="eastAsia"/>
          <w:bCs/>
          <w:szCs w:val="32"/>
        </w:rPr>
        <w:t>未建立安全生产责任制，未制定安全生产规章制度和操作规程，未建立安全风险分级管控和隐患排查治理双重预防工作机制，未建立健全并落实生产安全事故隐患排查治理制度，未如实记录事故隐患排查治理情况，未建立安全生产教育和培训档案，未如实记录安全生产教育和培训的时间、内容、参加人员以及考核结果等情况，</w:t>
      </w:r>
      <w:r>
        <w:rPr>
          <w:bCs/>
          <w:szCs w:val="32"/>
        </w:rPr>
        <w:t>对事故的发生负有</w:t>
      </w:r>
      <w:r>
        <w:rPr>
          <w:rFonts w:hint="eastAsia"/>
          <w:bCs/>
          <w:szCs w:val="32"/>
        </w:rPr>
        <w:t>重要</w:t>
      </w:r>
      <w:r>
        <w:rPr>
          <w:bCs/>
          <w:szCs w:val="32"/>
        </w:rPr>
        <w:t>责任</w:t>
      </w:r>
      <w:r>
        <w:rPr>
          <w:rFonts w:hint="eastAsia"/>
          <w:bCs/>
          <w:szCs w:val="32"/>
        </w:rPr>
        <w:t>。</w:t>
      </w:r>
      <w:r>
        <w:rPr>
          <w:szCs w:val="32"/>
        </w:rPr>
        <w:t>违反《中华人民共和国安全生产法》第二十二条第二款</w:t>
      </w:r>
      <w:r>
        <w:rPr>
          <w:rStyle w:val="10"/>
          <w:szCs w:val="32"/>
        </w:rPr>
        <w:footnoteReference w:id="1"/>
      </w:r>
      <w:r>
        <w:rPr>
          <w:szCs w:val="32"/>
        </w:rPr>
        <w:t>、第四十一条第一款和第二款</w:t>
      </w:r>
      <w:r>
        <w:rPr>
          <w:rStyle w:val="10"/>
          <w:szCs w:val="32"/>
        </w:rPr>
        <w:footnoteReference w:id="2"/>
      </w:r>
      <w:r>
        <w:rPr>
          <w:szCs w:val="32"/>
        </w:rPr>
        <w:t>、第二十八条第一款和第四款</w:t>
      </w:r>
      <w:r>
        <w:rPr>
          <w:rStyle w:val="10"/>
          <w:szCs w:val="32"/>
        </w:rPr>
        <w:footnoteReference w:id="3"/>
      </w:r>
      <w:r>
        <w:rPr>
          <w:szCs w:val="32"/>
        </w:rPr>
        <w:t>之规定，根据《中华人民共和国安全生产法》第一百一十四条第（一）项</w:t>
      </w:r>
      <w:r>
        <w:rPr>
          <w:rFonts w:hint="eastAsia"/>
          <w:szCs w:val="32"/>
        </w:rPr>
        <w:t>和</w:t>
      </w:r>
      <w:r>
        <w:rPr>
          <w:szCs w:val="32"/>
        </w:rPr>
        <w:t>《</w:t>
      </w:r>
      <w:r>
        <w:rPr>
          <w:rFonts w:hint="eastAsia"/>
          <w:szCs w:val="32"/>
        </w:rPr>
        <w:t>生产</w:t>
      </w:r>
      <w:r>
        <w:rPr>
          <w:szCs w:val="32"/>
        </w:rPr>
        <w:t>安全事故罚款处罚规定》第十四条第（</w:t>
      </w:r>
      <w:r>
        <w:rPr>
          <w:rFonts w:hint="eastAsia"/>
          <w:szCs w:val="32"/>
        </w:rPr>
        <w:t>二</w:t>
      </w:r>
      <w:r>
        <w:rPr>
          <w:szCs w:val="32"/>
        </w:rPr>
        <w:t>）项规定，建议由石狮市应急管理局依法予以行政处罚。</w:t>
      </w:r>
    </w:p>
    <w:p w14:paraId="2F2A2430">
      <w:pPr>
        <w:spacing w:line="520" w:lineRule="exact"/>
        <w:ind w:firstLine="643" w:firstLineChars="200"/>
        <w:textAlignment w:val="baseline"/>
        <w:rPr>
          <w:szCs w:val="32"/>
        </w:rPr>
      </w:pPr>
      <w:r>
        <w:rPr>
          <w:rFonts w:hint="eastAsia"/>
          <w:b/>
          <w:bCs/>
          <w:szCs w:val="32"/>
        </w:rPr>
        <w:t>2.金某</w:t>
      </w:r>
      <w:r>
        <w:rPr>
          <w:b/>
          <w:bCs/>
          <w:szCs w:val="32"/>
        </w:rPr>
        <w:t>，</w:t>
      </w:r>
      <w:r>
        <w:rPr>
          <w:rFonts w:hint="eastAsia"/>
          <w:szCs w:val="32"/>
        </w:rPr>
        <w:t>男</w:t>
      </w:r>
      <w:r>
        <w:rPr>
          <w:szCs w:val="32"/>
        </w:rPr>
        <w:t>，群众，系</w:t>
      </w:r>
      <w:r>
        <w:rPr>
          <w:rFonts w:hint="eastAsia"/>
          <w:bCs/>
          <w:szCs w:val="32"/>
        </w:rPr>
        <w:t>某品牌管理有限公司</w:t>
      </w:r>
      <w:r>
        <w:rPr>
          <w:szCs w:val="32"/>
        </w:rPr>
        <w:t>的</w:t>
      </w:r>
      <w:r>
        <w:rPr>
          <w:rFonts w:hint="eastAsia"/>
          <w:szCs w:val="32"/>
        </w:rPr>
        <w:t>法定</w:t>
      </w:r>
      <w:r>
        <w:rPr>
          <w:szCs w:val="32"/>
        </w:rPr>
        <w:t>代表人、董事长、大股东，负责公司全面工作。经查，</w:t>
      </w:r>
      <w:r>
        <w:rPr>
          <w:rFonts w:hint="eastAsia"/>
          <w:szCs w:val="32"/>
        </w:rPr>
        <w:t>金某</w:t>
      </w:r>
      <w:r>
        <w:rPr>
          <w:szCs w:val="32"/>
        </w:rPr>
        <w:t>作为</w:t>
      </w:r>
      <w:r>
        <w:rPr>
          <w:rFonts w:hint="eastAsia"/>
          <w:szCs w:val="32"/>
        </w:rPr>
        <w:t>公司主要负责人、</w:t>
      </w:r>
      <w:r>
        <w:rPr>
          <w:szCs w:val="32"/>
        </w:rPr>
        <w:t>安全生产第一责任人职责履行不到位，</w:t>
      </w:r>
      <w:r>
        <w:rPr>
          <w:rFonts w:hint="eastAsia"/>
          <w:szCs w:val="32"/>
        </w:rPr>
        <w:t>未</w:t>
      </w:r>
      <w:r>
        <w:rPr>
          <w:szCs w:val="32"/>
        </w:rPr>
        <w:t>建立健全并落实本单位全员安全生产责任制</w:t>
      </w:r>
      <w:r>
        <w:rPr>
          <w:rFonts w:hint="eastAsia"/>
          <w:szCs w:val="32"/>
        </w:rPr>
        <w:t>，</w:t>
      </w:r>
      <w:r>
        <w:rPr>
          <w:szCs w:val="32"/>
        </w:rPr>
        <w:t>未组织制定并实施本单位安全生产规章制度和操作规程</w:t>
      </w:r>
      <w:r>
        <w:rPr>
          <w:rFonts w:hint="eastAsia"/>
          <w:szCs w:val="32"/>
        </w:rPr>
        <w:t>，未</w:t>
      </w:r>
      <w:r>
        <w:rPr>
          <w:szCs w:val="32"/>
        </w:rPr>
        <w:t>组织建立并落实安全风险分级管控和隐患排查治理双重预防工作机制，未督促、检查本单位的安全生产工作</w:t>
      </w:r>
      <w:r>
        <w:rPr>
          <w:rFonts w:hint="eastAsia"/>
          <w:szCs w:val="32"/>
        </w:rPr>
        <w:t>，未</w:t>
      </w:r>
      <w:r>
        <w:rPr>
          <w:szCs w:val="32"/>
        </w:rPr>
        <w:t>及时发现并消除生产安全事故隐患</w:t>
      </w:r>
      <w:r>
        <w:rPr>
          <w:rFonts w:hint="eastAsia"/>
          <w:szCs w:val="32"/>
        </w:rPr>
        <w:t>，</w:t>
      </w:r>
      <w:r>
        <w:rPr>
          <w:szCs w:val="32"/>
        </w:rPr>
        <w:t>对事故发生负有责任。其行为违反了《中华人民共和国安全生产法》第二十一条第（一）、（</w:t>
      </w:r>
      <w:r>
        <w:rPr>
          <w:rFonts w:hint="eastAsia"/>
          <w:szCs w:val="32"/>
        </w:rPr>
        <w:t>二</w:t>
      </w:r>
      <w:r>
        <w:rPr>
          <w:szCs w:val="32"/>
        </w:rPr>
        <w:t>）、（五）项</w:t>
      </w:r>
      <w:r>
        <w:rPr>
          <w:rStyle w:val="10"/>
          <w:szCs w:val="32"/>
        </w:rPr>
        <w:footnoteReference w:id="4"/>
      </w:r>
      <w:r>
        <w:rPr>
          <w:szCs w:val="32"/>
        </w:rPr>
        <w:t>之规定，根据《中华人民共和国安全生产法》第</w:t>
      </w:r>
      <w:r>
        <w:rPr>
          <w:rFonts w:hint="eastAsia"/>
          <w:szCs w:val="32"/>
        </w:rPr>
        <w:t>九十五</w:t>
      </w:r>
      <w:r>
        <w:rPr>
          <w:szCs w:val="32"/>
        </w:rPr>
        <w:t>条和《生产安全事故罚款处罚规定》第</w:t>
      </w:r>
      <w:r>
        <w:rPr>
          <w:rFonts w:hint="eastAsia"/>
          <w:szCs w:val="32"/>
        </w:rPr>
        <w:t>十九</w:t>
      </w:r>
      <w:r>
        <w:rPr>
          <w:szCs w:val="32"/>
        </w:rPr>
        <w:t>条第（</w:t>
      </w:r>
      <w:r>
        <w:rPr>
          <w:rFonts w:hint="eastAsia"/>
          <w:szCs w:val="32"/>
        </w:rPr>
        <w:t>一</w:t>
      </w:r>
      <w:r>
        <w:rPr>
          <w:szCs w:val="32"/>
        </w:rPr>
        <w:t>）项规定，建议由石狮市应急管理局依法予以</w:t>
      </w:r>
      <w:r>
        <w:rPr>
          <w:rFonts w:hint="eastAsia"/>
          <w:szCs w:val="32"/>
        </w:rPr>
        <w:t>行政处罚</w:t>
      </w:r>
      <w:r>
        <w:rPr>
          <w:szCs w:val="32"/>
        </w:rPr>
        <w:t>。</w:t>
      </w:r>
    </w:p>
    <w:p w14:paraId="6F346CEE">
      <w:pPr>
        <w:spacing w:line="520" w:lineRule="exact"/>
        <w:ind w:firstLine="640" w:firstLineChars="200"/>
        <w:textAlignment w:val="baseline"/>
        <w:rPr>
          <w:rFonts w:eastAsia="楷体_GB2312"/>
          <w:color w:val="000000"/>
          <w:kern w:val="0"/>
          <w:szCs w:val="32"/>
          <w:shd w:val="clear" w:color="auto" w:fill="FFFFFF"/>
          <w:lang w:bidi="ar"/>
        </w:rPr>
      </w:pPr>
      <w:r>
        <w:rPr>
          <w:rFonts w:hint="eastAsia" w:eastAsia="楷体_GB2312"/>
          <w:color w:val="000000"/>
          <w:kern w:val="0"/>
          <w:szCs w:val="32"/>
          <w:shd w:val="clear" w:color="auto" w:fill="FFFFFF"/>
          <w:lang w:bidi="ar"/>
        </w:rPr>
        <w:t>（二）对有关公职人员的处理建议</w:t>
      </w:r>
    </w:p>
    <w:p w14:paraId="4204174F">
      <w:pPr>
        <w:spacing w:line="520" w:lineRule="exact"/>
        <w:ind w:firstLine="643" w:firstLineChars="200"/>
        <w:rPr>
          <w:bCs/>
          <w:szCs w:val="32"/>
        </w:rPr>
      </w:pPr>
      <w:r>
        <w:rPr>
          <w:rFonts w:hint="eastAsia"/>
          <w:b/>
          <w:bCs/>
          <w:szCs w:val="32"/>
        </w:rPr>
        <w:t xml:space="preserve"> 1.蔡某，</w:t>
      </w:r>
      <w:r>
        <w:rPr>
          <w:rFonts w:hint="eastAsia"/>
          <w:bCs/>
          <w:szCs w:val="32"/>
        </w:rPr>
        <w:t>女，群众，现任职务：灵秀镇人民政府卫健股统计，系灵秀镇安全生产责任片区创业园网格的镇责任人，未能按照《中共石狮市灵秀镇委员会 石狮市灵秀镇人民政府 关于进一步落实安全生产“网格化”责任制的通知》（灵委综</w:t>
      </w:r>
      <w:r>
        <w:rPr>
          <w:rFonts w:hint="eastAsia" w:ascii="仿宋" w:hAnsi="仿宋" w:eastAsia="仿宋"/>
          <w:bCs/>
          <w:szCs w:val="32"/>
        </w:rPr>
        <w:t>﹝</w:t>
      </w:r>
      <w:r>
        <w:rPr>
          <w:rFonts w:eastAsia="仿宋"/>
          <w:bCs/>
          <w:szCs w:val="32"/>
        </w:rPr>
        <w:t>2023﹞7号</w:t>
      </w:r>
      <w:r>
        <w:rPr>
          <w:bCs/>
          <w:szCs w:val="32"/>
        </w:rPr>
        <w:t>）要求每季度对辖区内生产企业等公众聚集场所至少</w:t>
      </w:r>
      <w:r>
        <w:rPr>
          <w:rFonts w:hint="eastAsia"/>
          <w:bCs/>
          <w:szCs w:val="32"/>
        </w:rPr>
        <w:t>进行一次全面的督查巡查。对某品牌管理有限公司安全检查不到位，未督促某品牌管理有限公司落实安全生产主体责任，</w:t>
      </w:r>
      <w:r>
        <w:rPr>
          <w:szCs w:val="32"/>
        </w:rPr>
        <w:t>对事故发生负有责任</w:t>
      </w:r>
      <w:r>
        <w:rPr>
          <w:rFonts w:hint="eastAsia"/>
          <w:szCs w:val="32"/>
        </w:rPr>
        <w:t>。</w:t>
      </w:r>
      <w:r>
        <w:rPr>
          <w:rFonts w:hint="eastAsia"/>
          <w:bCs/>
          <w:szCs w:val="32"/>
        </w:rPr>
        <w:t>建议由灵秀镇人民政府依照有关规定予以处理。</w:t>
      </w:r>
    </w:p>
    <w:p w14:paraId="788FD1EE">
      <w:pPr>
        <w:spacing w:line="520" w:lineRule="exact"/>
        <w:ind w:firstLine="643" w:firstLineChars="200"/>
        <w:rPr>
          <w:b/>
          <w:bCs/>
          <w:szCs w:val="32"/>
        </w:rPr>
      </w:pPr>
      <w:r>
        <w:rPr>
          <w:rFonts w:hint="eastAsia"/>
          <w:b/>
          <w:bCs/>
          <w:szCs w:val="32"/>
        </w:rPr>
        <w:t>2.李某，</w:t>
      </w:r>
      <w:r>
        <w:rPr>
          <w:rFonts w:hint="eastAsia"/>
          <w:bCs/>
          <w:szCs w:val="32"/>
        </w:rPr>
        <w:t>男，群众，现任职务：灵秀镇人民政府网格中心网格专员，系灵秀镇安全生产责任片区创业园网格的村（社区）责任人，未能按照《中共石狮市灵秀镇委员会 石狮市灵秀镇人民政府 关于进一步落实安全生产“网格化”责任制的通知》（灵委综﹝2023﹞7号）要求每季度对辖区内生产企业等公众聚集场所至少进行一次全面的督查巡查。对某品牌管理有限公司安全检查不到位，未督促某品牌管理有限公司落实安全生产主体责任，</w:t>
      </w:r>
      <w:r>
        <w:rPr>
          <w:szCs w:val="32"/>
        </w:rPr>
        <w:t>对事故发生负有责任</w:t>
      </w:r>
      <w:r>
        <w:rPr>
          <w:rFonts w:hint="eastAsia"/>
          <w:szCs w:val="32"/>
        </w:rPr>
        <w:t>。</w:t>
      </w:r>
      <w:r>
        <w:rPr>
          <w:rFonts w:hint="eastAsia"/>
          <w:bCs/>
          <w:szCs w:val="32"/>
        </w:rPr>
        <w:t>建议由灵秀镇人民政府依照有关规定予以处理。</w:t>
      </w:r>
    </w:p>
    <w:p w14:paraId="24630CE3">
      <w:pPr>
        <w:spacing w:line="520" w:lineRule="exact"/>
        <w:ind w:firstLine="640" w:firstLineChars="200"/>
        <w:textAlignment w:val="baseline"/>
        <w:rPr>
          <w:rFonts w:eastAsia="黑体"/>
          <w:szCs w:val="32"/>
        </w:rPr>
      </w:pPr>
      <w:r>
        <w:rPr>
          <w:rFonts w:hint="eastAsia" w:eastAsia="黑体"/>
          <w:szCs w:val="32"/>
        </w:rPr>
        <w:t>五</w:t>
      </w:r>
      <w:r>
        <w:rPr>
          <w:rFonts w:eastAsia="黑体"/>
          <w:szCs w:val="32"/>
        </w:rPr>
        <w:t>、事故整改和防范措施</w:t>
      </w:r>
    </w:p>
    <w:p w14:paraId="013C9C19">
      <w:pPr>
        <w:spacing w:line="520" w:lineRule="exact"/>
        <w:ind w:firstLine="640"/>
        <w:textAlignment w:val="baseline"/>
        <w:rPr>
          <w:rFonts w:ascii="仿宋_GB2312"/>
          <w:szCs w:val="32"/>
        </w:rPr>
      </w:pPr>
      <w:r>
        <w:rPr>
          <w:rFonts w:hint="eastAsia" w:ascii="楷体_GB2312" w:eastAsia="楷体_GB2312"/>
          <w:szCs w:val="32"/>
        </w:rPr>
        <w:t>（一）落实企业安全生产主体责任。</w:t>
      </w:r>
      <w:r>
        <w:rPr>
          <w:rFonts w:hint="eastAsia" w:ascii="仿宋_GB2312"/>
          <w:color w:val="000000"/>
          <w:kern w:val="0"/>
          <w:szCs w:val="32"/>
          <w:shd w:val="clear" w:color="auto" w:fill="FFFFFF"/>
        </w:rPr>
        <w:t>某品牌管理有限公司要深刻吸取事故教训，切实落实企业安全生产主体责任，强化各项安全生产防范措施：</w:t>
      </w:r>
      <w:r>
        <w:rPr>
          <w:rFonts w:hint="eastAsia" w:ascii="仿宋_GB2312"/>
          <w:b/>
          <w:bCs/>
          <w:color w:val="000000"/>
          <w:kern w:val="0"/>
          <w:szCs w:val="32"/>
          <w:shd w:val="clear" w:color="auto" w:fill="FFFFFF"/>
        </w:rPr>
        <w:t>一要</w:t>
      </w:r>
      <w:r>
        <w:rPr>
          <w:rFonts w:hint="eastAsia" w:ascii="仿宋_GB2312"/>
          <w:color w:val="000000"/>
          <w:kern w:val="0"/>
          <w:szCs w:val="32"/>
          <w:shd w:val="clear" w:color="auto" w:fill="FFFFFF"/>
        </w:rPr>
        <w:t>建立健全并落实本单位全员安全生产责任制，</w:t>
      </w:r>
      <w:r>
        <w:rPr>
          <w:rFonts w:hint="eastAsia" w:ascii="仿宋_GB2312"/>
          <w:szCs w:val="32"/>
        </w:rPr>
        <w:t>制定并实施本单位安全生产规章制度和操作规程</w:t>
      </w:r>
      <w:r>
        <w:rPr>
          <w:rFonts w:hint="eastAsia" w:ascii="仿宋_GB2312"/>
          <w:bCs/>
          <w:szCs w:val="32"/>
        </w:rPr>
        <w:t>。</w:t>
      </w:r>
      <w:r>
        <w:rPr>
          <w:rFonts w:hint="eastAsia" w:ascii="仿宋_GB2312"/>
          <w:b/>
          <w:bCs/>
          <w:color w:val="000000"/>
          <w:kern w:val="0"/>
          <w:szCs w:val="32"/>
          <w:shd w:val="clear" w:color="auto" w:fill="FFFFFF"/>
        </w:rPr>
        <w:t>二要</w:t>
      </w:r>
      <w:r>
        <w:rPr>
          <w:rFonts w:hint="eastAsia" w:ascii="仿宋_GB2312"/>
          <w:bCs/>
          <w:szCs w:val="32"/>
        </w:rPr>
        <w:t>建立并落实安全风险分级管控和隐患排查治理双重预防工作机制，</w:t>
      </w:r>
      <w:r>
        <w:rPr>
          <w:rFonts w:hint="eastAsia" w:ascii="仿宋_GB2312"/>
          <w:szCs w:val="32"/>
        </w:rPr>
        <w:t>按照安全风险分级采取相应的管控措施，采取技术、管理措施，及时发现并消除事故隐患。</w:t>
      </w:r>
      <w:r>
        <w:rPr>
          <w:rFonts w:hint="eastAsia" w:ascii="仿宋_GB2312"/>
          <w:b/>
          <w:bCs/>
          <w:color w:val="000000"/>
          <w:kern w:val="0"/>
          <w:szCs w:val="32"/>
          <w:shd w:val="clear" w:color="auto" w:fill="FFFFFF"/>
        </w:rPr>
        <w:t>三要</w:t>
      </w:r>
      <w:r>
        <w:rPr>
          <w:rFonts w:hint="eastAsia" w:ascii="仿宋_GB2312"/>
          <w:szCs w:val="32"/>
        </w:rPr>
        <w:t>加强作业现场安全管理。要结合本行业特点和工作实际</w:t>
      </w:r>
      <w:r>
        <w:rPr>
          <w:rFonts w:hint="eastAsia"/>
          <w:szCs w:val="32"/>
          <w:lang w:eastAsia="zh-CN"/>
        </w:rPr>
        <w:t>，</w:t>
      </w:r>
      <w:r>
        <w:rPr>
          <w:rFonts w:hint="eastAsia" w:ascii="仿宋_GB2312"/>
          <w:szCs w:val="32"/>
        </w:rPr>
        <w:t>认真组织安全教育培训工作</w:t>
      </w:r>
      <w:r>
        <w:rPr>
          <w:rFonts w:hint="eastAsia"/>
          <w:szCs w:val="32"/>
          <w:lang w:eastAsia="zh-CN"/>
        </w:rPr>
        <w:t>，</w:t>
      </w:r>
      <w:r>
        <w:rPr>
          <w:szCs w:val="32"/>
        </w:rPr>
        <w:t xml:space="preserve"> </w:t>
      </w:r>
      <w:r>
        <w:rPr>
          <w:rFonts w:hint="eastAsia" w:ascii="仿宋_GB2312"/>
          <w:szCs w:val="32"/>
        </w:rPr>
        <w:t>加强现场安全监督，严格落实对从业人员的安全技术交底，及时告知作业人员作业过程中存在的危险、有害因素。</w:t>
      </w:r>
    </w:p>
    <w:p w14:paraId="7429DF76">
      <w:pPr>
        <w:spacing w:line="520" w:lineRule="exact"/>
        <w:ind w:firstLine="640"/>
        <w:textAlignment w:val="baseline"/>
        <w:rPr>
          <w:rFonts w:ascii="仿宋_GB2312"/>
          <w:szCs w:val="32"/>
        </w:rPr>
      </w:pPr>
      <w:r>
        <w:rPr>
          <w:rFonts w:hint="eastAsia" w:ascii="楷体_GB2312" w:eastAsia="楷体_GB2312"/>
          <w:szCs w:val="32"/>
        </w:rPr>
        <w:t>（二）落实属地政府安全生产监管责任。</w:t>
      </w:r>
      <w:r>
        <w:rPr>
          <w:rFonts w:hint="eastAsia" w:ascii="仿宋" w:hAnsi="仿宋" w:eastAsia="仿宋"/>
          <w:bCs/>
          <w:szCs w:val="32"/>
        </w:rPr>
        <w:t>灵秀镇人民政府要认真吸取事故教训，深入贯彻落实习近平总书记关于安全生产工作的重要指示批示精神，严格执行省、泉州市及石狮市关于安全生产工作要求，切实履行安全生产属地监管责任，</w:t>
      </w:r>
      <w:r>
        <w:rPr>
          <w:rFonts w:hint="eastAsia" w:ascii="仿宋_GB2312"/>
          <w:szCs w:val="32"/>
        </w:rPr>
        <w:t>加强对安全生产工作的组织领导。</w:t>
      </w:r>
      <w:r>
        <w:rPr>
          <w:rFonts w:hint="eastAsia" w:ascii="仿宋_GB2312"/>
          <w:b/>
          <w:bCs/>
          <w:szCs w:val="32"/>
        </w:rPr>
        <w:t>一要</w:t>
      </w:r>
      <w:r>
        <w:rPr>
          <w:rFonts w:hint="eastAsia" w:ascii="仿宋_GB2312"/>
          <w:szCs w:val="32"/>
        </w:rPr>
        <w:t>依托“石狮市安全生产网格督导”智能平台，充分发挥“三员”（专家指导员、镇网格员、企业安全员）队伍作用，督促指导辖区内企业严格落实企业安全生产主体责任，帮助企业提高自查自检管控能力，辅助镇网格员提升安全生产检查效率。</w:t>
      </w:r>
      <w:r>
        <w:rPr>
          <w:rFonts w:hint="eastAsia" w:ascii="仿宋_GB2312"/>
          <w:b/>
          <w:bCs/>
          <w:szCs w:val="32"/>
        </w:rPr>
        <w:t>二要</w:t>
      </w:r>
      <w:r>
        <w:rPr>
          <w:rFonts w:hint="eastAsia" w:ascii="仿宋_GB2312"/>
          <w:szCs w:val="32"/>
        </w:rPr>
        <w:t>结合当前正在开展的安全生产治本攻坚三年行动，认真按照《中共石狮市灵秀镇委员会 石狮市灵秀镇人民政府 关于进一步落实安全生产“网格化”责任制的通知》（灵委综</w:t>
      </w:r>
      <w:r>
        <w:rPr>
          <w:rFonts w:hint="eastAsia" w:ascii="微软雅黑" w:hAnsi="微软雅黑" w:eastAsia="微软雅黑" w:cs="微软雅黑"/>
          <w:szCs w:val="32"/>
        </w:rPr>
        <w:t>﹝</w:t>
      </w:r>
      <w:r>
        <w:rPr>
          <w:rFonts w:hint="eastAsia" w:ascii="仿宋_GB2312"/>
          <w:szCs w:val="32"/>
        </w:rPr>
        <w:t>2023</w:t>
      </w:r>
      <w:r>
        <w:rPr>
          <w:rFonts w:hint="eastAsia" w:ascii="微软雅黑" w:hAnsi="微软雅黑" w:eastAsia="微软雅黑" w:cs="微软雅黑"/>
          <w:szCs w:val="32"/>
        </w:rPr>
        <w:t>﹞</w:t>
      </w:r>
      <w:r>
        <w:rPr>
          <w:rFonts w:hint="eastAsia" w:ascii="仿宋_GB2312"/>
          <w:szCs w:val="32"/>
        </w:rPr>
        <w:t>7号）要求，落实安全生产网格化管理，每季度对辖区内企业至少开展一次全面性的安全</w:t>
      </w:r>
      <w:r>
        <w:rPr>
          <w:rFonts w:hint="eastAsia" w:ascii="仿宋_GB2312"/>
          <w:szCs w:val="32"/>
          <w:lang w:eastAsia="zh-CN"/>
        </w:rPr>
        <w:t>生产督察</w:t>
      </w:r>
      <w:r>
        <w:rPr>
          <w:rFonts w:hint="eastAsia" w:ascii="仿宋_GB2312"/>
          <w:szCs w:val="32"/>
        </w:rPr>
        <w:t>巡查，全面消除安全生产隐患。</w:t>
      </w:r>
      <w:r>
        <w:rPr>
          <w:rFonts w:hint="eastAsia" w:ascii="仿宋_GB2312"/>
          <w:b/>
          <w:bCs/>
          <w:szCs w:val="32"/>
        </w:rPr>
        <w:t>三要</w:t>
      </w:r>
      <w:r>
        <w:rPr>
          <w:rFonts w:hint="eastAsia" w:ascii="仿宋_GB2312"/>
          <w:szCs w:val="32"/>
        </w:rPr>
        <w:t>通过专题检查培训、集中检查活动等方式，组织网格员认真学习</w:t>
      </w:r>
      <w:r>
        <w:rPr>
          <w:rFonts w:hint="eastAsia" w:ascii="仿宋_GB2312"/>
          <w:szCs w:val="32"/>
          <w:lang w:eastAsia="zh-CN"/>
        </w:rPr>
        <w:t>《中华人民共和国安全生产法》</w:t>
      </w:r>
      <w:r>
        <w:rPr>
          <w:rFonts w:hint="eastAsia" w:ascii="仿宋_GB2312"/>
          <w:szCs w:val="32"/>
        </w:rPr>
        <w:t>《福建省安全生产条例》等安全生产法律法规，熟练掌握安全生产检查手段、检查要点，切实提升安全生产检查水平，特别要根据辖区特点，重点对创业园、轻纺城、电商城等办公经营场所集中区域的用电安全开展一次全面摸排。</w:t>
      </w:r>
    </w:p>
    <w:p w14:paraId="2E291DF8">
      <w:pPr>
        <w:spacing w:line="520" w:lineRule="exact"/>
        <w:ind w:firstLine="640" w:firstLineChars="200"/>
        <w:rPr>
          <w:rFonts w:ascii="仿宋_GB2312"/>
          <w:szCs w:val="32"/>
        </w:rPr>
      </w:pPr>
      <w:r>
        <w:rPr>
          <w:rFonts w:hint="eastAsia" w:ascii="楷体_GB2312" w:eastAsia="楷体_GB2312"/>
          <w:szCs w:val="32"/>
        </w:rPr>
        <w:t>（三）落实行业部门安全生产监管责任。</w:t>
      </w:r>
      <w:r>
        <w:rPr>
          <w:rFonts w:hint="eastAsia" w:ascii="仿宋_GB2312"/>
          <w:szCs w:val="32"/>
        </w:rPr>
        <w:t>有关部门要结合当前正在开展的安全生产治本攻坚三年行动，严格落实“管行业必须管安全、管业务必须管安全、管生产经营必须管安全”要求，聚焦安全生产隐患排查整治和动态清零，多管齐下、多方协同，全面夯实安全生产基础。</w:t>
      </w:r>
      <w:r>
        <w:rPr>
          <w:rFonts w:hint="eastAsia" w:ascii="仿宋_GB2312"/>
          <w:b/>
          <w:bCs/>
          <w:szCs w:val="32"/>
        </w:rPr>
        <w:t>一要</w:t>
      </w:r>
      <w:r>
        <w:rPr>
          <w:rFonts w:hint="eastAsia" w:ascii="仿宋_GB2312"/>
          <w:szCs w:val="32"/>
        </w:rPr>
        <w:t>吸取事故教训，聚焦企业主体责任落实不到位、</w:t>
      </w:r>
      <w:r>
        <w:rPr>
          <w:rFonts w:hint="eastAsia" w:ascii="仿宋_GB2312"/>
          <w:bCs/>
          <w:szCs w:val="32"/>
        </w:rPr>
        <w:t>事故隐患排查治理不到位</w:t>
      </w:r>
      <w:r>
        <w:rPr>
          <w:rFonts w:hint="eastAsia" w:ascii="仿宋_GB2312"/>
          <w:szCs w:val="32"/>
        </w:rPr>
        <w:t>，督促指导有关镇（街道）深入开展安全生产检查执法，强化企业安全生产主体责任，抓好隐患问题整改落实。</w:t>
      </w:r>
      <w:r>
        <w:rPr>
          <w:rFonts w:hint="eastAsia" w:ascii="仿宋_GB2312"/>
          <w:b/>
          <w:bCs/>
          <w:szCs w:val="32"/>
        </w:rPr>
        <w:t>二要</w:t>
      </w:r>
      <w:r>
        <w:rPr>
          <w:rFonts w:hint="eastAsia" w:ascii="仿宋_GB2312"/>
          <w:szCs w:val="32"/>
        </w:rPr>
        <w:t>督促指导相关镇（街道）依托第三方安全生产技术服务机构，深入开展安全生产风险辨识管控工作，全面辨识辖区内较大及以上安全生产风险点、排查事故隐患，落实管控措施、隐患闭环管理。</w:t>
      </w:r>
      <w:r>
        <w:rPr>
          <w:rFonts w:hint="eastAsia" w:ascii="仿宋_GB2312"/>
          <w:b/>
          <w:bCs/>
          <w:szCs w:val="32"/>
        </w:rPr>
        <w:t>三要</w:t>
      </w:r>
      <w:r>
        <w:rPr>
          <w:rFonts w:hint="eastAsia" w:ascii="仿宋_GB2312"/>
          <w:szCs w:val="32"/>
        </w:rPr>
        <w:t>督促指导相关镇（街道）以普法宣讲、政策宣传、案例警示、主动提醒、风险告知等多种形式，加强安全生产警示教育，加大安全生产非法违法行为曝光力度，扩大惩处教育覆盖面，形成强大震慑力，真正达到“执法一次、触动一片、处罚一家、警示万家”的效果。</w:t>
      </w:r>
    </w:p>
    <w:p w14:paraId="3DC67623">
      <w:pPr>
        <w:spacing w:line="520" w:lineRule="exact"/>
        <w:ind w:firstLine="640" w:firstLineChars="200"/>
        <w:rPr>
          <w:rFonts w:ascii="仿宋_GB2312"/>
          <w:szCs w:val="32"/>
        </w:rPr>
      </w:pPr>
    </w:p>
    <w:p w14:paraId="687BD8BB">
      <w:pPr>
        <w:spacing w:line="520" w:lineRule="exact"/>
        <w:ind w:firstLine="640" w:firstLineChars="200"/>
        <w:rPr>
          <w:rFonts w:ascii="仿宋_GB2312"/>
          <w:szCs w:val="32"/>
        </w:rPr>
      </w:pPr>
    </w:p>
    <w:p w14:paraId="4E8B688E">
      <w:pPr>
        <w:spacing w:line="520" w:lineRule="exact"/>
        <w:ind w:firstLine="640" w:firstLineChars="200"/>
        <w:rPr>
          <w:rFonts w:ascii="仿宋_GB2312"/>
          <w:szCs w:val="32"/>
        </w:rPr>
      </w:pPr>
    </w:p>
    <w:p w14:paraId="10DED092"/>
    <w:p w14:paraId="3D1E10FA"/>
    <w:p w14:paraId="728ADE52"/>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D5B51">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732049">
                          <w:pPr>
                            <w:pStyle w:val="4"/>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3</w:t>
                          </w:r>
                          <w:r>
                            <w:rPr>
                              <w:sz w:val="32"/>
                              <w:szCs w:val="32"/>
                            </w:rPr>
                            <w:fldChar w:fldCharType="end"/>
                          </w:r>
                          <w:r>
                            <w:rPr>
                              <w:sz w:val="32"/>
                              <w:szCs w:val="32"/>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6732049">
                    <w:pPr>
                      <w:pStyle w:val="4"/>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3</w:t>
                    </w:r>
                    <w:r>
                      <w:rPr>
                        <w:sz w:val="32"/>
                        <w:szCs w:val="32"/>
                      </w:rPr>
                      <w:fldChar w:fldCharType="end"/>
                    </w:r>
                    <w:r>
                      <w:rPr>
                        <w:sz w:val="32"/>
                        <w:szCs w:val="3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14:paraId="3034E572">
      <w:pPr>
        <w:pStyle w:val="6"/>
      </w:pPr>
      <w:r>
        <w:rPr>
          <w:rStyle w:val="10"/>
        </w:rPr>
        <w:footnoteRef/>
      </w:r>
      <w:r>
        <w:t xml:space="preserve"> </w:t>
      </w:r>
      <w:r>
        <w:rPr>
          <w:rFonts w:hint="eastAsia"/>
        </w:rPr>
        <w:t>GB/T 13955-2017《剩余电流动作保护装置安装和运行》第4.4条“应安装剩余电流保护装置的设备和场所”，第4.4.1条“末端保护”中包括：“f)机关、学校、宾馆、饭店、企事业单位和住宅等除壁挂式空调电源插座外的其他电源插座或插座回路”。受鉴金属线槽内电源线属于插座回路，但未接入可靠的漏电保护开关等剩余电流保护装置，达不到标准要求，存在安全隐患。</w:t>
      </w:r>
    </w:p>
  </w:footnote>
  <w:footnote w:id="1">
    <w:p w14:paraId="780C43C3">
      <w:pPr>
        <w:pStyle w:val="6"/>
      </w:pPr>
      <w:r>
        <w:rPr>
          <w:rStyle w:val="10"/>
        </w:rPr>
        <w:footnoteRef/>
      </w:r>
      <w:r>
        <w:t>《中华人民共和国安全生产法》第二十二条第二款：生产经营单位应当建立相应的机制，加强对全员安全生产责任制落实情况的监督考核，保证全员安全生产责任制的落实。</w:t>
      </w:r>
    </w:p>
  </w:footnote>
  <w:footnote w:id="2">
    <w:p w14:paraId="3E403EF1">
      <w:pPr>
        <w:pStyle w:val="6"/>
      </w:pPr>
      <w:r>
        <w:rPr>
          <w:rStyle w:val="10"/>
        </w:rPr>
        <w:footnoteRef/>
      </w:r>
      <w:r>
        <w:t>《中华人民共和国安全生产法》第</w:t>
      </w:r>
      <w:r>
        <w:rPr>
          <w:rFonts w:hint="eastAsia"/>
        </w:rPr>
        <w:t>四十一</w:t>
      </w:r>
      <w:r>
        <w:t>条第一款、第二款：生产经营单位应当建立安全风险分级管控制度，按照安全风险分级采取相应的管控措施。</w:t>
      </w:r>
    </w:p>
    <w:p w14:paraId="180DA3E0">
      <w:pPr>
        <w:pStyle w:val="6"/>
      </w:pPr>
      <w: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3">
    <w:p w14:paraId="7C84A30A">
      <w:pPr>
        <w:pStyle w:val="6"/>
      </w:pPr>
      <w:r>
        <w:rPr>
          <w:rStyle w:val="10"/>
        </w:rPr>
        <w:footnoteRef/>
      </w:r>
      <w:r>
        <w:t>《中华人民共和国安全生产法》第</w:t>
      </w:r>
      <w:r>
        <w:rPr>
          <w:rFonts w:hint="eastAsia"/>
        </w:rPr>
        <w:t>二十八</w:t>
      </w:r>
      <w:r>
        <w:t>条第一款、第</w:t>
      </w:r>
      <w:r>
        <w:rPr>
          <w:rFonts w:hint="eastAsia"/>
        </w:rPr>
        <w:t>四</w:t>
      </w:r>
      <w:r>
        <w:t>款： 生产经营单位应当对从业人员进行安全生产教育和培训，保证从业人员具备必要的安全生产知识，熟悉有关的安全生产规章制度和安全操作规程，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14:paraId="76FBFDE0">
      <w:pPr>
        <w:pStyle w:val="6"/>
      </w:pPr>
      <w:r>
        <w:t>生产经营单位应当建立安全生产教育和培训档案，如实记录安全生产教育和培训的时间、内容、参加人员以及考核结果等情况。 </w:t>
      </w:r>
    </w:p>
  </w:footnote>
  <w:footnote w:id="4">
    <w:p w14:paraId="13D4EB96">
      <w:pPr>
        <w:pStyle w:val="6"/>
      </w:pPr>
      <w:r>
        <w:rPr>
          <w:rStyle w:val="10"/>
        </w:rPr>
        <w:footnoteRef/>
      </w:r>
      <w:r>
        <w:t>《中华人民共和国安全生产法》第二十一条第（一）、（二）、（五）项：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21CF7"/>
    <w:multiLevelType w:val="singleLevel"/>
    <w:tmpl w:val="7E321CF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10"/>
    <w:footnote w:id="1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E1440"/>
    <w:rsid w:val="003964C6"/>
    <w:rsid w:val="007270AF"/>
    <w:rsid w:val="007E4318"/>
    <w:rsid w:val="070916F3"/>
    <w:rsid w:val="FFBE1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1"/>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link w:val="11"/>
    <w:qFormat/>
    <w:uiPriority w:val="0"/>
    <w:pPr>
      <w:snapToGrid w:val="0"/>
      <w:jc w:val="left"/>
    </w:pPr>
    <w:rPr>
      <w:sz w:val="18"/>
      <w:szCs w:val="18"/>
    </w:rPr>
  </w:style>
  <w:style w:type="paragraph" w:styleId="7">
    <w:name w:val="Body Text First Indent 2"/>
    <w:basedOn w:val="2"/>
    <w:unhideWhenUsed/>
    <w:qFormat/>
    <w:uiPriority w:val="99"/>
    <w:pPr>
      <w:ind w:firstLine="420" w:firstLineChars="200"/>
    </w:pPr>
  </w:style>
  <w:style w:type="character" w:styleId="10">
    <w:name w:val="footnote reference"/>
    <w:basedOn w:val="9"/>
    <w:qFormat/>
    <w:uiPriority w:val="0"/>
    <w:rPr>
      <w:rFonts w:ascii="Times New Roman" w:hAnsi="Times New Roman" w:eastAsia="宋体" w:cs="Times New Roman"/>
      <w:vertAlign w:val="superscript"/>
    </w:rPr>
  </w:style>
  <w:style w:type="character" w:customStyle="1" w:styleId="11">
    <w:name w:val="脚注文本 Char"/>
    <w:basedOn w:val="9"/>
    <w:link w:val="6"/>
    <w:qFormat/>
    <w:uiPriority w:val="0"/>
    <w:rPr>
      <w:rFonts w:ascii="Times New Roman" w:hAnsi="Times New Roman" w:eastAsia="宋体" w:cs="Times New Roman"/>
      <w:sz w:val="18"/>
      <w:szCs w:val="18"/>
    </w:rPr>
  </w:style>
  <w:style w:type="paragraph"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10</Pages>
  <Words>5386</Words>
  <Characters>5522</Characters>
  <Lines>39</Lines>
  <Paragraphs>11</Paragraphs>
  <TotalTime>37</TotalTime>
  <ScaleCrop>false</ScaleCrop>
  <LinksUpToDate>false</LinksUpToDate>
  <CharactersWithSpaces>5532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2024-12-14T23:02:00Z</dcterms:created>
  <dc:creator>友善的林先生。</dc:creator>
  <cp:lastModifiedBy>Bambi</cp:lastModifiedBy>
  <cp:lastPrinted>2024-12-19T15:27:00Z</cp:lastPrinted>
  <dcterms:modified xsi:type="dcterms:W3CDTF">2025-03-24T08:11:19Z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AF1D319039F04DEE9BF7DE63381794A0_13</vt:lpwstr>
  </property>
  <property fmtid="{D5CDD505-2E9C-101B-9397-08002B2CF9AE}" pid="4" name="KSOTemplateDocerSaveRecord">
    <vt:lpwstr>eyJoZGlkIjoiOTc0NDkzMzMxZWMyYTAwYzdlZTM0MTg5NjM2NWIxZGIiLCJ1c2VySWQiOiIxMDAwMDExMDAxIn0=</vt:lpwstr>
  </property>
</Properties>
</file>