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93ABD">
      <w:pPr>
        <w:overflowPunct w:val="0"/>
        <w:spacing w:line="560" w:lineRule="exact"/>
        <w:jc w:val="center"/>
        <w:rPr>
          <w:rFonts w:hint="eastAsia" w:ascii="方正小标宋_GBK" w:hAnsi="方正小标宋_GBK" w:eastAsia="方正小标宋_GBK" w:cs="方正小标宋简体"/>
          <w:sz w:val="44"/>
          <w:szCs w:val="44"/>
        </w:rPr>
      </w:pPr>
      <w:r>
        <w:rPr>
          <w:rFonts w:hint="eastAsia" w:ascii="方正小标宋_GBK" w:hAnsi="方正小标宋_GBK" w:eastAsia="方正小标宋_GBK" w:cs="方正小标宋简体"/>
          <w:sz w:val="44"/>
          <w:szCs w:val="44"/>
        </w:rPr>
        <w:t>延安市安全生产委员会办公室</w:t>
      </w:r>
    </w:p>
    <w:p w14:paraId="3A5F3DFA">
      <w:pPr>
        <w:overflowPunct w:val="0"/>
        <w:spacing w:line="560" w:lineRule="exact"/>
        <w:jc w:val="center"/>
        <w:rPr>
          <w:rFonts w:hint="eastAsia" w:ascii="方正小标宋_GBK" w:hAnsi="方正小标宋_GBK" w:eastAsia="方正小标宋_GBK" w:cs="方正小标宋简体"/>
          <w:sz w:val="44"/>
          <w:szCs w:val="44"/>
        </w:rPr>
      </w:pPr>
      <w:r>
        <w:rPr>
          <w:rFonts w:hint="eastAsia" w:ascii="方正小标宋_GBK" w:hAnsi="方正小标宋_GBK" w:eastAsia="方正小标宋_GBK" w:cs="方正小标宋简体"/>
          <w:sz w:val="44"/>
          <w:szCs w:val="44"/>
        </w:rPr>
        <w:t>关于子长天然气管线建设项目“7.21”较大</w:t>
      </w:r>
    </w:p>
    <w:p w14:paraId="72D96713">
      <w:pPr>
        <w:overflowPunct w:val="0"/>
        <w:spacing w:line="560" w:lineRule="exact"/>
        <w:jc w:val="center"/>
        <w:rPr>
          <w:rFonts w:hint="eastAsia" w:ascii="方正小标宋_GBK" w:hAnsi="方正小标宋_GBK" w:eastAsia="方正小标宋_GBK" w:cs="方正小标宋简体"/>
          <w:sz w:val="44"/>
          <w:szCs w:val="44"/>
        </w:rPr>
      </w:pPr>
      <w:r>
        <w:rPr>
          <w:rFonts w:hint="eastAsia" w:ascii="方正小标宋_GBK" w:hAnsi="方正小标宋_GBK" w:eastAsia="方正小标宋_GBK" w:cs="方正小标宋简体"/>
          <w:sz w:val="44"/>
          <w:szCs w:val="44"/>
        </w:rPr>
        <w:t>坍塌事故责任追究和整改措施</w:t>
      </w:r>
    </w:p>
    <w:p w14:paraId="19543A24">
      <w:pPr>
        <w:overflowPunct w:val="0"/>
        <w:spacing w:line="560" w:lineRule="exact"/>
        <w:jc w:val="center"/>
        <w:rPr>
          <w:rFonts w:hint="eastAsia" w:ascii="方正小标宋_GBK" w:hAnsi="方正小标宋_GBK" w:eastAsia="方正小标宋_GBK" w:cs="方正小标宋简体"/>
          <w:sz w:val="44"/>
          <w:szCs w:val="44"/>
        </w:rPr>
      </w:pPr>
      <w:r>
        <w:rPr>
          <w:rFonts w:hint="eastAsia" w:ascii="方正小标宋_GBK" w:hAnsi="方正小标宋_GBK" w:eastAsia="方正小标宋_GBK" w:cs="方正小标宋简体"/>
          <w:sz w:val="44"/>
          <w:szCs w:val="44"/>
        </w:rPr>
        <w:t>落实情况的评估报告</w:t>
      </w:r>
    </w:p>
    <w:p w14:paraId="4F4742D4">
      <w:pPr>
        <w:overflowPunct w:val="0"/>
        <w:spacing w:line="560" w:lineRule="exact"/>
        <w:rPr>
          <w:rFonts w:ascii="仿宋_GB2312" w:hAnsi="Calibri" w:eastAsia="仿宋_GB2312"/>
          <w:snapToGrid w:val="0"/>
          <w:kern w:val="0"/>
          <w:szCs w:val="32"/>
        </w:rPr>
      </w:pPr>
    </w:p>
    <w:p w14:paraId="362FD0F1">
      <w:pPr>
        <w:overflowPunct w:val="0"/>
        <w:spacing w:line="560" w:lineRule="exact"/>
        <w:ind w:firstLine="640"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2023年7月21日9时25分许，陕西建工安装集团第三工程公司在子长市李家岔镇王老河村集输管线建设项目施工过程中发生坍塌事故，造成3人死亡。</w:t>
      </w:r>
    </w:p>
    <w:p w14:paraId="636F8225">
      <w:pPr>
        <w:overflowPunct w:val="0"/>
        <w:spacing w:line="560" w:lineRule="exact"/>
        <w:ind w:firstLine="640" w:firstLineChars="200"/>
        <w:rPr>
          <w:rFonts w:ascii="仿宋_GB2312" w:hAnsi="Calibri" w:eastAsia="仿宋_GB2312"/>
          <w:snapToGrid w:val="0"/>
          <w:kern w:val="0"/>
          <w:szCs w:val="32"/>
        </w:rPr>
      </w:pPr>
      <w:r>
        <w:rPr>
          <w:rFonts w:hint="eastAsia" w:ascii="仿宋_GB2312" w:eastAsia="仿宋_GB2312"/>
          <w:szCs w:val="32"/>
        </w:rPr>
        <w:t>事故发生后，延安市人民政府立即成立了“子长天然气管线建设项目‘7.21’较大坍塌事故调查组”，组织开展了调查工作，</w:t>
      </w:r>
      <w:r>
        <w:rPr>
          <w:rFonts w:hint="eastAsia" w:ascii="仿宋_GB2312" w:hAnsi="Calibri" w:eastAsia="仿宋_GB2312"/>
          <w:snapToGrid w:val="0"/>
          <w:kern w:val="0"/>
          <w:szCs w:val="32"/>
        </w:rPr>
        <w:t>2023年12月12日，市政府对《</w:t>
      </w:r>
      <w:r>
        <w:rPr>
          <w:rFonts w:hint="eastAsia" w:ascii="仿宋_GB2312" w:eastAsia="仿宋_GB2312"/>
          <w:szCs w:val="32"/>
        </w:rPr>
        <w:t>子长天然气管线建设项目“7.21”较大坍塌事故调查报告</w:t>
      </w:r>
      <w:r>
        <w:rPr>
          <w:rFonts w:hint="eastAsia" w:ascii="仿宋_GB2312" w:hAnsi="Calibri" w:eastAsia="仿宋_GB2312"/>
          <w:snapToGrid w:val="0"/>
          <w:kern w:val="0"/>
          <w:szCs w:val="32"/>
        </w:rPr>
        <w:t>》（以下简称《事故调查报告》）作出批复结案，并向社会公布了事故调查结果。</w:t>
      </w:r>
      <w:r>
        <w:rPr>
          <w:rFonts w:hint="eastAsia" w:ascii="仿宋_GB2312" w:eastAsia="仿宋_GB2312"/>
          <w:szCs w:val="32"/>
        </w:rPr>
        <w:t>根据国务院安委办《关于生产安全事故防范和整改措施落实情况评估暂行办法的通知》（安委办〔2021〕4号）规定，延安</w:t>
      </w:r>
      <w:r>
        <w:rPr>
          <w:rFonts w:hint="eastAsia" w:ascii="仿宋_GB2312" w:hAnsi="Calibri" w:eastAsia="仿宋_GB2312"/>
          <w:snapToGrid w:val="0"/>
          <w:kern w:val="0"/>
          <w:szCs w:val="32"/>
        </w:rPr>
        <w:t>市安全生产委员会办公室于</w:t>
      </w:r>
      <w:r>
        <w:rPr>
          <w:rFonts w:ascii="仿宋_GB2312" w:hAnsi="Calibri" w:eastAsia="仿宋_GB2312"/>
          <w:snapToGrid w:val="0"/>
          <w:kern w:val="0"/>
          <w:szCs w:val="32"/>
        </w:rPr>
        <w:t>202</w:t>
      </w:r>
      <w:r>
        <w:rPr>
          <w:rFonts w:hint="eastAsia" w:ascii="仿宋_GB2312" w:hAnsi="Calibri" w:eastAsia="仿宋_GB2312"/>
          <w:snapToGrid w:val="0"/>
          <w:kern w:val="0"/>
          <w:szCs w:val="32"/>
        </w:rPr>
        <w:t>4年12月16日牵头组织应急、公安、住建、工会等部门，对该起事故责任追究和整改措施落实情况进行了评估核查，现将有关情况报告如下：</w:t>
      </w:r>
      <w:r>
        <w:rPr>
          <w:rFonts w:ascii="仿宋_GB2312" w:hAnsi="Calibri" w:eastAsia="仿宋_GB2312"/>
          <w:snapToGrid w:val="0"/>
          <w:kern w:val="0"/>
          <w:szCs w:val="32"/>
        </w:rPr>
        <w:t xml:space="preserve"> </w:t>
      </w:r>
    </w:p>
    <w:p w14:paraId="47E0A20D">
      <w:pPr>
        <w:overflowPunct w:val="0"/>
        <w:spacing w:line="560" w:lineRule="exact"/>
        <w:ind w:firstLine="640" w:firstLineChars="200"/>
        <w:rPr>
          <w:rFonts w:hint="eastAsia" w:ascii="宋体" w:hAnsi="宋体" w:eastAsia="黑体"/>
          <w:color w:val="000000"/>
          <w:szCs w:val="32"/>
        </w:rPr>
      </w:pPr>
      <w:r>
        <w:rPr>
          <w:rFonts w:hint="eastAsia" w:ascii="宋体" w:hAnsi="宋体" w:eastAsia="黑体"/>
          <w:color w:val="000000"/>
          <w:szCs w:val="32"/>
        </w:rPr>
        <w:t>一、评估工作组织及开展情况</w:t>
      </w:r>
    </w:p>
    <w:p w14:paraId="0FB5BA0C">
      <w:pPr>
        <w:overflowPunct w:val="0"/>
        <w:spacing w:line="560" w:lineRule="exact"/>
        <w:ind w:firstLine="640" w:firstLineChars="200"/>
        <w:rPr>
          <w:rFonts w:ascii="仿宋_GB2312" w:hAnsi="Calibri" w:eastAsia="仿宋_GB2312"/>
          <w:snapToGrid w:val="0"/>
          <w:kern w:val="0"/>
          <w:szCs w:val="32"/>
        </w:rPr>
      </w:pPr>
      <w:r>
        <w:rPr>
          <w:rFonts w:hint="eastAsia" w:ascii="仿宋_GB2312" w:hAnsi="Calibri" w:eastAsia="仿宋_GB2312"/>
          <w:snapToGrid w:val="0"/>
          <w:kern w:val="0"/>
          <w:szCs w:val="32"/>
        </w:rPr>
        <w:t>评估组对照《事故调查报告》提出的责任追究及防范和整改措施建议，深入事故发生地相关部门和企业，采取核查事故原始档案、查阅相关文件资料、现场检查和听取汇报等方式，对事故责任追究落实情况、防范和整改措施落实情况，逐项、逐人开展了对标核查评估。对评估中新发现的问题，评估组现场进行了反馈，并要求限时整改。</w:t>
      </w:r>
    </w:p>
    <w:p w14:paraId="49AF125C">
      <w:pPr>
        <w:overflowPunct w:val="0"/>
        <w:spacing w:line="560" w:lineRule="exact"/>
        <w:ind w:firstLine="640" w:firstLineChars="200"/>
        <w:rPr>
          <w:rFonts w:hint="eastAsia" w:ascii="宋体" w:hAnsi="宋体" w:eastAsia="黑体"/>
          <w:color w:val="000000"/>
          <w:szCs w:val="32"/>
        </w:rPr>
      </w:pPr>
      <w:r>
        <w:rPr>
          <w:rFonts w:hint="eastAsia" w:ascii="宋体" w:hAnsi="宋体" w:eastAsia="黑体"/>
          <w:color w:val="000000"/>
          <w:szCs w:val="32"/>
        </w:rPr>
        <w:t>二、事故责任人员责任追究落实情况</w:t>
      </w:r>
    </w:p>
    <w:p w14:paraId="5C602F82">
      <w:pPr>
        <w:overflowPunct w:val="0"/>
        <w:spacing w:line="560" w:lineRule="exact"/>
        <w:ind w:firstLine="643" w:firstLineChars="200"/>
        <w:rPr>
          <w:rFonts w:ascii="楷体_GB2312" w:hAnsi="Calibri" w:eastAsia="楷体_GB2312"/>
          <w:b/>
          <w:bCs/>
          <w:snapToGrid w:val="0"/>
          <w:kern w:val="0"/>
          <w:szCs w:val="32"/>
        </w:rPr>
      </w:pPr>
      <w:r>
        <w:rPr>
          <w:rFonts w:hint="eastAsia" w:ascii="楷体_GB2312" w:hAnsi="Calibri" w:eastAsia="楷体_GB2312"/>
          <w:b/>
          <w:bCs/>
          <w:snapToGrid w:val="0"/>
          <w:kern w:val="0"/>
          <w:szCs w:val="32"/>
        </w:rPr>
        <w:t>（一）对移送司法机关处理人员落实情况</w:t>
      </w:r>
    </w:p>
    <w:p w14:paraId="710B7121">
      <w:pPr>
        <w:pStyle w:val="4"/>
        <w:overflowPunct w:val="0"/>
        <w:spacing w:line="560" w:lineRule="exact"/>
        <w:ind w:firstLine="640"/>
      </w:pPr>
      <w:r>
        <w:rPr>
          <w:rFonts w:hint="eastAsia" w:ascii="仿宋_GB2312" w:hAnsi="Calibri"/>
          <w:snapToGrid w:val="0"/>
          <w:kern w:val="0"/>
          <w:szCs w:val="32"/>
        </w:rPr>
        <w:t>《事故调查报告》中建议移送司法机关处理的3人，子长市公安局治安大队正在依法办理中。</w:t>
      </w:r>
    </w:p>
    <w:p w14:paraId="5EFFF633">
      <w:pPr>
        <w:overflowPunct w:val="0"/>
        <w:spacing w:line="560" w:lineRule="exact"/>
        <w:ind w:firstLine="643" w:firstLineChars="200"/>
        <w:rPr>
          <w:rFonts w:ascii="楷体_GB2312" w:hAnsi="Calibri" w:eastAsia="楷体_GB2312"/>
          <w:b/>
          <w:bCs/>
          <w:snapToGrid w:val="0"/>
          <w:kern w:val="0"/>
          <w:szCs w:val="32"/>
        </w:rPr>
      </w:pPr>
      <w:r>
        <w:rPr>
          <w:rFonts w:hint="eastAsia" w:ascii="楷体_GB2312" w:hAnsi="Calibri" w:eastAsia="楷体_GB2312"/>
          <w:b/>
          <w:bCs/>
          <w:snapToGrid w:val="0"/>
          <w:kern w:val="0"/>
          <w:szCs w:val="32"/>
        </w:rPr>
        <w:t xml:space="preserve">（二）对有关责任人党政纪责任追究情况 </w:t>
      </w:r>
    </w:p>
    <w:p w14:paraId="1C94DC12">
      <w:pPr>
        <w:overflowPunct w:val="0"/>
        <w:spacing w:line="560" w:lineRule="exact"/>
        <w:ind w:firstLine="640" w:firstLineChars="200"/>
        <w:rPr>
          <w:rFonts w:ascii="仿宋_GB2312" w:hAnsi="Calibri" w:eastAsia="仿宋_GB2312"/>
          <w:snapToGrid w:val="0"/>
          <w:kern w:val="0"/>
          <w:szCs w:val="32"/>
        </w:rPr>
      </w:pPr>
      <w:r>
        <w:rPr>
          <w:rFonts w:hint="eastAsia" w:ascii="仿宋_GB2312" w:hAnsi="Calibri" w:eastAsia="仿宋_GB2312"/>
          <w:snapToGrid w:val="0"/>
          <w:kern w:val="0"/>
          <w:szCs w:val="32"/>
        </w:rPr>
        <w:t>《事故调查报告》中建议党政纪及行政问责的22名责任人员均已按照干部管理权限，给予了相应的党政纪处理，全部处理到位。</w:t>
      </w:r>
    </w:p>
    <w:p w14:paraId="15CB5457">
      <w:pPr>
        <w:overflowPunct w:val="0"/>
        <w:spacing w:line="560" w:lineRule="exact"/>
        <w:ind w:firstLine="643" w:firstLineChars="200"/>
        <w:rPr>
          <w:rFonts w:ascii="楷体_GB2312" w:hAnsi="Calibri" w:eastAsia="楷体_GB2312"/>
          <w:b/>
          <w:bCs/>
          <w:snapToGrid w:val="0"/>
          <w:kern w:val="0"/>
          <w:szCs w:val="32"/>
        </w:rPr>
      </w:pPr>
      <w:r>
        <w:rPr>
          <w:rFonts w:hint="eastAsia" w:ascii="楷体_GB2312" w:hAnsi="Calibri" w:eastAsia="楷体_GB2312"/>
          <w:b/>
          <w:bCs/>
          <w:snapToGrid w:val="0"/>
          <w:kern w:val="0"/>
          <w:szCs w:val="32"/>
        </w:rPr>
        <w:t>（三）对有关责任人行政责任处罚情况</w:t>
      </w:r>
    </w:p>
    <w:p w14:paraId="346F511E">
      <w:pPr>
        <w:tabs>
          <w:tab w:val="left" w:pos="681"/>
        </w:tabs>
        <w:overflowPunct w:val="0"/>
        <w:spacing w:line="560" w:lineRule="exact"/>
        <w:ind w:firstLine="640" w:firstLineChars="200"/>
        <w:rPr>
          <w:rFonts w:ascii="仿宋_GB2312" w:hAnsi="Calibri" w:eastAsia="仿宋_GB2312"/>
          <w:snapToGrid w:val="0"/>
          <w:kern w:val="0"/>
          <w:szCs w:val="32"/>
        </w:rPr>
      </w:pPr>
      <w:r>
        <w:rPr>
          <w:rFonts w:hint="eastAsia" w:ascii="仿宋_GB2312" w:hAnsi="Calibri" w:eastAsia="仿宋_GB2312"/>
          <w:snapToGrid w:val="0"/>
          <w:kern w:val="0"/>
          <w:szCs w:val="32"/>
        </w:rPr>
        <w:t>《事故调查报告》中建议给予行政处罚的7名责任人员，均按照规定予以处罚到位，合计罚款15.368万元。</w:t>
      </w:r>
    </w:p>
    <w:p w14:paraId="2D87B8A0">
      <w:pPr>
        <w:overflowPunct w:val="0"/>
        <w:spacing w:line="560" w:lineRule="exact"/>
        <w:ind w:firstLine="640" w:firstLineChars="200"/>
        <w:rPr>
          <w:rFonts w:hint="eastAsia" w:ascii="宋体" w:hAnsi="宋体" w:eastAsia="黑体"/>
          <w:color w:val="000000"/>
          <w:szCs w:val="32"/>
        </w:rPr>
      </w:pPr>
      <w:r>
        <w:rPr>
          <w:rFonts w:hint="eastAsia" w:ascii="宋体" w:hAnsi="宋体" w:eastAsia="黑体"/>
          <w:color w:val="000000"/>
          <w:szCs w:val="32"/>
        </w:rPr>
        <w:t xml:space="preserve">三、事故责任单位责任追究落实情况 </w:t>
      </w:r>
    </w:p>
    <w:p w14:paraId="4AC2ABF7">
      <w:pPr>
        <w:overflowPunct w:val="0"/>
        <w:spacing w:line="560" w:lineRule="exact"/>
        <w:ind w:firstLine="643" w:firstLineChars="200"/>
        <w:rPr>
          <w:rFonts w:ascii="楷体_GB2312" w:hAnsi="Calibri" w:eastAsia="楷体_GB2312"/>
          <w:b/>
          <w:bCs/>
          <w:snapToGrid w:val="0"/>
          <w:kern w:val="0"/>
          <w:szCs w:val="32"/>
        </w:rPr>
      </w:pPr>
      <w:r>
        <w:rPr>
          <w:rFonts w:hint="eastAsia" w:ascii="楷体_GB2312" w:hAnsi="Calibri" w:eastAsia="楷体_GB2312"/>
          <w:b/>
          <w:bCs/>
          <w:snapToGrid w:val="0"/>
          <w:kern w:val="0"/>
          <w:szCs w:val="32"/>
        </w:rPr>
        <w:t>（一）违反相关法律法规规定的生产经营单位责任追究情况</w:t>
      </w:r>
    </w:p>
    <w:p w14:paraId="294BF467">
      <w:pPr>
        <w:overflowPunct w:val="0"/>
        <w:spacing w:line="560" w:lineRule="exact"/>
        <w:ind w:firstLine="640"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1.子长市应急管理局对延安市宝塔区大岸工贸有限公司安全生产违法行为立案查处，作出行政处罚110万元的决定，并于2024年6月5日完成结案审批（子应急结〔2023〕第3001号），行政处罚110万元已落实到位。</w:t>
      </w:r>
    </w:p>
    <w:p w14:paraId="61EBECCE">
      <w:pPr>
        <w:overflowPunct w:val="0"/>
        <w:adjustRightInd w:val="0"/>
        <w:snapToGrid w:val="0"/>
        <w:spacing w:line="560" w:lineRule="exact"/>
        <w:ind w:firstLine="640" w:firstLineChars="200"/>
        <w:textAlignment w:val="baseline"/>
        <w:rPr>
          <w:rFonts w:hint="eastAsia" w:ascii="仿宋_GB2312" w:hAnsi="仿宋_GB2312" w:eastAsia="仿宋_GB2312" w:cs="仿宋_GB2312"/>
          <w:szCs w:val="32"/>
        </w:rPr>
      </w:pPr>
      <w:r>
        <w:rPr>
          <w:rFonts w:hint="eastAsia" w:ascii="仿宋_GB2312" w:hAnsi="仿宋_GB2312" w:eastAsia="仿宋_GB2312" w:cs="仿宋_GB2312"/>
          <w:szCs w:val="32"/>
        </w:rPr>
        <w:t>2.子长市安全生产委员会于2023年10月12日对延长气田采气五厂主要负责人、分管负责人进行了警示约谈。</w:t>
      </w:r>
    </w:p>
    <w:p w14:paraId="32E88F6D">
      <w:pPr>
        <w:overflowPunct w:val="0"/>
        <w:spacing w:line="560" w:lineRule="exact"/>
        <w:ind w:firstLine="643" w:firstLineChars="200"/>
        <w:rPr>
          <w:rFonts w:ascii="楷体_GB2312" w:hAnsi="Calibri" w:eastAsia="楷体_GB2312"/>
          <w:b/>
          <w:bCs/>
          <w:snapToGrid w:val="0"/>
          <w:kern w:val="0"/>
          <w:szCs w:val="32"/>
        </w:rPr>
      </w:pPr>
      <w:r>
        <w:rPr>
          <w:rFonts w:hint="eastAsia" w:ascii="楷体_GB2312" w:hAnsi="Calibri" w:eastAsia="楷体_GB2312"/>
          <w:b/>
          <w:bCs/>
          <w:snapToGrid w:val="0"/>
          <w:kern w:val="0"/>
          <w:szCs w:val="32"/>
        </w:rPr>
        <w:t>（二）事故发生地属地政府责任追究情况</w:t>
      </w:r>
    </w:p>
    <w:p w14:paraId="1ED3145A">
      <w:pPr>
        <w:overflowPunct w:val="0"/>
        <w:adjustRightInd w:val="0"/>
        <w:snapToGrid w:val="0"/>
        <w:spacing w:line="560" w:lineRule="exact"/>
        <w:ind w:firstLine="640" w:firstLineChars="200"/>
        <w:textAlignment w:val="baseline"/>
        <w:rPr>
          <w:rFonts w:hint="eastAsia" w:ascii="仿宋_GB2312" w:hAnsi="仿宋_GB2312" w:eastAsia="仿宋_GB2312" w:cs="仿宋_GB2312"/>
          <w:szCs w:val="32"/>
        </w:rPr>
      </w:pPr>
      <w:r>
        <w:rPr>
          <w:rFonts w:hint="eastAsia" w:ascii="仿宋_GB2312" w:hAnsi="仿宋_GB2312" w:eastAsia="仿宋_GB2312" w:cs="仿宋_GB2312"/>
          <w:szCs w:val="32"/>
        </w:rPr>
        <w:t>1．子长市安全生产委员会于2023年10月12日对子长市工业和煤炭局、李家岔镇人民政府主要负责人、分管负责人进行了警示约谈。</w:t>
      </w:r>
    </w:p>
    <w:p w14:paraId="22C08CAD">
      <w:pPr>
        <w:pStyle w:val="4"/>
        <w:overflowPunct w:val="0"/>
        <w:spacing w:line="560" w:lineRule="exact"/>
        <w:ind w:firstLine="640"/>
        <w:rPr>
          <w:rFonts w:hint="eastAsia" w:ascii="仿宋_GB2312" w:hAnsi="仿宋_GB2312" w:cs="仿宋_GB2312"/>
          <w:szCs w:val="32"/>
        </w:rPr>
      </w:pPr>
      <w:r>
        <w:rPr>
          <w:rFonts w:hint="eastAsia" w:ascii="仿宋_GB2312" w:hAnsi="仿宋_GB2312" w:cs="仿宋_GB2312"/>
          <w:szCs w:val="32"/>
        </w:rPr>
        <w:t>2.子长市委书记在2023年12月12日的全市安全生产工作会上代表子长市委表态发言，针对该起事故的发生作出深刻书面检查。</w:t>
      </w:r>
    </w:p>
    <w:p w14:paraId="4FE1835E">
      <w:pPr>
        <w:overflowPunct w:val="0"/>
        <w:spacing w:line="560" w:lineRule="exact"/>
        <w:ind w:firstLine="640" w:firstLineChars="200"/>
        <w:rPr>
          <w:rFonts w:hint="eastAsia" w:ascii="宋体" w:hAnsi="宋体" w:eastAsia="黑体"/>
          <w:color w:val="000000"/>
          <w:szCs w:val="32"/>
        </w:rPr>
      </w:pPr>
      <w:r>
        <w:rPr>
          <w:rFonts w:hint="eastAsia" w:ascii="宋体" w:hAnsi="宋体" w:eastAsia="黑体"/>
          <w:color w:val="000000"/>
          <w:szCs w:val="32"/>
        </w:rPr>
        <w:t>四、事故防范和整改措施落实情况</w:t>
      </w:r>
    </w:p>
    <w:p w14:paraId="197981AC">
      <w:pPr>
        <w:overflowPunct w:val="0"/>
        <w:spacing w:line="560" w:lineRule="exact"/>
        <w:ind w:firstLine="641"/>
        <w:rPr>
          <w:rFonts w:hint="eastAsia" w:ascii="仿宋_GB2312" w:hAnsi="楷体_GB2312" w:eastAsia="仿宋_GB2312" w:cs="楷体_GB2312"/>
          <w:b/>
          <w:szCs w:val="32"/>
        </w:rPr>
      </w:pPr>
      <w:r>
        <w:rPr>
          <w:rFonts w:hint="eastAsia" w:ascii="楷体_GB2312" w:hAnsi="Calibri" w:eastAsia="楷体_GB2312"/>
          <w:b/>
          <w:bCs/>
          <w:snapToGrid w:val="0"/>
          <w:kern w:val="0"/>
          <w:szCs w:val="32"/>
        </w:rPr>
        <w:t>（一）子长市人民政府：</w:t>
      </w:r>
      <w:r>
        <w:rPr>
          <w:rFonts w:hint="eastAsia" w:ascii="仿宋_GB2312" w:hAnsi="仿宋_GB2312" w:eastAsia="仿宋_GB2312" w:cs="仿宋_GB2312"/>
          <w:szCs w:val="32"/>
        </w:rPr>
        <w:t>多次召开常务会、安全生产工作会议</w:t>
      </w:r>
      <w:r>
        <w:rPr>
          <w:rFonts w:hint="eastAsia" w:ascii="仿宋_GB2312" w:hAnsi="仿宋_GB2312" w:eastAsia="仿宋_GB2312" w:cs="仿宋_GB2312"/>
          <w:kern w:val="0"/>
          <w:szCs w:val="32"/>
        </w:rPr>
        <w:t>，及时研究解决安全生产重大事项</w:t>
      </w:r>
      <w:r>
        <w:rPr>
          <w:rFonts w:hint="eastAsia" w:ascii="仿宋_GB2312" w:hAnsi="仿宋_GB2312" w:eastAsia="仿宋_GB2312" w:cs="仿宋_GB2312"/>
          <w:szCs w:val="32"/>
        </w:rPr>
        <w:t>，分别</w:t>
      </w:r>
      <w:r>
        <w:rPr>
          <w:rFonts w:hint="eastAsia" w:ascii="仿宋_GB2312" w:hAnsi="仿宋_GB2312" w:eastAsia="仿宋_GB2312" w:cs="仿宋_GB2312"/>
          <w:kern w:val="0"/>
          <w:szCs w:val="32"/>
        </w:rPr>
        <w:t>与各镇（街道）、行业主管部门签订安全生产目标责任书，强化行业监管、属地监管责任。</w:t>
      </w:r>
      <w:r>
        <w:rPr>
          <w:rFonts w:hint="eastAsia" w:ascii="仿宋_GB2312" w:hAnsi="仿宋_GB2312" w:eastAsia="仿宋_GB2312" w:cs="仿宋_GB2312"/>
          <w:b/>
          <w:bCs/>
          <w:kern w:val="0"/>
          <w:szCs w:val="32"/>
        </w:rPr>
        <w:t>一是全域攻坚整治，深入治本攻坚。</w:t>
      </w:r>
      <w:r>
        <w:rPr>
          <w:rFonts w:hint="eastAsia" w:ascii="仿宋_GB2312" w:eastAsia="仿宋_GB2312"/>
          <w:szCs w:val="32"/>
        </w:rPr>
        <w:t>制定《子长市安全生产治本攻坚三年行动实施方案(2024—2026年)》，细化10个行动33项具体任务，</w:t>
      </w:r>
      <w:r>
        <w:rPr>
          <w:rFonts w:hint="eastAsia" w:ascii="仿宋_GB2312" w:hAnsi="仿宋_GB2312" w:eastAsia="仿宋_GB2312" w:cs="仿宋_GB2312"/>
          <w:szCs w:val="32"/>
        </w:rPr>
        <w:t>成立了</w:t>
      </w:r>
      <w:r>
        <w:rPr>
          <w:rFonts w:hint="eastAsia" w:ascii="仿宋_GB2312" w:eastAsia="仿宋_GB2312"/>
          <w:szCs w:val="32"/>
        </w:rPr>
        <w:t>以市委常委、常务副市长为组长，各行业部门负责人为成员的工作专班</w:t>
      </w:r>
      <w:r>
        <w:rPr>
          <w:rFonts w:hint="eastAsia" w:ascii="仿宋_GB2312" w:hAnsi="仿宋_GB2312" w:eastAsia="仿宋_GB2312" w:cs="仿宋_GB2312"/>
          <w:szCs w:val="32"/>
        </w:rPr>
        <w:t>，</w:t>
      </w:r>
      <w:r>
        <w:rPr>
          <w:rFonts w:hint="eastAsia" w:ascii="仿宋_GB2312" w:eastAsia="仿宋_GB2312"/>
          <w:szCs w:val="32"/>
        </w:rPr>
        <w:t>建立调度会议、定期会商、联络员会议、督导检查、宣传报道、工作报告等工作机制</w:t>
      </w:r>
      <w:r>
        <w:rPr>
          <w:rFonts w:hint="eastAsia" w:ascii="仿宋_GB2312" w:hAnsi="仿宋_GB2312" w:eastAsia="仿宋_GB2312" w:cs="仿宋_GB2312"/>
          <w:szCs w:val="32"/>
        </w:rPr>
        <w:t>，</w:t>
      </w:r>
      <w:r>
        <w:rPr>
          <w:rFonts w:hint="eastAsia" w:ascii="仿宋_GB2312" w:eastAsia="仿宋_GB2312"/>
          <w:szCs w:val="32"/>
        </w:rPr>
        <w:t>积极开展重大事故隐患整改“回头看”和行业检查、专家助查、企业自查等活动，累计发现重大事故隐患93条，帮扶指导高危行业领域生产经营单位78家。</w:t>
      </w:r>
      <w:r>
        <w:rPr>
          <w:rFonts w:hint="eastAsia" w:ascii="仿宋_GB2312" w:hAnsi="楷体_GB2312" w:eastAsia="仿宋_GB2312" w:cs="楷体_GB2312"/>
          <w:b/>
          <w:szCs w:val="32"/>
        </w:rPr>
        <w:t>二是持续加码加力，落实标本兼治。</w:t>
      </w:r>
      <w:r>
        <w:rPr>
          <w:rFonts w:hint="eastAsia" w:ascii="仿宋_GB2312" w:hAnsi="仿宋_GB2312" w:eastAsia="仿宋_GB2312" w:cs="仿宋_GB2312"/>
          <w:kern w:val="0"/>
          <w:szCs w:val="32"/>
        </w:rPr>
        <w:t>持续推进煤矿、道路交通、消防、非煤、建筑施工、燃气、危险化学品等重点行业领域安全生产专项整治，累计检查企业2509家，发现并督促整改一般问题隐患4511条，特别是子长市应急管理局长期聘请2名省级专家对3家油气开采企业和10家承包商企业进行帮扶检查，累计查改问题隐患327项。</w:t>
      </w:r>
      <w:r>
        <w:rPr>
          <w:rFonts w:hint="eastAsia" w:ascii="仿宋_GB2312" w:hAnsi="楷体_GB2312" w:eastAsia="仿宋_GB2312" w:cs="楷体_GB2312"/>
          <w:b/>
          <w:szCs w:val="32"/>
        </w:rPr>
        <w:t>三是夯实监管责任，落实管控措施。</w:t>
      </w:r>
      <w:r>
        <w:rPr>
          <w:rFonts w:hint="eastAsia" w:ascii="仿宋_GB2312" w:hAnsi="仿宋_GB2312" w:eastAsia="仿宋_GB2312" w:cs="仿宋_GB2312"/>
          <w:szCs w:val="32"/>
        </w:rPr>
        <w:t>子长市煤炭和</w:t>
      </w:r>
      <w:r>
        <w:rPr>
          <w:rFonts w:hint="eastAsia" w:ascii="仿宋_GB2312" w:eastAsia="仿宋_GB2312"/>
          <w:szCs w:val="32"/>
        </w:rPr>
        <w:t>工业局深刻汲取事故教训，迅速厘清监管职责，</w:t>
      </w:r>
      <w:r>
        <w:rPr>
          <w:rFonts w:hint="eastAsia" w:ascii="仿宋_GB2312" w:hAnsi="仿宋_GB2312" w:eastAsia="仿宋_GB2312" w:cs="仿宋_GB2312"/>
          <w:szCs w:val="32"/>
        </w:rPr>
        <w:t>落实事前审查，辖区</w:t>
      </w:r>
      <w:r>
        <w:rPr>
          <w:rFonts w:ascii="仿宋_GB2312" w:hAnsi="仿宋_GB2312" w:eastAsia="仿宋_GB2312" w:cs="仿宋_GB2312"/>
          <w:szCs w:val="32"/>
        </w:rPr>
        <w:t>所有外协队伍作业前须到</w:t>
      </w:r>
      <w:r>
        <w:rPr>
          <w:rFonts w:hint="eastAsia" w:ascii="仿宋_GB2312" w:hAnsi="仿宋_GB2312" w:eastAsia="仿宋_GB2312" w:cs="仿宋_GB2312"/>
          <w:szCs w:val="32"/>
        </w:rPr>
        <w:t>子长市工业和煤炭局</w:t>
      </w:r>
      <w:r>
        <w:rPr>
          <w:rFonts w:ascii="仿宋_GB2312" w:hAnsi="仿宋_GB2312" w:eastAsia="仿宋_GB2312" w:cs="仿宋_GB2312"/>
          <w:szCs w:val="32"/>
        </w:rPr>
        <w:t>进行</w:t>
      </w:r>
      <w:r>
        <w:rPr>
          <w:rFonts w:hint="eastAsia" w:ascii="仿宋_GB2312" w:hAnsi="仿宋_GB2312" w:eastAsia="仿宋_GB2312" w:cs="仿宋_GB2312"/>
          <w:szCs w:val="32"/>
        </w:rPr>
        <w:t>备案</w:t>
      </w:r>
      <w:r>
        <w:rPr>
          <w:rFonts w:ascii="仿宋_GB2312" w:hAnsi="仿宋_GB2312" w:eastAsia="仿宋_GB2312" w:cs="仿宋_GB2312"/>
          <w:szCs w:val="32"/>
        </w:rPr>
        <w:t>，</w:t>
      </w:r>
      <w:r>
        <w:rPr>
          <w:rFonts w:hint="eastAsia" w:ascii="仿宋_GB2312" w:hAnsi="仿宋_GB2312" w:eastAsia="仿宋_GB2312" w:cs="仿宋_GB2312"/>
          <w:szCs w:val="32"/>
        </w:rPr>
        <w:t>确保</w:t>
      </w:r>
      <w:r>
        <w:rPr>
          <w:rFonts w:ascii="仿宋_GB2312" w:hAnsi="仿宋_GB2312" w:eastAsia="仿宋_GB2312" w:cs="仿宋_GB2312"/>
          <w:szCs w:val="32"/>
        </w:rPr>
        <w:t>安全生产资质、资料、设施设备必须符合规范要求</w:t>
      </w:r>
      <w:r>
        <w:rPr>
          <w:rFonts w:hint="eastAsia" w:ascii="仿宋_GB2312" w:hAnsi="仿宋_GB2312" w:eastAsia="仿宋_GB2312" w:cs="仿宋_GB2312"/>
          <w:szCs w:val="32"/>
        </w:rPr>
        <w:t>；同时做到事中检查，集中开展专项整治行动，对全市12个采油队、9个联合站点等油气（伴生气）作业场所进行了帮扶式、地毯式检查，形成排查报告21份，并督促整改各类问题隐患312条，整改率达到100％。</w:t>
      </w:r>
      <w:r>
        <w:rPr>
          <w:rFonts w:hint="eastAsia" w:ascii="仿宋_GB2312" w:hAnsi="楷体_GB2312" w:eastAsia="仿宋_GB2312" w:cs="楷体_GB2312"/>
          <w:b/>
          <w:szCs w:val="32"/>
        </w:rPr>
        <w:t>四是紧盯执法倒逼，严打违法行为。</w:t>
      </w:r>
      <w:r>
        <w:rPr>
          <w:rFonts w:hint="eastAsia" w:ascii="仿宋_GB2312" w:hAnsi="仿宋_GB2312" w:eastAsia="仿宋_GB2312" w:cs="仿宋_GB2312"/>
          <w:kern w:val="0"/>
          <w:szCs w:val="32"/>
        </w:rPr>
        <w:t>子长市应急管理局深入推进“互联网+执法”，采取计划执法、集中执法、“双随机</w:t>
      </w:r>
      <w:r>
        <w:rPr>
          <w:rFonts w:hint="eastAsia" w:ascii="仿宋_GB2312" w:hAnsi="仿宋_GB2312" w:eastAsia="仿宋_GB2312" w:cs="仿宋_GB2312"/>
          <w:kern w:val="0"/>
          <w:szCs w:val="32"/>
          <w:lang w:eastAsia="zh-CN"/>
        </w:rPr>
        <w:t>、</w:t>
      </w:r>
      <w:r>
        <w:rPr>
          <w:rFonts w:hint="eastAsia" w:ascii="仿宋_GB2312" w:hAnsi="仿宋_GB2312" w:eastAsia="仿宋_GB2312" w:cs="仿宋_GB2312"/>
          <w:kern w:val="0"/>
          <w:szCs w:val="32"/>
        </w:rPr>
        <w:t>一公开”执法等方式，严格落实停产整顿、关闭取缔、上限处罚、严厉追责等执法措施。截止目前，应急管理局</w:t>
      </w:r>
      <w:r>
        <w:rPr>
          <w:rFonts w:hint="eastAsia" w:ascii="仿宋_GB2312" w:hAnsi="仿宋_GB2312" w:eastAsia="仿宋_GB2312" w:cs="仿宋_GB2312"/>
          <w:color w:val="000000"/>
          <w:szCs w:val="32"/>
        </w:rPr>
        <w:t>共执法检查企业59家次，发现并督促整改事故隐患345项，立案查处企业10家次，罚款25.3万元，</w:t>
      </w:r>
      <w:r>
        <w:rPr>
          <w:rFonts w:hint="eastAsia" w:ascii="仿宋_GB2312" w:hAnsi="仿宋_GB2312" w:eastAsia="仿宋_GB2312" w:cs="仿宋_GB2312"/>
          <w:szCs w:val="32"/>
        </w:rPr>
        <w:t>上报典型案例6起</w:t>
      </w:r>
      <w:r>
        <w:rPr>
          <w:rFonts w:hint="eastAsia" w:ascii="仿宋_GB2312" w:hAnsi="仿宋_GB2312" w:eastAsia="仿宋_GB2312" w:cs="仿宋_GB2312"/>
          <w:color w:val="000000"/>
          <w:szCs w:val="32"/>
        </w:rPr>
        <w:t>。</w:t>
      </w:r>
      <w:bookmarkStart w:id="0" w:name="_GoBack"/>
      <w:bookmarkEnd w:id="0"/>
    </w:p>
    <w:p w14:paraId="657052C3">
      <w:pPr>
        <w:overflowPunct w:val="0"/>
        <w:spacing w:line="560" w:lineRule="exact"/>
        <w:ind w:firstLine="562"/>
        <w:rPr>
          <w:rFonts w:hint="eastAsia" w:ascii="仿宋_GB2312" w:hAnsi="仿宋_GB2312" w:eastAsia="仿宋_GB2312" w:cs="仿宋_GB2312"/>
          <w:bCs/>
          <w:szCs w:val="32"/>
        </w:rPr>
      </w:pPr>
      <w:r>
        <w:rPr>
          <w:rFonts w:hint="eastAsia" w:ascii="楷体_GB2312" w:hAnsi="Calibri" w:eastAsia="楷体_GB2312"/>
          <w:b/>
          <w:bCs/>
          <w:snapToGrid w:val="0"/>
          <w:kern w:val="0"/>
          <w:szCs w:val="32"/>
        </w:rPr>
        <w:t>（二）陕西延长石油气田公司：</w:t>
      </w:r>
      <w:r>
        <w:rPr>
          <w:rFonts w:hint="eastAsia" w:ascii="仿宋_GB2312" w:hAnsi="仿宋_GB2312" w:eastAsia="仿宋_GB2312" w:cs="仿宋_GB2312"/>
          <w:b/>
          <w:szCs w:val="32"/>
        </w:rPr>
        <w:t>一是切实落实安全生产主体责任。</w:t>
      </w:r>
      <w:r>
        <w:rPr>
          <w:rFonts w:hint="eastAsia" w:ascii="仿宋_GB2312" w:hAnsi="仿宋_GB2312" w:eastAsia="仿宋_GB2312" w:cs="仿宋_GB2312"/>
          <w:bCs/>
          <w:szCs w:val="32"/>
        </w:rPr>
        <w:t>制定《气田公司安全生产责任制管理办法》《承包商安全监督管理办法》《气田公司项目建设施工现场二十条措施》《气田公司项目建设承包商安全管理规定》等企业规定，完善承包商安全资格审查、培训、作业过程安全监督、安全绩效评估等机制，严把承包商资质审核关、安全业绩关、队伍素质关、施工监督关和现场管理关。</w:t>
      </w:r>
      <w:r>
        <w:rPr>
          <w:rFonts w:hint="eastAsia" w:ascii="仿宋_GB2312" w:hAnsi="仿宋_GB2312" w:eastAsia="仿宋_GB2312" w:cs="仿宋_GB2312"/>
          <w:b/>
          <w:szCs w:val="32"/>
        </w:rPr>
        <w:t>二是扎实开展外包作业专项整治。</w:t>
      </w:r>
      <w:r>
        <w:rPr>
          <w:rFonts w:hint="eastAsia" w:ascii="仿宋_GB2312" w:hAnsi="仿宋_GB2312" w:eastAsia="仿宋_GB2312" w:cs="仿宋_GB2312"/>
          <w:color w:val="000000"/>
          <w:spacing w:val="-6"/>
          <w:szCs w:val="32"/>
        </w:rPr>
        <w:t>制定外包作业安全大排查大整治大整顿工作方案，成立了以总经理为组长的领导小组，开展为期两个月的外包队伍整顿行动，累计检查作业现场279个，发现并整改问题5490项，处罚监理27人、外包队伍90家，扣罚工程款54.8万元，追责问责16人，停工整改外包队伍15家，清退不符合安全要求队伍2家。</w:t>
      </w:r>
      <w:r>
        <w:rPr>
          <w:rFonts w:hint="eastAsia" w:ascii="仿宋_GB2312" w:hAnsi="仿宋_GB2312" w:eastAsia="仿宋_GB2312" w:cs="仿宋_GB2312"/>
          <w:b/>
          <w:szCs w:val="32"/>
        </w:rPr>
        <w:t>三是深入推进全员安全生产能力提升培训。</w:t>
      </w:r>
      <w:r>
        <w:rPr>
          <w:rFonts w:hint="eastAsia" w:ascii="仿宋_GB2312" w:hAnsi="仿宋_GB2312" w:eastAsia="仿宋_GB2312" w:cs="仿宋_GB2312"/>
          <w:bCs/>
          <w:szCs w:val="32"/>
        </w:rPr>
        <w:t>制定《气田公司安全生产治本攻坚三年行动2024 年全</w:t>
      </w:r>
      <w:r>
        <w:rPr>
          <w:rFonts w:hint="eastAsia" w:ascii="仿宋_GB2312" w:hAnsi="仿宋_GB2312" w:eastAsia="仿宋_GB2312" w:cs="仿宋_GB2312"/>
          <w:szCs w:val="32"/>
        </w:rPr>
        <w:t>员安全生产能力提升培训方案》，将外包队伍从业人员纳入培训对象，赴斯伦贝谢建井作业现场进行对标学习，利用钉钉培训系统平台，抓好重大事故隐患判定标准以及“一为主四确认四参与”实施指引和《建设项目外包作业安全生产二十条措施》《厂站内施工作业十六条措施》等管理要求的宣贯培训，对89名领导干部和236名岗位操作人员进行应知应会现场考核，累计警示教育一线岗位人员1500余人次、外包作业人员3700余人次。</w:t>
      </w:r>
      <w:r>
        <w:rPr>
          <w:rFonts w:hint="eastAsia" w:ascii="仿宋_GB2312" w:hAnsi="仿宋_GB2312" w:eastAsia="仿宋_GB2312" w:cs="仿宋_GB2312"/>
          <w:b/>
          <w:szCs w:val="32"/>
        </w:rPr>
        <w:t>四持续开展安全隐患排查治理。</w:t>
      </w:r>
      <w:r>
        <w:rPr>
          <w:rFonts w:hint="eastAsia" w:ascii="仿宋_GB2312" w:hAnsi="仿宋_GB2312" w:eastAsia="仿宋_GB2312" w:cs="仿宋_GB2312"/>
          <w:bCs/>
          <w:szCs w:val="32"/>
        </w:rPr>
        <w:t>建立安全“日督查、日首办、日追责”工作机制，对发现的突出问题每日闭环整改，每月通报排名，针对发现的重大隐患，严格实行四级追溯问责机制，目前</w:t>
      </w:r>
      <w:r>
        <w:rPr>
          <w:rFonts w:hint="eastAsia" w:ascii="仿宋_GB2312" w:hAnsi="仿宋_GB2312" w:eastAsia="仿宋_GB2312" w:cs="仿宋_GB2312"/>
          <w:color w:val="000000"/>
          <w:szCs w:val="32"/>
        </w:rPr>
        <w:t>累计发现问题533项，查改同类隐患</w:t>
      </w:r>
      <w:r>
        <w:rPr>
          <w:rFonts w:hint="eastAsia" w:ascii="仿宋_GB2312" w:hAnsi="仿宋_GB2312" w:eastAsia="仿宋_GB2312" w:cs="仿宋_GB2312"/>
          <w:color w:val="000000"/>
          <w:kern w:val="0"/>
          <w:szCs w:val="32"/>
          <w:lang w:bidi="ar"/>
        </w:rPr>
        <w:t>691项</w:t>
      </w:r>
      <w:r>
        <w:rPr>
          <w:rFonts w:hint="eastAsia" w:ascii="仿宋_GB2312" w:hAnsi="仿宋_GB2312" w:eastAsia="仿宋_GB2312" w:cs="仿宋_GB2312"/>
          <w:color w:val="000000"/>
          <w:szCs w:val="32"/>
        </w:rPr>
        <w:t>。定期不定期外聘专家开展项目建设专项检查，2024年以来，累</w:t>
      </w:r>
      <w:r>
        <w:rPr>
          <w:rFonts w:hint="eastAsia" w:ascii="仿宋_GB2312" w:hAnsi="仿宋_GB2312" w:eastAsia="仿宋_GB2312" w:cs="仿宋_GB2312"/>
          <w:bCs/>
          <w:szCs w:val="32"/>
        </w:rPr>
        <w:t>计查处项目建设各类安全隐患1200余项，下达隐患整改通知单28份，下发项目通报9份。</w:t>
      </w:r>
      <w:r>
        <w:rPr>
          <w:rFonts w:hint="eastAsia" w:ascii="仿宋_GB2312" w:hAnsi="仿宋_GB2312" w:eastAsia="仿宋_GB2312" w:cs="仿宋_GB2312"/>
          <w:b/>
          <w:szCs w:val="32"/>
        </w:rPr>
        <w:t>五是强化事故责任追究。</w:t>
      </w:r>
      <w:r>
        <w:rPr>
          <w:rFonts w:hint="eastAsia" w:ascii="仿宋_GB2312" w:hAnsi="仿宋_GB2312" w:eastAsia="仿宋_GB2312" w:cs="仿宋_GB2312"/>
          <w:bCs/>
          <w:szCs w:val="32"/>
        </w:rPr>
        <w:t>在延安市政府事故责任追究的基础上，气田公司纪委对相关责任人给予了更严厉的责任追究，并将四川同创公司纳入本公司一般失信交易商名录，3年内不得承包公司内外包项目；将延安大岸公司、延安朝恒公司、陕建安装第三公司纳入公司严重失信交易商名录，6年内不得承包公司内任何外包项目。</w:t>
      </w:r>
    </w:p>
    <w:p w14:paraId="2123F449">
      <w:pPr>
        <w:overflowPunct w:val="0"/>
        <w:spacing w:line="560" w:lineRule="exact"/>
        <w:ind w:firstLine="643" w:firstLineChars="200"/>
        <w:rPr>
          <w:rFonts w:hint="eastAsia" w:ascii="仿宋_GB2312" w:hAnsi="仿宋_GB2312" w:eastAsia="仿宋_GB2312" w:cs="仿宋_GB2312"/>
          <w:bCs/>
          <w:szCs w:val="32"/>
        </w:rPr>
      </w:pPr>
      <w:r>
        <w:rPr>
          <w:rFonts w:hint="eastAsia" w:ascii="楷体_GB2312" w:hAnsi="Calibri" w:eastAsia="楷体_GB2312"/>
          <w:b/>
          <w:bCs/>
          <w:snapToGrid w:val="0"/>
          <w:kern w:val="0"/>
          <w:szCs w:val="32"/>
        </w:rPr>
        <w:t>（三）陕西建工安装集团第三工程公司：</w:t>
      </w:r>
      <w:r>
        <w:rPr>
          <w:rFonts w:hint="eastAsia" w:ascii="仿宋_GB2312" w:hAnsi="仿宋_GB2312" w:eastAsia="仿宋_GB2312" w:cs="仿宋_GB2312"/>
          <w:szCs w:val="32"/>
        </w:rPr>
        <w:t>集团主要领导多次组织召开全员安全生产警示教育大会，全面开展安全生产隐患排查整治专项行动，采取强有力措施防范化解各类安全生产风险。</w:t>
      </w:r>
      <w:r>
        <w:rPr>
          <w:rFonts w:hint="eastAsia" w:ascii="仿宋_GB2312" w:hAnsi="仿宋_GB2312" w:eastAsia="仿宋_GB2312" w:cs="仿宋_GB2312"/>
          <w:b/>
          <w:szCs w:val="32"/>
        </w:rPr>
        <w:t>一是</w:t>
      </w:r>
      <w:r>
        <w:rPr>
          <w:rFonts w:hint="eastAsia" w:ascii="仿宋_GB2312" w:hAnsi="仿宋_GB2312" w:eastAsia="仿宋_GB2312" w:cs="仿宋_GB2312"/>
          <w:bCs/>
          <w:szCs w:val="32"/>
        </w:rPr>
        <w:t>扎实推进重大事故隐患专项排查整治2023行动，公司领导班子成员带头带队检查41次，组织消防警示教育活动9次，开展应急演练13次，完成月报、周报373份，整改隐患1939次。</w:t>
      </w:r>
      <w:r>
        <w:rPr>
          <w:rFonts w:hint="eastAsia" w:ascii="仿宋_GB2312" w:hAnsi="仿宋_GB2312" w:eastAsia="仿宋_GB2312" w:cs="仿宋_GB2312"/>
          <w:b/>
          <w:szCs w:val="32"/>
        </w:rPr>
        <w:t>二是</w:t>
      </w:r>
      <w:r>
        <w:rPr>
          <w:rFonts w:hint="eastAsia" w:ascii="仿宋_GB2312" w:hAnsi="仿宋_GB2312" w:eastAsia="仿宋_GB2312" w:cs="仿宋_GB2312"/>
          <w:bCs/>
          <w:szCs w:val="32"/>
        </w:rPr>
        <w:t>扎实推进安全生产治本攻坚三年行动，签订了公司和项目经理部关键岗位人员安全生产责任清单39份、重大事故隐患动态清零公开承诺57次，对从业人员进行了安全素质能力提升教育培训1025次，开展专项安全检查37次，发现隐患261条，其中重大事故隐患3条，均进行了挂牌督办并销项，其他258条一般隐患均已整改闭合。</w:t>
      </w:r>
      <w:r>
        <w:rPr>
          <w:rFonts w:hint="eastAsia" w:ascii="仿宋_GB2312" w:hAnsi="仿宋_GB2312" w:eastAsia="仿宋_GB2312" w:cs="仿宋_GB2312"/>
          <w:b/>
          <w:szCs w:val="32"/>
        </w:rPr>
        <w:t>三是</w:t>
      </w:r>
      <w:r>
        <w:rPr>
          <w:rFonts w:hint="eastAsia" w:ascii="仿宋_GB2312" w:hAnsi="仿宋_GB2312" w:eastAsia="仿宋_GB2312" w:cs="仿宋_GB2312"/>
          <w:bCs/>
          <w:szCs w:val="32"/>
        </w:rPr>
        <w:t xml:space="preserve">强化作业现场安全风险管控。采取“项目职能人员日巡检、项目经理部周检、公司月检”方式开展经常性安全检查,巡检系统上传隐患6829条、周检月检记录637份共计问题3104条，全面进行风险分级管控和隐患排查治理。 </w:t>
      </w:r>
    </w:p>
    <w:p w14:paraId="7B5F4824">
      <w:pPr>
        <w:overflowPunct w:val="0"/>
        <w:spacing w:line="560" w:lineRule="exact"/>
        <w:ind w:firstLine="640" w:firstLineChars="200"/>
        <w:rPr>
          <w:rFonts w:hint="eastAsia" w:ascii="宋体" w:hAnsi="宋体" w:eastAsia="黑体"/>
          <w:color w:val="000000"/>
          <w:szCs w:val="32"/>
        </w:rPr>
      </w:pPr>
      <w:r>
        <w:rPr>
          <w:rFonts w:hint="eastAsia" w:ascii="宋体" w:hAnsi="宋体" w:eastAsia="黑体"/>
          <w:color w:val="000000"/>
          <w:szCs w:val="32"/>
        </w:rPr>
        <w:t xml:space="preserve">五、存在问题及措施建议 </w:t>
      </w:r>
    </w:p>
    <w:p w14:paraId="115F930E">
      <w:pPr>
        <w:overflowPunct w:val="0"/>
        <w:spacing w:line="560" w:lineRule="exact"/>
        <w:ind w:firstLine="640" w:firstLineChars="200"/>
        <w:rPr>
          <w:rFonts w:ascii="仿宋_GB2312" w:hAnsi="Calibri" w:eastAsia="仿宋_GB2312"/>
          <w:snapToGrid w:val="0"/>
          <w:kern w:val="0"/>
          <w:szCs w:val="32"/>
        </w:rPr>
      </w:pPr>
      <w:r>
        <w:rPr>
          <w:rFonts w:hint="eastAsia" w:ascii="仿宋_GB2312" w:hAnsi="Calibri" w:eastAsia="仿宋_GB2312"/>
          <w:snapToGrid w:val="0"/>
          <w:kern w:val="0"/>
          <w:szCs w:val="32"/>
        </w:rPr>
        <w:t>通过评估核查，评估组认为子长市政府相关单位及事故发生涉及企业均能按照《事故调查报告》的要求，认真落实责任追究和整改措施，但在举一反三汲取事故教训方面尚存在一定不足，提出如下建议：</w:t>
      </w:r>
      <w:r>
        <w:rPr>
          <w:rFonts w:ascii="仿宋_GB2312" w:hAnsi="Calibri" w:eastAsia="仿宋_GB2312"/>
          <w:snapToGrid w:val="0"/>
          <w:kern w:val="0"/>
          <w:szCs w:val="32"/>
        </w:rPr>
        <w:t xml:space="preserve"> </w:t>
      </w:r>
    </w:p>
    <w:p w14:paraId="1A992ADF">
      <w:pPr>
        <w:overflowPunct w:val="0"/>
        <w:spacing w:line="560" w:lineRule="exact"/>
        <w:ind w:firstLine="640" w:firstLineChars="200"/>
        <w:rPr>
          <w:rFonts w:ascii="仿宋_GB2312" w:hAnsi="Calibri" w:eastAsia="仿宋_GB2312"/>
          <w:snapToGrid w:val="0"/>
          <w:kern w:val="0"/>
          <w:szCs w:val="32"/>
        </w:rPr>
      </w:pPr>
      <w:r>
        <w:rPr>
          <w:rFonts w:hint="eastAsia" w:ascii="仿宋_GB2312" w:hAnsi="Calibri" w:eastAsia="仿宋_GB2312"/>
          <w:snapToGrid w:val="0"/>
          <w:kern w:val="0"/>
          <w:szCs w:val="32"/>
        </w:rPr>
        <w:t>（一）子长市应急管理局要持续加强对外包队伍的监管，</w:t>
      </w:r>
      <w:r>
        <w:rPr>
          <w:rFonts w:hint="eastAsia" w:ascii="仿宋_GB2312" w:hAnsi="仿宋_GB2312" w:eastAsia="仿宋_GB2312" w:cs="仿宋_GB2312"/>
          <w:kern w:val="0"/>
          <w:szCs w:val="32"/>
        </w:rPr>
        <w:t>以外包施工作业安全管理“五条”措施为主抓手，</w:t>
      </w:r>
      <w:r>
        <w:rPr>
          <w:rFonts w:hint="eastAsia" w:ascii="仿宋_GB2312" w:hAnsi="仿宋_GB2312" w:eastAsia="仿宋_GB2312" w:cs="仿宋_GB2312"/>
          <w:szCs w:val="32"/>
        </w:rPr>
        <w:t>严格落实“四个一律”执法措施，即停产整顿、上限处罚、关闭取缔、追究法律责任。对问题突出的企业除行政处罚外，还要采取通报曝光、</w:t>
      </w:r>
      <w:r>
        <w:rPr>
          <w:rFonts w:hint="eastAsia" w:ascii="仿宋_GB2312" w:eastAsia="仿宋_GB2312"/>
          <w:bCs/>
          <w:color w:val="000000"/>
          <w:szCs w:val="32"/>
        </w:rPr>
        <w:t>纳入“黑名单”、实施联合惩戒等措施，真正形成监管执法威慑，倒逼企业扎实落实安全生产主体责任。</w:t>
      </w:r>
    </w:p>
    <w:p w14:paraId="010E7BFE">
      <w:pPr>
        <w:overflowPunct w:val="0"/>
        <w:spacing w:line="560" w:lineRule="exact"/>
        <w:ind w:firstLine="640"/>
        <w:rPr>
          <w:rFonts w:ascii="仿宋_GB2312" w:eastAsia="仿宋_GB2312"/>
          <w:szCs w:val="32"/>
        </w:rPr>
      </w:pPr>
      <w:r>
        <w:rPr>
          <w:rFonts w:hint="eastAsia" w:ascii="仿宋_GB2312" w:hAnsi="Calibri" w:eastAsia="仿宋_GB2312"/>
          <w:snapToGrid w:val="0"/>
          <w:kern w:val="0"/>
          <w:szCs w:val="32"/>
        </w:rPr>
        <w:t>（二）</w:t>
      </w:r>
      <w:r>
        <w:rPr>
          <w:rFonts w:hint="eastAsia" w:ascii="仿宋_GB2312" w:hAnsi="仿宋_GB2312" w:eastAsia="仿宋_GB2312" w:cs="仿宋_GB2312"/>
          <w:szCs w:val="32"/>
        </w:rPr>
        <w:t>延长石油气田公司、陕西建工安装集团第三工程公司</w:t>
      </w:r>
      <w:r>
        <w:rPr>
          <w:rFonts w:hint="eastAsia" w:ascii="仿宋_GB2312" w:eastAsia="仿宋_GB2312"/>
          <w:szCs w:val="32"/>
        </w:rPr>
        <w:t>要将外包工程的安全管理纳入本企业的安全生产工作统一管理，持续建立完善承包单位安全准入、定期检查、教育培训、安全评价与退出机制，特别是要严格按照</w:t>
      </w:r>
      <w:r>
        <w:rPr>
          <w:rFonts w:hint="eastAsia" w:ascii="仿宋_GB2312" w:hAnsi="仿宋_GB2312" w:eastAsia="仿宋_GB2312" w:cs="仿宋_GB2312"/>
          <w:kern w:val="0"/>
          <w:szCs w:val="32"/>
        </w:rPr>
        <w:t>外包施工作业安全管理“五条”措施要求，</w:t>
      </w:r>
      <w:r>
        <w:rPr>
          <w:rFonts w:hint="eastAsia" w:ascii="仿宋_GB2312" w:hAnsi="仿宋_GB2312" w:eastAsia="仿宋_GB2312" w:cs="仿宋_GB2312"/>
          <w:szCs w:val="32"/>
        </w:rPr>
        <w:t>经常性</w:t>
      </w:r>
      <w:r>
        <w:rPr>
          <w:rFonts w:hint="eastAsia" w:ascii="仿宋_GB2312" w:eastAsia="仿宋_GB2312"/>
          <w:szCs w:val="32"/>
        </w:rPr>
        <w:t>对承包企业开</w:t>
      </w:r>
      <w:r>
        <w:rPr>
          <w:rFonts w:hint="eastAsia" w:ascii="仿宋_GB2312" w:hAnsi="仿宋_GB2312" w:eastAsia="仿宋_GB2312" w:cs="仿宋_GB2312"/>
          <w:szCs w:val="32"/>
        </w:rPr>
        <w:t>展自查自检，严格危险作业安全管控，加强安全技术交底，采取必要的监护措施，</w:t>
      </w:r>
      <w:r>
        <w:rPr>
          <w:rFonts w:hint="eastAsia" w:ascii="仿宋_GB2312" w:eastAsia="仿宋_GB2312"/>
          <w:szCs w:val="32"/>
        </w:rPr>
        <w:t>确保外包项目安全管理始终处于受控和在控状态。</w:t>
      </w:r>
    </w:p>
    <w:p w14:paraId="23B75D9F">
      <w:pPr>
        <w:pStyle w:val="4"/>
        <w:spacing w:line="560" w:lineRule="exact"/>
        <w:ind w:firstLine="640"/>
        <w:rPr>
          <w:rFonts w:ascii="仿宋_GB2312" w:hAnsi="Calibri"/>
          <w:snapToGrid w:val="0"/>
          <w:kern w:val="0"/>
          <w:szCs w:val="32"/>
        </w:rPr>
      </w:pPr>
      <w:r>
        <w:rPr>
          <w:rFonts w:hint="eastAsia"/>
        </w:rPr>
        <w:t>（三）对</w:t>
      </w:r>
      <w:r>
        <w:rPr>
          <w:rFonts w:hint="eastAsia" w:ascii="仿宋_GB2312" w:hAnsi="Calibri"/>
          <w:snapToGrid w:val="0"/>
          <w:kern w:val="0"/>
          <w:szCs w:val="32"/>
        </w:rPr>
        <w:t>《事故调查报告》中建议移送司法机关处理的3人，</w:t>
      </w:r>
      <w:r>
        <w:rPr>
          <w:rFonts w:hint="eastAsia"/>
        </w:rPr>
        <w:t>公安部门要加快</w:t>
      </w:r>
      <w:r>
        <w:rPr>
          <w:rFonts w:hint="eastAsia" w:ascii="仿宋_GB2312" w:hAnsi="Calibri"/>
          <w:snapToGrid w:val="0"/>
          <w:kern w:val="0"/>
          <w:szCs w:val="32"/>
        </w:rPr>
        <w:t>办案进度，尽快依法依规办理结案，并将办案结果报市安委办。</w:t>
      </w:r>
    </w:p>
    <w:p w14:paraId="4C8F65E4">
      <w:pPr>
        <w:overflowPunct w:val="0"/>
        <w:spacing w:line="560" w:lineRule="exact"/>
        <w:ind w:firstLine="640" w:firstLineChars="200"/>
        <w:rPr>
          <w:rFonts w:hint="eastAsia" w:ascii="宋体" w:hAnsi="宋体" w:eastAsia="黑体"/>
          <w:color w:val="000000"/>
          <w:szCs w:val="32"/>
        </w:rPr>
      </w:pPr>
      <w:r>
        <w:rPr>
          <w:rFonts w:hint="eastAsia" w:ascii="宋体" w:hAnsi="宋体" w:eastAsia="黑体"/>
          <w:color w:val="000000"/>
          <w:szCs w:val="32"/>
        </w:rPr>
        <w:t xml:space="preserve">六、评估组评估意见 </w:t>
      </w:r>
    </w:p>
    <w:p w14:paraId="3444CBF6">
      <w:pPr>
        <w:overflowPunct w:val="0"/>
        <w:spacing w:line="560" w:lineRule="exact"/>
        <w:ind w:firstLine="640" w:firstLineChars="200"/>
        <w:rPr>
          <w:rFonts w:ascii="仿宋_GB2312" w:hAnsi="Calibri" w:eastAsia="仿宋_GB2312"/>
          <w:snapToGrid w:val="0"/>
          <w:kern w:val="0"/>
          <w:szCs w:val="32"/>
        </w:rPr>
      </w:pPr>
      <w:r>
        <w:rPr>
          <w:rFonts w:hint="eastAsia" w:ascii="仿宋_GB2312" w:hAnsi="Calibri" w:eastAsia="仿宋_GB2312"/>
          <w:snapToGrid w:val="0"/>
          <w:kern w:val="0"/>
          <w:szCs w:val="32"/>
        </w:rPr>
        <w:t>评估组经综合评估后一致认为，子长市政府相关单位及事故发生涉及企业均能依据《事故调查报告》，对有关责任单位及责任人员作出相关处理。有关单位和企业均能认真汲取事故教训，按照《事故调查报告》的要求建章立制，查漏补缺，落实事故各项责任追究和整改措施。</w:t>
      </w:r>
    </w:p>
    <w:p w14:paraId="4E515C5B">
      <w:pPr>
        <w:overflowPunct w:val="0"/>
        <w:spacing w:line="560" w:lineRule="exact"/>
        <w:ind w:firstLine="640" w:firstLineChars="200"/>
        <w:rPr>
          <w:rFonts w:ascii="仿宋_GB2312" w:hAnsi="Calibri" w:eastAsia="仿宋_GB2312"/>
          <w:snapToGrid w:val="0"/>
          <w:kern w:val="0"/>
          <w:szCs w:val="32"/>
        </w:rPr>
      </w:pPr>
      <w:r>
        <w:rPr>
          <w:rFonts w:hint="eastAsia" w:ascii="仿宋_GB2312" w:hAnsi="Calibri" w:eastAsia="仿宋_GB2312"/>
          <w:snapToGrid w:val="0"/>
          <w:kern w:val="0"/>
          <w:szCs w:val="32"/>
        </w:rPr>
        <w:t xml:space="preserve">            </w:t>
      </w:r>
    </w:p>
    <w:p w14:paraId="2250ED8C">
      <w:pPr>
        <w:overflowPunct w:val="0"/>
        <w:spacing w:line="560" w:lineRule="exact"/>
        <w:ind w:firstLine="640" w:firstLineChars="200"/>
        <w:rPr>
          <w:rFonts w:ascii="仿宋_GB2312" w:hAnsi="Calibri" w:eastAsia="仿宋_GB2312"/>
          <w:snapToGrid w:val="0"/>
          <w:kern w:val="0"/>
          <w:szCs w:val="32"/>
        </w:rPr>
      </w:pPr>
      <w:r>
        <w:rPr>
          <w:rFonts w:hint="eastAsia" w:ascii="仿宋_GB2312" w:hAnsi="Calibri" w:eastAsia="仿宋_GB2312"/>
          <w:snapToGrid w:val="0"/>
          <w:kern w:val="0"/>
          <w:szCs w:val="32"/>
        </w:rPr>
        <w:t xml:space="preserve">        </w:t>
      </w:r>
    </w:p>
    <w:p w14:paraId="15B5C936">
      <w:pPr>
        <w:overflowPunct w:val="0"/>
        <w:spacing w:line="560" w:lineRule="exact"/>
        <w:ind w:firstLine="3520" w:firstLineChars="1100"/>
        <w:rPr>
          <w:rFonts w:ascii="仿宋_GB2312" w:hAnsi="Calibri" w:eastAsia="仿宋_GB2312"/>
          <w:snapToGrid w:val="0"/>
          <w:kern w:val="0"/>
          <w:szCs w:val="32"/>
        </w:rPr>
      </w:pPr>
      <w:r>
        <w:rPr>
          <w:rFonts w:hint="eastAsia" w:ascii="仿宋_GB2312" w:hAnsi="Calibri" w:eastAsia="仿宋_GB2312"/>
          <w:snapToGrid w:val="0"/>
          <w:kern w:val="0"/>
          <w:szCs w:val="32"/>
        </w:rPr>
        <w:t>延安市安全生产委员会办公室</w:t>
      </w:r>
    </w:p>
    <w:p w14:paraId="79F4DCAD">
      <w:pPr>
        <w:overflowPunct w:val="0"/>
        <w:spacing w:line="560" w:lineRule="exact"/>
        <w:ind w:firstLine="4480" w:firstLineChars="1400"/>
        <w:rPr>
          <w:rFonts w:ascii="仿宋_GB2312" w:hAnsi="Calibri" w:eastAsia="仿宋_GB2312"/>
          <w:snapToGrid w:val="0"/>
          <w:kern w:val="0"/>
          <w:szCs w:val="32"/>
        </w:rPr>
      </w:pPr>
      <w:r>
        <w:rPr>
          <w:rFonts w:hint="eastAsia" w:ascii="仿宋_GB2312" w:hAnsi="Calibri" w:eastAsia="仿宋_GB2312"/>
          <w:snapToGrid w:val="0"/>
          <w:kern w:val="0"/>
          <w:szCs w:val="32"/>
        </w:rPr>
        <w:t>2024年12月23日</w:t>
      </w:r>
    </w:p>
    <w:p w14:paraId="41C2E4AA">
      <w:pPr>
        <w:overflowPunct w:val="0"/>
        <w:spacing w:line="560" w:lineRule="exact"/>
      </w:pPr>
      <w:r>
        <w:rPr>
          <w:rFonts w:ascii="仿宋_GB2312" w:hAnsi="Calibri" w:eastAsia="仿宋_GB2312"/>
          <w:snapToGrid w:val="0"/>
          <w:kern w:val="0"/>
          <w:szCs w:val="32"/>
        </w:rPr>
        <w:t xml:space="preserve">  </w:t>
      </w:r>
    </w:p>
    <w:p w14:paraId="24EB48AD">
      <w:pPr>
        <w:spacing w:line="560" w:lineRule="exact"/>
        <w:ind w:firstLine="320" w:firstLineChars="100"/>
      </w:pPr>
    </w:p>
    <w:sectPr>
      <w:footerReference r:id="rId3" w:type="default"/>
      <w:pgSz w:w="11906" w:h="16838"/>
      <w:pgMar w:top="2098" w:right="1474" w:bottom="1985" w:left="1588"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24A26B6-11A1-4C9D-A1FA-80CE4696E59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D0FAFCD-C38D-4A8B-B557-4D378DA84D1E}"/>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embedRegular r:id="rId3" w:fontKey="{E1BC6754-8A7F-4A6E-931E-AE768ABDCCC5}"/>
  </w:font>
  <w:font w:name="方正小标宋_GBK">
    <w:panose1 w:val="03000509000000000000"/>
    <w:charset w:val="86"/>
    <w:family w:val="script"/>
    <w:pitch w:val="default"/>
    <w:sig w:usb0="00000001" w:usb1="080E0000" w:usb2="00000000" w:usb3="00000000" w:csb0="00040000" w:csb1="00000000"/>
    <w:embedRegular r:id="rId4" w:fontKey="{B69AF707-447E-4701-BBB0-8F692AFB8070}"/>
  </w:font>
  <w:font w:name="方正小标宋简体">
    <w:panose1 w:val="02000000000000000000"/>
    <w:charset w:val="86"/>
    <w:family w:val="script"/>
    <w:pitch w:val="default"/>
    <w:sig w:usb0="00000001" w:usb1="080E0000" w:usb2="00000000" w:usb3="00000000" w:csb0="00040000" w:csb1="00000000"/>
    <w:embedRegular r:id="rId5" w:fontKey="{15EC94BC-9CBD-4148-9DA3-99924C552751}"/>
  </w:font>
  <w:font w:name="楷体_GB2312">
    <w:panose1 w:val="02010609030101010101"/>
    <w:charset w:val="86"/>
    <w:family w:val="modern"/>
    <w:pitch w:val="default"/>
    <w:sig w:usb0="00000001" w:usb1="080E0000" w:usb2="00000000" w:usb3="00000000" w:csb0="00040000" w:csb1="00000000"/>
    <w:embedRegular r:id="rId6" w:fontKey="{DB96D9DA-1699-4CD9-92FE-2DD67F7DE62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3176A">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-454025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C6764C">
                          <w:pPr>
                            <w:pStyle w:val="7"/>
                            <w:rPr>
                              <w:rFonts w:hint="eastAsia" w:ascii="仿宋_GB2312" w:hAnsi="仿宋_GB2312" w:eastAsia="仿宋_GB2312" w:cs="仿宋_GB2312"/>
                              <w:b/>
                              <w:bCs/>
                              <w:sz w:val="24"/>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35.75pt;height:144pt;width:144pt;mso-position-horizontal:outside;mso-position-horizontal-relative:margin;mso-wrap-style:none;z-index:251659264;mso-width-relative:page;mso-height-relative:page;" filled="f" stroked="f" coordsize="21600,21600" o:gfxdata="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l87mA9YAAAAIAQAADwAAAAAAAAABACAAAAAiAAAAZHJzL2Rvd25yZXYueG1sUEsBAhQAFAAA&#10;AAgAh07iQIzXDnwqAgAAVQQAAA4AAAAAAAAAAQAgAAAAJQEAAGRycy9lMm9Eb2MueG1sUEsFBgAA&#10;AAAGAAYAWQEAAMEFAAAAAA==&#10;">
              <v:fill on="f" focussize="0,0"/>
              <v:stroke on="f" weight="0.5pt"/>
              <v:imagedata o:title=""/>
              <o:lock v:ext="edit" aspectratio="f"/>
              <v:textbox inset="0mm,0mm,0mm,0mm" style="mso-fit-shape-to-text:t;">
                <w:txbxContent>
                  <w:p w14:paraId="74C6764C">
                    <w:pPr>
                      <w:pStyle w:val="7"/>
                      <w:rPr>
                        <w:rFonts w:hint="eastAsia" w:ascii="仿宋_GB2312" w:hAnsi="仿宋_GB2312" w:eastAsia="仿宋_GB2312" w:cs="仿宋_GB2312"/>
                        <w:b/>
                        <w:bCs/>
                        <w:sz w:val="24"/>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wOWYwNjI5M2E1NTk1ZDFjNDE4MjdjMGZiMjcwMTgifQ=="/>
  </w:docVars>
  <w:rsids>
    <w:rsidRoot w:val="4BF839A4"/>
    <w:rsid w:val="0000016E"/>
    <w:rsid w:val="0009011A"/>
    <w:rsid w:val="000B5378"/>
    <w:rsid w:val="000D613E"/>
    <w:rsid w:val="000F1212"/>
    <w:rsid w:val="001204B9"/>
    <w:rsid w:val="001704E8"/>
    <w:rsid w:val="001739BB"/>
    <w:rsid w:val="001F4AF2"/>
    <w:rsid w:val="002254BA"/>
    <w:rsid w:val="002F3B84"/>
    <w:rsid w:val="003127F4"/>
    <w:rsid w:val="003671A6"/>
    <w:rsid w:val="00385082"/>
    <w:rsid w:val="003E08C6"/>
    <w:rsid w:val="00415802"/>
    <w:rsid w:val="00461F65"/>
    <w:rsid w:val="00464940"/>
    <w:rsid w:val="00476498"/>
    <w:rsid w:val="004C1B5A"/>
    <w:rsid w:val="004F4197"/>
    <w:rsid w:val="004F6D07"/>
    <w:rsid w:val="00596A33"/>
    <w:rsid w:val="005C55EA"/>
    <w:rsid w:val="005C61AC"/>
    <w:rsid w:val="00654E62"/>
    <w:rsid w:val="006865C4"/>
    <w:rsid w:val="006F1927"/>
    <w:rsid w:val="00777835"/>
    <w:rsid w:val="00857593"/>
    <w:rsid w:val="00864995"/>
    <w:rsid w:val="00914A37"/>
    <w:rsid w:val="00926B9D"/>
    <w:rsid w:val="00960FF3"/>
    <w:rsid w:val="0096546D"/>
    <w:rsid w:val="009871B1"/>
    <w:rsid w:val="009A6794"/>
    <w:rsid w:val="009D35C4"/>
    <w:rsid w:val="00A166CA"/>
    <w:rsid w:val="00AA55E3"/>
    <w:rsid w:val="00B02831"/>
    <w:rsid w:val="00B11ED6"/>
    <w:rsid w:val="00B369DA"/>
    <w:rsid w:val="00BD171B"/>
    <w:rsid w:val="00BE763D"/>
    <w:rsid w:val="00C017A2"/>
    <w:rsid w:val="00C22641"/>
    <w:rsid w:val="00C66EA8"/>
    <w:rsid w:val="00C750D0"/>
    <w:rsid w:val="00CE7322"/>
    <w:rsid w:val="00CF3609"/>
    <w:rsid w:val="00D57169"/>
    <w:rsid w:val="00D63426"/>
    <w:rsid w:val="00DD27A1"/>
    <w:rsid w:val="00E26102"/>
    <w:rsid w:val="00E436E9"/>
    <w:rsid w:val="00E8122F"/>
    <w:rsid w:val="00E86C37"/>
    <w:rsid w:val="00E90D8F"/>
    <w:rsid w:val="00F13EBE"/>
    <w:rsid w:val="00F45AF2"/>
    <w:rsid w:val="00F513B3"/>
    <w:rsid w:val="00F672C7"/>
    <w:rsid w:val="00F7344A"/>
    <w:rsid w:val="00F753E5"/>
    <w:rsid w:val="03660724"/>
    <w:rsid w:val="0B922AF9"/>
    <w:rsid w:val="0F105F9B"/>
    <w:rsid w:val="114D694A"/>
    <w:rsid w:val="11BD75F7"/>
    <w:rsid w:val="11DD31E0"/>
    <w:rsid w:val="12CD1ABC"/>
    <w:rsid w:val="13983E78"/>
    <w:rsid w:val="14D00A12"/>
    <w:rsid w:val="15F01B6D"/>
    <w:rsid w:val="19021424"/>
    <w:rsid w:val="1B9210F3"/>
    <w:rsid w:val="1C27223D"/>
    <w:rsid w:val="1C47468D"/>
    <w:rsid w:val="1EA71413"/>
    <w:rsid w:val="21A625A2"/>
    <w:rsid w:val="23FF3DF5"/>
    <w:rsid w:val="241062D4"/>
    <w:rsid w:val="27CD6E99"/>
    <w:rsid w:val="286E49DA"/>
    <w:rsid w:val="2BB9108D"/>
    <w:rsid w:val="2F9A675F"/>
    <w:rsid w:val="30136908"/>
    <w:rsid w:val="31A85707"/>
    <w:rsid w:val="33062754"/>
    <w:rsid w:val="336B0809"/>
    <w:rsid w:val="34FB1249"/>
    <w:rsid w:val="35154772"/>
    <w:rsid w:val="362829E1"/>
    <w:rsid w:val="41A111E5"/>
    <w:rsid w:val="437204CB"/>
    <w:rsid w:val="44446C38"/>
    <w:rsid w:val="44C7478F"/>
    <w:rsid w:val="49520781"/>
    <w:rsid w:val="4B1355B6"/>
    <w:rsid w:val="4BF839A4"/>
    <w:rsid w:val="502B5150"/>
    <w:rsid w:val="528D5C4E"/>
    <w:rsid w:val="539E759E"/>
    <w:rsid w:val="5D7C2CBA"/>
    <w:rsid w:val="628A03FC"/>
    <w:rsid w:val="62F53AC8"/>
    <w:rsid w:val="650C3B64"/>
    <w:rsid w:val="65183A9D"/>
    <w:rsid w:val="68C22A13"/>
    <w:rsid w:val="6E0E1909"/>
    <w:rsid w:val="6E5A7987"/>
    <w:rsid w:val="72943852"/>
    <w:rsid w:val="7A0500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99"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paragraph" w:styleId="2">
    <w:name w:val="heading 2"/>
    <w:basedOn w:val="1"/>
    <w:next w:val="1"/>
    <w:autoRedefine/>
    <w:qFormat/>
    <w:uiPriority w:val="0"/>
    <w:pPr>
      <w:keepNext/>
      <w:keepLines/>
      <w:spacing w:before="260" w:after="260" w:line="416" w:lineRule="auto"/>
      <w:outlineLvl w:val="1"/>
    </w:pPr>
    <w:rPr>
      <w:rFonts w:ascii="Arial" w:hAnsi="Arial" w:eastAsia="黑体"/>
      <w:b/>
      <w:bCs/>
      <w:szCs w:val="32"/>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index 8"/>
    <w:basedOn w:val="1"/>
    <w:next w:val="1"/>
    <w:qFormat/>
    <w:uiPriority w:val="99"/>
    <w:pPr>
      <w:adjustRightInd w:val="0"/>
      <w:snapToGrid w:val="0"/>
      <w:spacing w:line="560" w:lineRule="exact"/>
      <w:ind w:left="2942" w:firstLine="200" w:firstLineChars="200"/>
    </w:pPr>
    <w:rPr>
      <w:rFonts w:eastAsia="仿宋_GB2312"/>
    </w:rPr>
  </w:style>
  <w:style w:type="paragraph" w:styleId="4">
    <w:name w:val="Normal Indent"/>
    <w:basedOn w:val="1"/>
    <w:next w:val="5"/>
    <w:qFormat/>
    <w:uiPriority w:val="0"/>
    <w:pPr>
      <w:spacing w:line="600" w:lineRule="exact"/>
      <w:ind w:firstLine="880" w:firstLineChars="200"/>
    </w:pPr>
    <w:rPr>
      <w:rFonts w:eastAsia="仿宋_GB2312"/>
    </w:rPr>
  </w:style>
  <w:style w:type="paragraph" w:styleId="5">
    <w:name w:val="Body Text"/>
    <w:basedOn w:val="1"/>
    <w:next w:val="3"/>
    <w:qFormat/>
    <w:uiPriority w:val="0"/>
    <w:pPr>
      <w:spacing w:after="120"/>
    </w:pPr>
  </w:style>
  <w:style w:type="paragraph" w:styleId="6">
    <w:name w:val="Body Text Indent"/>
    <w:basedOn w:val="1"/>
    <w:next w:val="1"/>
    <w:autoRedefine/>
    <w:qFormat/>
    <w:uiPriority w:val="0"/>
    <w:pPr>
      <w:spacing w:after="120"/>
      <w:ind w:left="420" w:leftChars="200"/>
    </w:pPr>
  </w:style>
  <w:style w:type="paragraph" w:styleId="7">
    <w:name w:val="footer"/>
    <w:basedOn w:val="1"/>
    <w:next w:val="1"/>
    <w:link w:val="12"/>
    <w:autoRedefine/>
    <w:qFormat/>
    <w:uiPriority w:val="99"/>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List Paragraph"/>
    <w:basedOn w:val="1"/>
    <w:unhideWhenUsed/>
    <w:qFormat/>
    <w:uiPriority w:val="99"/>
    <w:pPr>
      <w:ind w:firstLine="420" w:firstLineChars="200"/>
    </w:pPr>
  </w:style>
  <w:style w:type="character" w:customStyle="1" w:styleId="12">
    <w:name w:val="页脚 字符"/>
    <w:basedOn w:val="10"/>
    <w:link w:val="7"/>
    <w:qFormat/>
    <w:uiPriority w:val="99"/>
    <w:rPr>
      <w:rFonts w:ascii="Times New Roman" w:hAnsi="Times New Roman" w:eastAsia="宋体" w:cs="Times New Roman"/>
      <w:kern w:val="2"/>
      <w:sz w:val="18"/>
      <w:szCs w:val="24"/>
    </w:rPr>
  </w:style>
  <w:style w:type="paragraph" w:customStyle="1" w:styleId="13">
    <w:name w:val="Char Char Char Char"/>
    <w:basedOn w:val="1"/>
    <w:qFormat/>
    <w:uiPriority w:val="0"/>
    <w:pPr>
      <w:widowControl/>
      <w:spacing w:after="160" w:line="240" w:lineRule="exact"/>
      <w:jc w:val="left"/>
    </w:pPr>
    <w:rPr>
      <w:sz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3746</Words>
  <Characters>3911</Characters>
  <Lines>28</Lines>
  <Paragraphs>7</Paragraphs>
  <TotalTime>14</TotalTime>
  <ScaleCrop>false</ScaleCrop>
  <LinksUpToDate>false</LinksUpToDate>
  <CharactersWithSpaces>3941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2024-12-19T01:26:00Z</dcterms:created>
  <dc:creator>⚔马特</dc:creator>
  <cp:lastModifiedBy>liuxiesky</cp:lastModifiedBy>
  <cp:lastPrinted>2024-12-23T07:21:00Z</cp:lastPrinted>
  <dcterms:modified xsi:type="dcterms:W3CDTF">2026-05-09T06:40:58Z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E945B2EEBE9D46AEB7C5623A6A3625B3_13</vt:lpwstr>
  </property>
  <property fmtid="{D5CDD505-2E9C-101B-9397-08002B2CF9AE}" pid="4" name="KSOTemplateDocerSaveRecord">
    <vt:lpwstr>eyJoZGlkIjoiYzdkNTE0M2M2NmFkYzQzZjA4NWRhOWJkZDRkNGFlYjgiLCJ1c2VySWQiOiIxMDIyNzUwNSJ9</vt:lpwstr>
  </property>
</Properties>
</file>