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方正小标宋简体" w:hAnsi="方正小标宋简体" w:eastAsia="方正小标宋简体" w:cs="方正小标宋简体"/>
          <w:color w:val="000000"/>
          <w:sz w:val="44"/>
          <w:szCs w:val="44"/>
          <w:lang w:val="en-US" w:eastAsia="zh-CN"/>
        </w:rPr>
      </w:pPr>
      <w:r>
        <w:rPr>
          <w:rFonts w:hint="eastAsia" w:ascii="仿宋_GB2312" w:hAnsi="仿宋_GB2312" w:eastAsia="仿宋_GB2312" w:cs="仿宋_GB2312"/>
          <w:color w:val="000000"/>
          <w:sz w:val="32"/>
          <w:szCs w:val="32"/>
          <w:lang w:val="en-US" w:eastAsia="zh-CN"/>
        </w:rPr>
        <w:t>附件：</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r>
        <w:rPr>
          <w:rFonts w:hint="eastAsia" w:ascii="方正小标宋简体" w:hAnsi="方正小标宋简体" w:eastAsia="方正小标宋简体" w:cs="方正小标宋简体"/>
          <w:color w:val="000000"/>
          <w:sz w:val="44"/>
          <w:szCs w:val="44"/>
          <w:lang w:val="en-US" w:eastAsia="zh-CN"/>
        </w:rPr>
        <w:t>连江县东岱镇“1·12”一般道路</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r>
        <w:rPr>
          <w:rFonts w:hint="eastAsia" w:ascii="方正小标宋简体" w:hAnsi="方正小标宋简体" w:eastAsia="方正小标宋简体" w:cs="方正小标宋简体"/>
          <w:color w:val="000000"/>
          <w:sz w:val="44"/>
          <w:szCs w:val="44"/>
          <w:lang w:val="en-US" w:eastAsia="zh-CN"/>
        </w:rPr>
        <w:t>交通事故调查报告</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仿宋_GB2312" w:hAnsi="仿宋_GB2312" w:eastAsia="仿宋_GB2312" w:cs="仿宋_GB2312"/>
          <w:color w:val="000000"/>
          <w:sz w:val="32"/>
          <w:szCs w:val="32"/>
          <w:lang w:val="en-US" w:eastAsia="zh-CN"/>
        </w:rPr>
      </w:pPr>
      <w:bookmarkStart w:id="0" w:name="_Toc25300"/>
      <w:r>
        <w:rPr>
          <w:rFonts w:hint="eastAsia" w:ascii="仿宋_GB2312" w:hAnsi="仿宋_GB2312" w:eastAsia="仿宋_GB2312" w:cs="仿宋_GB2312"/>
          <w:color w:val="000000"/>
          <w:sz w:val="32"/>
          <w:szCs w:val="32"/>
          <w:lang w:val="en-US" w:eastAsia="zh-CN"/>
        </w:rPr>
        <w:t>连江县政府事故调查组</w:t>
      </w:r>
      <w:bookmarkEnd w:id="0"/>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2024年4月24日</w:t>
      </w:r>
    </w:p>
    <w:p>
      <w:pPr>
        <w:keepNext w:val="0"/>
        <w:keepLines w:val="0"/>
        <w:pageBreakBefore w:val="0"/>
        <w:widowControl w:val="0"/>
        <w:kinsoku/>
        <w:wordWrap/>
        <w:overflowPunct/>
        <w:topLinePunct w:val="0"/>
        <w:autoSpaceDN/>
        <w:bidi w:val="0"/>
        <w:adjustRightInd/>
        <w:snapToGrid/>
        <w:spacing w:line="500" w:lineRule="exact"/>
        <w:jc w:val="center"/>
        <w:textAlignment w:val="auto"/>
        <w:rPr>
          <w:rFonts w:hint="eastAsia" w:ascii="仿宋_GB2312" w:hAnsi="仿宋_GB2312" w:eastAsia="仿宋_GB2312" w:cs="仿宋_GB2312"/>
          <w:color w:val="000000"/>
          <w:sz w:val="32"/>
          <w:szCs w:val="32"/>
          <w:lang w:val="en-US" w:eastAsia="zh-CN"/>
        </w:rPr>
        <w:sectPr>
          <w:headerReference r:id="rId3" w:type="default"/>
          <w:pgSz w:w="11906" w:h="16838"/>
          <w:pgMar w:top="1440" w:right="1800" w:bottom="1440" w:left="1800" w:header="851" w:footer="992" w:gutter="0"/>
          <w:pgNumType w:fmt="decimal"/>
          <w:cols w:space="425" w:num="1"/>
          <w:docGrid w:type="lines" w:linePitch="312" w:charSpace="0"/>
        </w:sectPr>
      </w:pPr>
    </w:p>
    <w:sdt>
      <w:sdtPr>
        <w:rPr>
          <w:rFonts w:ascii="宋体" w:hAnsi="宋体" w:eastAsia="宋体" w:cs="Times New Roman"/>
          <w:b/>
          <w:bCs/>
          <w:kern w:val="2"/>
          <w:sz w:val="28"/>
          <w:szCs w:val="28"/>
          <w:lang w:val="en-US" w:eastAsia="zh-CN" w:bidi="ar-SA"/>
        </w:rPr>
        <w:id w:val="147455658"/>
        <w15:color w:val="DBDBDB"/>
        <w:docPartObj>
          <w:docPartGallery w:val="Table of Contents"/>
          <w:docPartUnique/>
        </w:docPartObj>
      </w:sdtPr>
      <w:sdtEndPr>
        <w:rPr>
          <w:rFonts w:ascii="宋体" w:hAnsi="宋体" w:eastAsia="宋体" w:cs="Times New Roman"/>
          <w:b/>
          <w:bCs/>
          <w:kern w:val="2"/>
          <w:sz w:val="28"/>
          <w:szCs w:val="28"/>
          <w:lang w:val="en-US" w:eastAsia="zh-CN" w:bidi="ar-SA"/>
        </w:rPr>
      </w:sdtEndPr>
      <w:sdtContent>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000000"/>
              <w:sz w:val="24"/>
              <w:szCs w:val="24"/>
              <w:lang w:val="en-US" w:eastAsia="zh-CN"/>
            </w:rPr>
          </w:pPr>
          <w:r>
            <w:rPr>
              <w:rFonts w:hint="eastAsia" w:ascii="宋体" w:hAnsi="宋体" w:eastAsia="宋体" w:cs="宋体"/>
              <w:b/>
              <w:bCs/>
              <w:color w:val="000000"/>
              <w:sz w:val="32"/>
              <w:szCs w:val="32"/>
              <w:lang w:val="en-US" w:eastAsia="zh-CN"/>
            </w:rPr>
            <w:t>目　录</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jc w:val="both"/>
            <w:textAlignment w:val="auto"/>
            <w:rPr>
              <w:rFonts w:hint="eastAsia" w:ascii="宋体" w:hAnsi="宋体" w:eastAsia="宋体" w:cs="宋体"/>
              <w:color w:val="000000"/>
              <w:sz w:val="24"/>
              <w:szCs w:val="24"/>
              <w:lang w:val="en-US" w:eastAsia="zh-CN"/>
            </w:rPr>
          </w:pPr>
          <w:r>
            <w:rPr>
              <w:rFonts w:hint="eastAsia" w:ascii="黑体" w:hAnsi="黑体" w:eastAsia="黑体" w:cs="黑体"/>
              <w:color w:val="000000"/>
              <w:sz w:val="24"/>
              <w:szCs w:val="24"/>
              <w:lang w:val="en-US" w:eastAsia="zh-CN"/>
            </w:rPr>
            <w:t>一、事故基本情况</w:t>
          </w:r>
          <w:r>
            <w:rPr>
              <w:rFonts w:hint="eastAsia" w:ascii="宋体" w:hAnsi="宋体" w:eastAsia="宋体" w:cs="宋体"/>
              <w:color w:val="000000"/>
              <w:sz w:val="24"/>
              <w:szCs w:val="24"/>
              <w:lang w:val="en-US" w:eastAsia="zh-CN"/>
            </w:rPr>
            <w:t>....................................................2</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240" w:firstLineChars="100"/>
            <w:jc w:val="both"/>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（一）事故单位</w:t>
          </w:r>
          <w:r>
            <w:rPr>
              <w:rFonts w:hint="eastAsia" w:ascii="宋体" w:hAnsi="宋体" w:cs="宋体"/>
              <w:color w:val="000000"/>
              <w:sz w:val="24"/>
              <w:szCs w:val="24"/>
              <w:lang w:val="en-US" w:eastAsia="zh-CN"/>
            </w:rPr>
            <w:t>、车辆</w:t>
          </w:r>
          <w:r>
            <w:rPr>
              <w:rFonts w:hint="eastAsia" w:ascii="宋体" w:hAnsi="宋体" w:eastAsia="宋体" w:cs="宋体"/>
              <w:color w:val="000000"/>
              <w:sz w:val="24"/>
              <w:szCs w:val="24"/>
              <w:lang w:val="en-US" w:eastAsia="zh-CN"/>
            </w:rPr>
            <w:t>及相关人员概况........</w:t>
          </w:r>
          <w:r>
            <w:rPr>
              <w:rFonts w:hint="eastAsia" w:ascii="宋体" w:hAnsi="宋体" w:cs="宋体"/>
              <w:color w:val="000000"/>
              <w:sz w:val="24"/>
              <w:szCs w:val="24"/>
              <w:lang w:val="en-US" w:eastAsia="zh-CN"/>
            </w:rPr>
            <w:t>....</w:t>
          </w:r>
          <w:r>
            <w:rPr>
              <w:rFonts w:hint="eastAsia" w:ascii="宋体" w:hAnsi="宋体" w:eastAsia="宋体" w:cs="宋体"/>
              <w:color w:val="000000"/>
              <w:sz w:val="24"/>
              <w:szCs w:val="24"/>
              <w:lang w:val="en-US" w:eastAsia="zh-CN"/>
            </w:rPr>
            <w:t>....................2</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1.事故单位概况...................</w:t>
          </w:r>
          <w:r>
            <w:rPr>
              <w:rFonts w:hint="eastAsia" w:ascii="宋体" w:hAnsi="宋体" w:cs="宋体"/>
              <w:color w:val="000000"/>
              <w:sz w:val="24"/>
              <w:szCs w:val="24"/>
              <w:lang w:val="en-US" w:eastAsia="zh-CN"/>
            </w:rPr>
            <w:t>....</w:t>
          </w:r>
          <w:r>
            <w:rPr>
              <w:rFonts w:hint="eastAsia" w:ascii="宋体" w:hAnsi="宋体" w:eastAsia="宋体" w:cs="宋体"/>
              <w:color w:val="000000"/>
              <w:sz w:val="24"/>
              <w:szCs w:val="24"/>
              <w:lang w:val="en-US" w:eastAsia="zh-CN"/>
            </w:rPr>
            <w:t>...........................2</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2.事故车辆情况..................................................2</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3.事故相关人员情况..............................................3</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240" w:firstLineChars="100"/>
            <w:jc w:val="both"/>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（二）</w:t>
          </w:r>
          <w:r>
            <w:rPr>
              <w:rFonts w:hint="eastAsia" w:ascii="宋体" w:hAnsi="宋体" w:cs="宋体"/>
              <w:color w:val="000000"/>
              <w:sz w:val="24"/>
              <w:szCs w:val="24"/>
              <w:lang w:val="en-US" w:eastAsia="zh-CN"/>
            </w:rPr>
            <w:t>事故单位</w:t>
          </w:r>
          <w:r>
            <w:rPr>
              <w:rFonts w:hint="eastAsia" w:ascii="宋体" w:hAnsi="宋体" w:eastAsia="宋体" w:cs="宋体"/>
              <w:color w:val="000000"/>
              <w:sz w:val="24"/>
              <w:szCs w:val="24"/>
              <w:lang w:val="en-US" w:eastAsia="zh-CN"/>
            </w:rPr>
            <w:t>安全管理情况.............</w:t>
          </w:r>
          <w:r>
            <w:rPr>
              <w:rFonts w:hint="eastAsia" w:ascii="宋体" w:hAnsi="宋体" w:cs="宋体"/>
              <w:color w:val="000000"/>
              <w:sz w:val="24"/>
              <w:szCs w:val="24"/>
              <w:lang w:val="en-US" w:eastAsia="zh-CN"/>
            </w:rPr>
            <w:t>....</w:t>
          </w:r>
          <w:r>
            <w:rPr>
              <w:rFonts w:hint="eastAsia" w:ascii="宋体" w:hAnsi="宋体" w:eastAsia="宋体" w:cs="宋体"/>
              <w:color w:val="000000"/>
              <w:sz w:val="24"/>
              <w:szCs w:val="24"/>
              <w:lang w:val="en-US" w:eastAsia="zh-CN"/>
            </w:rPr>
            <w:t>.......................3</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240" w:firstLineChars="100"/>
            <w:jc w:val="both"/>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（三）事故发生经过................................................4</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240" w:firstLineChars="100"/>
            <w:jc w:val="both"/>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（四）事故现场情况................................................4</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240" w:firstLineChars="100"/>
            <w:jc w:val="both"/>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（五）人员伤亡和直接经济损失情况..................................</w:t>
          </w:r>
          <w:r>
            <w:rPr>
              <w:rFonts w:hint="eastAsia" w:ascii="宋体" w:hAnsi="宋体" w:cs="宋体"/>
              <w:color w:val="000000"/>
              <w:sz w:val="24"/>
              <w:szCs w:val="24"/>
              <w:lang w:val="en-US" w:eastAsia="zh-CN"/>
            </w:rPr>
            <w:t>5</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jc w:val="both"/>
            <w:textAlignment w:val="auto"/>
            <w:rPr>
              <w:rFonts w:hint="eastAsia" w:ascii="宋体" w:hAnsi="宋体" w:eastAsia="宋体" w:cs="宋体"/>
              <w:color w:val="000000"/>
              <w:sz w:val="24"/>
              <w:szCs w:val="24"/>
              <w:lang w:val="en-US" w:eastAsia="zh-CN"/>
            </w:rPr>
          </w:pPr>
          <w:r>
            <w:rPr>
              <w:rFonts w:hint="eastAsia" w:ascii="黑体" w:hAnsi="黑体" w:eastAsia="黑体" w:cs="黑体"/>
              <w:color w:val="000000"/>
              <w:sz w:val="24"/>
              <w:szCs w:val="24"/>
              <w:lang w:val="en-US" w:eastAsia="zh-CN"/>
            </w:rPr>
            <w:t>二、事故应急处置及善后情况</w:t>
          </w:r>
          <w:r>
            <w:rPr>
              <w:rFonts w:hint="eastAsia" w:ascii="宋体" w:hAnsi="宋体" w:eastAsia="宋体" w:cs="宋体"/>
              <w:color w:val="000000"/>
              <w:sz w:val="24"/>
              <w:szCs w:val="24"/>
              <w:lang w:val="en-US" w:eastAsia="zh-CN"/>
            </w:rPr>
            <w:t>..........................................5</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240" w:firstLineChars="100"/>
            <w:jc w:val="both"/>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（一）事故信息接报及应急处置情况..................................5</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240" w:firstLineChars="100"/>
            <w:jc w:val="both"/>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（二）事故善后情况..........................................</w:t>
          </w:r>
          <w:r>
            <w:rPr>
              <w:rFonts w:hint="eastAsia" w:ascii="宋体" w:hAnsi="宋体" w:cs="宋体"/>
              <w:color w:val="000000"/>
              <w:sz w:val="24"/>
              <w:szCs w:val="24"/>
              <w:lang w:val="en-US" w:eastAsia="zh-CN"/>
            </w:rPr>
            <w:t>.</w:t>
          </w:r>
          <w:r>
            <w:rPr>
              <w:rFonts w:hint="eastAsia" w:ascii="宋体" w:hAnsi="宋体" w:eastAsia="宋体" w:cs="宋体"/>
              <w:color w:val="000000"/>
              <w:sz w:val="24"/>
              <w:szCs w:val="24"/>
              <w:lang w:val="en-US" w:eastAsia="zh-CN"/>
            </w:rPr>
            <w:t>.....5</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jc w:val="both"/>
            <w:textAlignment w:val="auto"/>
            <w:rPr>
              <w:rFonts w:hint="eastAsia" w:ascii="宋体" w:hAnsi="宋体" w:eastAsia="宋体" w:cs="宋体"/>
              <w:color w:val="000000"/>
              <w:sz w:val="24"/>
              <w:szCs w:val="24"/>
              <w:lang w:val="en-US" w:eastAsia="zh-CN"/>
            </w:rPr>
          </w:pPr>
          <w:r>
            <w:rPr>
              <w:rFonts w:hint="eastAsia" w:ascii="黑体" w:hAnsi="黑体" w:eastAsia="黑体" w:cs="黑体"/>
              <w:color w:val="000000"/>
              <w:sz w:val="24"/>
              <w:szCs w:val="24"/>
              <w:lang w:val="en-US" w:eastAsia="zh-CN"/>
            </w:rPr>
            <w:t>三、事故原因分析</w:t>
          </w:r>
          <w:r>
            <w:rPr>
              <w:rFonts w:hint="eastAsia" w:ascii="宋体" w:hAnsi="宋体" w:eastAsia="宋体" w:cs="宋体"/>
              <w:color w:val="000000"/>
              <w:sz w:val="24"/>
              <w:szCs w:val="24"/>
              <w:lang w:val="en-US" w:eastAsia="zh-CN"/>
            </w:rPr>
            <w:t>....................................................5</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240" w:firstLineChars="100"/>
            <w:jc w:val="both"/>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（一）直接原因分析................................................5</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240" w:firstLineChars="100"/>
            <w:jc w:val="both"/>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（二）事故相关技术鉴定情况........................................6</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jc w:val="both"/>
            <w:textAlignment w:val="auto"/>
            <w:rPr>
              <w:rFonts w:hint="eastAsia" w:ascii="宋体" w:hAnsi="宋体" w:eastAsia="宋体" w:cs="宋体"/>
              <w:color w:val="000000"/>
              <w:sz w:val="24"/>
              <w:szCs w:val="24"/>
              <w:lang w:val="en-US" w:eastAsia="zh-CN"/>
            </w:rPr>
          </w:pPr>
          <w:r>
            <w:rPr>
              <w:rFonts w:hint="eastAsia" w:ascii="黑体" w:hAnsi="黑体" w:eastAsia="黑体" w:cs="黑体"/>
              <w:color w:val="000000"/>
              <w:sz w:val="24"/>
              <w:szCs w:val="24"/>
              <w:lang w:val="en-US" w:eastAsia="zh-CN"/>
            </w:rPr>
            <w:t>四、对有关责任人员和责任单位的处理建议</w:t>
          </w:r>
          <w:r>
            <w:rPr>
              <w:rFonts w:hint="eastAsia" w:ascii="宋体" w:hAnsi="宋体" w:eastAsia="宋体" w:cs="宋体"/>
              <w:color w:val="000000"/>
              <w:sz w:val="24"/>
              <w:szCs w:val="24"/>
              <w:lang w:val="en-US" w:eastAsia="zh-CN"/>
            </w:rPr>
            <w:t>..............................</w:t>
          </w:r>
          <w:r>
            <w:rPr>
              <w:rFonts w:hint="eastAsia" w:ascii="宋体" w:hAnsi="宋体" w:cs="宋体"/>
              <w:color w:val="000000"/>
              <w:sz w:val="24"/>
              <w:szCs w:val="24"/>
              <w:lang w:val="en-US" w:eastAsia="zh-CN"/>
            </w:rPr>
            <w:t>7</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240" w:firstLineChars="100"/>
            <w:jc w:val="both"/>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（一）建议追究刑事责任人员........................................7</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240" w:firstLineChars="100"/>
            <w:jc w:val="both"/>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（二）建议企业主管部门调查处理的单位..............................7</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jc w:val="both"/>
            <w:textAlignment w:val="auto"/>
            <w:rPr>
              <w:rFonts w:hint="eastAsia" w:ascii="宋体" w:hAnsi="宋体" w:eastAsia="宋体" w:cs="宋体"/>
              <w:color w:val="000000"/>
              <w:sz w:val="24"/>
              <w:szCs w:val="24"/>
              <w:lang w:val="en-US" w:eastAsia="zh-CN"/>
            </w:rPr>
          </w:pPr>
          <w:r>
            <w:rPr>
              <w:rFonts w:hint="eastAsia" w:ascii="黑体" w:hAnsi="黑体" w:eastAsia="黑体" w:cs="黑体"/>
              <w:color w:val="000000"/>
              <w:sz w:val="24"/>
              <w:szCs w:val="24"/>
              <w:lang w:val="en-US" w:eastAsia="zh-CN"/>
            </w:rPr>
            <w:t>五、事故整改和防范措施建议</w:t>
          </w:r>
          <w:r>
            <w:rPr>
              <w:rFonts w:hint="eastAsia" w:ascii="宋体" w:hAnsi="宋体" w:eastAsia="宋体" w:cs="宋体"/>
              <w:color w:val="000000"/>
              <w:sz w:val="24"/>
              <w:szCs w:val="24"/>
              <w:lang w:val="en-US" w:eastAsia="zh-CN"/>
            </w:rPr>
            <w:t>..........................................7</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pPr>
        </w:p>
      </w:sdtContent>
    </w:sdt>
    <w:p>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仿宋_GB2312" w:hAnsi="仿宋_GB2312" w:eastAsia="仿宋_GB2312" w:cs="仿宋_GB2312"/>
          <w:color w:val="000000"/>
          <w:sz w:val="24"/>
          <w:szCs w:val="24"/>
          <w:lang w:val="en-US" w:eastAsia="zh-CN"/>
        </w:rPr>
        <w:sectPr>
          <w:footerReference r:id="rId4" w:type="default"/>
          <w:pgSz w:w="11906" w:h="16838"/>
          <w:pgMar w:top="1440" w:right="1800" w:bottom="1440" w:left="1800" w:header="851" w:footer="992" w:gutter="0"/>
          <w:pgNumType w:fmt="decimal" w:start="1"/>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2024年1月12日11时35分许，国道228线4526KM+450M连江县东岱镇湖里村公交亭路段发生一起重型半挂牵引车后挂重型罐式半挂车与两轮电动轻便摩托车碰撞，造成1人死亡的一般道路交通事</w:t>
      </w:r>
      <w:r>
        <w:rPr>
          <w:rFonts w:hint="eastAsia" w:ascii="仿宋_GB2312" w:hAnsi="仿宋_GB2312" w:eastAsia="仿宋_GB2312" w:cs="仿宋_GB2312"/>
          <w:color w:val="auto"/>
          <w:sz w:val="32"/>
          <w:szCs w:val="32"/>
          <w:u w:val="none"/>
          <w:lang w:val="en-US" w:eastAsia="zh-CN"/>
        </w:rPr>
        <w:t>故，直接经济损失约120万元。</w:t>
      </w:r>
      <w:r>
        <w:rPr>
          <w:rFonts w:hint="eastAsia" w:ascii="仿宋_GB2312" w:hAnsi="仿宋_GB2312" w:eastAsia="仿宋_GB2312" w:cs="仿宋_GB2312"/>
          <w:color w:val="000000"/>
          <w:sz w:val="32"/>
          <w:szCs w:val="32"/>
          <w:u w:val="none"/>
        </w:rPr>
        <w:t>接到事故报告后，</w:t>
      </w:r>
      <w:r>
        <w:rPr>
          <w:rFonts w:hint="eastAsia" w:ascii="仿宋_GB2312" w:hAnsi="仿宋_GB2312" w:eastAsia="仿宋_GB2312" w:cs="仿宋_GB2312"/>
          <w:color w:val="000000"/>
          <w:sz w:val="32"/>
          <w:szCs w:val="32"/>
          <w:u w:val="none"/>
          <w:lang w:eastAsia="zh-CN"/>
        </w:rPr>
        <w:t>县公安局</w:t>
      </w:r>
      <w:r>
        <w:rPr>
          <w:rFonts w:hint="eastAsia" w:ascii="仿宋_GB2312" w:hAnsi="仿宋_GB2312" w:eastAsia="仿宋_GB2312" w:cs="仿宋_GB2312"/>
          <w:color w:val="000000"/>
          <w:sz w:val="32"/>
          <w:szCs w:val="32"/>
          <w:u w:val="none"/>
        </w:rPr>
        <w:t>交警</w:t>
      </w:r>
      <w:r>
        <w:rPr>
          <w:rFonts w:hint="eastAsia" w:ascii="仿宋_GB2312" w:hAnsi="仿宋_GB2312" w:eastAsia="仿宋_GB2312" w:cs="仿宋_GB2312"/>
          <w:color w:val="000000"/>
          <w:sz w:val="32"/>
          <w:szCs w:val="32"/>
          <w:u w:val="none"/>
          <w:lang w:eastAsia="zh-CN"/>
        </w:rPr>
        <w:t>大</w:t>
      </w:r>
      <w:r>
        <w:rPr>
          <w:rFonts w:hint="eastAsia" w:ascii="仿宋_GB2312" w:hAnsi="仿宋_GB2312" w:eastAsia="仿宋_GB2312" w:cs="仿宋_GB2312"/>
          <w:color w:val="000000"/>
          <w:sz w:val="32"/>
          <w:szCs w:val="32"/>
          <w:u w:val="none"/>
        </w:rPr>
        <w:t>队</w:t>
      </w:r>
      <w:r>
        <w:rPr>
          <w:rFonts w:hint="eastAsia" w:ascii="仿宋_GB2312" w:hAnsi="仿宋_GB2312" w:eastAsia="仿宋_GB2312" w:cs="仿宋_GB2312"/>
          <w:color w:val="000000"/>
          <w:sz w:val="32"/>
          <w:szCs w:val="32"/>
          <w:u w:val="none"/>
          <w:lang w:eastAsia="zh-CN"/>
        </w:rPr>
        <w:t>、</w:t>
      </w:r>
      <w:r>
        <w:rPr>
          <w:rFonts w:hint="eastAsia" w:ascii="仿宋_GB2312" w:hAnsi="仿宋_GB2312" w:eastAsia="仿宋_GB2312" w:cs="仿宋_GB2312"/>
          <w:color w:val="000000"/>
          <w:sz w:val="32"/>
          <w:szCs w:val="32"/>
          <w:u w:val="none"/>
          <w:lang w:val="en-US" w:eastAsia="zh-CN"/>
        </w:rPr>
        <w:t>东岱派出所、乡镇领导</w:t>
      </w:r>
      <w:r>
        <w:rPr>
          <w:rFonts w:hint="eastAsia" w:ascii="仿宋_GB2312" w:hAnsi="仿宋_GB2312" w:eastAsia="仿宋_GB2312" w:cs="仿宋_GB2312"/>
          <w:color w:val="000000"/>
          <w:sz w:val="32"/>
          <w:szCs w:val="32"/>
          <w:u w:val="none"/>
        </w:rPr>
        <w:t>及时赶赴事故现场</w:t>
      </w:r>
      <w:r>
        <w:rPr>
          <w:rFonts w:hint="eastAsia" w:ascii="仿宋_GB2312" w:hAnsi="仿宋_GB2312" w:eastAsia="仿宋_GB2312" w:cs="仿宋_GB2312"/>
          <w:color w:val="000000"/>
          <w:sz w:val="32"/>
          <w:szCs w:val="32"/>
          <w:u w:val="none"/>
          <w:lang w:val="en-US" w:eastAsia="zh-CN"/>
        </w:rPr>
        <w:t>开展</w:t>
      </w:r>
      <w:r>
        <w:rPr>
          <w:rFonts w:hint="eastAsia" w:ascii="仿宋_GB2312" w:hAnsi="仿宋_GB2312" w:eastAsia="仿宋_GB2312" w:cs="仿宋_GB2312"/>
          <w:color w:val="000000"/>
          <w:sz w:val="32"/>
          <w:szCs w:val="32"/>
          <w:u w:val="none"/>
        </w:rPr>
        <w:t>事故勘查及善后处理工作。</w:t>
      </w:r>
      <w:r>
        <w:rPr>
          <w:rFonts w:hint="eastAsia" w:ascii="仿宋_GB2312" w:hAnsi="仿宋_GB2312" w:eastAsia="仿宋_GB2312" w:cs="仿宋_GB2312"/>
          <w:color w:val="000000"/>
          <w:sz w:val="32"/>
          <w:szCs w:val="32"/>
        </w:rPr>
        <w:t>根据《安全生产法</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生产安全事故报告和调查处理条例》（国务院493号令）和福建省人民政府安委会办公室关于印发《防范道路运输车辆事故安全风险十项措施的通知》（闽安委办〔2022〕73号）的有关规定，县政府成立了连江县228国道东岱镇湖里村路口“1·12”道路交通事故调查组</w:t>
      </w:r>
      <w:r>
        <w:rPr>
          <w:rFonts w:hint="eastAsia" w:ascii="仿宋_GB2312" w:hAnsi="仿宋_GB2312" w:eastAsia="仿宋_GB2312" w:cs="仿宋_GB2312"/>
          <w:color w:val="000000"/>
          <w:sz w:val="32"/>
          <w:szCs w:val="32"/>
          <w:lang w:eastAsia="zh-CN"/>
        </w:rPr>
        <w:t>（以下简称事故调查组）</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由县安办牵头</w:t>
      </w:r>
      <w:r>
        <w:rPr>
          <w:rFonts w:hint="eastAsia" w:ascii="仿宋_GB2312" w:hAnsi="仿宋_GB2312" w:eastAsia="仿宋_GB2312" w:cs="仿宋_GB2312"/>
          <w:color w:val="000000"/>
          <w:sz w:val="32"/>
          <w:szCs w:val="32"/>
        </w:rPr>
        <w:t>组织</w:t>
      </w:r>
      <w:r>
        <w:rPr>
          <w:rFonts w:hint="eastAsia" w:ascii="仿宋_GB2312" w:hAnsi="仿宋_GB2312" w:eastAsia="仿宋_GB2312" w:cs="仿宋_GB2312"/>
          <w:color w:val="000000"/>
          <w:sz w:val="32"/>
          <w:szCs w:val="32"/>
          <w:lang w:eastAsia="zh-CN"/>
        </w:rPr>
        <w:t>县</w:t>
      </w:r>
      <w:r>
        <w:rPr>
          <w:rFonts w:hint="eastAsia" w:ascii="仿宋_GB2312" w:hAnsi="仿宋_GB2312" w:eastAsia="仿宋_GB2312" w:cs="仿宋_GB2312"/>
          <w:color w:val="000000"/>
          <w:sz w:val="32"/>
          <w:szCs w:val="32"/>
          <w:lang w:val="en-US" w:eastAsia="zh-CN"/>
        </w:rPr>
        <w:t>应急局、县</w:t>
      </w:r>
      <w:r>
        <w:rPr>
          <w:rFonts w:hint="eastAsia" w:ascii="仿宋_GB2312" w:hAnsi="仿宋_GB2312" w:eastAsia="仿宋_GB2312" w:cs="仿宋_GB2312"/>
          <w:color w:val="000000"/>
          <w:sz w:val="32"/>
          <w:szCs w:val="32"/>
        </w:rPr>
        <w:t>公安局</w:t>
      </w:r>
      <w:r>
        <w:rPr>
          <w:rFonts w:hint="eastAsia" w:ascii="仿宋_GB2312" w:hAnsi="仿宋_GB2312" w:eastAsia="仿宋_GB2312" w:cs="仿宋_GB2312"/>
          <w:color w:val="000000"/>
          <w:sz w:val="32"/>
          <w:szCs w:val="32"/>
          <w:lang w:eastAsia="zh-CN"/>
        </w:rPr>
        <w:t>、县</w:t>
      </w:r>
      <w:r>
        <w:rPr>
          <w:rFonts w:hint="eastAsia" w:ascii="仿宋_GB2312" w:hAnsi="仿宋_GB2312" w:eastAsia="仿宋_GB2312" w:cs="仿宋_GB2312"/>
          <w:color w:val="000000"/>
          <w:sz w:val="32"/>
          <w:szCs w:val="32"/>
          <w:lang w:val="en-US" w:eastAsia="zh-CN"/>
        </w:rPr>
        <w:t>交通运输局、公路事业发展中心、</w:t>
      </w:r>
      <w:r>
        <w:rPr>
          <w:rFonts w:hint="eastAsia" w:ascii="仿宋_GB2312" w:hAnsi="仿宋_GB2312" w:eastAsia="仿宋_GB2312" w:cs="仿宋_GB2312"/>
          <w:color w:val="000000"/>
          <w:sz w:val="32"/>
          <w:szCs w:val="32"/>
        </w:rPr>
        <w:t>总工会</w:t>
      </w:r>
      <w:r>
        <w:rPr>
          <w:rFonts w:hint="eastAsia" w:ascii="仿宋_GB2312" w:hAnsi="仿宋_GB2312" w:eastAsia="仿宋_GB2312" w:cs="仿宋_GB2312"/>
          <w:color w:val="000000"/>
          <w:sz w:val="32"/>
          <w:szCs w:val="32"/>
          <w:lang w:eastAsia="zh-CN"/>
        </w:rPr>
        <w:t>等单位开展</w:t>
      </w:r>
      <w:r>
        <w:rPr>
          <w:rFonts w:hint="eastAsia" w:ascii="仿宋_GB2312" w:hAnsi="仿宋_GB2312" w:eastAsia="仿宋_GB2312" w:cs="仿宋_GB2312"/>
          <w:color w:val="000000"/>
          <w:sz w:val="32"/>
          <w:szCs w:val="32"/>
        </w:rPr>
        <w:t>事故调查，同时邀请</w:t>
      </w:r>
      <w:r>
        <w:rPr>
          <w:rFonts w:hint="eastAsia" w:ascii="仿宋_GB2312" w:hAnsi="仿宋_GB2312" w:eastAsia="仿宋_GB2312" w:cs="仿宋_GB2312"/>
          <w:color w:val="000000"/>
          <w:sz w:val="32"/>
          <w:szCs w:val="32"/>
          <w:lang w:eastAsia="zh-CN"/>
        </w:rPr>
        <w:t>县</w:t>
      </w:r>
      <w:r>
        <w:rPr>
          <w:rFonts w:hint="eastAsia" w:ascii="仿宋_GB2312" w:hAnsi="仿宋_GB2312" w:eastAsia="仿宋_GB2312" w:cs="仿宋_GB2312"/>
          <w:color w:val="000000"/>
          <w:sz w:val="32"/>
          <w:szCs w:val="32"/>
          <w:lang w:val="en-US" w:eastAsia="zh-CN"/>
        </w:rPr>
        <w:t>纪委监委</w:t>
      </w:r>
      <w:r>
        <w:rPr>
          <w:rFonts w:hint="eastAsia" w:ascii="仿宋_GB2312" w:hAnsi="仿宋_GB2312" w:eastAsia="仿宋_GB2312" w:cs="仿宋_GB2312"/>
          <w:color w:val="000000"/>
          <w:sz w:val="32"/>
          <w:szCs w:val="32"/>
        </w:rPr>
        <w:t>、检察院派人参加。</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事故调查组按照“四不放过”和“科学严谨、依法依规、实事求是、注重实效”的原则，通过现场勘验、调查取证和综合分析等方式，查明了事故发生的原因、经过、</w:t>
      </w:r>
      <w:r>
        <w:rPr>
          <w:rFonts w:hint="eastAsia" w:ascii="仿宋_GB2312" w:hAnsi="仿宋_GB2312" w:eastAsia="仿宋_GB2312" w:cs="仿宋_GB2312"/>
          <w:color w:val="auto"/>
          <w:sz w:val="32"/>
          <w:szCs w:val="32"/>
          <w:lang w:val="en-US" w:eastAsia="zh-CN"/>
        </w:rPr>
        <w:t>应急处置、人员伤亡和直接经济损失情况，认定了事故性质和责任，提出了对相关责任单位和责任人员的处理建议，并针对</w:t>
      </w:r>
      <w:r>
        <w:rPr>
          <w:rFonts w:hint="eastAsia" w:ascii="仿宋_GB2312" w:hAnsi="仿宋_GB2312" w:eastAsia="仿宋_GB2312" w:cs="仿宋_GB2312"/>
          <w:color w:val="000000"/>
          <w:sz w:val="32"/>
          <w:szCs w:val="32"/>
          <w:lang w:val="en-US" w:eastAsia="zh-CN"/>
        </w:rPr>
        <w:t>事故原因及暴露出的问题，提出事故整改和防范措施。</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000000"/>
          <w:sz w:val="32"/>
          <w:szCs w:val="32"/>
          <w:lang w:val="en-US" w:eastAsia="zh-CN"/>
        </w:rPr>
        <w:t>经调查认定，</w:t>
      </w:r>
      <w:r>
        <w:rPr>
          <w:rFonts w:hint="eastAsia" w:ascii="仿宋_GB2312" w:hAnsi="仿宋_GB2312" w:eastAsia="仿宋_GB2312" w:cs="仿宋_GB2312"/>
          <w:color w:val="000000"/>
          <w:sz w:val="32"/>
          <w:szCs w:val="32"/>
        </w:rPr>
        <w:t>连</w:t>
      </w:r>
      <w:r>
        <w:rPr>
          <w:rFonts w:hint="eastAsia" w:ascii="仿宋_GB2312" w:hAnsi="仿宋_GB2312" w:eastAsia="仿宋_GB2312" w:cs="仿宋_GB2312"/>
          <w:color w:val="auto"/>
          <w:sz w:val="32"/>
          <w:szCs w:val="32"/>
        </w:rPr>
        <w:t>江县228国道东岱镇湖里村路口“1·12”</w:t>
      </w:r>
      <w:r>
        <w:rPr>
          <w:rFonts w:hint="eastAsia" w:ascii="仿宋_GB2312" w:hAnsi="仿宋_GB2312" w:eastAsia="仿宋_GB2312" w:cs="仿宋_GB2312"/>
          <w:color w:val="auto"/>
          <w:sz w:val="32"/>
          <w:szCs w:val="32"/>
          <w:lang w:val="en-US" w:eastAsia="zh-CN"/>
        </w:rPr>
        <w:t>道路交通事故是一起因驾驶员未安全文明驾驶导致车辆驶入逆向车道造成的一般经营性道路交通生产安全责任事故。</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eastAsia" w:ascii="黑体" w:hAnsi="黑体" w:eastAsia="黑体" w:cs="黑体"/>
          <w:color w:val="auto"/>
          <w:kern w:val="2"/>
          <w:sz w:val="32"/>
          <w:szCs w:val="32"/>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eastAsia" w:ascii="黑体" w:hAnsi="黑体" w:eastAsia="黑体" w:cs="黑体"/>
          <w:color w:val="000000"/>
          <w:kern w:val="2"/>
          <w:sz w:val="32"/>
          <w:szCs w:val="32"/>
          <w:lang w:val="en-US" w:eastAsia="zh-CN" w:bidi="ar-SA"/>
        </w:rPr>
      </w:pPr>
    </w:p>
    <w:p>
      <w:pPr>
        <w:rPr>
          <w:rFonts w:hint="eastAsia" w:ascii="黑体" w:hAnsi="黑体" w:eastAsia="黑体" w:cs="黑体"/>
          <w:color w:val="000000"/>
          <w:kern w:val="2"/>
          <w:sz w:val="32"/>
          <w:szCs w:val="32"/>
          <w:lang w:val="en-US" w:eastAsia="zh-CN" w:bidi="ar-SA"/>
        </w:rPr>
      </w:pPr>
      <w:r>
        <w:rPr>
          <w:rFonts w:hint="eastAsia" w:ascii="黑体" w:hAnsi="黑体" w:eastAsia="黑体" w:cs="黑体"/>
          <w:color w:val="000000"/>
          <w:kern w:val="2"/>
          <w:sz w:val="32"/>
          <w:szCs w:val="32"/>
          <w:lang w:val="en-US" w:eastAsia="zh-CN" w:bidi="ar-SA"/>
        </w:rPr>
        <w:br w:type="page"/>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640" w:leftChars="0" w:firstLine="0" w:firstLineChars="0"/>
        <w:jc w:val="both"/>
        <w:textAlignment w:val="auto"/>
        <w:outlineLvl w:val="0"/>
        <w:rPr>
          <w:rFonts w:hint="eastAsia" w:ascii="仿宋_GB2312" w:hAnsi="仿宋_GB2312" w:eastAsia="仿宋_GB2312" w:cs="仿宋_GB2312"/>
          <w:color w:val="000000"/>
          <w:sz w:val="32"/>
          <w:szCs w:val="32"/>
          <w:lang w:val="en-US" w:eastAsia="zh-CN"/>
        </w:rPr>
      </w:pPr>
      <w:r>
        <w:rPr>
          <w:rFonts w:hint="eastAsia" w:ascii="黑体" w:hAnsi="黑体" w:eastAsia="黑体" w:cs="黑体"/>
          <w:color w:val="000000"/>
          <w:kern w:val="2"/>
          <w:sz w:val="32"/>
          <w:szCs w:val="32"/>
          <w:lang w:val="en-US" w:eastAsia="zh-CN" w:bidi="ar-SA"/>
        </w:rPr>
        <w:t>一、</w:t>
      </w:r>
      <w:r>
        <w:rPr>
          <w:rFonts w:hint="eastAsia" w:ascii="黑体" w:hAnsi="黑体" w:eastAsia="黑体" w:cs="黑体"/>
          <w:color w:val="000000"/>
          <w:sz w:val="32"/>
          <w:szCs w:val="32"/>
          <w:lang w:val="en-US" w:eastAsia="zh-CN"/>
        </w:rPr>
        <w:t>事故基本情况</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640" w:leftChars="0"/>
        <w:jc w:val="both"/>
        <w:textAlignment w:val="auto"/>
        <w:outlineLvl w:val="1"/>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000000"/>
          <w:sz w:val="32"/>
          <w:szCs w:val="32"/>
          <w:lang w:val="en-US" w:eastAsia="zh-CN"/>
        </w:rPr>
        <w:t>（一）</w:t>
      </w:r>
      <w:r>
        <w:rPr>
          <w:rFonts w:hint="eastAsia" w:ascii="楷体_GB2312" w:hAnsi="楷体_GB2312" w:eastAsia="楷体_GB2312" w:cs="楷体_GB2312"/>
          <w:color w:val="auto"/>
          <w:sz w:val="32"/>
          <w:szCs w:val="32"/>
          <w:lang w:val="en-US" w:eastAsia="zh-CN"/>
        </w:rPr>
        <w:t>事故单位、车辆及相关人员概况</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640" w:leftChars="0"/>
        <w:jc w:val="both"/>
        <w:textAlignment w:val="auto"/>
        <w:outlineLvl w:val="2"/>
        <w:rPr>
          <w:rFonts w:hint="default" w:ascii="楷体_GB2312" w:hAnsi="楷体_GB2312" w:eastAsia="楷体_GB2312" w:cs="楷体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1.事故单位概况</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福建省奋发物流有限公司，统一社会信用代码：91350181MA2YQJ9***，住所：福建省福州市福清市**镇**村，**村福州集佳油脂有限公司办公楼*楼*号，类型：有限责任公司，法定代表人：陈某某，成立日期：2017年11月23日，营业期限：2017年11月23日至2047年11月22日。经营范围：道路货物运输；集装箱道路运输；国内货运代理；仓储服务（不含危险品，经营场所另设）；装卸搬运服务；运输咨询服务；国际货物运输代理服务。（依法须经批准的项目，经相关部门批准后方可开展经营活动）</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jc w:val="both"/>
        <w:textAlignment w:val="auto"/>
        <w:outlineLvl w:val="2"/>
        <w:rPr>
          <w:rFonts w:hint="eastAsia" w:ascii="仿宋_GB2312" w:hAnsi="仿宋_GB2312" w:eastAsia="仿宋_GB2312" w:cs="仿宋_GB2312"/>
          <w:b/>
          <w:bCs/>
          <w:color w:val="000000"/>
          <w:sz w:val="32"/>
          <w:szCs w:val="32"/>
          <w:lang w:val="en-US" w:eastAsia="zh-CN"/>
        </w:rPr>
      </w:pPr>
      <w:r>
        <w:rPr>
          <w:rFonts w:hint="eastAsia" w:ascii="仿宋_GB2312" w:hAnsi="仿宋_GB2312" w:eastAsia="仿宋_GB2312" w:cs="仿宋_GB2312"/>
          <w:b/>
          <w:bCs/>
          <w:color w:val="000000"/>
          <w:sz w:val="32"/>
          <w:szCs w:val="32"/>
          <w:lang w:val="en-US" w:eastAsia="zh-CN"/>
        </w:rPr>
        <w:t>2.事故车辆情况</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闽AP92**号重型半挂牵引车，所有人：福建省奋发物流有限公司，地址：福建省福州市福清市**镇**村，**村福州集佳油脂有限公司办公楼*楼*号。发动机号：J2008***，车辆识别代号：LGAG4DY30J8010***，状态：正常，初次登记日期：2018年5月16日，检验有效期止：2024年5月31日，准牵引总质量：40000Kg，整备质量：8800Kg。机动车强制险单号：11317823902021825***，商业险保单号：11317823902021825***，保险公司：中国平安财产保险股份有限公司福清中心支公司。闽AH8**挂号重型罐式半挂车，所有人：福建省奋发物流有限公司。发动机号：无，车辆识别代号：LA99FRG32J0ZPS***，状态：正常，初次登记日期：2018年3月27日，检验有效期止：2024年3月31日，总质量：40000Kg，整备质量：5800Kg，核载质量：34200Kg，事故发生时系空载。</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无牌号两轮电动轻便摩托车，所有人：张某某，身份证号码：512226********1218，住址：福建省连江县**镇**村***村*号，车架号：KT20151021***</w:t>
      </w:r>
      <w:r>
        <w:rPr>
          <w:rFonts w:hint="default" w:ascii="仿宋_GB2312" w:hAnsi="仿宋_GB2312" w:eastAsia="仿宋_GB2312" w:cs="仿宋_GB2312"/>
          <w:color w:val="00000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jc w:val="both"/>
        <w:textAlignment w:val="auto"/>
        <w:outlineLvl w:val="2"/>
        <w:rPr>
          <w:rFonts w:hint="eastAsia" w:ascii="仿宋_GB2312" w:hAnsi="仿宋_GB2312" w:eastAsia="仿宋_GB2312" w:cs="仿宋_GB2312"/>
          <w:b/>
          <w:bCs/>
          <w:color w:val="000000"/>
          <w:sz w:val="32"/>
          <w:szCs w:val="32"/>
          <w:lang w:val="en-US" w:eastAsia="zh-CN"/>
        </w:rPr>
      </w:pPr>
      <w:r>
        <w:rPr>
          <w:rFonts w:hint="eastAsia" w:ascii="仿宋_GB2312" w:hAnsi="仿宋_GB2312" w:eastAsia="仿宋_GB2312" w:cs="仿宋_GB2312"/>
          <w:b/>
          <w:bCs/>
          <w:color w:val="000000"/>
          <w:sz w:val="32"/>
          <w:szCs w:val="32"/>
          <w:lang w:val="en-US" w:eastAsia="zh-CN"/>
        </w:rPr>
        <w:t>3.事故相关人员情况</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银某某，闽AP92**号重型半挂牵引车驾驶人，男，汉族，家住：贵州省瓮安县**镇***村***组**号，身份证号码：522725********3017，准驾车型：A2，驾驶证状态：正常，档案编号：421000028***，事故中驾驶闽AP92**号重型半挂牵引车（后挂闽AH8**挂号重型罐式半挂车），联系方式：13985779***，系福建省奋发物流有限公司驾驶员</w:t>
      </w:r>
      <w:r>
        <w:rPr>
          <w:rFonts w:hint="default" w:ascii="仿宋_GB2312" w:hAnsi="仿宋_GB2312" w:eastAsia="仿宋_GB2312" w:cs="仿宋_GB2312"/>
          <w:color w:val="00000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死者张某某，男，汉族，家住：福建省连江县**镇**村***村*号，身份证号码：512226********1218，未取得机动车驾驶证，事故中驾驶无牌号两轮电动轻便摩托车，在事故中当场死亡，家属联系方式：15659790***。</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outlineLvl w:val="1"/>
        <w:rPr>
          <w:rFonts w:hint="eastAsia" w:ascii="楷体_GB2312" w:hAnsi="楷体_GB2312" w:eastAsia="楷体_GB2312" w:cs="楷体_GB2312"/>
          <w:color w:val="000000"/>
          <w:kern w:val="2"/>
          <w:sz w:val="32"/>
          <w:szCs w:val="32"/>
          <w:lang w:val="en-US" w:eastAsia="zh-CN" w:bidi="ar-SA"/>
        </w:rPr>
      </w:pPr>
      <w:r>
        <w:rPr>
          <w:rFonts w:hint="eastAsia" w:ascii="楷体_GB2312" w:hAnsi="楷体_GB2312" w:eastAsia="楷体_GB2312" w:cs="楷体_GB2312"/>
          <w:color w:val="000000"/>
          <w:kern w:val="2"/>
          <w:sz w:val="32"/>
          <w:szCs w:val="32"/>
          <w:lang w:val="en-US" w:eastAsia="zh-CN" w:bidi="ar-SA"/>
        </w:rPr>
        <w:t>（二）事故单位安全管理情况</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3" w:firstLineChars="200"/>
        <w:jc w:val="both"/>
        <w:textAlignment w:val="auto"/>
        <w:outlineLvl w:val="1"/>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b/>
          <w:bCs/>
          <w:color w:val="000000"/>
          <w:kern w:val="2"/>
          <w:sz w:val="32"/>
          <w:szCs w:val="32"/>
          <w:lang w:val="en-US" w:eastAsia="zh-CN" w:bidi="ar-SA"/>
        </w:rPr>
        <w:t>一是</w:t>
      </w:r>
      <w:r>
        <w:rPr>
          <w:rFonts w:hint="eastAsia" w:ascii="仿宋_GB2312" w:hAnsi="仿宋_GB2312" w:eastAsia="仿宋_GB2312" w:cs="仿宋_GB2312"/>
          <w:color w:val="000000"/>
          <w:kern w:val="2"/>
          <w:sz w:val="32"/>
          <w:szCs w:val="32"/>
          <w:lang w:val="en-US" w:eastAsia="zh-CN" w:bidi="ar-SA"/>
        </w:rPr>
        <w:t>设置了安全生产管理机构并配备专职安全生产管理人员</w:t>
      </w:r>
      <w:r>
        <w:rPr>
          <w:rFonts w:hint="eastAsia" w:ascii="仿宋_GB2312" w:hAnsi="仿宋_GB2312" w:eastAsia="仿宋_GB2312" w:cs="仿宋_GB2312"/>
          <w:color w:val="auto"/>
          <w:kern w:val="2"/>
          <w:sz w:val="32"/>
          <w:szCs w:val="32"/>
          <w:lang w:val="en-US" w:eastAsia="zh-CN" w:bidi="ar-SA"/>
        </w:rPr>
        <w:t>，企业主要负责人和安全生产管理人员均取得安全考核合格证明。</w:t>
      </w:r>
      <w:r>
        <w:rPr>
          <w:rFonts w:hint="eastAsia" w:ascii="仿宋_GB2312" w:hAnsi="仿宋_GB2312" w:eastAsia="仿宋_GB2312" w:cs="仿宋_GB2312"/>
          <w:b/>
          <w:bCs/>
          <w:color w:val="auto"/>
          <w:kern w:val="2"/>
          <w:sz w:val="32"/>
          <w:szCs w:val="32"/>
          <w:lang w:val="en-US" w:eastAsia="zh-CN" w:bidi="ar-SA"/>
        </w:rPr>
        <w:t>二是</w:t>
      </w:r>
      <w:r>
        <w:rPr>
          <w:rFonts w:hint="eastAsia" w:ascii="仿宋_GB2312" w:hAnsi="仿宋_GB2312" w:eastAsia="仿宋_GB2312" w:cs="仿宋_GB2312"/>
          <w:color w:val="auto"/>
          <w:kern w:val="2"/>
          <w:sz w:val="32"/>
          <w:szCs w:val="32"/>
          <w:lang w:val="en-US" w:eastAsia="zh-CN" w:bidi="ar-SA"/>
        </w:rPr>
        <w:t>建立健全并落实了本单位全员安全生产责任制，与驾驶员银某某签订了《驾驶员安全责任书》。</w:t>
      </w:r>
      <w:r>
        <w:rPr>
          <w:rFonts w:hint="eastAsia" w:ascii="仿宋_GB2312" w:hAnsi="仿宋_GB2312" w:eastAsia="仿宋_GB2312" w:cs="仿宋_GB2312"/>
          <w:b/>
          <w:bCs/>
          <w:color w:val="auto"/>
          <w:kern w:val="2"/>
          <w:sz w:val="32"/>
          <w:szCs w:val="32"/>
          <w:lang w:val="en-US" w:eastAsia="zh-CN" w:bidi="ar-SA"/>
        </w:rPr>
        <w:t>三是</w:t>
      </w:r>
      <w:r>
        <w:rPr>
          <w:rFonts w:hint="eastAsia" w:ascii="仿宋_GB2312" w:hAnsi="仿宋_GB2312" w:eastAsia="仿宋_GB2312" w:cs="仿宋_GB2312"/>
          <w:color w:val="auto"/>
          <w:kern w:val="2"/>
          <w:sz w:val="32"/>
          <w:szCs w:val="32"/>
          <w:lang w:val="en-US" w:eastAsia="zh-CN" w:bidi="ar-SA"/>
        </w:rPr>
        <w:t>组织制定并实施了本单位安全生产规章制度和安全生产操作规程。</w:t>
      </w:r>
      <w:r>
        <w:rPr>
          <w:rFonts w:hint="eastAsia" w:ascii="仿宋_GB2312" w:hAnsi="仿宋_GB2312" w:eastAsia="仿宋_GB2312" w:cs="仿宋_GB2312"/>
          <w:b/>
          <w:bCs/>
          <w:color w:val="auto"/>
          <w:kern w:val="2"/>
          <w:sz w:val="32"/>
          <w:szCs w:val="32"/>
          <w:lang w:val="en-US" w:eastAsia="zh-CN" w:bidi="ar-SA"/>
        </w:rPr>
        <w:t>四是</w:t>
      </w:r>
      <w:r>
        <w:rPr>
          <w:rFonts w:hint="eastAsia" w:ascii="仿宋_GB2312" w:hAnsi="仿宋_GB2312" w:eastAsia="仿宋_GB2312" w:cs="仿宋_GB2312"/>
          <w:color w:val="auto"/>
          <w:kern w:val="2"/>
          <w:sz w:val="32"/>
          <w:szCs w:val="32"/>
          <w:lang w:val="en-US" w:eastAsia="zh-CN" w:bidi="ar-SA"/>
        </w:rPr>
        <w:t>组织制定并实施了本单位2023年度教育培训计划，落实了对驾驶员银某某的入职安全教育和日常安全教育。</w:t>
      </w:r>
      <w:r>
        <w:rPr>
          <w:rFonts w:hint="eastAsia" w:ascii="仿宋_GB2312" w:hAnsi="仿宋_GB2312" w:eastAsia="仿宋_GB2312" w:cs="仿宋_GB2312"/>
          <w:b/>
          <w:bCs/>
          <w:color w:val="auto"/>
          <w:kern w:val="2"/>
          <w:sz w:val="32"/>
          <w:szCs w:val="32"/>
          <w:lang w:val="en-US" w:eastAsia="zh-CN" w:bidi="ar-SA"/>
        </w:rPr>
        <w:t>五是</w:t>
      </w:r>
      <w:r>
        <w:rPr>
          <w:rFonts w:hint="eastAsia" w:ascii="仿宋_GB2312" w:hAnsi="仿宋_GB2312" w:eastAsia="仿宋_GB2312" w:cs="仿宋_GB2312"/>
          <w:color w:val="auto"/>
          <w:kern w:val="2"/>
          <w:sz w:val="32"/>
          <w:szCs w:val="32"/>
          <w:lang w:val="en-US" w:eastAsia="zh-CN" w:bidi="ar-SA"/>
        </w:rPr>
        <w:t>保证了</w:t>
      </w:r>
      <w:r>
        <w:rPr>
          <w:rFonts w:hint="eastAsia" w:ascii="仿宋_GB2312" w:hAnsi="仿宋_GB2312" w:eastAsia="仿宋_GB2312" w:cs="仿宋_GB2312"/>
          <w:color w:val="000000"/>
          <w:kern w:val="2"/>
          <w:sz w:val="32"/>
          <w:szCs w:val="32"/>
          <w:lang w:val="en-US" w:eastAsia="zh-CN" w:bidi="ar-SA"/>
        </w:rPr>
        <w:t>本单位安全生产投入的有效实施，制定了年度安全生产经费投入计划表及支出使用情况表。</w:t>
      </w:r>
      <w:r>
        <w:rPr>
          <w:rFonts w:hint="eastAsia" w:ascii="仿宋_GB2312" w:hAnsi="仿宋_GB2312" w:eastAsia="仿宋_GB2312" w:cs="仿宋_GB2312"/>
          <w:b/>
          <w:bCs/>
          <w:color w:val="000000"/>
          <w:kern w:val="2"/>
          <w:sz w:val="32"/>
          <w:szCs w:val="32"/>
          <w:lang w:val="en-US" w:eastAsia="zh-CN" w:bidi="ar-SA"/>
        </w:rPr>
        <w:t>六是</w:t>
      </w:r>
      <w:r>
        <w:rPr>
          <w:rFonts w:hint="eastAsia" w:ascii="仿宋_GB2312" w:hAnsi="仿宋_GB2312" w:eastAsia="仿宋_GB2312" w:cs="仿宋_GB2312"/>
          <w:color w:val="000000"/>
          <w:kern w:val="2"/>
          <w:sz w:val="32"/>
          <w:szCs w:val="32"/>
          <w:lang w:val="en-US" w:eastAsia="zh-CN" w:bidi="ar-SA"/>
        </w:rPr>
        <w:t>落实了安全隐患排查治理工作机制，编制了《安全生产隐患排查记录表》以及《道路运输车辆二级维护台账》，落实了对闽AP92**号重型</w:t>
      </w:r>
      <w:r>
        <w:rPr>
          <w:rFonts w:hint="eastAsia" w:ascii="仿宋_GB2312" w:hAnsi="仿宋_GB2312" w:eastAsia="仿宋_GB2312" w:cs="仿宋_GB2312"/>
          <w:color w:val="000000"/>
          <w:sz w:val="32"/>
          <w:szCs w:val="32"/>
          <w:lang w:val="en-US" w:eastAsia="zh-CN"/>
        </w:rPr>
        <w:t>半挂牵引车的</w:t>
      </w:r>
      <w:r>
        <w:rPr>
          <w:rFonts w:hint="eastAsia" w:ascii="仿宋_GB2312" w:hAnsi="仿宋_GB2312" w:eastAsia="仿宋_GB2312" w:cs="仿宋_GB2312"/>
          <w:color w:val="000000"/>
          <w:kern w:val="2"/>
          <w:sz w:val="32"/>
          <w:szCs w:val="32"/>
          <w:lang w:val="en-US" w:eastAsia="zh-CN" w:bidi="ar-SA"/>
        </w:rPr>
        <w:t>运维保养，保证了车辆符合运行安全技术条件。</w:t>
      </w:r>
      <w:r>
        <w:rPr>
          <w:rFonts w:hint="eastAsia" w:ascii="仿宋_GB2312" w:hAnsi="仿宋_GB2312" w:eastAsia="仿宋_GB2312" w:cs="仿宋_GB2312"/>
          <w:b/>
          <w:bCs/>
          <w:color w:val="000000"/>
          <w:kern w:val="2"/>
          <w:sz w:val="32"/>
          <w:szCs w:val="32"/>
          <w:lang w:val="en-US" w:eastAsia="zh-CN" w:bidi="ar-SA"/>
        </w:rPr>
        <w:t>七是</w:t>
      </w:r>
      <w:r>
        <w:rPr>
          <w:rFonts w:hint="eastAsia" w:ascii="仿宋_GB2312" w:hAnsi="仿宋_GB2312" w:eastAsia="仿宋_GB2312" w:cs="仿宋_GB2312"/>
          <w:color w:val="000000"/>
          <w:kern w:val="2"/>
          <w:sz w:val="32"/>
          <w:szCs w:val="32"/>
          <w:lang w:val="en-US" w:eastAsia="zh-CN" w:bidi="ar-SA"/>
        </w:rPr>
        <w:t>组织制定并实施了本单位的交通事故应急演练。</w:t>
      </w:r>
      <w:r>
        <w:rPr>
          <w:rFonts w:hint="eastAsia" w:ascii="仿宋_GB2312" w:hAnsi="仿宋_GB2312" w:eastAsia="仿宋_GB2312" w:cs="仿宋_GB2312"/>
          <w:b/>
          <w:bCs/>
          <w:color w:val="000000"/>
          <w:kern w:val="2"/>
          <w:sz w:val="32"/>
          <w:szCs w:val="32"/>
          <w:lang w:val="en-US" w:eastAsia="zh-CN" w:bidi="ar-SA"/>
        </w:rPr>
        <w:t>八是</w:t>
      </w:r>
      <w:r>
        <w:rPr>
          <w:rFonts w:hint="eastAsia" w:ascii="仿宋_GB2312" w:hAnsi="仿宋_GB2312" w:eastAsia="仿宋_GB2312" w:cs="仿宋_GB2312"/>
          <w:color w:val="000000"/>
          <w:kern w:val="2"/>
          <w:sz w:val="32"/>
          <w:szCs w:val="32"/>
          <w:lang w:val="en-US" w:eastAsia="zh-CN" w:bidi="ar-SA"/>
        </w:rPr>
        <w:t>及时、如实报告了连江县东岱镇湖里村路口“1·12”道路交通事故。</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outlineLvl w:val="1"/>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kern w:val="2"/>
          <w:sz w:val="32"/>
          <w:szCs w:val="32"/>
          <w:lang w:val="en-US" w:eastAsia="zh-CN" w:bidi="ar-SA"/>
        </w:rPr>
        <w:t>（三）</w:t>
      </w:r>
      <w:r>
        <w:rPr>
          <w:rFonts w:hint="eastAsia" w:ascii="楷体_GB2312" w:hAnsi="楷体_GB2312" w:eastAsia="楷体_GB2312" w:cs="楷体_GB2312"/>
          <w:color w:val="auto"/>
          <w:sz w:val="32"/>
          <w:szCs w:val="32"/>
          <w:lang w:val="en-US" w:eastAsia="zh-CN"/>
        </w:rPr>
        <w:t>事故发生经过</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2024年1月12日9时许，银某某驾驶闽AP92**号重型半挂牵引车后挂闽AH8**挂号重型罐式半挂车在宁德市霞浦县三沙油厂卸货，卸完货后返回福建省奋发物流有限公司，由宁德市霞浦县沿228国道往福清市方向行驶，2024年1月12日11时35分许，银某某驾驶车辆由连江县浦口镇往晓澳镇方向行驶，行经国道228线4526KM+450M连江县东岱镇湖里村公交亭路段时，越过中心单黄虚线驶入对向车道，碰撞公交亭及对向车道内直行的张某某（未取得机动车驾驶证）驾驶的无牌号两轮电动轻便摩托车，接着闽AP92**号重型半挂牵引车（后挂闽AH8**挂号重型罐式半挂车）又与辉腾塑胶公司厂房发生碰撞，造成张某某当场死亡以及公交亭、辉腾塑胶公司厂房（包括厂内物品）、两车损坏的交通事故。</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640" w:firstLineChars="200"/>
        <w:jc w:val="both"/>
        <w:textAlignment w:val="auto"/>
        <w:outlineLvl w:val="1"/>
        <w:rPr>
          <w:rFonts w:hint="eastAsia" w:ascii="楷体_GB2312" w:hAnsi="楷体_GB2312" w:eastAsia="楷体_GB2312" w:cs="楷体_GB2312"/>
          <w:color w:val="000000"/>
          <w:sz w:val="32"/>
          <w:szCs w:val="32"/>
          <w:lang w:val="en-US" w:eastAsia="zh-CN"/>
        </w:rPr>
      </w:pPr>
      <w:r>
        <w:rPr>
          <w:rFonts w:hint="eastAsia" w:ascii="楷体_GB2312" w:hAnsi="楷体_GB2312" w:eastAsia="楷体_GB2312" w:cs="楷体_GB2312"/>
          <w:color w:val="000000"/>
          <w:sz w:val="32"/>
          <w:szCs w:val="32"/>
          <w:lang w:val="en-US" w:eastAsia="zh-CN"/>
        </w:rPr>
        <w:t>（四）事故现场情况</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现场位于国道228线4526KM+450M连江县东岱镇湖里村公交亭路段，道路呈南北走向，南往连江县晓澳镇方向，北往连江县浦口镇方向，东往东岱镇湖里村方向，西侧为东岱镇洋西村田地；道路为双向两机非混合车道，道路施划中心单黄虚线、边缘线，设置减速带；道路为干燥完好的水泥路面，白天视线良好，该路段限速为60km/h。</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outlineLvl w:val="1"/>
        <w:rPr>
          <w:rFonts w:hint="eastAsia" w:ascii="仿宋_GB2312" w:hAnsi="仿宋_GB2312" w:eastAsia="仿宋_GB2312" w:cs="仿宋_GB2312"/>
          <w:color w:val="000000"/>
          <w:sz w:val="32"/>
          <w:szCs w:val="32"/>
          <w:lang w:val="en-US" w:eastAsia="zh-CN"/>
        </w:rPr>
      </w:pPr>
      <w:r>
        <w:rPr>
          <w:rFonts w:hint="eastAsia" w:ascii="楷体_GB2312" w:hAnsi="楷体_GB2312" w:eastAsia="楷体_GB2312" w:cs="楷体_GB2312"/>
          <w:color w:val="000000"/>
          <w:sz w:val="32"/>
          <w:szCs w:val="32"/>
          <w:lang w:val="en-US" w:eastAsia="zh-CN"/>
        </w:rPr>
        <w:t>（五）人员伤亡和直接经济损失情况</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000000"/>
          <w:sz w:val="32"/>
          <w:szCs w:val="32"/>
          <w:lang w:val="en-US" w:eastAsia="zh-CN"/>
        </w:rPr>
        <w:t>本起事故共造成1人死亡，公交亭、辉腾塑胶公司厂房（包括厂内物品）、两车损坏</w:t>
      </w:r>
      <w:r>
        <w:rPr>
          <w:rFonts w:hint="eastAsia" w:ascii="仿宋_GB2312" w:hAnsi="仿宋_GB2312" w:eastAsia="仿宋_GB2312" w:cs="仿宋_GB2312"/>
          <w:color w:val="auto"/>
          <w:sz w:val="32"/>
          <w:szCs w:val="32"/>
          <w:lang w:val="en-US" w:eastAsia="zh-CN"/>
        </w:rPr>
        <w:t>，直接经济损失约120万元。</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outlineLvl w:val="0"/>
        <w:rPr>
          <w:rFonts w:hint="eastAsia" w:ascii="黑体" w:hAnsi="黑体" w:eastAsia="黑体" w:cs="黑体"/>
          <w:color w:val="auto"/>
          <w:sz w:val="32"/>
          <w:szCs w:val="32"/>
          <w:lang w:val="en-US" w:eastAsia="zh-CN"/>
        </w:rPr>
      </w:pPr>
      <w:r>
        <w:rPr>
          <w:rFonts w:hint="eastAsia" w:ascii="黑体" w:hAnsi="黑体" w:eastAsia="黑体" w:cs="黑体"/>
          <w:color w:val="auto"/>
          <w:kern w:val="2"/>
          <w:sz w:val="32"/>
          <w:szCs w:val="32"/>
          <w:lang w:val="en-US" w:eastAsia="zh-CN" w:bidi="ar-SA"/>
        </w:rPr>
        <w:t>二、</w:t>
      </w:r>
      <w:r>
        <w:rPr>
          <w:rFonts w:hint="eastAsia" w:ascii="黑体" w:hAnsi="黑体" w:eastAsia="黑体" w:cs="黑体"/>
          <w:color w:val="auto"/>
          <w:sz w:val="32"/>
          <w:szCs w:val="32"/>
          <w:lang w:val="en-US" w:eastAsia="zh-CN"/>
        </w:rPr>
        <w:t>事故应急处置及善后情况</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jc w:val="both"/>
        <w:textAlignment w:val="auto"/>
        <w:outlineLvl w:val="1"/>
        <w:rPr>
          <w:rFonts w:hint="eastAsia" w:ascii="楷体_GB2312" w:hAnsi="楷体_GB2312" w:eastAsia="楷体_GB2312" w:cs="楷体_GB2312"/>
          <w:color w:val="000000"/>
          <w:sz w:val="32"/>
          <w:szCs w:val="32"/>
          <w:lang w:val="en-US" w:eastAsia="zh-CN"/>
        </w:rPr>
      </w:pPr>
      <w:r>
        <w:rPr>
          <w:rFonts w:hint="eastAsia" w:ascii="楷体_GB2312" w:hAnsi="楷体_GB2312" w:eastAsia="楷体_GB2312" w:cs="楷体_GB2312"/>
          <w:color w:val="000000"/>
          <w:sz w:val="32"/>
          <w:szCs w:val="32"/>
          <w:lang w:val="en-US" w:eastAsia="zh-CN"/>
        </w:rPr>
        <w:t>（一）事故信息接报及应急处置情况</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楷体_GB2312" w:hAnsi="楷体_GB2312" w:eastAsia="楷体_GB2312" w:cs="楷体_GB2312"/>
          <w:color w:val="000000"/>
          <w:sz w:val="32"/>
          <w:szCs w:val="32"/>
          <w:u w:val="single"/>
          <w:lang w:val="en-US" w:eastAsia="zh-CN"/>
        </w:rPr>
      </w:pPr>
      <w:r>
        <w:rPr>
          <w:rFonts w:hint="eastAsia" w:ascii="仿宋_GB2312" w:hAnsi="仿宋_GB2312" w:eastAsia="仿宋_GB2312" w:cs="仿宋_GB2312"/>
          <w:color w:val="000000"/>
          <w:sz w:val="32"/>
          <w:szCs w:val="32"/>
          <w:lang w:val="en-US" w:eastAsia="zh-CN"/>
        </w:rPr>
        <w:t>2024年1月12日11时35分许事故发生后，闽AP92**号重型半挂牵引车后挂闽AH8**挂号重型罐式半挂车驾驶员银某某立即向110、120报告。</w:t>
      </w:r>
      <w:r>
        <w:rPr>
          <w:rFonts w:hint="eastAsia" w:ascii="仿宋_GB2312" w:hAnsi="仿宋_GB2312" w:eastAsia="仿宋_GB2312" w:cs="仿宋_GB2312"/>
          <w:color w:val="000000"/>
          <w:sz w:val="32"/>
          <w:szCs w:val="32"/>
          <w:u w:val="none"/>
          <w:lang w:val="en-US" w:eastAsia="zh-CN"/>
        </w:rPr>
        <w:t>接报后，</w:t>
      </w:r>
      <w:r>
        <w:rPr>
          <w:rFonts w:hint="eastAsia" w:ascii="仿宋_GB2312" w:hAnsi="仿宋_GB2312" w:eastAsia="仿宋_GB2312" w:cs="仿宋_GB2312"/>
          <w:color w:val="000000"/>
          <w:sz w:val="32"/>
          <w:szCs w:val="32"/>
          <w:u w:val="none"/>
          <w:lang w:eastAsia="zh-CN"/>
        </w:rPr>
        <w:t>县公安局</w:t>
      </w:r>
      <w:r>
        <w:rPr>
          <w:rFonts w:hint="eastAsia" w:ascii="仿宋_GB2312" w:hAnsi="仿宋_GB2312" w:eastAsia="仿宋_GB2312" w:cs="仿宋_GB2312"/>
          <w:color w:val="000000"/>
          <w:sz w:val="32"/>
          <w:szCs w:val="32"/>
          <w:u w:val="none"/>
        </w:rPr>
        <w:t>交警</w:t>
      </w:r>
      <w:r>
        <w:rPr>
          <w:rFonts w:hint="eastAsia" w:ascii="仿宋_GB2312" w:hAnsi="仿宋_GB2312" w:eastAsia="仿宋_GB2312" w:cs="仿宋_GB2312"/>
          <w:color w:val="000000"/>
          <w:sz w:val="32"/>
          <w:szCs w:val="32"/>
          <w:u w:val="none"/>
          <w:lang w:eastAsia="zh-CN"/>
        </w:rPr>
        <w:t>大</w:t>
      </w:r>
      <w:r>
        <w:rPr>
          <w:rFonts w:hint="eastAsia" w:ascii="仿宋_GB2312" w:hAnsi="仿宋_GB2312" w:eastAsia="仿宋_GB2312" w:cs="仿宋_GB2312"/>
          <w:color w:val="000000"/>
          <w:sz w:val="32"/>
          <w:szCs w:val="32"/>
          <w:u w:val="none"/>
        </w:rPr>
        <w:t>队</w:t>
      </w:r>
      <w:r>
        <w:rPr>
          <w:rFonts w:hint="eastAsia" w:ascii="仿宋_GB2312" w:hAnsi="仿宋_GB2312" w:eastAsia="仿宋_GB2312" w:cs="仿宋_GB2312"/>
          <w:color w:val="000000"/>
          <w:sz w:val="32"/>
          <w:szCs w:val="32"/>
          <w:u w:val="none"/>
          <w:lang w:eastAsia="zh-CN"/>
        </w:rPr>
        <w:t>、</w:t>
      </w:r>
      <w:r>
        <w:rPr>
          <w:rFonts w:hint="eastAsia" w:ascii="仿宋_GB2312" w:hAnsi="仿宋_GB2312" w:eastAsia="仿宋_GB2312" w:cs="仿宋_GB2312"/>
          <w:color w:val="000000"/>
          <w:sz w:val="32"/>
          <w:szCs w:val="32"/>
          <w:u w:val="none"/>
          <w:lang w:val="en-US" w:eastAsia="zh-CN"/>
        </w:rPr>
        <w:t>东岱派出所、乡镇领</w:t>
      </w:r>
      <w:r>
        <w:rPr>
          <w:rFonts w:hint="eastAsia" w:ascii="仿宋_GB2312" w:hAnsi="仿宋_GB2312" w:eastAsia="仿宋_GB2312" w:cs="仿宋_GB2312"/>
          <w:color w:val="auto"/>
          <w:sz w:val="32"/>
          <w:szCs w:val="32"/>
          <w:u w:val="none"/>
          <w:lang w:val="en-US" w:eastAsia="zh-CN"/>
        </w:rPr>
        <w:t>导第一时间赶往事故现场，</w:t>
      </w:r>
      <w:r>
        <w:rPr>
          <w:rFonts w:hint="eastAsia" w:ascii="仿宋_GB2312" w:hAnsi="仿宋_GB2312" w:eastAsia="仿宋_GB2312" w:cs="仿宋_GB2312"/>
          <w:color w:val="000000"/>
          <w:sz w:val="32"/>
          <w:szCs w:val="32"/>
          <w:u w:val="none"/>
          <w:lang w:val="en-US" w:eastAsia="zh-CN"/>
        </w:rPr>
        <w:t>张某某经医护人员确认已当场死亡，随即保护现场并进行交通疏导及勘查工作，并对驾驶员进行抽血送检，现场扣留车辆。</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jc w:val="both"/>
        <w:textAlignment w:val="auto"/>
        <w:outlineLvl w:val="1"/>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（二）事故善后情况</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default" w:ascii="仿宋_GB2312" w:hAnsi="仿宋_GB2312" w:eastAsia="仿宋_GB2312" w:cs="仿宋_GB2312"/>
          <w:color w:val="000000"/>
          <w:sz w:val="32"/>
          <w:szCs w:val="32"/>
          <w:lang w:val="en-US" w:eastAsia="zh-CN"/>
        </w:rPr>
        <w:t>事故发生后福建省</w:t>
      </w:r>
      <w:r>
        <w:rPr>
          <w:rFonts w:hint="eastAsia" w:ascii="仿宋_GB2312" w:hAnsi="仿宋_GB2312" w:eastAsia="仿宋_GB2312" w:cs="仿宋_GB2312"/>
          <w:color w:val="000000"/>
          <w:sz w:val="32"/>
          <w:szCs w:val="32"/>
          <w:lang w:val="en-US" w:eastAsia="zh-CN"/>
        </w:rPr>
        <w:t>奋发</w:t>
      </w:r>
      <w:r>
        <w:rPr>
          <w:rFonts w:hint="default" w:ascii="仿宋_GB2312" w:hAnsi="仿宋_GB2312" w:eastAsia="仿宋_GB2312" w:cs="仿宋_GB2312"/>
          <w:color w:val="000000"/>
          <w:sz w:val="32"/>
          <w:szCs w:val="32"/>
          <w:lang w:val="en-US" w:eastAsia="zh-CN"/>
        </w:rPr>
        <w:t>物流有限公司先行垫付丧葬费1</w:t>
      </w:r>
      <w:r>
        <w:rPr>
          <w:rFonts w:hint="eastAsia" w:ascii="仿宋_GB2312" w:hAnsi="仿宋_GB2312" w:eastAsia="仿宋_GB2312" w:cs="仿宋_GB2312"/>
          <w:color w:val="000000"/>
          <w:sz w:val="32"/>
          <w:szCs w:val="32"/>
          <w:lang w:val="en-US" w:eastAsia="zh-CN"/>
        </w:rPr>
        <w:t>0万</w:t>
      </w:r>
      <w:r>
        <w:rPr>
          <w:rFonts w:hint="default" w:ascii="仿宋_GB2312" w:hAnsi="仿宋_GB2312" w:eastAsia="仿宋_GB2312" w:cs="仿宋_GB2312"/>
          <w:color w:val="000000"/>
          <w:sz w:val="32"/>
          <w:szCs w:val="32"/>
          <w:lang w:val="en-US" w:eastAsia="zh-CN"/>
        </w:rPr>
        <w:t>元，后续死者家属已与福建省</w:t>
      </w:r>
      <w:r>
        <w:rPr>
          <w:rFonts w:hint="eastAsia" w:ascii="仿宋_GB2312" w:hAnsi="仿宋_GB2312" w:eastAsia="仿宋_GB2312" w:cs="仿宋_GB2312"/>
          <w:color w:val="000000"/>
          <w:sz w:val="32"/>
          <w:szCs w:val="32"/>
          <w:lang w:val="en-US" w:eastAsia="zh-CN"/>
        </w:rPr>
        <w:t>奋发</w:t>
      </w:r>
      <w:r>
        <w:rPr>
          <w:rFonts w:hint="default" w:ascii="仿宋_GB2312" w:hAnsi="仿宋_GB2312" w:eastAsia="仿宋_GB2312" w:cs="仿宋_GB2312"/>
          <w:color w:val="000000"/>
          <w:sz w:val="32"/>
          <w:szCs w:val="32"/>
          <w:lang w:val="en-US" w:eastAsia="zh-CN"/>
        </w:rPr>
        <w:t>物流有限公司达成赔偿协议，由保险公司根据责任赔款死者家属</w:t>
      </w:r>
      <w:r>
        <w:rPr>
          <w:rFonts w:hint="eastAsia" w:ascii="仿宋_GB2312" w:hAnsi="仿宋_GB2312" w:eastAsia="仿宋_GB2312" w:cs="仿宋_GB2312"/>
          <w:color w:val="000000"/>
          <w:sz w:val="32"/>
          <w:szCs w:val="32"/>
          <w:lang w:val="en-US" w:eastAsia="zh-CN"/>
        </w:rPr>
        <w:t>1080548</w:t>
      </w:r>
      <w:r>
        <w:rPr>
          <w:rFonts w:hint="default" w:ascii="仿宋_GB2312" w:hAnsi="仿宋_GB2312" w:eastAsia="仿宋_GB2312" w:cs="仿宋_GB2312"/>
          <w:color w:val="000000"/>
          <w:sz w:val="32"/>
          <w:szCs w:val="32"/>
          <w:lang w:val="en-US" w:eastAsia="zh-CN"/>
        </w:rPr>
        <w:t>元，合计赔偿</w:t>
      </w:r>
      <w:r>
        <w:rPr>
          <w:rFonts w:hint="eastAsia" w:ascii="仿宋_GB2312" w:hAnsi="仿宋_GB2312" w:eastAsia="仿宋_GB2312" w:cs="仿宋_GB2312"/>
          <w:color w:val="000000"/>
          <w:sz w:val="32"/>
          <w:szCs w:val="32"/>
          <w:lang w:val="en-US" w:eastAsia="zh-CN"/>
        </w:rPr>
        <w:t>1180548</w:t>
      </w:r>
      <w:r>
        <w:rPr>
          <w:rFonts w:hint="default" w:ascii="仿宋_GB2312" w:hAnsi="仿宋_GB2312" w:eastAsia="仿宋_GB2312" w:cs="仿宋_GB2312"/>
          <w:color w:val="000000"/>
          <w:sz w:val="32"/>
          <w:szCs w:val="32"/>
          <w:lang w:val="en-US" w:eastAsia="zh-CN"/>
        </w:rPr>
        <w:t>元。目前事故善后处置工作已结束</w:t>
      </w:r>
      <w:r>
        <w:rPr>
          <w:rFonts w:hint="eastAsia" w:ascii="仿宋_GB2312" w:hAnsi="仿宋_GB2312" w:eastAsia="仿宋_GB2312" w:cs="仿宋_GB2312"/>
          <w:color w:val="00000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outlineLvl w:val="0"/>
        <w:rPr>
          <w:rFonts w:hint="eastAsia" w:ascii="黑体" w:hAnsi="黑体" w:eastAsia="黑体" w:cs="黑体"/>
          <w:color w:val="000000"/>
          <w:sz w:val="32"/>
          <w:szCs w:val="32"/>
          <w:lang w:val="en-US" w:eastAsia="zh-CN"/>
        </w:rPr>
      </w:pPr>
      <w:r>
        <w:rPr>
          <w:rFonts w:hint="eastAsia" w:ascii="黑体" w:hAnsi="黑体" w:eastAsia="黑体" w:cs="黑体"/>
          <w:color w:val="000000"/>
          <w:kern w:val="2"/>
          <w:sz w:val="32"/>
          <w:szCs w:val="32"/>
          <w:lang w:val="en-US" w:eastAsia="zh-CN" w:bidi="ar-SA"/>
        </w:rPr>
        <w:t>三、</w:t>
      </w:r>
      <w:r>
        <w:rPr>
          <w:rFonts w:hint="eastAsia" w:ascii="黑体" w:hAnsi="黑体" w:eastAsia="黑体" w:cs="黑体"/>
          <w:color w:val="000000"/>
          <w:sz w:val="32"/>
          <w:szCs w:val="32"/>
          <w:lang w:val="en-US" w:eastAsia="zh-CN"/>
        </w:rPr>
        <w:t>事故原因分析</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事故直接原因是：当事人银某某（闽AP92**号重型半挂牵引车驾驶人）未安全文明驾驶导致车辆驶入逆向车道</w:t>
      </w:r>
      <w:r>
        <w:rPr>
          <w:rFonts w:hint="default" w:ascii="仿宋_GB2312" w:hAnsi="仿宋_GB2312" w:eastAsia="仿宋_GB2312" w:cs="仿宋_GB2312"/>
          <w:color w:val="000000"/>
          <w:sz w:val="32"/>
          <w:szCs w:val="32"/>
          <w:lang w:val="en-US" w:eastAsia="zh-CN"/>
        </w:rPr>
        <w:t>，</w:t>
      </w:r>
      <w:r>
        <w:rPr>
          <w:rFonts w:hint="eastAsia" w:ascii="仿宋_GB2312" w:hAnsi="仿宋_GB2312" w:eastAsia="仿宋_GB2312" w:cs="仿宋_GB2312"/>
          <w:color w:val="000000"/>
          <w:sz w:val="32"/>
          <w:szCs w:val="32"/>
          <w:lang w:val="en-US" w:eastAsia="zh-CN"/>
        </w:rPr>
        <w:t>存在严重危及行车安全的交通违法行为。本起事故中当事人银某某负全部责任，张某某无责任。</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outlineLvl w:val="1"/>
        <w:rPr>
          <w:rFonts w:hint="eastAsia" w:ascii="楷体_GB2312" w:hAnsi="楷体_GB2312" w:eastAsia="楷体_GB2312" w:cs="楷体_GB2312"/>
          <w:color w:val="000000"/>
          <w:sz w:val="32"/>
          <w:szCs w:val="32"/>
          <w:lang w:val="en-US" w:eastAsia="zh-CN"/>
        </w:rPr>
      </w:pPr>
      <w:r>
        <w:rPr>
          <w:rFonts w:hint="eastAsia" w:ascii="楷体_GB2312" w:hAnsi="楷体_GB2312" w:eastAsia="楷体_GB2312" w:cs="楷体_GB2312"/>
          <w:color w:val="000000"/>
          <w:sz w:val="32"/>
          <w:szCs w:val="32"/>
          <w:lang w:val="en-US" w:eastAsia="zh-CN"/>
        </w:rPr>
        <w:t>（一）直接原因分析</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银某某未遵守道路交通安全法律、法规的规定，未按照操作规范安全驾驶、文明驾驶，驾驶闽AP92**号重型半挂牵引车后挂闽AH8**挂号重型罐式半挂车行经事故路段，一边开车一边拿水杯喝水，喝水时被呛到了，整个人很难受，失去了对车辆方向的控制，重型半挂牵引车越过中心单黄虚线驶入对向车道，碰撞对向行驶的两轮电动摩托车以及路边的建筑物，是造成本事故发生的直接原因</w:t>
      </w:r>
      <w:r>
        <w:rPr>
          <w:rFonts w:hint="default" w:ascii="仿宋_GB2312" w:hAnsi="仿宋_GB2312" w:eastAsia="仿宋_GB2312" w:cs="仿宋_GB2312"/>
          <w:color w:val="00000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outlineLvl w:val="1"/>
        <w:rPr>
          <w:rFonts w:hint="default" w:ascii="仿宋_GB2312" w:hAnsi="仿宋_GB2312" w:eastAsia="仿宋_GB2312" w:cs="仿宋_GB2312"/>
          <w:color w:val="000000"/>
          <w:sz w:val="32"/>
          <w:szCs w:val="32"/>
          <w:lang w:val="en-US" w:eastAsia="zh-CN"/>
        </w:rPr>
      </w:pPr>
      <w:r>
        <w:rPr>
          <w:rFonts w:hint="eastAsia" w:ascii="楷体_GB2312" w:hAnsi="楷体_GB2312" w:eastAsia="楷体_GB2312" w:cs="楷体_GB2312"/>
          <w:color w:val="000000"/>
          <w:sz w:val="32"/>
          <w:szCs w:val="32"/>
          <w:lang w:val="en-US" w:eastAsia="zh-CN"/>
        </w:rPr>
        <w:t>（二）事故相关技术鉴定情况</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default" w:ascii="仿宋_GB2312" w:hAnsi="仿宋_GB2312" w:eastAsia="仿宋_GB2312" w:cs="仿宋_GB2312"/>
          <w:color w:val="000000"/>
          <w:sz w:val="32"/>
          <w:szCs w:val="32"/>
          <w:lang w:val="en-US" w:eastAsia="zh-CN"/>
        </w:rPr>
        <w:t>南方司法鉴定中心[202</w:t>
      </w:r>
      <w:r>
        <w:rPr>
          <w:rFonts w:hint="eastAsia" w:ascii="仿宋_GB2312" w:hAnsi="仿宋_GB2312" w:eastAsia="仿宋_GB2312" w:cs="仿宋_GB2312"/>
          <w:color w:val="000000"/>
          <w:sz w:val="32"/>
          <w:szCs w:val="32"/>
          <w:lang w:val="en-US" w:eastAsia="zh-CN"/>
        </w:rPr>
        <w:t>4</w:t>
      </w:r>
      <w:r>
        <w:rPr>
          <w:rFonts w:hint="default" w:ascii="仿宋_GB2312" w:hAnsi="仿宋_GB2312" w:eastAsia="仿宋_GB2312" w:cs="仿宋_GB2312"/>
          <w:color w:val="000000"/>
          <w:sz w:val="32"/>
          <w:szCs w:val="32"/>
          <w:lang w:val="en-US" w:eastAsia="zh-CN"/>
        </w:rPr>
        <w:t>]</w:t>
      </w:r>
      <w:r>
        <w:rPr>
          <w:rFonts w:hint="eastAsia" w:ascii="仿宋_GB2312" w:hAnsi="仿宋_GB2312" w:eastAsia="仿宋_GB2312" w:cs="仿宋_GB2312"/>
          <w:color w:val="000000"/>
          <w:sz w:val="32"/>
          <w:szCs w:val="32"/>
          <w:lang w:val="en-US" w:eastAsia="zh-CN"/>
        </w:rPr>
        <w:t>痕（C）</w:t>
      </w:r>
      <w:r>
        <w:rPr>
          <w:rFonts w:hint="default" w:ascii="仿宋_GB2312" w:hAnsi="仿宋_GB2312" w:eastAsia="仿宋_GB2312" w:cs="仿宋_GB2312"/>
          <w:color w:val="000000"/>
          <w:sz w:val="32"/>
          <w:szCs w:val="32"/>
          <w:lang w:val="en-US" w:eastAsia="zh-CN"/>
        </w:rPr>
        <w:t>鉴字第</w:t>
      </w:r>
      <w:r>
        <w:rPr>
          <w:rFonts w:hint="eastAsia" w:ascii="仿宋_GB2312" w:hAnsi="仿宋_GB2312" w:eastAsia="仿宋_GB2312" w:cs="仿宋_GB2312"/>
          <w:color w:val="000000"/>
          <w:sz w:val="32"/>
          <w:szCs w:val="32"/>
          <w:lang w:val="en-US" w:eastAsia="zh-CN"/>
        </w:rPr>
        <w:t>298</w:t>
      </w:r>
      <w:r>
        <w:rPr>
          <w:rFonts w:hint="default" w:ascii="仿宋_GB2312" w:hAnsi="仿宋_GB2312" w:eastAsia="仿宋_GB2312" w:cs="仿宋_GB2312"/>
          <w:color w:val="000000"/>
          <w:sz w:val="32"/>
          <w:szCs w:val="32"/>
          <w:lang w:val="en-US" w:eastAsia="zh-CN"/>
        </w:rPr>
        <w:t>号鉴定意见</w:t>
      </w:r>
      <w:r>
        <w:rPr>
          <w:rFonts w:hint="eastAsia" w:ascii="仿宋_GB2312" w:hAnsi="仿宋_GB2312" w:eastAsia="仿宋_GB2312" w:cs="仿宋_GB2312"/>
          <w:color w:val="000000"/>
          <w:sz w:val="32"/>
          <w:szCs w:val="32"/>
          <w:lang w:val="en-US" w:eastAsia="zh-CN"/>
        </w:rPr>
        <w:t>：①闽AP92**号重型半挂牵引车后挂闽AH8**挂号重型罐式半挂车前左照灯、前左位灯、前左转向灯及防雾灯事故碰撞破损；其余照明及信号装置功能均完好。②闽AP92**号重型半挂牵引车后挂闽AH8**挂号重型罐式半挂车事故时的转向系及制动系的功能均良好，符合所依据标准中的运行安全技术条件</w:t>
      </w:r>
      <w:r>
        <w:rPr>
          <w:rFonts w:hint="default" w:ascii="仿宋_GB2312" w:hAnsi="仿宋_GB2312" w:eastAsia="仿宋_GB2312" w:cs="仿宋_GB2312"/>
          <w:color w:val="00000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default" w:ascii="仿宋_GB2312" w:hAnsi="仿宋_GB2312" w:eastAsia="仿宋_GB2312" w:cs="仿宋_GB2312"/>
          <w:color w:val="000000"/>
          <w:sz w:val="32"/>
          <w:szCs w:val="32"/>
          <w:lang w:val="en-US" w:eastAsia="zh-CN"/>
        </w:rPr>
        <w:t>南方司法鉴定中心[202</w:t>
      </w:r>
      <w:r>
        <w:rPr>
          <w:rFonts w:hint="eastAsia" w:ascii="仿宋_GB2312" w:hAnsi="仿宋_GB2312" w:eastAsia="仿宋_GB2312" w:cs="仿宋_GB2312"/>
          <w:color w:val="000000"/>
          <w:sz w:val="32"/>
          <w:szCs w:val="32"/>
          <w:lang w:val="en-US" w:eastAsia="zh-CN"/>
        </w:rPr>
        <w:t>4</w:t>
      </w:r>
      <w:r>
        <w:rPr>
          <w:rFonts w:hint="default" w:ascii="仿宋_GB2312" w:hAnsi="仿宋_GB2312" w:eastAsia="仿宋_GB2312" w:cs="仿宋_GB2312"/>
          <w:color w:val="000000"/>
          <w:sz w:val="32"/>
          <w:szCs w:val="32"/>
          <w:lang w:val="en-US" w:eastAsia="zh-CN"/>
        </w:rPr>
        <w:t>]</w:t>
      </w:r>
      <w:r>
        <w:rPr>
          <w:rFonts w:hint="eastAsia" w:ascii="仿宋_GB2312" w:hAnsi="仿宋_GB2312" w:eastAsia="仿宋_GB2312" w:cs="仿宋_GB2312"/>
          <w:color w:val="000000"/>
          <w:sz w:val="32"/>
          <w:szCs w:val="32"/>
          <w:lang w:val="en-US" w:eastAsia="zh-CN"/>
        </w:rPr>
        <w:t>痕（C）</w:t>
      </w:r>
      <w:r>
        <w:rPr>
          <w:rFonts w:hint="default" w:ascii="仿宋_GB2312" w:hAnsi="仿宋_GB2312" w:eastAsia="仿宋_GB2312" w:cs="仿宋_GB2312"/>
          <w:color w:val="000000"/>
          <w:sz w:val="32"/>
          <w:szCs w:val="32"/>
          <w:lang w:val="en-US" w:eastAsia="zh-CN"/>
        </w:rPr>
        <w:t>鉴字第</w:t>
      </w:r>
      <w:r>
        <w:rPr>
          <w:rFonts w:hint="eastAsia" w:ascii="仿宋_GB2312" w:hAnsi="仿宋_GB2312" w:eastAsia="仿宋_GB2312" w:cs="仿宋_GB2312"/>
          <w:color w:val="000000"/>
          <w:sz w:val="32"/>
          <w:szCs w:val="32"/>
          <w:lang w:val="en-US" w:eastAsia="zh-CN"/>
        </w:rPr>
        <w:t>299</w:t>
      </w:r>
      <w:r>
        <w:rPr>
          <w:rFonts w:hint="default" w:ascii="仿宋_GB2312" w:hAnsi="仿宋_GB2312" w:eastAsia="仿宋_GB2312" w:cs="仿宋_GB2312"/>
          <w:color w:val="000000"/>
          <w:sz w:val="32"/>
          <w:szCs w:val="32"/>
          <w:lang w:val="en-US" w:eastAsia="zh-CN"/>
        </w:rPr>
        <w:t>号鉴定意见</w:t>
      </w:r>
      <w:r>
        <w:rPr>
          <w:rFonts w:hint="eastAsia" w:ascii="仿宋_GB2312" w:hAnsi="仿宋_GB2312" w:eastAsia="仿宋_GB2312" w:cs="仿宋_GB2312"/>
          <w:color w:val="000000"/>
          <w:sz w:val="32"/>
          <w:szCs w:val="32"/>
          <w:lang w:val="en-US" w:eastAsia="zh-CN"/>
        </w:rPr>
        <w:t>：受</w:t>
      </w:r>
      <w:r>
        <w:rPr>
          <w:rFonts w:hint="default" w:ascii="仿宋_GB2312" w:hAnsi="仿宋_GB2312" w:eastAsia="仿宋_GB2312" w:cs="仿宋_GB2312"/>
          <w:color w:val="000000"/>
          <w:sz w:val="32"/>
          <w:szCs w:val="32"/>
          <w:lang w:val="en-US" w:eastAsia="zh-CN"/>
        </w:rPr>
        <w:t>检无号牌两轮电动车</w:t>
      </w:r>
      <w:r>
        <w:rPr>
          <w:rFonts w:hint="eastAsia" w:ascii="仿宋_GB2312" w:hAnsi="仿宋_GB2312" w:eastAsia="仿宋_GB2312" w:cs="仿宋_GB2312"/>
          <w:color w:val="000000"/>
          <w:sz w:val="32"/>
          <w:szCs w:val="32"/>
          <w:lang w:val="en-US" w:eastAsia="zh-CN"/>
        </w:rPr>
        <w:t>（</w:t>
      </w:r>
      <w:r>
        <w:rPr>
          <w:rFonts w:hint="default" w:ascii="仿宋_GB2312" w:hAnsi="仿宋_GB2312" w:eastAsia="仿宋_GB2312" w:cs="仿宋_GB2312"/>
          <w:color w:val="000000"/>
          <w:sz w:val="32"/>
          <w:szCs w:val="32"/>
          <w:lang w:val="en-US" w:eastAsia="zh-CN"/>
        </w:rPr>
        <w:t>车架号为</w:t>
      </w:r>
      <w:r>
        <w:rPr>
          <w:rFonts w:hint="eastAsia" w:ascii="仿宋_GB2312" w:hAnsi="仿宋_GB2312" w:eastAsia="仿宋_GB2312" w:cs="仿宋_GB2312"/>
          <w:color w:val="000000"/>
          <w:sz w:val="32"/>
          <w:szCs w:val="32"/>
          <w:lang w:val="en-US" w:eastAsia="zh-CN"/>
        </w:rPr>
        <w:t>KT20151021***）</w:t>
      </w:r>
      <w:r>
        <w:rPr>
          <w:rFonts w:hint="default" w:ascii="仿宋_GB2312" w:hAnsi="仿宋_GB2312" w:eastAsia="仿宋_GB2312" w:cs="仿宋_GB2312"/>
          <w:color w:val="000000"/>
          <w:sz w:val="32"/>
          <w:szCs w:val="32"/>
          <w:lang w:val="en-US" w:eastAsia="zh-CN"/>
        </w:rPr>
        <w:t>属两轮轻便摩托车范畴。</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default" w:ascii="仿宋_GB2312" w:hAnsi="仿宋_GB2312" w:eastAsia="仿宋_GB2312" w:cs="仿宋_GB2312"/>
          <w:color w:val="000000"/>
          <w:sz w:val="32"/>
          <w:szCs w:val="32"/>
          <w:lang w:val="en-US" w:eastAsia="zh-CN"/>
        </w:rPr>
        <w:t>南方司法鉴定中心[202</w:t>
      </w:r>
      <w:r>
        <w:rPr>
          <w:rFonts w:hint="eastAsia" w:ascii="仿宋_GB2312" w:hAnsi="仿宋_GB2312" w:eastAsia="仿宋_GB2312" w:cs="仿宋_GB2312"/>
          <w:color w:val="000000"/>
          <w:sz w:val="32"/>
          <w:szCs w:val="32"/>
          <w:lang w:val="en-US" w:eastAsia="zh-CN"/>
        </w:rPr>
        <w:t>4</w:t>
      </w:r>
      <w:r>
        <w:rPr>
          <w:rFonts w:hint="default" w:ascii="仿宋_GB2312" w:hAnsi="仿宋_GB2312" w:eastAsia="仿宋_GB2312" w:cs="仿宋_GB2312"/>
          <w:color w:val="000000"/>
          <w:sz w:val="32"/>
          <w:szCs w:val="32"/>
          <w:lang w:val="en-US" w:eastAsia="zh-CN"/>
        </w:rPr>
        <w:t>]</w:t>
      </w:r>
      <w:r>
        <w:rPr>
          <w:rFonts w:hint="eastAsia" w:ascii="仿宋_GB2312" w:hAnsi="仿宋_GB2312" w:eastAsia="仿宋_GB2312" w:cs="仿宋_GB2312"/>
          <w:color w:val="000000"/>
          <w:sz w:val="32"/>
          <w:szCs w:val="32"/>
          <w:lang w:val="en-US" w:eastAsia="zh-CN"/>
        </w:rPr>
        <w:t>痕（C）</w:t>
      </w:r>
      <w:r>
        <w:rPr>
          <w:rFonts w:hint="default" w:ascii="仿宋_GB2312" w:hAnsi="仿宋_GB2312" w:eastAsia="仿宋_GB2312" w:cs="仿宋_GB2312"/>
          <w:color w:val="000000"/>
          <w:sz w:val="32"/>
          <w:szCs w:val="32"/>
          <w:lang w:val="en-US" w:eastAsia="zh-CN"/>
        </w:rPr>
        <w:t>鉴字第</w:t>
      </w:r>
      <w:r>
        <w:rPr>
          <w:rFonts w:hint="eastAsia" w:ascii="仿宋_GB2312" w:hAnsi="仿宋_GB2312" w:eastAsia="仿宋_GB2312" w:cs="仿宋_GB2312"/>
          <w:color w:val="000000"/>
          <w:sz w:val="32"/>
          <w:szCs w:val="32"/>
          <w:lang w:val="en-US" w:eastAsia="zh-CN"/>
        </w:rPr>
        <w:t>300号鉴定意见：①无号牌两轮电动车（车架号为KT20151021***）事故前转向安全状态符合运行安全技术条件。②无号牌两轮电动车（车架号为KT20151021***）前左、右转向灯事故碰撞缺失；其余照明及信号装置均有效。③无号牌两轮电动车（车架号为KT20151021***）事故前行驶制动安全状态符合运行安全技术条件</w:t>
      </w:r>
      <w:r>
        <w:rPr>
          <w:rFonts w:hint="default" w:ascii="仿宋_GB2312" w:hAnsi="仿宋_GB2312" w:eastAsia="仿宋_GB2312" w:cs="仿宋_GB2312"/>
          <w:color w:val="00000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default" w:ascii="仿宋_GB2312" w:hAnsi="仿宋_GB2312" w:eastAsia="仿宋_GB2312" w:cs="仿宋_GB2312"/>
          <w:color w:val="000000"/>
          <w:sz w:val="32"/>
          <w:szCs w:val="32"/>
          <w:lang w:val="en-US" w:eastAsia="zh-CN"/>
        </w:rPr>
        <w:t>南方司法鉴定中心[202</w:t>
      </w:r>
      <w:r>
        <w:rPr>
          <w:rFonts w:hint="eastAsia" w:ascii="仿宋_GB2312" w:hAnsi="仿宋_GB2312" w:eastAsia="仿宋_GB2312" w:cs="仿宋_GB2312"/>
          <w:color w:val="000000"/>
          <w:sz w:val="32"/>
          <w:szCs w:val="32"/>
          <w:lang w:val="en-US" w:eastAsia="zh-CN"/>
        </w:rPr>
        <w:t>4</w:t>
      </w:r>
      <w:r>
        <w:rPr>
          <w:rFonts w:hint="default" w:ascii="仿宋_GB2312" w:hAnsi="仿宋_GB2312" w:eastAsia="仿宋_GB2312" w:cs="仿宋_GB2312"/>
          <w:color w:val="000000"/>
          <w:sz w:val="32"/>
          <w:szCs w:val="32"/>
          <w:lang w:val="en-US" w:eastAsia="zh-CN"/>
        </w:rPr>
        <w:t>]车</w:t>
      </w:r>
      <w:r>
        <w:rPr>
          <w:rFonts w:hint="eastAsia" w:ascii="仿宋_GB2312" w:hAnsi="仿宋_GB2312" w:eastAsia="仿宋_GB2312" w:cs="仿宋_GB2312"/>
          <w:color w:val="000000"/>
          <w:sz w:val="32"/>
          <w:szCs w:val="32"/>
          <w:lang w:val="en-US" w:eastAsia="zh-CN"/>
        </w:rPr>
        <w:t>痕</w:t>
      </w:r>
      <w:r>
        <w:rPr>
          <w:rFonts w:hint="default" w:ascii="仿宋_GB2312" w:hAnsi="仿宋_GB2312" w:eastAsia="仿宋_GB2312" w:cs="仿宋_GB2312"/>
          <w:color w:val="000000"/>
          <w:sz w:val="32"/>
          <w:szCs w:val="32"/>
          <w:lang w:val="en-US" w:eastAsia="zh-CN"/>
        </w:rPr>
        <w:t>鉴字第</w:t>
      </w:r>
      <w:r>
        <w:rPr>
          <w:rFonts w:hint="eastAsia" w:ascii="仿宋_GB2312" w:hAnsi="仿宋_GB2312" w:eastAsia="仿宋_GB2312" w:cs="仿宋_GB2312"/>
          <w:color w:val="000000"/>
          <w:sz w:val="32"/>
          <w:szCs w:val="32"/>
          <w:lang w:val="en-US" w:eastAsia="zh-CN"/>
        </w:rPr>
        <w:t>90号鉴定意见：闽AP92**号重型半挂牵引车后挂闽AH8**挂号重型罐式半挂车的车体左前部先碰撞了无号牌两轮电动车（车架号为KT20151021***）的车体左前部位后，电动车向右倾斜后其车体又被牵引车/半挂车左侧轮胎碾压；最后，牵引车的车体正面又碰撞了路外建筑物墙体可以成立</w:t>
      </w:r>
      <w:r>
        <w:rPr>
          <w:rFonts w:hint="default" w:ascii="仿宋_GB2312" w:hAnsi="仿宋_GB2312" w:eastAsia="仿宋_GB2312" w:cs="仿宋_GB2312"/>
          <w:color w:val="00000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outlineLvl w:val="0"/>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四、对有关责任人员和责任单位的处理建议</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outlineLvl w:val="1"/>
        <w:rPr>
          <w:rFonts w:hint="eastAsia" w:ascii="楷体_GB2312" w:hAnsi="楷体_GB2312" w:eastAsia="楷体_GB2312" w:cs="楷体_GB2312"/>
          <w:color w:val="000000"/>
          <w:sz w:val="32"/>
          <w:szCs w:val="32"/>
          <w:lang w:val="en-US" w:eastAsia="zh-CN"/>
        </w:rPr>
      </w:pPr>
      <w:bookmarkStart w:id="1" w:name="_Toc18364"/>
      <w:r>
        <w:rPr>
          <w:rFonts w:hint="eastAsia" w:ascii="楷体_GB2312" w:hAnsi="楷体_GB2312" w:eastAsia="楷体_GB2312" w:cs="楷体_GB2312"/>
          <w:color w:val="000000"/>
          <w:sz w:val="32"/>
          <w:szCs w:val="32"/>
          <w:lang w:val="en-US" w:eastAsia="zh-CN"/>
        </w:rPr>
        <w:t>（一）建议追究刑事责任人员</w:t>
      </w:r>
      <w:bookmarkEnd w:id="1"/>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银某某，事故中闽AP92**号重型半挂牵引车驾驶人，在事故路段未安全文明驾驶，导致车辆驶入逆向车道碰撞对向行驶的车辆及建筑物，其行为违反了</w:t>
      </w:r>
      <w:r>
        <w:rPr>
          <w:rFonts w:hint="eastAsia" w:ascii="仿宋_GB2312" w:hAnsi="仿宋_GB2312" w:eastAsia="仿宋_GB2312" w:cs="仿宋_GB2312"/>
          <w:color w:val="auto"/>
          <w:sz w:val="32"/>
          <w:szCs w:val="32"/>
          <w:lang w:val="en-US" w:eastAsia="zh-CN"/>
        </w:rPr>
        <w:t>《中华人民共和国道路交通安全法》第二十二条第一款</w:t>
      </w:r>
      <w:r>
        <w:rPr>
          <w:rFonts w:hint="eastAsia" w:ascii="仿宋_GB2312" w:hAnsi="仿宋_GB2312" w:eastAsia="仿宋_GB2312" w:cs="仿宋_GB2312"/>
          <w:color w:val="auto"/>
          <w:sz w:val="32"/>
          <w:szCs w:val="32"/>
          <w:vertAlign w:val="superscript"/>
          <w:lang w:val="en-US" w:eastAsia="zh-CN"/>
        </w:rPr>
        <w:t>[1]</w:t>
      </w:r>
      <w:r>
        <w:rPr>
          <w:rFonts w:hint="eastAsia" w:ascii="仿宋_GB2312" w:hAnsi="仿宋_GB2312" w:eastAsia="仿宋_GB2312" w:cs="仿宋_GB2312"/>
          <w:color w:val="auto"/>
          <w:sz w:val="32"/>
          <w:szCs w:val="32"/>
          <w:lang w:val="en-US" w:eastAsia="zh-CN"/>
        </w:rPr>
        <w:t>、第三十五条</w:t>
      </w:r>
      <w:r>
        <w:rPr>
          <w:rFonts w:hint="eastAsia" w:ascii="仿宋_GB2312" w:hAnsi="仿宋_GB2312" w:eastAsia="仿宋_GB2312" w:cs="仿宋_GB2312"/>
          <w:color w:val="auto"/>
          <w:sz w:val="32"/>
          <w:szCs w:val="32"/>
          <w:vertAlign w:val="superscript"/>
          <w:lang w:val="en-US" w:eastAsia="zh-CN"/>
        </w:rPr>
        <w:t>[2]</w:t>
      </w:r>
      <w:r>
        <w:rPr>
          <w:rFonts w:hint="eastAsia" w:ascii="仿宋_GB2312" w:hAnsi="仿宋_GB2312" w:eastAsia="仿宋_GB2312" w:cs="仿宋_GB2312"/>
          <w:color w:val="auto"/>
          <w:sz w:val="32"/>
          <w:szCs w:val="32"/>
          <w:lang w:val="en-US" w:eastAsia="zh-CN"/>
        </w:rPr>
        <w:t>的规定</w:t>
      </w:r>
      <w:r>
        <w:rPr>
          <w:rFonts w:hint="eastAsia" w:ascii="仿宋_GB2312" w:hAnsi="仿宋_GB2312" w:eastAsia="仿宋_GB2312" w:cs="仿宋_GB2312"/>
          <w:color w:val="000000"/>
          <w:sz w:val="32"/>
          <w:szCs w:val="32"/>
          <w:lang w:val="en-US" w:eastAsia="zh-CN"/>
        </w:rPr>
        <w:t>，此违法行为对本起事故的发生负全部责任，已涉嫌犯罪，建议由司法机关追究其法律责任。</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outlineLvl w:val="1"/>
        <w:rPr>
          <w:rFonts w:hint="eastAsia" w:ascii="仿宋_GB2312" w:hAnsi="仿宋_GB2312" w:eastAsia="仿宋_GB2312" w:cs="仿宋_GB2312"/>
          <w:color w:val="000000"/>
          <w:sz w:val="32"/>
          <w:szCs w:val="32"/>
          <w:lang w:val="en-US" w:eastAsia="zh-CN"/>
        </w:rPr>
      </w:pPr>
      <w:bookmarkStart w:id="2" w:name="_Toc29571"/>
      <w:r>
        <w:rPr>
          <w:rFonts w:hint="eastAsia" w:ascii="楷体_GB2312" w:hAnsi="楷体_GB2312" w:eastAsia="楷体_GB2312" w:cs="楷体_GB2312"/>
          <w:color w:val="000000"/>
          <w:sz w:val="32"/>
          <w:szCs w:val="32"/>
          <w:lang w:val="en-US" w:eastAsia="zh-CN"/>
        </w:rPr>
        <w:t>（二）建议</w:t>
      </w:r>
      <w:bookmarkEnd w:id="2"/>
      <w:r>
        <w:rPr>
          <w:rFonts w:hint="eastAsia" w:ascii="楷体_GB2312" w:hAnsi="楷体_GB2312" w:eastAsia="楷体_GB2312" w:cs="楷体_GB2312"/>
          <w:color w:val="000000"/>
          <w:sz w:val="32"/>
          <w:szCs w:val="32"/>
          <w:lang w:val="en-US" w:eastAsia="zh-CN"/>
        </w:rPr>
        <w:t>企业主管部门调查处理的单位</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经调查，未发现</w:t>
      </w:r>
      <w:r>
        <w:rPr>
          <w:rFonts w:hint="eastAsia" w:ascii="仿宋_GB2312" w:hAnsi="仿宋_GB2312" w:eastAsia="仿宋_GB2312" w:cs="仿宋_GB2312"/>
          <w:color w:val="auto"/>
          <w:sz w:val="32"/>
          <w:szCs w:val="32"/>
          <w:lang w:val="en-US" w:eastAsia="zh-CN"/>
        </w:rPr>
        <w:t>福建省奋发物流有限公司存在与本次事故发生有直接因果关系的违法行为。调查发现该公司存在未依规组织建立安全风险分级管控机制且未落实安全风险分级管控制度的相关措施以及未将事故隐患排查治理情况向从业人员通报的行为，该行为违反了《中华人民共和国安全生产法》第四十一条第一款</w:t>
      </w:r>
      <w:r>
        <w:rPr>
          <w:rFonts w:hint="eastAsia" w:ascii="仿宋_GB2312" w:hAnsi="仿宋_GB2312" w:eastAsia="仿宋_GB2312" w:cs="仿宋_GB2312"/>
          <w:color w:val="auto"/>
          <w:sz w:val="32"/>
          <w:szCs w:val="32"/>
          <w:vertAlign w:val="superscript"/>
          <w:lang w:val="en-US" w:eastAsia="zh-CN"/>
        </w:rPr>
        <w:t>[3]</w:t>
      </w:r>
      <w:r>
        <w:rPr>
          <w:rFonts w:hint="eastAsia" w:ascii="仿宋_GB2312" w:hAnsi="仿宋_GB2312" w:eastAsia="仿宋_GB2312" w:cs="仿宋_GB2312"/>
          <w:color w:val="auto"/>
          <w:sz w:val="32"/>
          <w:szCs w:val="32"/>
          <w:lang w:val="en-US" w:eastAsia="zh-CN"/>
        </w:rPr>
        <w:t>、第二款</w:t>
      </w:r>
      <w:r>
        <w:rPr>
          <w:rFonts w:hint="eastAsia" w:ascii="仿宋_GB2312" w:hAnsi="仿宋_GB2312" w:eastAsia="仿宋_GB2312" w:cs="仿宋_GB2312"/>
          <w:color w:val="auto"/>
          <w:sz w:val="32"/>
          <w:szCs w:val="32"/>
          <w:vertAlign w:val="superscript"/>
          <w:lang w:val="en-US" w:eastAsia="zh-CN"/>
        </w:rPr>
        <w:t>[4]</w:t>
      </w:r>
      <w:r>
        <w:rPr>
          <w:rFonts w:hint="eastAsia" w:ascii="仿宋_GB2312" w:hAnsi="仿宋_GB2312" w:eastAsia="仿宋_GB2312" w:cs="仿宋_GB2312"/>
          <w:color w:val="auto"/>
          <w:sz w:val="32"/>
          <w:szCs w:val="32"/>
          <w:lang w:val="en-US" w:eastAsia="zh-CN"/>
        </w:rPr>
        <w:t>的规定，建议由福清市负有安全生产监督管理职责的部门按相关规定处理。</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outlineLvl w:val="0"/>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五、事故整改和防范措施建议</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为认真吸取教训，举一反三，采取措施，加强道路交通安全管理工作，防止同类事故的重复发生。事故调查组结合本次事故暴露出来的问题，提出事故防范措施建议如下：</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kern w:val="2"/>
          <w:sz w:val="32"/>
          <w:szCs w:val="32"/>
          <w:lang w:val="en-US" w:eastAsia="zh-CN" w:bidi="ar-SA"/>
        </w:rPr>
        <w:t>1、</w:t>
      </w:r>
      <w:r>
        <w:rPr>
          <w:rFonts w:hint="eastAsia" w:ascii="仿宋_GB2312" w:hAnsi="仿宋_GB2312" w:eastAsia="仿宋_GB2312" w:cs="仿宋_GB2312"/>
          <w:color w:val="000000"/>
          <w:sz w:val="32"/>
          <w:szCs w:val="32"/>
          <w:lang w:val="en-US" w:eastAsia="zh-CN"/>
        </w:rPr>
        <w:t>福建省奋发物流有限公司应严格落实安全生产主体责任，</w:t>
      </w:r>
      <w:r>
        <w:rPr>
          <w:rFonts w:hint="eastAsia" w:ascii="仿宋_GB2312" w:hAnsi="仿宋_GB2312" w:eastAsia="仿宋_GB2312" w:cs="仿宋_GB2312"/>
          <w:color w:val="auto"/>
          <w:sz w:val="32"/>
          <w:szCs w:val="32"/>
          <w:lang w:val="en-US" w:eastAsia="zh-CN"/>
        </w:rPr>
        <w:t>依规组织建立</w:t>
      </w:r>
      <w:r>
        <w:rPr>
          <w:rFonts w:hint="eastAsia" w:ascii="仿宋_GB2312" w:hAnsi="仿宋_GB2312" w:eastAsia="仿宋_GB2312" w:cs="仿宋_GB2312"/>
          <w:color w:val="000000"/>
          <w:sz w:val="32"/>
          <w:szCs w:val="32"/>
          <w:lang w:val="en-US" w:eastAsia="zh-CN"/>
        </w:rPr>
        <w:t>安全风险分级管控机制且落实安全风险分级管控制度的相关措施，</w:t>
      </w:r>
      <w:r>
        <w:rPr>
          <w:rFonts w:hint="eastAsia" w:ascii="仿宋_GB2312" w:hAnsi="仿宋_GB2312" w:eastAsia="仿宋_GB2312" w:cs="仿宋_GB2312"/>
          <w:color w:val="auto"/>
          <w:sz w:val="32"/>
          <w:szCs w:val="32"/>
          <w:lang w:val="en-US" w:eastAsia="zh-CN"/>
        </w:rPr>
        <w:t>及时将事故隐患排查治理情况向从业人员通报；</w:t>
      </w:r>
      <w:r>
        <w:rPr>
          <w:rFonts w:hint="eastAsia" w:ascii="仿宋_GB2312" w:hAnsi="仿宋_GB2312" w:eastAsia="仿宋_GB2312" w:cs="仿宋_GB2312"/>
          <w:color w:val="000000"/>
          <w:sz w:val="32"/>
          <w:szCs w:val="32"/>
          <w:lang w:val="en-US" w:eastAsia="zh-CN"/>
        </w:rPr>
        <w:t>进一步加强对从业人员的安全培训和安全教育管理，提升从业人员安全意识；认真吸取事故教训，制定问题整改计划和措施，举一反三，引以为戒，防止类似事故再次发生。</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left"/>
        <w:textAlignment w:val="auto"/>
        <w:outlineLvl w:val="9"/>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福清市交通运输局要按照“党政同责、一岗双责”和“管行业必须管安全、管业务必须管安全、管生产经营必须管安全”的要求，加大行业管理力度，加大对企业安全检查监管和处罚的力度，提升辖管企业的安全生产意识和能力；督促事故企业问题整改计划和措施的落实，及时通报连江县</w:t>
      </w:r>
      <w:r>
        <w:rPr>
          <w:rFonts w:hint="eastAsia" w:ascii="仿宋_GB2312" w:hAnsi="仿宋_GB2312" w:eastAsia="仿宋_GB2312" w:cs="仿宋_GB2312"/>
          <w:color w:val="000000"/>
          <w:sz w:val="32"/>
          <w:szCs w:val="32"/>
        </w:rPr>
        <w:t>228国道东岱镇湖里村路口</w:t>
      </w:r>
      <w:r>
        <w:rPr>
          <w:rFonts w:hint="eastAsia" w:ascii="仿宋_GB2312" w:hAnsi="仿宋_GB2312" w:eastAsia="仿宋_GB2312" w:cs="仿宋_GB2312"/>
          <w:color w:val="000000"/>
          <w:sz w:val="32"/>
          <w:szCs w:val="32"/>
          <w:lang w:val="en-US" w:eastAsia="zh-CN"/>
        </w:rPr>
        <w:t>“1·12”道路交通生产安全事故教训，举一反三，堵塞各种安全漏洞，防止类似事故发生。</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3、福州市连江公路事业发展中心要按照职责分工加强国省道安全设施日常养护及巡查，对存在损坏的安全设施及时修复，以提升普通公路安全防护本质水平。</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4、连江县公安局东岱联合派出所要按照职责分工加强对事故多发路段主要路口的交通巡逻管控，组织事故多发路段的安全巡查。</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5、东岱镇人民政府要按照“党政同责、一岗双责”和“属地管理与分级管理相结合，以属地管理为主”的要求，落实属地管理责任，定期组织道路交通安全隐患排查专项整治和道路交通安全宣传，及时消除安全隐患，加大道路交通劝导力度，防范事故发生；发生亡人事故后及时赶赴现场参与现场处置、善后调处和事故初步分析工作，有效保障人民生命财产安全、生活安全及交通的正常、有序。</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备注：</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 《中华人民共和国道路交通安全法》第二十二条第一款：机动车驾驶人应当遵守道路交通安全法律、法规的规定，按照操作规范安全驾驶、文明驾驶。</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0" w:firstLineChars="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 《中华人民共和国道路交通安全法》第三十五条：机动车、非机动车实行右侧通行。</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[3] 《中华人民共和国安全生产法》第四十一条第一款：生产经营单位应当建立安全风险分级管控制度，按照安全风险分级采取相应的管控措施。</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[4] 《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eastAsia" w:ascii="仿宋_GB2312" w:hAnsi="仿宋_GB2312" w:eastAsia="仿宋_GB2312" w:cs="仿宋_GB2312"/>
          <w:color w:val="00000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eastAsia" w:ascii="仿宋_GB2312" w:hAnsi="仿宋_GB2312" w:eastAsia="仿宋_GB2312" w:cs="仿宋_GB2312"/>
          <w:color w:val="00000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eastAsia" w:ascii="仿宋_GB2312" w:hAnsi="仿宋_GB2312" w:eastAsia="仿宋_GB2312" w:cs="仿宋_GB2312"/>
          <w:color w:val="00000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right"/>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连江县</w:t>
      </w:r>
      <w:r>
        <w:rPr>
          <w:rFonts w:hint="eastAsia" w:ascii="仿宋_GB2312" w:hAnsi="仿宋_GB2312" w:eastAsia="仿宋_GB2312" w:cs="仿宋_GB2312"/>
          <w:color w:val="000000"/>
          <w:sz w:val="32"/>
          <w:szCs w:val="32"/>
        </w:rPr>
        <w:t>228国道东岱镇湖里村路口</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right"/>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“1·12”道路交通事故调查组</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right"/>
        <w:textAlignment w:val="auto"/>
        <w:rPr>
          <w:rFonts w:hint="default" w:ascii="仿宋_GB2312" w:hAnsi="仿宋_GB2312" w:eastAsia="仿宋_GB2312" w:cs="仿宋_GB2312"/>
          <w:color w:val="000000"/>
          <w:sz w:val="32"/>
          <w:szCs w:val="32"/>
          <w:lang w:val="en-US" w:eastAsia="zh-CN"/>
        </w:rPr>
      </w:pPr>
      <w:bookmarkStart w:id="3" w:name="_GoBack"/>
      <w:bookmarkEnd w:id="3"/>
    </w:p>
    <w:sectPr>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9EBBA0C-9FE2-451F-943C-E062B80DF618}"/>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00000" w:usb2="00000000" w:usb3="00000000" w:csb0="00040000" w:csb1="00000000"/>
    <w:embedRegular r:id="rId2" w:fontKey="{AF61F4A9-F1BB-4B4D-9B57-53D2FFA2ED91}"/>
  </w:font>
  <w:font w:name="仿宋_GB2312">
    <w:panose1 w:val="02010609030101010101"/>
    <w:charset w:val="86"/>
    <w:family w:val="modern"/>
    <w:pitch w:val="default"/>
    <w:sig w:usb0="00000001" w:usb1="080E0000" w:usb2="00000000" w:usb3="00000000" w:csb0="00040000" w:csb1="00000000"/>
    <w:embedRegular r:id="rId3" w:fontKey="{4BF6C7DC-BCB0-4605-9E73-29C2578F82BF}"/>
  </w:font>
  <w:font w:name="楷体_GB2312">
    <w:panose1 w:val="02010609030101010101"/>
    <w:charset w:val="86"/>
    <w:family w:val="modern"/>
    <w:pitch w:val="default"/>
    <w:sig w:usb0="00000001" w:usb1="080E0000" w:usb2="00000000" w:usb3="00000000" w:csb0="00040000" w:csb1="00000000"/>
    <w:embedRegular r:id="rId4" w:fontKey="{906F5CC3-9B82-4211-A96E-46AD1E40A5A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1"/>
      </w:pBdr>
      <w:jc w:val="right"/>
      <w:rPr>
        <w:rFonts w:hint="eastAsia" w:ascii="宋体" w:hAnsi="宋体" w:eastAsia="宋体" w:cs="宋体"/>
        <w:b/>
        <w:bCs/>
        <w:sz w:val="32"/>
        <w:szCs w:val="32"/>
        <w:lang w:val="en-US"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M0YjM4ZDU3NTRjOGIxMWViZDAzOWNjNTkwOGQ2NzIifQ=="/>
  </w:docVars>
  <w:rsids>
    <w:rsidRoot w:val="5C1567F1"/>
    <w:rsid w:val="019A210C"/>
    <w:rsid w:val="026E0D49"/>
    <w:rsid w:val="02B33553"/>
    <w:rsid w:val="034B430F"/>
    <w:rsid w:val="0377570C"/>
    <w:rsid w:val="03A2738A"/>
    <w:rsid w:val="0431264F"/>
    <w:rsid w:val="04C378F3"/>
    <w:rsid w:val="05304CFD"/>
    <w:rsid w:val="05B65F0A"/>
    <w:rsid w:val="064F3A7E"/>
    <w:rsid w:val="07A14330"/>
    <w:rsid w:val="08B34B37"/>
    <w:rsid w:val="0A272FE7"/>
    <w:rsid w:val="0A3652C5"/>
    <w:rsid w:val="0E947D89"/>
    <w:rsid w:val="10562898"/>
    <w:rsid w:val="108D1C26"/>
    <w:rsid w:val="10C8607A"/>
    <w:rsid w:val="12A54BBF"/>
    <w:rsid w:val="12D43D6B"/>
    <w:rsid w:val="12EE6B8A"/>
    <w:rsid w:val="13785DAB"/>
    <w:rsid w:val="138A103E"/>
    <w:rsid w:val="1392325D"/>
    <w:rsid w:val="15245D38"/>
    <w:rsid w:val="167A18C1"/>
    <w:rsid w:val="16F94C78"/>
    <w:rsid w:val="17095DEE"/>
    <w:rsid w:val="17096078"/>
    <w:rsid w:val="172A66AC"/>
    <w:rsid w:val="178577B5"/>
    <w:rsid w:val="18185587"/>
    <w:rsid w:val="18D06427"/>
    <w:rsid w:val="1A1966F5"/>
    <w:rsid w:val="1A2467ED"/>
    <w:rsid w:val="1AB84757"/>
    <w:rsid w:val="1BFA281D"/>
    <w:rsid w:val="1C347F4D"/>
    <w:rsid w:val="1D7934EA"/>
    <w:rsid w:val="1D9A259A"/>
    <w:rsid w:val="1E1917E8"/>
    <w:rsid w:val="1E5B3387"/>
    <w:rsid w:val="1EB636DE"/>
    <w:rsid w:val="21746E74"/>
    <w:rsid w:val="21FD3028"/>
    <w:rsid w:val="224A09E1"/>
    <w:rsid w:val="22680EB9"/>
    <w:rsid w:val="240C14FE"/>
    <w:rsid w:val="24AC7744"/>
    <w:rsid w:val="25310311"/>
    <w:rsid w:val="261C6242"/>
    <w:rsid w:val="2652637D"/>
    <w:rsid w:val="2874680A"/>
    <w:rsid w:val="28990C87"/>
    <w:rsid w:val="291C2401"/>
    <w:rsid w:val="29582DED"/>
    <w:rsid w:val="29BF5862"/>
    <w:rsid w:val="2AE46958"/>
    <w:rsid w:val="2B4E55E4"/>
    <w:rsid w:val="2F645371"/>
    <w:rsid w:val="2F745B0D"/>
    <w:rsid w:val="2FB3424B"/>
    <w:rsid w:val="30395025"/>
    <w:rsid w:val="311C359A"/>
    <w:rsid w:val="319A1F03"/>
    <w:rsid w:val="32835811"/>
    <w:rsid w:val="33783E17"/>
    <w:rsid w:val="33C45AB5"/>
    <w:rsid w:val="345A4C37"/>
    <w:rsid w:val="34670FD0"/>
    <w:rsid w:val="353E4E8E"/>
    <w:rsid w:val="354F2C84"/>
    <w:rsid w:val="35C33836"/>
    <w:rsid w:val="374C074D"/>
    <w:rsid w:val="38563836"/>
    <w:rsid w:val="38FE1CBB"/>
    <w:rsid w:val="39870776"/>
    <w:rsid w:val="39BA7831"/>
    <w:rsid w:val="39C528E0"/>
    <w:rsid w:val="3DB3573E"/>
    <w:rsid w:val="3DC903E2"/>
    <w:rsid w:val="3E5772FD"/>
    <w:rsid w:val="3E5D0708"/>
    <w:rsid w:val="3EE2425B"/>
    <w:rsid w:val="40107C3A"/>
    <w:rsid w:val="40364058"/>
    <w:rsid w:val="416B1814"/>
    <w:rsid w:val="417F0FDE"/>
    <w:rsid w:val="42656518"/>
    <w:rsid w:val="42EC65E8"/>
    <w:rsid w:val="43E15980"/>
    <w:rsid w:val="43EA7528"/>
    <w:rsid w:val="448434D9"/>
    <w:rsid w:val="457572C5"/>
    <w:rsid w:val="470703F1"/>
    <w:rsid w:val="47443C26"/>
    <w:rsid w:val="47917D29"/>
    <w:rsid w:val="47CC7368"/>
    <w:rsid w:val="486674D3"/>
    <w:rsid w:val="49D56448"/>
    <w:rsid w:val="4A0F09E9"/>
    <w:rsid w:val="4A8A55E5"/>
    <w:rsid w:val="4AAA5E88"/>
    <w:rsid w:val="4ABF496F"/>
    <w:rsid w:val="4C3E2773"/>
    <w:rsid w:val="4D70643A"/>
    <w:rsid w:val="4E3C6BD2"/>
    <w:rsid w:val="4EA12804"/>
    <w:rsid w:val="4F9C1409"/>
    <w:rsid w:val="506B0F50"/>
    <w:rsid w:val="52BC1E4B"/>
    <w:rsid w:val="54AD5C6C"/>
    <w:rsid w:val="54B2440D"/>
    <w:rsid w:val="569027AB"/>
    <w:rsid w:val="56955012"/>
    <w:rsid w:val="593E1BD9"/>
    <w:rsid w:val="59CF4D9E"/>
    <w:rsid w:val="5AC62C8A"/>
    <w:rsid w:val="5B6E67EA"/>
    <w:rsid w:val="5C1567F1"/>
    <w:rsid w:val="5D732D06"/>
    <w:rsid w:val="5D8F563D"/>
    <w:rsid w:val="5E4F3FA4"/>
    <w:rsid w:val="5EBE5EB2"/>
    <w:rsid w:val="5F3E0472"/>
    <w:rsid w:val="60636C2F"/>
    <w:rsid w:val="60667E43"/>
    <w:rsid w:val="60E60836"/>
    <w:rsid w:val="618B5A4F"/>
    <w:rsid w:val="6191435B"/>
    <w:rsid w:val="62BC0AAA"/>
    <w:rsid w:val="63340B4D"/>
    <w:rsid w:val="63EF1986"/>
    <w:rsid w:val="64D86C6A"/>
    <w:rsid w:val="659F7F3C"/>
    <w:rsid w:val="65F32AD2"/>
    <w:rsid w:val="66035AC4"/>
    <w:rsid w:val="67DB50B6"/>
    <w:rsid w:val="680051EA"/>
    <w:rsid w:val="682C0760"/>
    <w:rsid w:val="685B0AD6"/>
    <w:rsid w:val="694C7ED2"/>
    <w:rsid w:val="6AA569D0"/>
    <w:rsid w:val="6B4F575A"/>
    <w:rsid w:val="6B826114"/>
    <w:rsid w:val="6BD149A6"/>
    <w:rsid w:val="6BD87968"/>
    <w:rsid w:val="6CCB6E90"/>
    <w:rsid w:val="6CDD536D"/>
    <w:rsid w:val="6D255852"/>
    <w:rsid w:val="6E156E1C"/>
    <w:rsid w:val="6E54557D"/>
    <w:rsid w:val="6EA81BCA"/>
    <w:rsid w:val="70B22083"/>
    <w:rsid w:val="710024AA"/>
    <w:rsid w:val="71817B64"/>
    <w:rsid w:val="726624C6"/>
    <w:rsid w:val="738E064B"/>
    <w:rsid w:val="73A26EDC"/>
    <w:rsid w:val="73AB5C61"/>
    <w:rsid w:val="73C678C5"/>
    <w:rsid w:val="73ED2A40"/>
    <w:rsid w:val="74E27999"/>
    <w:rsid w:val="74F11C15"/>
    <w:rsid w:val="75674082"/>
    <w:rsid w:val="758F1B5A"/>
    <w:rsid w:val="763665D6"/>
    <w:rsid w:val="766E686F"/>
    <w:rsid w:val="77326FBD"/>
    <w:rsid w:val="77395765"/>
    <w:rsid w:val="77C47B71"/>
    <w:rsid w:val="781F6A99"/>
    <w:rsid w:val="786361DA"/>
    <w:rsid w:val="78715547"/>
    <w:rsid w:val="79FE214A"/>
    <w:rsid w:val="7A0803A7"/>
    <w:rsid w:val="7A372EFA"/>
    <w:rsid w:val="7A7632E8"/>
    <w:rsid w:val="7B532976"/>
    <w:rsid w:val="7B7052B9"/>
    <w:rsid w:val="7BDB7CD4"/>
    <w:rsid w:val="7D2201BA"/>
    <w:rsid w:val="7EC860DC"/>
    <w:rsid w:val="7F815C8D"/>
    <w:rsid w:val="7FFC3E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autoRedefine/>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3">
    <w:name w:val="footer"/>
    <w:basedOn w:val="1"/>
    <w:autoRedefine/>
    <w:qFormat/>
    <w:uiPriority w:val="0"/>
    <w:pPr>
      <w:tabs>
        <w:tab w:val="center" w:pos="4153"/>
        <w:tab w:val="right" w:pos="8306"/>
      </w:tabs>
      <w:snapToGrid w:val="0"/>
      <w:jc w:val="left"/>
    </w:pPr>
    <w:rPr>
      <w:sz w:val="18"/>
      <w:szCs w:val="18"/>
    </w:rPr>
  </w:style>
  <w:style w:type="paragraph" w:styleId="4">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character" w:styleId="7">
    <w:name w:val="page number"/>
    <w:basedOn w:val="6"/>
    <w:autoRedefine/>
    <w:qFormat/>
    <w:uiPriority w:val="0"/>
  </w:style>
  <w:style w:type="paragraph" w:customStyle="1" w:styleId="8">
    <w:name w:val="0"/>
    <w:basedOn w:val="1"/>
    <w:autoRedefine/>
    <w:qFormat/>
    <w:uiPriority w:val="0"/>
    <w:pPr>
      <w:widowControl/>
      <w:snapToGrid w:val="0"/>
      <w:spacing w:line="365" w:lineRule="atLeast"/>
      <w:ind w:left="1"/>
    </w:pPr>
    <w:rPr>
      <w:kern w:val="0"/>
      <w:sz w:val="20"/>
      <w:szCs w:val="20"/>
    </w:rPr>
  </w:style>
  <w:style w:type="paragraph" w:customStyle="1" w:styleId="9">
    <w:name w:val="WPSOffice手动目录 1"/>
    <w:autoRedefine/>
    <w:qFormat/>
    <w:uiPriority w:val="0"/>
    <w:pPr>
      <w:ind w:leftChars="0"/>
    </w:pPr>
    <w:rPr>
      <w:rFonts w:ascii="Times New Roman" w:hAnsi="Times New Roman" w:eastAsia="宋体" w:cs="Times New Roman"/>
      <w:sz w:val="20"/>
      <w:szCs w:val="20"/>
    </w:rPr>
  </w:style>
  <w:style w:type="paragraph" w:customStyle="1" w:styleId="10">
    <w:name w:val="WPSOffice手动目录 2"/>
    <w:autoRedefine/>
    <w:qFormat/>
    <w:uiPriority w:val="0"/>
    <w:pPr>
      <w:ind w:leftChars="200"/>
    </w:pPr>
    <w:rPr>
      <w:rFonts w:ascii="Times New Roman" w:hAnsi="Times New Roman" w:eastAsia="宋体" w:cs="Times New Roman"/>
      <w:sz w:val="20"/>
      <w:szCs w:val="20"/>
    </w:rPr>
  </w:style>
  <w:style w:type="paragraph" w:customStyle="1" w:styleId="11">
    <w:name w:val="WPSOffice手动目录 3"/>
    <w:autoRedefine/>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5690</Words>
  <Characters>7186</Characters>
  <Lines>0</Lines>
  <Paragraphs>0</Paragraphs>
  <TotalTime>36</TotalTime>
  <ScaleCrop>false</ScaleCrop>
  <LinksUpToDate>false</LinksUpToDate>
  <CharactersWithSpaces>7219</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2021-03-17T01:12:00Z</dcterms:created>
  <dc:creator>甜心</dc:creator>
  <cp:lastModifiedBy>陈婉仪</cp:lastModifiedBy>
  <cp:lastPrinted>2024-04-17T06:34:00Z</cp:lastPrinted>
  <dcterms:modified xsi:type="dcterms:W3CDTF">2024-05-07T07:06:27Z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126606C9CC8F400EB8E96F6010F8F362_13</vt:lpwstr>
  </property>
</Properties>
</file>