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方正小标宋简体" w:hAnsi="方正小标宋简体" w:eastAsia="方正小标宋简体" w:cs="方正小标宋简体"/>
          <w:color w:val="000000"/>
          <w:sz w:val="44"/>
          <w:szCs w:val="44"/>
          <w:lang w:val="en-US" w:eastAsia="zh-CN"/>
        </w:rPr>
      </w:pPr>
      <w:r>
        <w:rPr>
          <w:rFonts w:hint="eastAsia" w:ascii="仿宋_GB2312" w:hAnsi="仿宋_GB2312" w:eastAsia="仿宋_GB2312" w:cs="仿宋_GB2312"/>
          <w:color w:val="000000"/>
          <w:sz w:val="32"/>
          <w:szCs w:val="32"/>
          <w:lang w:val="en-US" w:eastAsia="zh-CN"/>
        </w:rPr>
        <w:t>附件：</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r>
        <w:rPr>
          <w:rFonts w:hint="eastAsia" w:ascii="方正小标宋简体" w:hAnsi="方正小标宋简体" w:eastAsia="方正小标宋简体" w:cs="方正小标宋简体"/>
          <w:color w:val="000000"/>
          <w:sz w:val="44"/>
          <w:szCs w:val="44"/>
          <w:lang w:val="en-US" w:eastAsia="zh-CN"/>
        </w:rPr>
        <w:t>连江县江南镇“1·17”一般道路</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r>
        <w:rPr>
          <w:rFonts w:hint="eastAsia" w:ascii="方正小标宋简体" w:hAnsi="方正小标宋简体" w:eastAsia="方正小标宋简体" w:cs="方正小标宋简体"/>
          <w:color w:val="000000"/>
          <w:sz w:val="44"/>
          <w:szCs w:val="44"/>
          <w:lang w:val="en-US" w:eastAsia="zh-CN"/>
        </w:rPr>
        <w:t>交通事故调查报告</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仿宋_GB2312" w:hAnsi="仿宋_GB2312" w:eastAsia="仿宋_GB2312" w:cs="仿宋_GB2312"/>
          <w:color w:val="000000"/>
          <w:sz w:val="32"/>
          <w:szCs w:val="32"/>
          <w:lang w:val="en-US" w:eastAsia="zh-CN"/>
        </w:rPr>
      </w:pPr>
      <w:bookmarkStart w:id="0" w:name="_Toc25300"/>
      <w:r>
        <w:rPr>
          <w:rFonts w:hint="eastAsia" w:ascii="仿宋_GB2312" w:hAnsi="仿宋_GB2312" w:eastAsia="仿宋_GB2312" w:cs="仿宋_GB2312"/>
          <w:color w:val="000000"/>
          <w:sz w:val="32"/>
          <w:szCs w:val="32"/>
          <w:lang w:val="en-US" w:eastAsia="zh-CN"/>
        </w:rPr>
        <w:t>连江县政府事故调查组</w:t>
      </w:r>
      <w:bookmarkEnd w:id="0"/>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2024年5月15日</w:t>
      </w:r>
    </w:p>
    <w:p>
      <w:pPr>
        <w:keepNext w:val="0"/>
        <w:keepLines w:val="0"/>
        <w:pageBreakBefore w:val="0"/>
        <w:widowControl w:val="0"/>
        <w:kinsoku/>
        <w:wordWrap/>
        <w:overflowPunct/>
        <w:topLinePunct w:val="0"/>
        <w:autoSpaceDN/>
        <w:bidi w:val="0"/>
        <w:adjustRightInd/>
        <w:snapToGrid/>
        <w:spacing w:line="500" w:lineRule="exact"/>
        <w:jc w:val="center"/>
        <w:textAlignment w:val="auto"/>
        <w:rPr>
          <w:rFonts w:hint="eastAsia" w:ascii="仿宋_GB2312" w:hAnsi="仿宋_GB2312" w:eastAsia="仿宋_GB2312" w:cs="仿宋_GB2312"/>
          <w:color w:val="000000"/>
          <w:sz w:val="32"/>
          <w:szCs w:val="32"/>
          <w:lang w:val="en-US" w:eastAsia="zh-CN"/>
        </w:rPr>
        <w:sectPr>
          <w:pgSz w:w="11906" w:h="16838"/>
          <w:pgMar w:top="1440" w:right="1800" w:bottom="1440" w:left="1800" w:header="851" w:footer="992" w:gutter="0"/>
          <w:pgNumType w:fmt="decimal"/>
          <w:cols w:space="425" w:num="1"/>
          <w:docGrid w:type="lines" w:linePitch="312" w:charSpace="0"/>
        </w:sectPr>
      </w:pPr>
    </w:p>
    <w:sdt>
      <w:sdtPr>
        <w:rPr>
          <w:rFonts w:ascii="宋体" w:hAnsi="宋体" w:eastAsia="宋体" w:cs="Times New Roman"/>
          <w:kern w:val="2"/>
          <w:sz w:val="21"/>
          <w:szCs w:val="21"/>
          <w:lang w:val="en-US" w:eastAsia="zh-CN" w:bidi="ar-SA"/>
        </w:rPr>
        <w:id w:val="147481784"/>
        <w15:color w:val="DBDBDB"/>
        <w:docPartObj>
          <w:docPartGallery w:val="Table of Contents"/>
          <w:docPartUnique/>
        </w:docPartObj>
      </w:sdtPr>
      <w:sdtEndPr>
        <w:rPr>
          <w:rFonts w:ascii="宋体" w:hAnsi="宋体" w:eastAsia="宋体" w:cs="Times New Roman"/>
          <w:kern w:val="2"/>
          <w:sz w:val="21"/>
          <w:szCs w:val="21"/>
          <w:lang w:val="en-US" w:eastAsia="zh-CN" w:bidi="ar-SA"/>
        </w:rPr>
      </w:sdtEndPr>
      <w:sdtContent>
        <w:p>
          <w:pPr>
            <w:spacing w:before="0" w:beforeLines="0" w:after="0" w:afterLines="0" w:line="240" w:lineRule="auto"/>
            <w:ind w:left="0" w:leftChars="0" w:right="0" w:rightChars="0" w:firstLine="0" w:firstLineChars="0"/>
            <w:jc w:val="center"/>
          </w:pPr>
          <w:r>
            <w:rPr>
              <w:rFonts w:ascii="宋体" w:hAnsi="宋体" w:eastAsia="宋体"/>
              <w:sz w:val="32"/>
              <w:szCs w:val="32"/>
            </w:rPr>
            <w:t>目</w:t>
          </w:r>
          <w:r>
            <w:rPr>
              <w:rFonts w:hint="eastAsia" w:ascii="宋体" w:hAnsi="宋体" w:eastAsia="宋体" w:cs="宋体"/>
              <w:b/>
              <w:bCs/>
              <w:color w:val="000000"/>
              <w:sz w:val="32"/>
              <w:szCs w:val="32"/>
              <w:lang w:val="en-US" w:eastAsia="zh-CN"/>
            </w:rPr>
            <w:t>　</w:t>
          </w:r>
          <w:r>
            <w:rPr>
              <w:rFonts w:ascii="宋体" w:hAnsi="宋体" w:eastAsia="宋体"/>
              <w:sz w:val="32"/>
              <w:szCs w:val="32"/>
            </w:rPr>
            <w:t>录</w:t>
          </w:r>
        </w:p>
        <w:p>
          <w:pPr>
            <w:pStyle w:val="6"/>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eastAsia" w:ascii="宋体" w:hAnsi="宋体" w:eastAsia="宋体" w:cs="宋体"/>
              <w:sz w:val="24"/>
              <w:szCs w:val="24"/>
            </w:rPr>
          </w:pPr>
          <w:r>
            <w:fldChar w:fldCharType="begin"/>
          </w:r>
          <w:r>
            <w:instrText xml:space="preserve">TOC \o "1-3" \h \u </w:instrText>
          </w:r>
          <w: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_Toc12483 </w:instrText>
          </w:r>
          <w:r>
            <w:rPr>
              <w:rFonts w:hint="eastAsia" w:ascii="宋体" w:hAnsi="宋体" w:eastAsia="宋体" w:cs="宋体"/>
              <w:sz w:val="24"/>
              <w:szCs w:val="24"/>
            </w:rPr>
            <w:fldChar w:fldCharType="separate"/>
          </w:r>
          <w:r>
            <w:rPr>
              <w:rFonts w:hint="eastAsia" w:ascii="宋体" w:hAnsi="宋体" w:eastAsia="宋体" w:cs="宋体"/>
              <w:kern w:val="2"/>
              <w:sz w:val="24"/>
              <w:szCs w:val="40"/>
              <w:lang w:val="en-US" w:eastAsia="zh-CN" w:bidi="ar-SA"/>
            </w:rPr>
            <w:t>一、</w:t>
          </w:r>
          <w:r>
            <w:rPr>
              <w:rFonts w:hint="eastAsia" w:ascii="宋体" w:hAnsi="宋体" w:eastAsia="宋体" w:cs="宋体"/>
              <w:sz w:val="24"/>
              <w:szCs w:val="40"/>
              <w:lang w:val="en-US" w:eastAsia="zh-CN"/>
            </w:rPr>
            <w:t>事故基本情况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_Toc12483 \h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_Toc17976 </w:instrText>
          </w:r>
          <w:r>
            <w:rPr>
              <w:rFonts w:hint="eastAsia" w:ascii="宋体" w:hAnsi="宋体" w:eastAsia="宋体" w:cs="宋体"/>
              <w:sz w:val="24"/>
              <w:szCs w:val="24"/>
            </w:rPr>
            <w:fldChar w:fldCharType="separate"/>
          </w:r>
          <w:r>
            <w:rPr>
              <w:rFonts w:hint="eastAsia" w:ascii="宋体" w:hAnsi="宋体" w:eastAsia="宋体" w:cs="宋体"/>
              <w:sz w:val="24"/>
              <w:szCs w:val="40"/>
              <w:lang w:val="en-US" w:eastAsia="zh-CN"/>
            </w:rPr>
            <w:t>（一）事故单位、车辆及相关人员概况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_Toc17976 \h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3"/>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_Toc8334 </w:instrText>
          </w:r>
          <w:r>
            <w:rPr>
              <w:rFonts w:hint="eastAsia" w:ascii="宋体" w:hAnsi="宋体" w:eastAsia="宋体" w:cs="宋体"/>
              <w:sz w:val="24"/>
              <w:szCs w:val="24"/>
            </w:rPr>
            <w:fldChar w:fldCharType="separate"/>
          </w:r>
          <w:r>
            <w:rPr>
              <w:rFonts w:hint="eastAsia" w:ascii="宋体" w:hAnsi="宋体" w:eastAsia="宋体" w:cs="宋体"/>
              <w:bCs/>
              <w:sz w:val="24"/>
              <w:szCs w:val="40"/>
              <w:lang w:val="en-US" w:eastAsia="zh-CN"/>
            </w:rPr>
            <w:t>1.事故相关单位概况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_Toc8334 \h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3"/>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_Toc29915 </w:instrText>
          </w:r>
          <w:r>
            <w:rPr>
              <w:rFonts w:hint="eastAsia" w:ascii="宋体" w:hAnsi="宋体" w:eastAsia="宋体" w:cs="宋体"/>
              <w:sz w:val="24"/>
              <w:szCs w:val="24"/>
            </w:rPr>
            <w:fldChar w:fldCharType="separate"/>
          </w:r>
          <w:r>
            <w:rPr>
              <w:rFonts w:hint="eastAsia" w:ascii="宋体" w:hAnsi="宋体" w:eastAsia="宋体" w:cs="宋体"/>
              <w:bCs/>
              <w:sz w:val="24"/>
              <w:szCs w:val="40"/>
              <w:lang w:val="en-US" w:eastAsia="zh-CN"/>
            </w:rPr>
            <w:t>2.事故车辆情况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_Toc29915 \h </w:instrText>
          </w:r>
          <w:r>
            <w:rPr>
              <w:rFonts w:hint="eastAsia" w:ascii="宋体" w:hAnsi="宋体" w:eastAsia="宋体" w:cs="宋体"/>
              <w:sz w:val="24"/>
              <w:szCs w:val="24"/>
            </w:rPr>
            <w:fldChar w:fldCharType="separate"/>
          </w:r>
          <w:r>
            <w:rPr>
              <w:rFonts w:hint="eastAsia" w:ascii="宋体" w:hAnsi="宋体" w:eastAsia="宋体" w:cs="宋体"/>
              <w:sz w:val="24"/>
              <w:szCs w:val="24"/>
            </w:rPr>
            <w:t>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3"/>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_Toc29625 </w:instrText>
          </w:r>
          <w:r>
            <w:rPr>
              <w:rFonts w:hint="eastAsia" w:ascii="宋体" w:hAnsi="宋体" w:eastAsia="宋体" w:cs="宋体"/>
              <w:sz w:val="24"/>
              <w:szCs w:val="24"/>
            </w:rPr>
            <w:fldChar w:fldCharType="separate"/>
          </w:r>
          <w:r>
            <w:rPr>
              <w:rFonts w:hint="eastAsia" w:ascii="宋体" w:hAnsi="宋体" w:eastAsia="宋体" w:cs="宋体"/>
              <w:bCs/>
              <w:sz w:val="24"/>
              <w:szCs w:val="40"/>
              <w:lang w:val="en-US" w:eastAsia="zh-CN"/>
            </w:rPr>
            <w:t>3.事故相关人员情况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_Toc29625 \h </w:instrText>
          </w:r>
          <w:r>
            <w:rPr>
              <w:rFonts w:hint="eastAsia" w:ascii="宋体" w:hAnsi="宋体" w:eastAsia="宋体" w:cs="宋体"/>
              <w:sz w:val="24"/>
              <w:szCs w:val="24"/>
            </w:rPr>
            <w:fldChar w:fldCharType="separate"/>
          </w:r>
          <w:r>
            <w:rPr>
              <w:rFonts w:hint="eastAsia" w:ascii="宋体" w:hAnsi="宋体" w:eastAsia="宋体" w:cs="宋体"/>
              <w:sz w:val="24"/>
              <w:szCs w:val="24"/>
            </w:rPr>
            <w:t>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_Toc21180 </w:instrText>
          </w:r>
          <w:r>
            <w:rPr>
              <w:rFonts w:hint="eastAsia" w:ascii="宋体" w:hAnsi="宋体" w:eastAsia="宋体" w:cs="宋体"/>
              <w:sz w:val="24"/>
              <w:szCs w:val="24"/>
            </w:rPr>
            <w:fldChar w:fldCharType="separate"/>
          </w:r>
          <w:r>
            <w:rPr>
              <w:rFonts w:hint="eastAsia" w:ascii="宋体" w:hAnsi="宋体" w:eastAsia="宋体" w:cs="宋体"/>
              <w:kern w:val="2"/>
              <w:sz w:val="24"/>
              <w:szCs w:val="40"/>
              <w:lang w:val="en-US" w:eastAsia="zh-CN" w:bidi="ar-SA"/>
            </w:rPr>
            <w:t>（二）事故单位安全管理情况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_Toc21180 \h </w:instrText>
          </w:r>
          <w:r>
            <w:rPr>
              <w:rFonts w:hint="eastAsia" w:ascii="宋体" w:hAnsi="宋体" w:eastAsia="宋体" w:cs="宋体"/>
              <w:sz w:val="24"/>
              <w:szCs w:val="24"/>
            </w:rPr>
            <w:fldChar w:fldCharType="separate"/>
          </w:r>
          <w:r>
            <w:rPr>
              <w:rFonts w:hint="eastAsia" w:ascii="宋体" w:hAnsi="宋体" w:eastAsia="宋体" w:cs="宋体"/>
              <w:sz w:val="24"/>
              <w:szCs w:val="24"/>
            </w:rPr>
            <w:t>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_Toc30225 </w:instrText>
          </w:r>
          <w:r>
            <w:rPr>
              <w:rFonts w:hint="eastAsia" w:ascii="宋体" w:hAnsi="宋体" w:eastAsia="宋体" w:cs="宋体"/>
              <w:sz w:val="24"/>
              <w:szCs w:val="24"/>
            </w:rPr>
            <w:fldChar w:fldCharType="separate"/>
          </w:r>
          <w:r>
            <w:rPr>
              <w:rFonts w:hint="eastAsia" w:ascii="宋体" w:hAnsi="宋体" w:eastAsia="宋体" w:cs="宋体"/>
              <w:kern w:val="2"/>
              <w:sz w:val="24"/>
              <w:szCs w:val="40"/>
              <w:lang w:val="en-US" w:eastAsia="zh-CN" w:bidi="ar-SA"/>
            </w:rPr>
            <w:t>（三）</w:t>
          </w:r>
          <w:r>
            <w:rPr>
              <w:rFonts w:hint="eastAsia" w:ascii="宋体" w:hAnsi="宋体" w:eastAsia="宋体" w:cs="宋体"/>
              <w:sz w:val="24"/>
              <w:szCs w:val="40"/>
              <w:lang w:val="en-US" w:eastAsia="zh-CN"/>
            </w:rPr>
            <w:t>事故发生经过</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_Toc30225 \h </w:instrText>
          </w:r>
          <w:r>
            <w:rPr>
              <w:rFonts w:hint="eastAsia" w:ascii="宋体" w:hAnsi="宋体" w:eastAsia="宋体" w:cs="宋体"/>
              <w:sz w:val="24"/>
              <w:szCs w:val="24"/>
            </w:rPr>
            <w:fldChar w:fldCharType="separate"/>
          </w:r>
          <w:r>
            <w:rPr>
              <w:rFonts w:hint="eastAsia" w:ascii="宋体" w:hAnsi="宋体" w:eastAsia="宋体" w:cs="宋体"/>
              <w:sz w:val="24"/>
              <w:szCs w:val="24"/>
            </w:rPr>
            <w:t>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_Toc4454 </w:instrText>
          </w:r>
          <w:r>
            <w:rPr>
              <w:rFonts w:hint="eastAsia" w:ascii="宋体" w:hAnsi="宋体" w:eastAsia="宋体" w:cs="宋体"/>
              <w:sz w:val="24"/>
              <w:szCs w:val="24"/>
            </w:rPr>
            <w:fldChar w:fldCharType="separate"/>
          </w:r>
          <w:r>
            <w:rPr>
              <w:rFonts w:hint="eastAsia" w:ascii="宋体" w:hAnsi="宋体" w:eastAsia="宋体" w:cs="宋体"/>
              <w:sz w:val="24"/>
              <w:szCs w:val="40"/>
              <w:lang w:val="en-US" w:eastAsia="zh-CN"/>
            </w:rPr>
            <w:t>（四）事故现场情况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_Toc4454 \h </w:instrText>
          </w:r>
          <w:r>
            <w:rPr>
              <w:rFonts w:hint="eastAsia" w:ascii="宋体" w:hAnsi="宋体" w:eastAsia="宋体" w:cs="宋体"/>
              <w:sz w:val="24"/>
              <w:szCs w:val="24"/>
            </w:rPr>
            <w:fldChar w:fldCharType="separate"/>
          </w:r>
          <w:r>
            <w:rPr>
              <w:rFonts w:hint="eastAsia" w:ascii="宋体" w:hAnsi="宋体" w:eastAsia="宋体" w:cs="宋体"/>
              <w:sz w:val="24"/>
              <w:szCs w:val="24"/>
            </w:rPr>
            <w:t>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_Toc7195 </w:instrText>
          </w:r>
          <w:r>
            <w:rPr>
              <w:rFonts w:hint="eastAsia" w:ascii="宋体" w:hAnsi="宋体" w:eastAsia="宋体" w:cs="宋体"/>
              <w:sz w:val="24"/>
              <w:szCs w:val="24"/>
            </w:rPr>
            <w:fldChar w:fldCharType="separate"/>
          </w:r>
          <w:r>
            <w:rPr>
              <w:rFonts w:hint="eastAsia" w:ascii="宋体" w:hAnsi="宋体" w:eastAsia="宋体" w:cs="宋体"/>
              <w:sz w:val="24"/>
              <w:szCs w:val="40"/>
              <w:lang w:val="en-US" w:eastAsia="zh-CN"/>
            </w:rPr>
            <w:t>（五）人员伤亡和直接经济损失情况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_Toc7195 \h </w:instrText>
          </w:r>
          <w:r>
            <w:rPr>
              <w:rFonts w:hint="eastAsia" w:ascii="宋体" w:hAnsi="宋体" w:eastAsia="宋体" w:cs="宋体"/>
              <w:sz w:val="24"/>
              <w:szCs w:val="24"/>
            </w:rPr>
            <w:fldChar w:fldCharType="separate"/>
          </w:r>
          <w:r>
            <w:rPr>
              <w:rFonts w:hint="eastAsia" w:ascii="宋体" w:hAnsi="宋体" w:eastAsia="宋体" w:cs="宋体"/>
              <w:sz w:val="24"/>
              <w:szCs w:val="24"/>
            </w:rPr>
            <w:t>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6"/>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_Toc24525 </w:instrText>
          </w:r>
          <w:r>
            <w:rPr>
              <w:rFonts w:hint="eastAsia" w:ascii="宋体" w:hAnsi="宋体" w:eastAsia="宋体" w:cs="宋体"/>
              <w:sz w:val="24"/>
              <w:szCs w:val="24"/>
            </w:rPr>
            <w:fldChar w:fldCharType="separate"/>
          </w:r>
          <w:r>
            <w:rPr>
              <w:rFonts w:hint="eastAsia" w:ascii="宋体" w:hAnsi="宋体" w:eastAsia="宋体" w:cs="宋体"/>
              <w:kern w:val="2"/>
              <w:sz w:val="24"/>
              <w:szCs w:val="40"/>
              <w:lang w:val="en-US" w:eastAsia="zh-CN" w:bidi="ar-SA"/>
            </w:rPr>
            <w:t>二、</w:t>
          </w:r>
          <w:r>
            <w:rPr>
              <w:rFonts w:hint="eastAsia" w:ascii="宋体" w:hAnsi="宋体" w:eastAsia="宋体" w:cs="宋体"/>
              <w:sz w:val="24"/>
              <w:szCs w:val="40"/>
              <w:lang w:val="en-US" w:eastAsia="zh-CN"/>
            </w:rPr>
            <w:t>事故应急处置及善后情况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_Toc24525 \h </w:instrText>
          </w:r>
          <w:r>
            <w:rPr>
              <w:rFonts w:hint="eastAsia" w:ascii="宋体" w:hAnsi="宋体" w:eastAsia="宋体" w:cs="宋体"/>
              <w:sz w:val="24"/>
              <w:szCs w:val="24"/>
            </w:rPr>
            <w:fldChar w:fldCharType="separate"/>
          </w:r>
          <w:r>
            <w:rPr>
              <w:rFonts w:hint="eastAsia" w:ascii="宋体" w:hAnsi="宋体" w:eastAsia="宋体" w:cs="宋体"/>
              <w:sz w:val="24"/>
              <w:szCs w:val="24"/>
            </w:rPr>
            <w:t>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_Toc15226 </w:instrText>
          </w:r>
          <w:r>
            <w:rPr>
              <w:rFonts w:hint="eastAsia" w:ascii="宋体" w:hAnsi="宋体" w:eastAsia="宋体" w:cs="宋体"/>
              <w:sz w:val="24"/>
              <w:szCs w:val="24"/>
            </w:rPr>
            <w:fldChar w:fldCharType="separate"/>
          </w:r>
          <w:r>
            <w:rPr>
              <w:rFonts w:hint="eastAsia" w:ascii="宋体" w:hAnsi="宋体" w:eastAsia="宋体" w:cs="宋体"/>
              <w:sz w:val="24"/>
              <w:szCs w:val="40"/>
              <w:lang w:val="en-US" w:eastAsia="zh-CN"/>
            </w:rPr>
            <w:t>（一）事故信息接报及应急处置情况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_Toc15226 \h </w:instrText>
          </w:r>
          <w:r>
            <w:rPr>
              <w:rFonts w:hint="eastAsia" w:ascii="宋体" w:hAnsi="宋体" w:eastAsia="宋体" w:cs="宋体"/>
              <w:sz w:val="24"/>
              <w:szCs w:val="24"/>
            </w:rPr>
            <w:fldChar w:fldCharType="separate"/>
          </w:r>
          <w:r>
            <w:rPr>
              <w:rFonts w:hint="eastAsia" w:ascii="宋体" w:hAnsi="宋体" w:eastAsia="宋体" w:cs="宋体"/>
              <w:sz w:val="24"/>
              <w:szCs w:val="24"/>
            </w:rPr>
            <w:t>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_Toc32152 </w:instrText>
          </w:r>
          <w:r>
            <w:rPr>
              <w:rFonts w:hint="eastAsia" w:ascii="宋体" w:hAnsi="宋体" w:eastAsia="宋体" w:cs="宋体"/>
              <w:sz w:val="24"/>
              <w:szCs w:val="24"/>
            </w:rPr>
            <w:fldChar w:fldCharType="separate"/>
          </w:r>
          <w:r>
            <w:rPr>
              <w:rFonts w:hint="eastAsia" w:ascii="宋体" w:hAnsi="宋体" w:eastAsia="宋体" w:cs="宋体"/>
              <w:sz w:val="24"/>
              <w:szCs w:val="40"/>
              <w:lang w:val="en-US" w:eastAsia="zh-CN"/>
            </w:rPr>
            <w:t>（二）事故善后情况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_Toc32152 \h </w:instrText>
          </w:r>
          <w:r>
            <w:rPr>
              <w:rFonts w:hint="eastAsia" w:ascii="宋体" w:hAnsi="宋体" w:eastAsia="宋体" w:cs="宋体"/>
              <w:sz w:val="24"/>
              <w:szCs w:val="24"/>
            </w:rPr>
            <w:fldChar w:fldCharType="separate"/>
          </w:r>
          <w:r>
            <w:rPr>
              <w:rFonts w:hint="eastAsia" w:ascii="宋体" w:hAnsi="宋体" w:eastAsia="宋体" w:cs="宋体"/>
              <w:sz w:val="24"/>
              <w:szCs w:val="24"/>
            </w:rPr>
            <w:t>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6"/>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_Toc7037 </w:instrText>
          </w:r>
          <w:r>
            <w:rPr>
              <w:rFonts w:hint="eastAsia" w:ascii="宋体" w:hAnsi="宋体" w:eastAsia="宋体" w:cs="宋体"/>
              <w:sz w:val="24"/>
              <w:szCs w:val="24"/>
            </w:rPr>
            <w:fldChar w:fldCharType="separate"/>
          </w:r>
          <w:r>
            <w:rPr>
              <w:rFonts w:hint="eastAsia" w:ascii="宋体" w:hAnsi="宋体" w:eastAsia="宋体" w:cs="宋体"/>
              <w:kern w:val="2"/>
              <w:sz w:val="24"/>
              <w:szCs w:val="40"/>
              <w:lang w:val="en-US" w:eastAsia="zh-CN" w:bidi="ar-SA"/>
            </w:rPr>
            <w:t>三、</w:t>
          </w:r>
          <w:r>
            <w:rPr>
              <w:rFonts w:hint="eastAsia" w:ascii="宋体" w:hAnsi="宋体" w:eastAsia="宋体" w:cs="宋体"/>
              <w:sz w:val="24"/>
              <w:szCs w:val="40"/>
              <w:lang w:val="en-US" w:eastAsia="zh-CN"/>
            </w:rPr>
            <w:t>事故原因分析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_Toc7037 \h </w:instrText>
          </w:r>
          <w:r>
            <w:rPr>
              <w:rFonts w:hint="eastAsia" w:ascii="宋体" w:hAnsi="宋体" w:eastAsia="宋体" w:cs="宋体"/>
              <w:sz w:val="24"/>
              <w:szCs w:val="24"/>
            </w:rPr>
            <w:fldChar w:fldCharType="separate"/>
          </w:r>
          <w:r>
            <w:rPr>
              <w:rFonts w:hint="eastAsia" w:ascii="宋体" w:hAnsi="宋体" w:eastAsia="宋体" w:cs="宋体"/>
              <w:sz w:val="24"/>
              <w:szCs w:val="24"/>
            </w:rPr>
            <w:t>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_Toc10751 </w:instrText>
          </w:r>
          <w:r>
            <w:rPr>
              <w:rFonts w:hint="eastAsia" w:ascii="宋体" w:hAnsi="宋体" w:eastAsia="宋体" w:cs="宋体"/>
              <w:sz w:val="24"/>
              <w:szCs w:val="24"/>
            </w:rPr>
            <w:fldChar w:fldCharType="separate"/>
          </w:r>
          <w:r>
            <w:rPr>
              <w:rFonts w:hint="eastAsia" w:ascii="宋体" w:hAnsi="宋体" w:eastAsia="宋体" w:cs="宋体"/>
              <w:sz w:val="24"/>
              <w:szCs w:val="40"/>
              <w:lang w:val="en-US" w:eastAsia="zh-CN"/>
            </w:rPr>
            <w:t>（一）直接原因分析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_Toc10751 \h </w:instrText>
          </w:r>
          <w:r>
            <w:rPr>
              <w:rFonts w:hint="eastAsia" w:ascii="宋体" w:hAnsi="宋体" w:eastAsia="宋体" w:cs="宋体"/>
              <w:sz w:val="24"/>
              <w:szCs w:val="24"/>
            </w:rPr>
            <w:fldChar w:fldCharType="separate"/>
          </w:r>
          <w:r>
            <w:rPr>
              <w:rFonts w:hint="eastAsia" w:ascii="宋体" w:hAnsi="宋体" w:eastAsia="宋体" w:cs="宋体"/>
              <w:sz w:val="24"/>
              <w:szCs w:val="24"/>
            </w:rPr>
            <w:t>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_Toc18206 </w:instrText>
          </w:r>
          <w:r>
            <w:rPr>
              <w:rFonts w:hint="eastAsia" w:ascii="宋体" w:hAnsi="宋体" w:eastAsia="宋体" w:cs="宋体"/>
              <w:sz w:val="24"/>
              <w:szCs w:val="24"/>
            </w:rPr>
            <w:fldChar w:fldCharType="separate"/>
          </w:r>
          <w:r>
            <w:rPr>
              <w:rFonts w:hint="eastAsia" w:ascii="宋体" w:hAnsi="宋体" w:eastAsia="宋体" w:cs="宋体"/>
              <w:sz w:val="24"/>
              <w:szCs w:val="40"/>
              <w:lang w:val="en-US" w:eastAsia="zh-CN"/>
            </w:rPr>
            <w:t>（二）事故相关技术鉴定情况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_Toc18206 \h </w:instrText>
          </w:r>
          <w:r>
            <w:rPr>
              <w:rFonts w:hint="eastAsia" w:ascii="宋体" w:hAnsi="宋体" w:eastAsia="宋体" w:cs="宋体"/>
              <w:sz w:val="24"/>
              <w:szCs w:val="24"/>
            </w:rPr>
            <w:fldChar w:fldCharType="separate"/>
          </w:r>
          <w:r>
            <w:rPr>
              <w:rFonts w:hint="eastAsia" w:ascii="宋体" w:hAnsi="宋体" w:eastAsia="宋体" w:cs="宋体"/>
              <w:sz w:val="24"/>
              <w:szCs w:val="24"/>
            </w:rPr>
            <w:t>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_Toc21059 </w:instrText>
          </w:r>
          <w:r>
            <w:rPr>
              <w:rFonts w:hint="eastAsia" w:ascii="宋体" w:hAnsi="宋体" w:eastAsia="宋体" w:cs="宋体"/>
              <w:sz w:val="24"/>
              <w:szCs w:val="24"/>
            </w:rPr>
            <w:fldChar w:fldCharType="separate"/>
          </w:r>
          <w:r>
            <w:rPr>
              <w:rFonts w:hint="eastAsia" w:ascii="宋体" w:hAnsi="宋体" w:eastAsia="宋体" w:cs="宋体"/>
              <w:sz w:val="24"/>
              <w:szCs w:val="40"/>
              <w:lang w:val="en-US" w:eastAsia="zh-CN"/>
            </w:rPr>
            <w:t>（三）间接原因分析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_Toc21059 \h </w:instrText>
          </w:r>
          <w:r>
            <w:rPr>
              <w:rFonts w:hint="eastAsia" w:ascii="宋体" w:hAnsi="宋体" w:eastAsia="宋体" w:cs="宋体"/>
              <w:sz w:val="24"/>
              <w:szCs w:val="24"/>
            </w:rPr>
            <w:fldChar w:fldCharType="separate"/>
          </w:r>
          <w:r>
            <w:rPr>
              <w:rFonts w:hint="eastAsia" w:ascii="宋体" w:hAnsi="宋体" w:eastAsia="宋体" w:cs="宋体"/>
              <w:sz w:val="24"/>
              <w:szCs w:val="24"/>
            </w:rPr>
            <w:t>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6"/>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_Toc5113 </w:instrText>
          </w:r>
          <w:r>
            <w:rPr>
              <w:rFonts w:hint="eastAsia" w:ascii="宋体" w:hAnsi="宋体" w:eastAsia="宋体" w:cs="宋体"/>
              <w:sz w:val="24"/>
              <w:szCs w:val="24"/>
            </w:rPr>
            <w:fldChar w:fldCharType="separate"/>
          </w:r>
          <w:r>
            <w:rPr>
              <w:rFonts w:hint="eastAsia" w:ascii="宋体" w:hAnsi="宋体" w:eastAsia="宋体" w:cs="宋体"/>
              <w:sz w:val="24"/>
              <w:szCs w:val="40"/>
              <w:lang w:val="en-US" w:eastAsia="zh-CN"/>
            </w:rPr>
            <w:t>四、对有关责任人员和责任单位的处理建议</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_Toc5113 \h </w:instrText>
          </w:r>
          <w:r>
            <w:rPr>
              <w:rFonts w:hint="eastAsia" w:ascii="宋体" w:hAnsi="宋体" w:eastAsia="宋体" w:cs="宋体"/>
              <w:sz w:val="24"/>
              <w:szCs w:val="24"/>
            </w:rPr>
            <w:fldChar w:fldCharType="separate"/>
          </w:r>
          <w:r>
            <w:rPr>
              <w:rFonts w:hint="eastAsia" w:ascii="宋体" w:hAnsi="宋体" w:eastAsia="宋体" w:cs="宋体"/>
              <w:sz w:val="24"/>
              <w:szCs w:val="24"/>
            </w:rPr>
            <w:t>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_Toc17746 </w:instrText>
          </w:r>
          <w:r>
            <w:rPr>
              <w:rFonts w:hint="eastAsia" w:ascii="宋体" w:hAnsi="宋体" w:eastAsia="宋体" w:cs="宋体"/>
              <w:sz w:val="24"/>
              <w:szCs w:val="24"/>
            </w:rPr>
            <w:fldChar w:fldCharType="separate"/>
          </w:r>
          <w:r>
            <w:rPr>
              <w:rFonts w:hint="eastAsia" w:ascii="宋体" w:hAnsi="宋体" w:eastAsia="宋体" w:cs="宋体"/>
              <w:sz w:val="24"/>
              <w:szCs w:val="40"/>
              <w:lang w:val="en-US" w:eastAsia="zh-CN"/>
            </w:rPr>
            <w:t>（一）建议追究刑事责任人员</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_Toc17746 \h </w:instrText>
          </w:r>
          <w:r>
            <w:rPr>
              <w:rFonts w:hint="eastAsia" w:ascii="宋体" w:hAnsi="宋体" w:eastAsia="宋体" w:cs="宋体"/>
              <w:sz w:val="24"/>
              <w:szCs w:val="24"/>
            </w:rPr>
            <w:fldChar w:fldCharType="separate"/>
          </w:r>
          <w:r>
            <w:rPr>
              <w:rFonts w:hint="eastAsia" w:ascii="宋体" w:hAnsi="宋体" w:eastAsia="宋体" w:cs="宋体"/>
              <w:sz w:val="24"/>
              <w:szCs w:val="24"/>
            </w:rPr>
            <w:t>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_Toc11785 </w:instrText>
          </w:r>
          <w:r>
            <w:rPr>
              <w:rFonts w:hint="eastAsia" w:ascii="宋体" w:hAnsi="宋体" w:eastAsia="宋体" w:cs="宋体"/>
              <w:sz w:val="24"/>
              <w:szCs w:val="24"/>
            </w:rPr>
            <w:fldChar w:fldCharType="separate"/>
          </w:r>
          <w:r>
            <w:rPr>
              <w:rFonts w:hint="eastAsia" w:ascii="宋体" w:hAnsi="宋体" w:eastAsia="宋体" w:cs="宋体"/>
              <w:sz w:val="24"/>
              <w:szCs w:val="40"/>
              <w:lang w:val="en-US" w:eastAsia="zh-CN"/>
            </w:rPr>
            <w:t>（二）建议企业主管部门调查处理的单位</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_Toc11785 \h </w:instrText>
          </w:r>
          <w:r>
            <w:rPr>
              <w:rFonts w:hint="eastAsia" w:ascii="宋体" w:hAnsi="宋体" w:eastAsia="宋体" w:cs="宋体"/>
              <w:sz w:val="24"/>
              <w:szCs w:val="24"/>
            </w:rPr>
            <w:fldChar w:fldCharType="separate"/>
          </w:r>
          <w:r>
            <w:rPr>
              <w:rFonts w:hint="eastAsia" w:ascii="宋体" w:hAnsi="宋体" w:eastAsia="宋体" w:cs="宋体"/>
              <w:sz w:val="24"/>
              <w:szCs w:val="24"/>
            </w:rPr>
            <w:t>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6"/>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_Toc7440 </w:instrText>
          </w:r>
          <w:r>
            <w:rPr>
              <w:rFonts w:hint="eastAsia" w:ascii="宋体" w:hAnsi="宋体" w:eastAsia="宋体" w:cs="宋体"/>
              <w:sz w:val="24"/>
              <w:szCs w:val="24"/>
            </w:rPr>
            <w:fldChar w:fldCharType="separate"/>
          </w:r>
          <w:r>
            <w:rPr>
              <w:rFonts w:hint="eastAsia" w:ascii="宋体" w:hAnsi="宋体" w:eastAsia="宋体" w:cs="宋体"/>
              <w:sz w:val="24"/>
              <w:szCs w:val="40"/>
              <w:lang w:val="en-US" w:eastAsia="zh-CN"/>
            </w:rPr>
            <w:t>五、事故整改和防范措施建议</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_Toc7440 \h </w:instrText>
          </w:r>
          <w:r>
            <w:rPr>
              <w:rFonts w:hint="eastAsia" w:ascii="宋体" w:hAnsi="宋体" w:eastAsia="宋体" w:cs="宋体"/>
              <w:sz w:val="24"/>
              <w:szCs w:val="24"/>
            </w:rPr>
            <w:fldChar w:fldCharType="separate"/>
          </w:r>
          <w:r>
            <w:rPr>
              <w:rFonts w:hint="eastAsia" w:ascii="宋体" w:hAnsi="宋体" w:eastAsia="宋体" w:cs="宋体"/>
              <w:sz w:val="24"/>
              <w:szCs w:val="24"/>
            </w:rPr>
            <w:t>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sectPr>
              <w:footerReference r:id="rId3" w:type="default"/>
              <w:pgSz w:w="11906" w:h="16838"/>
              <w:pgMar w:top="1440" w:right="1800" w:bottom="1440" w:left="1800" w:header="851" w:footer="992" w:gutter="0"/>
              <w:pgNumType w:fmt="decimal" w:start="1"/>
              <w:cols w:space="425" w:num="1"/>
              <w:docGrid w:type="lines" w:linePitch="312" w:charSpace="0"/>
            </w:sectPr>
          </w:pPr>
          <w:r>
            <w:fldChar w:fldCharType="end"/>
          </w:r>
        </w:p>
      </w:sdtContent>
    </w:sdt>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2024年1月17日6时5分许，县道131南镜线与连江县江南镇金凤南路交叉路口发生一起大型普通客车与行人碰撞，造成1人死亡的一般道路交通事故。</w:t>
      </w:r>
      <w:r>
        <w:rPr>
          <w:rFonts w:hint="eastAsia" w:ascii="仿宋_GB2312" w:hAnsi="仿宋_GB2312" w:eastAsia="仿宋_GB2312" w:cs="仿宋_GB2312"/>
          <w:color w:val="000000"/>
          <w:sz w:val="32"/>
          <w:szCs w:val="32"/>
          <w:u w:val="none"/>
        </w:rPr>
        <w:t>接到事故报告后，</w:t>
      </w:r>
      <w:r>
        <w:rPr>
          <w:rFonts w:hint="eastAsia" w:ascii="仿宋_GB2312" w:hAnsi="仿宋_GB2312" w:eastAsia="仿宋_GB2312" w:cs="仿宋_GB2312"/>
          <w:color w:val="000000"/>
          <w:sz w:val="32"/>
          <w:szCs w:val="32"/>
          <w:u w:val="none"/>
          <w:lang w:eastAsia="zh-CN"/>
        </w:rPr>
        <w:t>县公安局</w:t>
      </w:r>
      <w:r>
        <w:rPr>
          <w:rFonts w:hint="eastAsia" w:ascii="仿宋_GB2312" w:hAnsi="仿宋_GB2312" w:eastAsia="仿宋_GB2312" w:cs="仿宋_GB2312"/>
          <w:color w:val="000000"/>
          <w:sz w:val="32"/>
          <w:szCs w:val="32"/>
          <w:u w:val="none"/>
        </w:rPr>
        <w:t>交警</w:t>
      </w:r>
      <w:r>
        <w:rPr>
          <w:rFonts w:hint="eastAsia" w:ascii="仿宋_GB2312" w:hAnsi="仿宋_GB2312" w:eastAsia="仿宋_GB2312" w:cs="仿宋_GB2312"/>
          <w:color w:val="000000"/>
          <w:sz w:val="32"/>
          <w:szCs w:val="32"/>
          <w:u w:val="none"/>
          <w:lang w:eastAsia="zh-CN"/>
        </w:rPr>
        <w:t>大</w:t>
      </w:r>
      <w:r>
        <w:rPr>
          <w:rFonts w:hint="eastAsia" w:ascii="仿宋_GB2312" w:hAnsi="仿宋_GB2312" w:eastAsia="仿宋_GB2312" w:cs="仿宋_GB2312"/>
          <w:color w:val="000000"/>
          <w:sz w:val="32"/>
          <w:szCs w:val="32"/>
          <w:u w:val="none"/>
        </w:rPr>
        <w:t>队</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lang w:val="en-US" w:eastAsia="zh-CN"/>
        </w:rPr>
        <w:t>江南派出所、乡镇领导</w:t>
      </w:r>
      <w:r>
        <w:rPr>
          <w:rFonts w:hint="eastAsia" w:ascii="仿宋_GB2312" w:hAnsi="仿宋_GB2312" w:eastAsia="仿宋_GB2312" w:cs="仿宋_GB2312"/>
          <w:color w:val="000000"/>
          <w:sz w:val="32"/>
          <w:szCs w:val="32"/>
          <w:u w:val="none"/>
        </w:rPr>
        <w:t>及时赶赴事故现场</w:t>
      </w:r>
      <w:r>
        <w:rPr>
          <w:rFonts w:hint="eastAsia" w:ascii="仿宋_GB2312" w:hAnsi="仿宋_GB2312" w:eastAsia="仿宋_GB2312" w:cs="仿宋_GB2312"/>
          <w:color w:val="000000"/>
          <w:sz w:val="32"/>
          <w:szCs w:val="32"/>
          <w:u w:val="none"/>
          <w:lang w:val="en-US" w:eastAsia="zh-CN"/>
        </w:rPr>
        <w:t>开展</w:t>
      </w:r>
      <w:r>
        <w:rPr>
          <w:rFonts w:hint="eastAsia" w:ascii="仿宋_GB2312" w:hAnsi="仿宋_GB2312" w:eastAsia="仿宋_GB2312" w:cs="仿宋_GB2312"/>
          <w:color w:val="000000"/>
          <w:sz w:val="32"/>
          <w:szCs w:val="32"/>
          <w:u w:val="none"/>
        </w:rPr>
        <w:t>事故勘查及善后处理工作。根据《安全生产法</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rPr>
        <w:t>生产安全事故报</w:t>
      </w:r>
      <w:r>
        <w:rPr>
          <w:rFonts w:hint="eastAsia" w:ascii="仿宋_GB2312" w:hAnsi="仿宋_GB2312" w:eastAsia="仿宋_GB2312" w:cs="仿宋_GB2312"/>
          <w:color w:val="000000"/>
          <w:sz w:val="32"/>
          <w:szCs w:val="32"/>
        </w:rPr>
        <w:t>告和调查处理条例》（国务院493号令）和福建省人民政府安委会办公室关于印发《防范道路运输车辆事故安全风险十项措施的通知》（闽安委办〔2022〕73号）的有关规定，县政府成立了连江县江南镇金凤南路与县道131线交叉口“1·17”道路交通事故调查组</w:t>
      </w:r>
      <w:r>
        <w:rPr>
          <w:rFonts w:hint="eastAsia" w:ascii="仿宋_GB2312" w:hAnsi="仿宋_GB2312" w:eastAsia="仿宋_GB2312" w:cs="仿宋_GB2312"/>
          <w:color w:val="000000"/>
          <w:sz w:val="32"/>
          <w:szCs w:val="32"/>
          <w:lang w:eastAsia="zh-CN"/>
        </w:rPr>
        <w:t>（以下简称事故调查组）</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由县安办牵头</w:t>
      </w:r>
      <w:r>
        <w:rPr>
          <w:rFonts w:hint="eastAsia" w:ascii="仿宋_GB2312" w:hAnsi="仿宋_GB2312" w:eastAsia="仿宋_GB2312" w:cs="仿宋_GB2312"/>
          <w:color w:val="000000"/>
          <w:sz w:val="32"/>
          <w:szCs w:val="32"/>
        </w:rPr>
        <w:t>组织</w:t>
      </w:r>
      <w:r>
        <w:rPr>
          <w:rFonts w:hint="eastAsia" w:ascii="仿宋_GB2312" w:hAnsi="仿宋_GB2312" w:eastAsia="仿宋_GB2312" w:cs="仿宋_GB2312"/>
          <w:color w:val="000000"/>
          <w:sz w:val="32"/>
          <w:szCs w:val="32"/>
          <w:lang w:eastAsia="zh-CN"/>
        </w:rPr>
        <w:t>县</w:t>
      </w:r>
      <w:r>
        <w:rPr>
          <w:rFonts w:hint="eastAsia" w:ascii="仿宋_GB2312" w:hAnsi="仿宋_GB2312" w:eastAsia="仿宋_GB2312" w:cs="仿宋_GB2312"/>
          <w:color w:val="000000"/>
          <w:sz w:val="32"/>
          <w:szCs w:val="32"/>
          <w:lang w:val="en-US" w:eastAsia="zh-CN"/>
        </w:rPr>
        <w:t>应急局、县</w:t>
      </w:r>
      <w:r>
        <w:rPr>
          <w:rFonts w:hint="eastAsia" w:ascii="仿宋_GB2312" w:hAnsi="仿宋_GB2312" w:eastAsia="仿宋_GB2312" w:cs="仿宋_GB2312"/>
          <w:color w:val="000000"/>
          <w:sz w:val="32"/>
          <w:szCs w:val="32"/>
        </w:rPr>
        <w:t>公安局</w:t>
      </w:r>
      <w:r>
        <w:rPr>
          <w:rFonts w:hint="eastAsia" w:ascii="仿宋_GB2312" w:hAnsi="仿宋_GB2312" w:eastAsia="仿宋_GB2312" w:cs="仿宋_GB2312"/>
          <w:color w:val="000000"/>
          <w:sz w:val="32"/>
          <w:szCs w:val="32"/>
          <w:lang w:eastAsia="zh-CN"/>
        </w:rPr>
        <w:t>、县</w:t>
      </w:r>
      <w:r>
        <w:rPr>
          <w:rFonts w:hint="eastAsia" w:ascii="仿宋_GB2312" w:hAnsi="仿宋_GB2312" w:eastAsia="仿宋_GB2312" w:cs="仿宋_GB2312"/>
          <w:color w:val="000000"/>
          <w:sz w:val="32"/>
          <w:szCs w:val="32"/>
          <w:lang w:val="en-US" w:eastAsia="zh-CN"/>
        </w:rPr>
        <w:t>交通局、县</w:t>
      </w:r>
      <w:r>
        <w:rPr>
          <w:rFonts w:hint="eastAsia" w:ascii="仿宋_GB2312" w:hAnsi="仿宋_GB2312" w:eastAsia="仿宋_GB2312" w:cs="仿宋_GB2312"/>
          <w:color w:val="000000"/>
          <w:sz w:val="32"/>
          <w:szCs w:val="32"/>
        </w:rPr>
        <w:t>总工会</w:t>
      </w:r>
      <w:r>
        <w:rPr>
          <w:rFonts w:hint="eastAsia" w:ascii="仿宋_GB2312" w:hAnsi="仿宋_GB2312" w:eastAsia="仿宋_GB2312" w:cs="仿宋_GB2312"/>
          <w:color w:val="000000"/>
          <w:sz w:val="32"/>
          <w:szCs w:val="32"/>
          <w:lang w:eastAsia="zh-CN"/>
        </w:rPr>
        <w:t>、连江</w:t>
      </w:r>
      <w:r>
        <w:rPr>
          <w:rFonts w:hint="eastAsia" w:ascii="仿宋_GB2312" w:hAnsi="仿宋_GB2312" w:eastAsia="仿宋_GB2312" w:cs="仿宋_GB2312"/>
          <w:color w:val="000000"/>
          <w:sz w:val="32"/>
          <w:szCs w:val="32"/>
          <w:lang w:val="en-US" w:eastAsia="zh-CN"/>
        </w:rPr>
        <w:t>公路事业发展中心</w:t>
      </w:r>
      <w:r>
        <w:rPr>
          <w:rFonts w:hint="eastAsia" w:ascii="仿宋_GB2312" w:hAnsi="仿宋_GB2312" w:eastAsia="仿宋_GB2312" w:cs="仿宋_GB2312"/>
          <w:color w:val="000000"/>
          <w:sz w:val="32"/>
          <w:szCs w:val="32"/>
          <w:lang w:eastAsia="zh-CN"/>
        </w:rPr>
        <w:t>等单位开展</w:t>
      </w:r>
      <w:r>
        <w:rPr>
          <w:rFonts w:hint="eastAsia" w:ascii="仿宋_GB2312" w:hAnsi="仿宋_GB2312" w:eastAsia="仿宋_GB2312" w:cs="仿宋_GB2312"/>
          <w:color w:val="000000"/>
          <w:sz w:val="32"/>
          <w:szCs w:val="32"/>
        </w:rPr>
        <w:t>事故调查，同时邀请</w:t>
      </w:r>
      <w:r>
        <w:rPr>
          <w:rFonts w:hint="eastAsia" w:ascii="仿宋_GB2312" w:hAnsi="仿宋_GB2312" w:eastAsia="仿宋_GB2312" w:cs="仿宋_GB2312"/>
          <w:color w:val="000000"/>
          <w:sz w:val="32"/>
          <w:szCs w:val="32"/>
          <w:lang w:eastAsia="zh-CN"/>
        </w:rPr>
        <w:t>县</w:t>
      </w:r>
      <w:r>
        <w:rPr>
          <w:rFonts w:hint="eastAsia" w:ascii="仿宋_GB2312" w:hAnsi="仿宋_GB2312" w:eastAsia="仿宋_GB2312" w:cs="仿宋_GB2312"/>
          <w:color w:val="000000"/>
          <w:sz w:val="32"/>
          <w:szCs w:val="32"/>
          <w:lang w:val="en-US" w:eastAsia="zh-CN"/>
        </w:rPr>
        <w:t>纪委监委</w:t>
      </w:r>
      <w:r>
        <w:rPr>
          <w:rFonts w:hint="eastAsia" w:ascii="仿宋_GB2312" w:hAnsi="仿宋_GB2312" w:eastAsia="仿宋_GB2312" w:cs="仿宋_GB2312"/>
          <w:color w:val="000000"/>
          <w:sz w:val="32"/>
          <w:szCs w:val="32"/>
        </w:rPr>
        <w:t>、检察院派人参加。</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事故调查组按照“四不放过”和“科学严谨、依法依规、实事求是、注重实效”的原则，通过现场勘验、调查取证和综合分析等方式，查明了事故发生的原因、经过、应急处置、人员伤亡和直接经济损失情况，认定了事</w:t>
      </w:r>
      <w:r>
        <w:rPr>
          <w:rFonts w:hint="eastAsia" w:ascii="仿宋_GB2312" w:hAnsi="仿宋_GB2312" w:eastAsia="仿宋_GB2312" w:cs="仿宋_GB2312"/>
          <w:color w:val="auto"/>
          <w:sz w:val="32"/>
          <w:szCs w:val="32"/>
          <w:lang w:val="en-US" w:eastAsia="zh-CN"/>
        </w:rPr>
        <w:t>故性质和责任，提出了对相关责任单位和责任人员的处理建议，</w:t>
      </w:r>
      <w:r>
        <w:rPr>
          <w:rFonts w:hint="eastAsia" w:ascii="仿宋_GB2312" w:hAnsi="仿宋_GB2312" w:eastAsia="仿宋_GB2312" w:cs="仿宋_GB2312"/>
          <w:color w:val="000000"/>
          <w:sz w:val="32"/>
          <w:szCs w:val="32"/>
          <w:lang w:val="en-US" w:eastAsia="zh-CN"/>
        </w:rPr>
        <w:t>并针对事故原因及暴露出的问题，提出事故整改和防范措施。</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经调查认定，</w:t>
      </w:r>
      <w:r>
        <w:rPr>
          <w:rFonts w:hint="eastAsia" w:ascii="仿宋_GB2312" w:hAnsi="仿宋_GB2312" w:eastAsia="仿宋_GB2312" w:cs="仿宋_GB2312"/>
          <w:color w:val="000000"/>
          <w:sz w:val="32"/>
          <w:szCs w:val="32"/>
        </w:rPr>
        <w:t>连江县江南镇金凤南路与县道131线交叉口“1·17”</w:t>
      </w:r>
      <w:r>
        <w:rPr>
          <w:rFonts w:hint="eastAsia" w:ascii="仿宋_GB2312" w:hAnsi="仿宋_GB2312" w:eastAsia="仿宋_GB2312" w:cs="仿宋_GB2312"/>
          <w:color w:val="auto"/>
          <w:sz w:val="32"/>
          <w:szCs w:val="32"/>
        </w:rPr>
        <w:t>道路交通事故</w:t>
      </w:r>
      <w:r>
        <w:rPr>
          <w:rFonts w:hint="eastAsia" w:ascii="仿宋_GB2312" w:hAnsi="仿宋_GB2312" w:eastAsia="仿宋_GB2312" w:cs="仿宋_GB2312"/>
          <w:color w:val="auto"/>
          <w:sz w:val="32"/>
          <w:szCs w:val="32"/>
          <w:lang w:val="en-US" w:eastAsia="zh-CN"/>
        </w:rPr>
        <w:t>是一起因驾驶员未注意观察路面情况，未及时发现行人，采取措施不及时造成的一般经营性道路交通生产安全责任事故。</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黑体" w:hAnsi="黑体" w:eastAsia="黑体" w:cs="黑体"/>
          <w:color w:val="000000"/>
          <w:kern w:val="2"/>
          <w:sz w:val="32"/>
          <w:szCs w:val="32"/>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黑体" w:hAnsi="黑体" w:eastAsia="黑体" w:cs="黑体"/>
          <w:color w:val="000000"/>
          <w:kern w:val="2"/>
          <w:sz w:val="32"/>
          <w:szCs w:val="32"/>
          <w:lang w:val="en-US" w:eastAsia="zh-CN" w:bidi="ar-SA"/>
        </w:rPr>
      </w:pPr>
    </w:p>
    <w:p>
      <w:pPr>
        <w:rPr>
          <w:rFonts w:hint="eastAsia" w:ascii="黑体" w:hAnsi="黑体" w:eastAsia="黑体" w:cs="黑体"/>
          <w:color w:val="000000"/>
          <w:kern w:val="2"/>
          <w:sz w:val="32"/>
          <w:szCs w:val="32"/>
          <w:lang w:val="en-US" w:eastAsia="zh-CN" w:bidi="ar-SA"/>
        </w:rPr>
      </w:pPr>
      <w:r>
        <w:rPr>
          <w:rFonts w:hint="eastAsia" w:ascii="黑体" w:hAnsi="黑体" w:eastAsia="黑体" w:cs="黑体"/>
          <w:color w:val="000000"/>
          <w:kern w:val="2"/>
          <w:sz w:val="32"/>
          <w:szCs w:val="32"/>
          <w:lang w:val="en-US" w:eastAsia="zh-CN" w:bidi="ar-SA"/>
        </w:rPr>
        <w:br w:type="page"/>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640" w:leftChars="0" w:firstLine="0" w:firstLineChars="0"/>
        <w:jc w:val="both"/>
        <w:textAlignment w:val="auto"/>
        <w:outlineLvl w:val="0"/>
        <w:rPr>
          <w:rFonts w:hint="eastAsia" w:ascii="仿宋_GB2312" w:hAnsi="仿宋_GB2312" w:eastAsia="仿宋_GB2312" w:cs="仿宋_GB2312"/>
          <w:color w:val="000000"/>
          <w:sz w:val="32"/>
          <w:szCs w:val="32"/>
          <w:lang w:val="en-US" w:eastAsia="zh-CN"/>
        </w:rPr>
      </w:pPr>
      <w:bookmarkStart w:id="1" w:name="_Toc12483"/>
      <w:r>
        <w:rPr>
          <w:rFonts w:hint="eastAsia" w:ascii="黑体" w:hAnsi="黑体" w:eastAsia="黑体" w:cs="黑体"/>
          <w:color w:val="000000"/>
          <w:kern w:val="2"/>
          <w:sz w:val="32"/>
          <w:szCs w:val="32"/>
          <w:lang w:val="en-US" w:eastAsia="zh-CN" w:bidi="ar-SA"/>
        </w:rPr>
        <w:t>一、</w:t>
      </w:r>
      <w:r>
        <w:rPr>
          <w:rFonts w:hint="eastAsia" w:ascii="黑体" w:hAnsi="黑体" w:eastAsia="黑体" w:cs="黑体"/>
          <w:color w:val="000000"/>
          <w:sz w:val="32"/>
          <w:szCs w:val="32"/>
          <w:lang w:val="en-US" w:eastAsia="zh-CN"/>
        </w:rPr>
        <w:t>事故基本情况</w:t>
      </w:r>
      <w:bookmarkEnd w:id="1"/>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640" w:leftChars="0"/>
        <w:jc w:val="both"/>
        <w:textAlignment w:val="auto"/>
        <w:outlineLvl w:val="1"/>
        <w:rPr>
          <w:rFonts w:hint="eastAsia" w:ascii="楷体_GB2312" w:hAnsi="楷体_GB2312" w:eastAsia="楷体_GB2312" w:cs="楷体_GB2312"/>
          <w:color w:val="000000"/>
          <w:sz w:val="32"/>
          <w:szCs w:val="32"/>
          <w:lang w:val="en-US" w:eastAsia="zh-CN"/>
        </w:rPr>
      </w:pPr>
      <w:bookmarkStart w:id="2" w:name="_Toc17976"/>
      <w:r>
        <w:rPr>
          <w:rFonts w:hint="eastAsia" w:ascii="楷体_GB2312" w:hAnsi="楷体_GB2312" w:eastAsia="楷体_GB2312" w:cs="楷体_GB2312"/>
          <w:color w:val="000000"/>
          <w:sz w:val="32"/>
          <w:szCs w:val="32"/>
          <w:lang w:val="en-US" w:eastAsia="zh-CN"/>
        </w:rPr>
        <w:t>（一）事故单位、车辆及相关人员概况</w:t>
      </w:r>
      <w:bookmarkEnd w:id="2"/>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640" w:leftChars="0"/>
        <w:jc w:val="both"/>
        <w:textAlignment w:val="auto"/>
        <w:outlineLvl w:val="2"/>
        <w:rPr>
          <w:rFonts w:hint="default" w:ascii="楷体_GB2312" w:hAnsi="楷体_GB2312" w:eastAsia="楷体_GB2312" w:cs="楷体_GB2312"/>
          <w:color w:val="000000"/>
          <w:sz w:val="32"/>
          <w:szCs w:val="32"/>
          <w:lang w:val="en-US" w:eastAsia="zh-CN"/>
        </w:rPr>
      </w:pPr>
      <w:bookmarkStart w:id="3" w:name="_Toc8334"/>
      <w:r>
        <w:rPr>
          <w:rFonts w:hint="eastAsia" w:ascii="仿宋_GB2312" w:hAnsi="仿宋_GB2312" w:eastAsia="仿宋_GB2312" w:cs="仿宋_GB2312"/>
          <w:b/>
          <w:bCs/>
          <w:color w:val="000000"/>
          <w:sz w:val="32"/>
          <w:szCs w:val="32"/>
          <w:lang w:val="en-US" w:eastAsia="zh-CN"/>
        </w:rPr>
        <w:t>1.事故相关单位概况</w:t>
      </w:r>
      <w:bookmarkEnd w:id="3"/>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连江县闽运公共交通有限责任公司，统一社会信用代码：913501226966249***，住所：连江县**镇丹凤东路*号，类型：有限责任公司，法定代表人：吴某某，成立日期：2009年11月13日，营业期限：2009年11月13日至2039年11月12日。经营范围：许可项目：城市公共交通；道路旅客运输站经营；烟草制品零售；道路旅客运输经营；旅游业务。（依法须经批准的项目，经相关部门批准后方可开展经营活动，具体经营项目以相关部门批准文件或许可证件为准）一般项目：电动汽车充电基础设施运营；水产品零售；食品销售（仅销售预包装食品）；日用百货销售；停车场服务；机动车修理和维护；广告制作；广告发布；广告设计、代理。（除依法须经批准的项目外，凭营业执照依法自主开展经营活动）。2023年7月1日，连江县闽运公共交通有限责任公司与福建省人力资源发展集团有限公司（原福建省人力资源服务有限公司）签订人力资源外包合同及安全生产协议，福建省人力资源发展集团有限公司将员工郑某英派到连江县闽运公共交通有限责任公司提供劳务服务。</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宋体"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福建省人力资源发展集团有限公司，统一社会信用代码：913500007531262***，住所：福建省福州市鼓楼区六一北路*号金三桥大厦*#楼*层*室，类型：有限责任公司（法人独资），法定代表人：郑某某，成立日期：2003年08月28日，经营范围：一般项目：人力资源服务（不含职业中介活动、劳务派遣服务）；劳务服务（不含劳务派遣）等（除依法须经批准的项目外，凭营业执照依法自主开展经营活动）。许可项目：劳务派遣服务；对外劳务合作；职业中介活动等（依法须经批准的项目，经相关部门批准后方可开展经营活动，具体经营项目以相关部门批准文件或许可证件为准）</w:t>
      </w:r>
      <w:r>
        <w:rPr>
          <w:rFonts w:hint="default" w:ascii="仿宋_GB2312" w:hAnsi="仿宋_GB2312" w:eastAsia="仿宋_GB2312" w:cs="仿宋_GB2312"/>
          <w:color w:val="000000"/>
          <w:sz w:val="32"/>
          <w:szCs w:val="32"/>
          <w:lang w:val="en-US" w:eastAsia="zh-CN"/>
        </w:rPr>
        <w:t> </w:t>
      </w:r>
      <w:r>
        <w:rPr>
          <w:rFonts w:hint="eastAsia" w:ascii="仿宋_GB2312" w:hAnsi="仿宋_GB2312" w:eastAsia="仿宋_GB2312" w:cs="仿宋_GB2312"/>
          <w:color w:val="00000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jc w:val="both"/>
        <w:textAlignment w:val="auto"/>
        <w:outlineLvl w:val="2"/>
        <w:rPr>
          <w:rFonts w:hint="eastAsia" w:ascii="仿宋_GB2312" w:hAnsi="仿宋_GB2312" w:eastAsia="仿宋_GB2312" w:cs="仿宋_GB2312"/>
          <w:b/>
          <w:bCs/>
          <w:color w:val="000000"/>
          <w:sz w:val="32"/>
          <w:szCs w:val="32"/>
          <w:lang w:val="en-US" w:eastAsia="zh-CN"/>
        </w:rPr>
      </w:pPr>
      <w:bookmarkStart w:id="4" w:name="_Toc29915"/>
      <w:r>
        <w:rPr>
          <w:rFonts w:hint="eastAsia" w:ascii="仿宋_GB2312" w:hAnsi="仿宋_GB2312" w:eastAsia="仿宋_GB2312" w:cs="仿宋_GB2312"/>
          <w:b/>
          <w:bCs/>
          <w:color w:val="000000"/>
          <w:sz w:val="32"/>
          <w:szCs w:val="32"/>
          <w:lang w:val="en-US" w:eastAsia="zh-CN"/>
        </w:rPr>
        <w:t>2.事故车辆情况</w:t>
      </w:r>
      <w:bookmarkEnd w:id="4"/>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闽AZA3**号大型普通客车，所有人：连江县闽运公共交通有限责任公司，地址：福建省连江县**镇816北路*号。车辆识别代号：LA6N6GA61GB302***，发动机号：WREC1609***，检验有效期止：2024年6月29日。机动车交强险保单号：PDZA202335110000357***，商业险保单号：PDAA202335110000321***，保险公司：中国人民保险。事故发生时系空载。</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jc w:val="both"/>
        <w:textAlignment w:val="auto"/>
        <w:outlineLvl w:val="2"/>
        <w:rPr>
          <w:rFonts w:hint="eastAsia" w:ascii="仿宋_GB2312" w:hAnsi="仿宋_GB2312" w:eastAsia="仿宋_GB2312" w:cs="仿宋_GB2312"/>
          <w:b/>
          <w:bCs/>
          <w:color w:val="000000"/>
          <w:sz w:val="32"/>
          <w:szCs w:val="32"/>
          <w:lang w:val="en-US" w:eastAsia="zh-CN"/>
        </w:rPr>
      </w:pPr>
      <w:bookmarkStart w:id="5" w:name="_Toc29625"/>
      <w:r>
        <w:rPr>
          <w:rFonts w:hint="eastAsia" w:ascii="仿宋_GB2312" w:hAnsi="仿宋_GB2312" w:eastAsia="仿宋_GB2312" w:cs="仿宋_GB2312"/>
          <w:b/>
          <w:bCs/>
          <w:color w:val="000000"/>
          <w:sz w:val="32"/>
          <w:szCs w:val="32"/>
          <w:lang w:val="en-US" w:eastAsia="zh-CN"/>
        </w:rPr>
        <w:t>3.事故相关人员情况</w:t>
      </w:r>
      <w:bookmarkEnd w:id="5"/>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郑某英，闽AZA3**号大型普通客车驾驶人，女，汉族，家住：福建省连江县**镇**村东湖街北*号，身份证号码：350122********3423，准驾车型：A1E，驾驶证状态：正常，档案编号：350101748***，事故中驾驶闽AZA3**号大型普通客车，联系方式：13705028***，系福建省人力资源发展集团有限公司驾驶员</w:t>
      </w:r>
      <w:r>
        <w:rPr>
          <w:rFonts w:hint="default" w:ascii="仿宋_GB2312" w:hAnsi="仿宋_GB2312" w:eastAsia="仿宋_GB2312" w:cs="仿宋_GB2312"/>
          <w:color w:val="00000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死者</w:t>
      </w:r>
      <w:r>
        <w:rPr>
          <w:rFonts w:hint="eastAsia" w:ascii="仿宋_GB2312" w:hAnsi="仿宋_GB2312" w:eastAsia="仿宋_GB2312" w:cs="仿宋_GB2312"/>
          <w:color w:val="000000"/>
          <w:sz w:val="32"/>
          <w:szCs w:val="32"/>
          <w:highlight w:val="none"/>
          <w:lang w:val="en-US" w:eastAsia="zh-CN"/>
        </w:rPr>
        <w:t>郑某水</w:t>
      </w:r>
      <w:r>
        <w:rPr>
          <w:rFonts w:hint="eastAsia" w:ascii="仿宋_GB2312" w:hAnsi="仿宋_GB2312" w:eastAsia="仿宋_GB2312" w:cs="仿宋_GB2312"/>
          <w:color w:val="000000"/>
          <w:sz w:val="32"/>
          <w:szCs w:val="32"/>
          <w:lang w:val="en-US" w:eastAsia="zh-CN"/>
        </w:rPr>
        <w:t>，男，汉族，家住：福建省连江县**镇**村前坑路*号，身份证号码：350122********2717，在事故中步行，受伤后送医院抢救无效死亡。家属联系方式：13905004***。</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outlineLvl w:val="1"/>
        <w:rPr>
          <w:rFonts w:hint="eastAsia" w:ascii="楷体_GB2312" w:hAnsi="楷体_GB2312" w:eastAsia="楷体_GB2312" w:cs="楷体_GB2312"/>
          <w:color w:val="000000"/>
          <w:kern w:val="2"/>
          <w:sz w:val="32"/>
          <w:szCs w:val="32"/>
          <w:lang w:val="en-US" w:eastAsia="zh-CN" w:bidi="ar-SA"/>
        </w:rPr>
      </w:pPr>
      <w:bookmarkStart w:id="6" w:name="_Toc21180"/>
      <w:r>
        <w:rPr>
          <w:rFonts w:hint="eastAsia" w:ascii="楷体_GB2312" w:hAnsi="楷体_GB2312" w:eastAsia="楷体_GB2312" w:cs="楷体_GB2312"/>
          <w:color w:val="000000"/>
          <w:kern w:val="2"/>
          <w:sz w:val="32"/>
          <w:szCs w:val="32"/>
          <w:lang w:val="en-US" w:eastAsia="zh-CN" w:bidi="ar-SA"/>
        </w:rPr>
        <w:t>（二）事故单位安全管理情况</w:t>
      </w:r>
      <w:bookmarkEnd w:id="6"/>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连江县闽运公共交通有限责任公司，</w:t>
      </w:r>
      <w:r>
        <w:rPr>
          <w:rFonts w:hint="eastAsia" w:ascii="仿宋_GB2312" w:hAnsi="仿宋_GB2312" w:eastAsia="仿宋_GB2312" w:cs="仿宋_GB2312"/>
          <w:b/>
          <w:bCs/>
          <w:color w:val="000000"/>
          <w:sz w:val="32"/>
          <w:szCs w:val="32"/>
          <w:lang w:val="en-US" w:eastAsia="zh-CN"/>
        </w:rPr>
        <w:t>一是</w:t>
      </w:r>
      <w:r>
        <w:rPr>
          <w:rFonts w:hint="eastAsia" w:ascii="仿宋_GB2312" w:hAnsi="仿宋_GB2312" w:eastAsia="仿宋_GB2312" w:cs="仿宋_GB2312"/>
          <w:color w:val="000000"/>
          <w:sz w:val="32"/>
          <w:szCs w:val="32"/>
          <w:lang w:val="en-US" w:eastAsia="zh-CN"/>
        </w:rPr>
        <w:t>设置了安全生产管理机构并配备专职安全生产管理人员，企业主要负责人和安全生产管理人员均取得安全考核合格证明。</w:t>
      </w:r>
      <w:r>
        <w:rPr>
          <w:rFonts w:hint="eastAsia" w:ascii="仿宋_GB2312" w:hAnsi="仿宋_GB2312" w:eastAsia="仿宋_GB2312" w:cs="仿宋_GB2312"/>
          <w:b/>
          <w:bCs/>
          <w:color w:val="000000"/>
          <w:sz w:val="32"/>
          <w:szCs w:val="32"/>
          <w:lang w:val="en-US" w:eastAsia="zh-CN"/>
        </w:rPr>
        <w:t>二是</w:t>
      </w:r>
      <w:r>
        <w:rPr>
          <w:rFonts w:hint="eastAsia" w:ascii="仿宋_GB2312" w:hAnsi="仿宋_GB2312" w:eastAsia="仿宋_GB2312" w:cs="仿宋_GB2312"/>
          <w:color w:val="000000"/>
          <w:sz w:val="32"/>
          <w:szCs w:val="32"/>
          <w:lang w:val="en-US" w:eastAsia="zh-CN"/>
        </w:rPr>
        <w:t>建立健全并落实了本单位全员安全生产责任制，与驾驶员郑某英签订了安全生产责任书。</w:t>
      </w:r>
      <w:r>
        <w:rPr>
          <w:rFonts w:hint="eastAsia" w:ascii="仿宋_GB2312" w:hAnsi="仿宋_GB2312" w:eastAsia="仿宋_GB2312" w:cs="仿宋_GB2312"/>
          <w:b/>
          <w:bCs/>
          <w:color w:val="000000"/>
          <w:sz w:val="32"/>
          <w:szCs w:val="32"/>
          <w:lang w:val="en-US" w:eastAsia="zh-CN"/>
        </w:rPr>
        <w:t>三是</w:t>
      </w:r>
      <w:r>
        <w:rPr>
          <w:rFonts w:hint="eastAsia" w:ascii="仿宋_GB2312" w:hAnsi="仿宋_GB2312" w:eastAsia="仿宋_GB2312" w:cs="仿宋_GB2312"/>
          <w:color w:val="000000"/>
          <w:sz w:val="32"/>
          <w:szCs w:val="32"/>
          <w:lang w:val="en-US" w:eastAsia="zh-CN"/>
        </w:rPr>
        <w:t>组织制定并实施了本单位安全生产规章制度《安全生产管理制度汇编》和驾驶员安全操作规程。</w:t>
      </w:r>
      <w:r>
        <w:rPr>
          <w:rFonts w:hint="eastAsia" w:ascii="仿宋_GB2312" w:hAnsi="仿宋_GB2312" w:eastAsia="仿宋_GB2312" w:cs="仿宋_GB2312"/>
          <w:b/>
          <w:bCs/>
          <w:color w:val="000000"/>
          <w:sz w:val="32"/>
          <w:szCs w:val="32"/>
          <w:lang w:val="en-US" w:eastAsia="zh-CN"/>
        </w:rPr>
        <w:t>四是</w:t>
      </w:r>
      <w:r>
        <w:rPr>
          <w:rFonts w:hint="eastAsia" w:ascii="仿宋_GB2312" w:hAnsi="仿宋_GB2312" w:eastAsia="仿宋_GB2312" w:cs="仿宋_GB2312"/>
          <w:color w:val="000000"/>
          <w:sz w:val="32"/>
          <w:szCs w:val="32"/>
          <w:lang w:val="en-US" w:eastAsia="zh-CN"/>
        </w:rPr>
        <w:t>组织制定并实施了本单位职工教育培训计划，落实了对驾驶员郑某英的岗前安全教育和日常安全教育。</w:t>
      </w:r>
      <w:r>
        <w:rPr>
          <w:rFonts w:hint="eastAsia" w:ascii="仿宋_GB2312" w:hAnsi="仿宋_GB2312" w:eastAsia="仿宋_GB2312" w:cs="仿宋_GB2312"/>
          <w:b/>
          <w:bCs/>
          <w:color w:val="000000"/>
          <w:sz w:val="32"/>
          <w:szCs w:val="32"/>
          <w:lang w:val="en-US" w:eastAsia="zh-CN"/>
        </w:rPr>
        <w:t>五是</w:t>
      </w:r>
      <w:r>
        <w:rPr>
          <w:rFonts w:hint="eastAsia" w:ascii="仿宋_GB2312" w:hAnsi="仿宋_GB2312" w:eastAsia="仿宋_GB2312" w:cs="仿宋_GB2312"/>
          <w:color w:val="000000"/>
          <w:sz w:val="32"/>
          <w:szCs w:val="32"/>
          <w:lang w:val="en-US" w:eastAsia="zh-CN"/>
        </w:rPr>
        <w:t>保证了本单位安全生产投入的有效实施，编制了安全费用预算表及每季度安全生产费用计提和使用情况报告。</w:t>
      </w:r>
      <w:r>
        <w:rPr>
          <w:rFonts w:hint="eastAsia" w:ascii="仿宋_GB2312" w:hAnsi="仿宋_GB2312" w:eastAsia="仿宋_GB2312" w:cs="仿宋_GB2312"/>
          <w:b/>
          <w:bCs/>
          <w:color w:val="000000"/>
          <w:sz w:val="32"/>
          <w:szCs w:val="32"/>
          <w:lang w:val="en-US" w:eastAsia="zh-CN"/>
        </w:rPr>
        <w:t>六是</w:t>
      </w:r>
      <w:r>
        <w:rPr>
          <w:rFonts w:hint="eastAsia" w:ascii="仿宋_GB2312" w:hAnsi="仿宋_GB2312" w:eastAsia="仿宋_GB2312" w:cs="仿宋_GB2312"/>
          <w:color w:val="000000"/>
          <w:sz w:val="32"/>
          <w:szCs w:val="32"/>
          <w:lang w:val="en-US" w:eastAsia="zh-CN"/>
        </w:rPr>
        <w:t>组织建立了安全风险分级管控和隐患排查治理双重预防工作机制，编制了《安全生产风险分级管控制度》《作业活动风险分级管控清单》《风险点排查统计表》，落实了对闽AZA3**号大型普通客车的车辆维护、安全例检、一、二级维护等工作，保证了车辆符合运行安全技术条件。</w:t>
      </w:r>
      <w:r>
        <w:rPr>
          <w:rFonts w:hint="eastAsia" w:ascii="仿宋_GB2312" w:hAnsi="仿宋_GB2312" w:eastAsia="仿宋_GB2312" w:cs="仿宋_GB2312"/>
          <w:b/>
          <w:bCs/>
          <w:color w:val="000000"/>
          <w:sz w:val="32"/>
          <w:szCs w:val="32"/>
          <w:lang w:val="en-US" w:eastAsia="zh-CN"/>
        </w:rPr>
        <w:t>七是</w:t>
      </w:r>
      <w:r>
        <w:rPr>
          <w:rFonts w:hint="eastAsia" w:ascii="仿宋_GB2312" w:hAnsi="仿宋_GB2312" w:eastAsia="仿宋_GB2312" w:cs="仿宋_GB2312"/>
          <w:color w:val="000000"/>
          <w:sz w:val="32"/>
          <w:szCs w:val="32"/>
          <w:lang w:val="en-US" w:eastAsia="zh-CN"/>
        </w:rPr>
        <w:t>组织制定并实施了本单位的《安全生产事故灾难应急预案》《突发道路交通事故应急预案》《运输途中发生火烧车应急预案》等应急预案。</w:t>
      </w:r>
      <w:r>
        <w:rPr>
          <w:rFonts w:hint="eastAsia" w:ascii="仿宋_GB2312" w:hAnsi="仿宋_GB2312" w:eastAsia="仿宋_GB2312" w:cs="仿宋_GB2312"/>
          <w:b/>
          <w:bCs/>
          <w:color w:val="000000"/>
          <w:sz w:val="32"/>
          <w:szCs w:val="32"/>
          <w:lang w:val="en-US" w:eastAsia="zh-CN"/>
        </w:rPr>
        <w:t>八是</w:t>
      </w:r>
      <w:r>
        <w:rPr>
          <w:rFonts w:hint="eastAsia" w:ascii="仿宋_GB2312" w:hAnsi="仿宋_GB2312" w:eastAsia="仿宋_GB2312" w:cs="仿宋_GB2312"/>
          <w:color w:val="000000"/>
          <w:sz w:val="32"/>
          <w:szCs w:val="32"/>
          <w:lang w:val="en-US" w:eastAsia="zh-CN"/>
        </w:rPr>
        <w:t>及时、如实报告了连江县江南镇金凤南路交叉路口“1·17”道路交通事故。</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outlineLvl w:val="1"/>
        <w:rPr>
          <w:rFonts w:hint="eastAsia" w:ascii="楷体_GB2312" w:hAnsi="楷体_GB2312" w:eastAsia="楷体_GB2312" w:cs="楷体_GB2312"/>
          <w:color w:val="000000"/>
          <w:sz w:val="32"/>
          <w:szCs w:val="32"/>
          <w:lang w:val="en-US" w:eastAsia="zh-CN"/>
        </w:rPr>
      </w:pPr>
      <w:bookmarkStart w:id="7" w:name="_Toc30225"/>
      <w:r>
        <w:rPr>
          <w:rFonts w:hint="eastAsia" w:ascii="楷体_GB2312" w:hAnsi="楷体_GB2312" w:eastAsia="楷体_GB2312" w:cs="楷体_GB2312"/>
          <w:color w:val="000000"/>
          <w:kern w:val="2"/>
          <w:sz w:val="32"/>
          <w:szCs w:val="32"/>
          <w:lang w:val="en-US" w:eastAsia="zh-CN" w:bidi="ar-SA"/>
        </w:rPr>
        <w:t>（三）</w:t>
      </w:r>
      <w:r>
        <w:rPr>
          <w:rFonts w:hint="eastAsia" w:ascii="楷体_GB2312" w:hAnsi="楷体_GB2312" w:eastAsia="楷体_GB2312" w:cs="楷体_GB2312"/>
          <w:color w:val="000000"/>
          <w:sz w:val="32"/>
          <w:szCs w:val="32"/>
          <w:lang w:val="en-US" w:eastAsia="zh-CN"/>
        </w:rPr>
        <w:t>事故发生经过</w:t>
      </w:r>
      <w:bookmarkEnd w:id="7"/>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2024年1月17日5时50分许，郑某英驾驶闽AZA3**号大型普通客车在班次运营过程中，由连江县敖江镇闽运汽车站往连江县江南镇动车站公交汽车站点方向行驶，2024年1月17日6时5分许，行驶至连江县江南镇金凤南路与县道131南镜线交叉路口左转弯进入县道131南镜线时，碰撞沿县道131南镜线自东往西方向步行的郑某水，造成郑某水受伤后送医院抢救无效于当日死亡的交通事故。</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640" w:firstLineChars="200"/>
        <w:jc w:val="both"/>
        <w:textAlignment w:val="auto"/>
        <w:outlineLvl w:val="1"/>
        <w:rPr>
          <w:rFonts w:hint="eastAsia" w:ascii="楷体_GB2312" w:hAnsi="楷体_GB2312" w:eastAsia="楷体_GB2312" w:cs="楷体_GB2312"/>
          <w:color w:val="000000"/>
          <w:sz w:val="32"/>
          <w:szCs w:val="32"/>
          <w:lang w:val="en-US" w:eastAsia="zh-CN"/>
        </w:rPr>
      </w:pPr>
      <w:bookmarkStart w:id="8" w:name="_Toc4454"/>
      <w:r>
        <w:rPr>
          <w:rFonts w:hint="eastAsia" w:ascii="楷体_GB2312" w:hAnsi="楷体_GB2312" w:eastAsia="楷体_GB2312" w:cs="楷体_GB2312"/>
          <w:color w:val="000000"/>
          <w:sz w:val="32"/>
          <w:szCs w:val="32"/>
          <w:lang w:val="en-US" w:eastAsia="zh-CN"/>
        </w:rPr>
        <w:t>（四）事故现场情况</w:t>
      </w:r>
      <w:bookmarkEnd w:id="8"/>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现场位于县道131南镜线与连江县江南镇金凤南路交叉路口，道路呈“T”字型路口，东往连江县江南镇动车站公交汽车站点方向，西往连江县江南镇南塘村方向，北往连江县体育场方向，南侧为民房；东西走向为县道131南镜线，道路为双向两车道，施划中央单黄虚线、分道线；南北走向为江南镇金凤南路，道路为双向四机动车道，施划中央双黄实线、分道线、停止线、导向标志，机非花圃隔离，两侧为人行道：该路口南侧施划人行横道线，设置人行横道标志；道路为水泥路面，路面完好，黎明，路灯关闭，视线一般。</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outlineLvl w:val="1"/>
        <w:rPr>
          <w:rFonts w:hint="eastAsia" w:ascii="仿宋_GB2312" w:hAnsi="仿宋_GB2312" w:eastAsia="仿宋_GB2312" w:cs="仿宋_GB2312"/>
          <w:color w:val="000000"/>
          <w:sz w:val="32"/>
          <w:szCs w:val="32"/>
          <w:lang w:val="en-US" w:eastAsia="zh-CN"/>
        </w:rPr>
      </w:pPr>
      <w:bookmarkStart w:id="9" w:name="_Toc7195"/>
      <w:r>
        <w:rPr>
          <w:rFonts w:hint="eastAsia" w:ascii="楷体_GB2312" w:hAnsi="楷体_GB2312" w:eastAsia="楷体_GB2312" w:cs="楷体_GB2312"/>
          <w:color w:val="000000"/>
          <w:sz w:val="32"/>
          <w:szCs w:val="32"/>
          <w:lang w:val="en-US" w:eastAsia="zh-CN"/>
        </w:rPr>
        <w:t>（五）人员伤亡和直接经济损失情况</w:t>
      </w:r>
      <w:bookmarkEnd w:id="9"/>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本起事故共造成1人死亡，</w:t>
      </w:r>
      <w:r>
        <w:rPr>
          <w:rFonts w:hint="eastAsia" w:ascii="仿宋_GB2312" w:hAnsi="仿宋_GB2312" w:eastAsia="仿宋_GB2312" w:cs="仿宋_GB2312"/>
          <w:color w:val="auto"/>
          <w:sz w:val="32"/>
          <w:szCs w:val="32"/>
          <w:u w:val="none"/>
          <w:lang w:val="en-US" w:eastAsia="zh-CN"/>
        </w:rPr>
        <w:t>直接经济损失约82万元</w:t>
      </w:r>
      <w:r>
        <w:rPr>
          <w:rFonts w:hint="eastAsia" w:ascii="仿宋_GB2312" w:hAnsi="仿宋_GB2312" w:eastAsia="仿宋_GB2312" w:cs="仿宋_GB2312"/>
          <w:color w:val="auto"/>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outlineLvl w:val="0"/>
        <w:rPr>
          <w:rFonts w:hint="eastAsia" w:ascii="黑体" w:hAnsi="黑体" w:eastAsia="黑体" w:cs="黑体"/>
          <w:color w:val="000000"/>
          <w:sz w:val="32"/>
          <w:szCs w:val="32"/>
          <w:lang w:val="en-US" w:eastAsia="zh-CN"/>
        </w:rPr>
      </w:pPr>
      <w:bookmarkStart w:id="10" w:name="_Toc24525"/>
      <w:r>
        <w:rPr>
          <w:rFonts w:hint="eastAsia" w:ascii="黑体" w:hAnsi="黑体" w:eastAsia="黑体" w:cs="黑体"/>
          <w:color w:val="000000"/>
          <w:kern w:val="2"/>
          <w:sz w:val="32"/>
          <w:szCs w:val="32"/>
          <w:lang w:val="en-US" w:eastAsia="zh-CN" w:bidi="ar-SA"/>
        </w:rPr>
        <w:t>二、</w:t>
      </w:r>
      <w:r>
        <w:rPr>
          <w:rFonts w:hint="eastAsia" w:ascii="黑体" w:hAnsi="黑体" w:eastAsia="黑体" w:cs="黑体"/>
          <w:color w:val="000000"/>
          <w:sz w:val="32"/>
          <w:szCs w:val="32"/>
          <w:lang w:val="en-US" w:eastAsia="zh-CN"/>
        </w:rPr>
        <w:t>事故应急处置及善后情况</w:t>
      </w:r>
      <w:bookmarkEnd w:id="10"/>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jc w:val="both"/>
        <w:textAlignment w:val="auto"/>
        <w:outlineLvl w:val="1"/>
        <w:rPr>
          <w:rFonts w:hint="eastAsia" w:ascii="楷体_GB2312" w:hAnsi="楷体_GB2312" w:eastAsia="楷体_GB2312" w:cs="楷体_GB2312"/>
          <w:color w:val="000000"/>
          <w:sz w:val="32"/>
          <w:szCs w:val="32"/>
          <w:lang w:val="en-US" w:eastAsia="zh-CN"/>
        </w:rPr>
      </w:pPr>
      <w:bookmarkStart w:id="11" w:name="_Toc15226"/>
      <w:r>
        <w:rPr>
          <w:rFonts w:hint="eastAsia" w:ascii="楷体_GB2312" w:hAnsi="楷体_GB2312" w:eastAsia="楷体_GB2312" w:cs="楷体_GB2312"/>
          <w:color w:val="000000"/>
          <w:sz w:val="32"/>
          <w:szCs w:val="32"/>
          <w:lang w:val="en-US" w:eastAsia="zh-CN"/>
        </w:rPr>
        <w:t>（一）事故信息接报及应急处置情况</w:t>
      </w:r>
      <w:bookmarkEnd w:id="11"/>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楷体_GB2312" w:hAnsi="楷体_GB2312" w:eastAsia="楷体_GB2312" w:cs="楷体_GB2312"/>
          <w:color w:val="000000"/>
          <w:sz w:val="32"/>
          <w:szCs w:val="32"/>
          <w:u w:val="single"/>
          <w:lang w:val="en-US" w:eastAsia="zh-CN"/>
        </w:rPr>
      </w:pPr>
      <w:r>
        <w:rPr>
          <w:rFonts w:hint="eastAsia" w:ascii="仿宋_GB2312" w:hAnsi="仿宋_GB2312" w:eastAsia="仿宋_GB2312" w:cs="仿宋_GB2312"/>
          <w:color w:val="000000"/>
          <w:sz w:val="32"/>
          <w:szCs w:val="32"/>
          <w:lang w:val="en-US" w:eastAsia="zh-CN"/>
        </w:rPr>
        <w:t>2024年1月17日6时5分许事故发生后，闽AZA3**号大型普通客车驾驶员郑某英立即向110、120报告。</w:t>
      </w:r>
      <w:r>
        <w:rPr>
          <w:rFonts w:hint="eastAsia" w:ascii="仿宋_GB2312" w:hAnsi="仿宋_GB2312" w:eastAsia="仿宋_GB2312" w:cs="仿宋_GB2312"/>
          <w:color w:val="000000"/>
          <w:sz w:val="32"/>
          <w:szCs w:val="32"/>
          <w:u w:val="none"/>
          <w:lang w:val="en-US" w:eastAsia="zh-CN"/>
        </w:rPr>
        <w:t>接报后，连江县公安局交警大队、江南派出所、乡镇领导第一时间赶往事故现场，郑某水已经由医护人员送往连江县医院抢救，随即保护现场并进行交通疏导及勘查工作，并对驾驶员进行抽血送检，现场扣留车辆。</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jc w:val="both"/>
        <w:textAlignment w:val="auto"/>
        <w:outlineLvl w:val="1"/>
        <w:rPr>
          <w:rFonts w:hint="eastAsia" w:ascii="楷体_GB2312" w:hAnsi="楷体_GB2312" w:eastAsia="楷体_GB2312" w:cs="楷体_GB2312"/>
          <w:color w:val="000000"/>
          <w:sz w:val="32"/>
          <w:szCs w:val="32"/>
          <w:lang w:val="en-US" w:eastAsia="zh-CN"/>
        </w:rPr>
      </w:pPr>
      <w:bookmarkStart w:id="12" w:name="_Toc32152"/>
      <w:r>
        <w:rPr>
          <w:rFonts w:hint="eastAsia" w:ascii="楷体_GB2312" w:hAnsi="楷体_GB2312" w:eastAsia="楷体_GB2312" w:cs="楷体_GB2312"/>
          <w:color w:val="000000"/>
          <w:sz w:val="32"/>
          <w:szCs w:val="32"/>
          <w:lang w:val="en-US" w:eastAsia="zh-CN"/>
        </w:rPr>
        <w:t>（二）事故善后情况</w:t>
      </w:r>
      <w:bookmarkEnd w:id="12"/>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t>事故发生后，</w:t>
      </w:r>
      <w:r>
        <w:rPr>
          <w:rFonts w:hint="eastAsia" w:ascii="仿宋_GB2312" w:hAnsi="仿宋_GB2312" w:eastAsia="仿宋_GB2312" w:cs="仿宋_GB2312"/>
          <w:color w:val="000000"/>
          <w:sz w:val="32"/>
          <w:szCs w:val="32"/>
          <w:lang w:val="en-US" w:eastAsia="zh-CN"/>
        </w:rPr>
        <w:t>连江县闽运公共交通有限责任</w:t>
      </w:r>
      <w:r>
        <w:rPr>
          <w:rFonts w:hint="default" w:ascii="仿宋_GB2312" w:hAnsi="仿宋_GB2312" w:eastAsia="仿宋_GB2312" w:cs="仿宋_GB2312"/>
          <w:color w:val="000000"/>
          <w:sz w:val="32"/>
          <w:szCs w:val="32"/>
          <w:lang w:val="en-US" w:eastAsia="zh-CN"/>
        </w:rPr>
        <w:t>公司先行垫付丧葬费10</w:t>
      </w:r>
      <w:r>
        <w:rPr>
          <w:rFonts w:hint="eastAsia" w:ascii="仿宋_GB2312" w:hAnsi="仿宋_GB2312" w:eastAsia="仿宋_GB2312" w:cs="仿宋_GB2312"/>
          <w:color w:val="000000"/>
          <w:sz w:val="32"/>
          <w:szCs w:val="32"/>
          <w:lang w:val="en-US" w:eastAsia="zh-CN"/>
        </w:rPr>
        <w:t>万</w:t>
      </w:r>
      <w:r>
        <w:rPr>
          <w:rFonts w:hint="default" w:ascii="仿宋_GB2312" w:hAnsi="仿宋_GB2312" w:eastAsia="仿宋_GB2312" w:cs="仿宋_GB2312"/>
          <w:color w:val="000000"/>
          <w:sz w:val="32"/>
          <w:szCs w:val="32"/>
          <w:lang w:val="en-US" w:eastAsia="zh-CN"/>
        </w:rPr>
        <w:t>元</w:t>
      </w:r>
      <w:r>
        <w:rPr>
          <w:rFonts w:hint="eastAsia" w:ascii="仿宋_GB2312" w:hAnsi="仿宋_GB2312" w:eastAsia="仿宋_GB2312" w:cs="仿宋_GB2312"/>
          <w:color w:val="000000"/>
          <w:sz w:val="32"/>
          <w:szCs w:val="32"/>
          <w:lang w:val="en-US" w:eastAsia="zh-CN"/>
        </w:rPr>
        <w:t>，后续死者家属已与连江县闽运公共交通有限责任</w:t>
      </w:r>
      <w:r>
        <w:rPr>
          <w:rFonts w:hint="default" w:ascii="仿宋_GB2312" w:hAnsi="仿宋_GB2312" w:eastAsia="仿宋_GB2312" w:cs="仿宋_GB2312"/>
          <w:color w:val="000000"/>
          <w:sz w:val="32"/>
          <w:szCs w:val="32"/>
          <w:lang w:val="en-US" w:eastAsia="zh-CN"/>
        </w:rPr>
        <w:t>公司</w:t>
      </w:r>
      <w:r>
        <w:rPr>
          <w:rFonts w:hint="eastAsia" w:ascii="仿宋_GB2312" w:hAnsi="仿宋_GB2312" w:eastAsia="仿宋_GB2312" w:cs="仿宋_GB2312"/>
          <w:color w:val="000000"/>
          <w:sz w:val="32"/>
          <w:szCs w:val="32"/>
          <w:lang w:val="en-US" w:eastAsia="zh-CN"/>
        </w:rPr>
        <w:t>达成调解，由连江县闽运公共交通有限责任</w:t>
      </w:r>
      <w:r>
        <w:rPr>
          <w:rFonts w:hint="default" w:ascii="仿宋_GB2312" w:hAnsi="仿宋_GB2312" w:eastAsia="仿宋_GB2312" w:cs="仿宋_GB2312"/>
          <w:color w:val="000000"/>
          <w:sz w:val="32"/>
          <w:szCs w:val="32"/>
          <w:lang w:val="en-US" w:eastAsia="zh-CN"/>
        </w:rPr>
        <w:t>公司</w:t>
      </w:r>
      <w:r>
        <w:rPr>
          <w:rFonts w:hint="eastAsia" w:ascii="仿宋_GB2312" w:hAnsi="仿宋_GB2312" w:eastAsia="仿宋_GB2312" w:cs="仿宋_GB2312"/>
          <w:color w:val="000000"/>
          <w:sz w:val="32"/>
          <w:szCs w:val="32"/>
          <w:lang w:val="en-US" w:eastAsia="zh-CN"/>
        </w:rPr>
        <w:t>赔偿82万元（包含保险公司理赔）。目前事故善后处置工作已结束。</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outlineLvl w:val="0"/>
        <w:rPr>
          <w:rFonts w:hint="eastAsia" w:ascii="黑体" w:hAnsi="黑体" w:eastAsia="黑体" w:cs="黑体"/>
          <w:color w:val="000000"/>
          <w:sz w:val="32"/>
          <w:szCs w:val="32"/>
          <w:lang w:val="en-US" w:eastAsia="zh-CN"/>
        </w:rPr>
      </w:pPr>
      <w:bookmarkStart w:id="13" w:name="_Toc7037"/>
      <w:r>
        <w:rPr>
          <w:rFonts w:hint="eastAsia" w:ascii="黑体" w:hAnsi="黑体" w:eastAsia="黑体" w:cs="黑体"/>
          <w:color w:val="000000"/>
          <w:kern w:val="2"/>
          <w:sz w:val="32"/>
          <w:szCs w:val="32"/>
          <w:lang w:val="en-US" w:eastAsia="zh-CN" w:bidi="ar-SA"/>
        </w:rPr>
        <w:t>三、</w:t>
      </w:r>
      <w:r>
        <w:rPr>
          <w:rFonts w:hint="eastAsia" w:ascii="黑体" w:hAnsi="黑体" w:eastAsia="黑体" w:cs="黑体"/>
          <w:color w:val="000000"/>
          <w:sz w:val="32"/>
          <w:szCs w:val="32"/>
          <w:lang w:val="en-US" w:eastAsia="zh-CN"/>
        </w:rPr>
        <w:t>事故原因分析</w:t>
      </w:r>
      <w:bookmarkEnd w:id="13"/>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事故直接原因是：当事人郑某英（闽AZA3**号大型普通客车驾驶人）未注意观察路面情况，未及时发现行人，采取措施不及</w:t>
      </w:r>
      <w:r>
        <w:rPr>
          <w:rFonts w:hint="default"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lang w:val="en-US" w:eastAsia="zh-CN"/>
        </w:rPr>
        <w:t>存在严重危及行车安全的交通违法行为。根据连江县公安局交通警察大队道路交通事故认定书（第350122120240000009号），本起事故中当事人郑某英负全部责任，郑某水无责任。</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outlineLvl w:val="1"/>
        <w:rPr>
          <w:rFonts w:hint="eastAsia" w:ascii="楷体_GB2312" w:hAnsi="楷体_GB2312" w:eastAsia="楷体_GB2312" w:cs="楷体_GB2312"/>
          <w:color w:val="000000"/>
          <w:sz w:val="32"/>
          <w:szCs w:val="32"/>
          <w:lang w:val="en-US" w:eastAsia="zh-CN"/>
        </w:rPr>
      </w:pPr>
      <w:bookmarkStart w:id="14" w:name="_Toc10751"/>
      <w:r>
        <w:rPr>
          <w:rFonts w:hint="eastAsia" w:ascii="楷体_GB2312" w:hAnsi="楷体_GB2312" w:eastAsia="楷体_GB2312" w:cs="楷体_GB2312"/>
          <w:color w:val="000000"/>
          <w:sz w:val="32"/>
          <w:szCs w:val="32"/>
          <w:lang w:val="en-US" w:eastAsia="zh-CN"/>
        </w:rPr>
        <w:t>（一）直接原因分析</w:t>
      </w:r>
      <w:bookmarkEnd w:id="14"/>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郑某英</w:t>
      </w:r>
      <w:r>
        <w:rPr>
          <w:rFonts w:hint="eastAsia" w:ascii="仿宋_GB2312" w:hAnsi="仿宋_GB2312" w:eastAsia="仿宋_GB2312" w:cs="仿宋_GB2312"/>
          <w:color w:val="auto"/>
          <w:sz w:val="32"/>
          <w:szCs w:val="32"/>
          <w:lang w:val="en-US" w:eastAsia="zh-CN"/>
        </w:rPr>
        <w:t>安全意识淡薄，</w:t>
      </w:r>
      <w:r>
        <w:rPr>
          <w:rFonts w:hint="eastAsia" w:ascii="仿宋_GB2312" w:hAnsi="仿宋_GB2312" w:eastAsia="仿宋_GB2312" w:cs="仿宋_GB2312"/>
          <w:color w:val="000000"/>
          <w:sz w:val="32"/>
          <w:szCs w:val="32"/>
          <w:lang w:val="en-US" w:eastAsia="zh-CN"/>
        </w:rPr>
        <w:t>驾驶闽AZA3**号大型普通客车行经事故路口时未注意观察路面情况，未及时发现行人，采取措施不及碰撞行人，是造成本事故发生的直接原因</w:t>
      </w:r>
      <w:r>
        <w:rPr>
          <w:rFonts w:hint="default" w:ascii="仿宋_GB2312" w:hAnsi="仿宋_GB2312" w:eastAsia="仿宋_GB2312" w:cs="仿宋_GB2312"/>
          <w:color w:val="00000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outlineLvl w:val="1"/>
        <w:rPr>
          <w:rFonts w:hint="default" w:ascii="仿宋_GB2312" w:hAnsi="仿宋_GB2312" w:eastAsia="仿宋_GB2312" w:cs="仿宋_GB2312"/>
          <w:color w:val="000000"/>
          <w:sz w:val="32"/>
          <w:szCs w:val="32"/>
          <w:lang w:val="en-US" w:eastAsia="zh-CN"/>
        </w:rPr>
      </w:pPr>
      <w:bookmarkStart w:id="15" w:name="_Toc18206"/>
      <w:r>
        <w:rPr>
          <w:rFonts w:hint="eastAsia" w:ascii="楷体_GB2312" w:hAnsi="楷体_GB2312" w:eastAsia="楷体_GB2312" w:cs="楷体_GB2312"/>
          <w:color w:val="000000"/>
          <w:sz w:val="32"/>
          <w:szCs w:val="32"/>
          <w:lang w:val="en-US" w:eastAsia="zh-CN"/>
        </w:rPr>
        <w:t>（二）事故相关技术鉴定情况</w:t>
      </w:r>
      <w:bookmarkEnd w:id="15"/>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t>南方司法鉴定中心[202</w:t>
      </w:r>
      <w:r>
        <w:rPr>
          <w:rFonts w:hint="eastAsia" w:ascii="仿宋_GB2312" w:hAnsi="仿宋_GB2312" w:eastAsia="仿宋_GB2312" w:cs="仿宋_GB2312"/>
          <w:color w:val="000000"/>
          <w:sz w:val="32"/>
          <w:szCs w:val="32"/>
          <w:lang w:val="en-US" w:eastAsia="zh-CN"/>
        </w:rPr>
        <w:t>4</w:t>
      </w:r>
      <w:r>
        <w:rPr>
          <w:rFonts w:hint="default"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lang w:val="en-US" w:eastAsia="zh-CN"/>
        </w:rPr>
        <w:t>痕（C）</w:t>
      </w:r>
      <w:r>
        <w:rPr>
          <w:rFonts w:hint="default" w:ascii="仿宋_GB2312" w:hAnsi="仿宋_GB2312" w:eastAsia="仿宋_GB2312" w:cs="仿宋_GB2312"/>
          <w:color w:val="000000"/>
          <w:sz w:val="32"/>
          <w:szCs w:val="32"/>
          <w:lang w:val="en-US" w:eastAsia="zh-CN"/>
        </w:rPr>
        <w:t>鉴字第</w:t>
      </w:r>
      <w:r>
        <w:rPr>
          <w:rFonts w:hint="eastAsia" w:ascii="仿宋_GB2312" w:hAnsi="仿宋_GB2312" w:eastAsia="仿宋_GB2312" w:cs="仿宋_GB2312"/>
          <w:color w:val="000000"/>
          <w:sz w:val="32"/>
          <w:szCs w:val="32"/>
          <w:lang w:val="en-US" w:eastAsia="zh-CN"/>
        </w:rPr>
        <w:t>278</w:t>
      </w:r>
      <w:r>
        <w:rPr>
          <w:rFonts w:hint="default" w:ascii="仿宋_GB2312" w:hAnsi="仿宋_GB2312" w:eastAsia="仿宋_GB2312" w:cs="仿宋_GB2312"/>
          <w:color w:val="000000"/>
          <w:sz w:val="32"/>
          <w:szCs w:val="32"/>
          <w:lang w:val="en-US" w:eastAsia="zh-CN"/>
        </w:rPr>
        <w:t>号鉴定意见</w:t>
      </w:r>
      <w:r>
        <w:rPr>
          <w:rFonts w:hint="eastAsia" w:ascii="仿宋_GB2312" w:hAnsi="仿宋_GB2312" w:eastAsia="仿宋_GB2312" w:cs="仿宋_GB2312"/>
          <w:color w:val="000000"/>
          <w:sz w:val="32"/>
          <w:szCs w:val="32"/>
          <w:lang w:val="en-US" w:eastAsia="zh-CN"/>
        </w:rPr>
        <w:t>：①闽AZA3**号大型普通客车整车照明及信号装置功能均有效，符合运行安全技术条件。②闽AZA3**号大型普通客车转向功能有效，符合运行安全技术条件</w:t>
      </w:r>
      <w:r>
        <w:rPr>
          <w:rFonts w:hint="default"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lang w:val="en-US" w:eastAsia="zh-CN"/>
        </w:rPr>
        <w:t>③闽AZA3**号大型普通客车行驶制动功能有效，符合运行安全技术条件。</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t>南方司法鉴定中心[202</w:t>
      </w:r>
      <w:r>
        <w:rPr>
          <w:rFonts w:hint="eastAsia" w:ascii="仿宋_GB2312" w:hAnsi="仿宋_GB2312" w:eastAsia="仿宋_GB2312" w:cs="仿宋_GB2312"/>
          <w:color w:val="000000"/>
          <w:sz w:val="32"/>
          <w:szCs w:val="32"/>
          <w:lang w:val="en-US" w:eastAsia="zh-CN"/>
        </w:rPr>
        <w:t>4</w:t>
      </w:r>
      <w:r>
        <w:rPr>
          <w:rFonts w:hint="default" w:ascii="仿宋_GB2312" w:hAnsi="仿宋_GB2312" w:eastAsia="仿宋_GB2312" w:cs="仿宋_GB2312"/>
          <w:color w:val="000000"/>
          <w:sz w:val="32"/>
          <w:szCs w:val="32"/>
          <w:lang w:val="en-US" w:eastAsia="zh-CN"/>
        </w:rPr>
        <w:t>]车</w:t>
      </w:r>
      <w:r>
        <w:rPr>
          <w:rFonts w:hint="eastAsia" w:ascii="仿宋_GB2312" w:hAnsi="仿宋_GB2312" w:eastAsia="仿宋_GB2312" w:cs="仿宋_GB2312"/>
          <w:color w:val="000000"/>
          <w:sz w:val="32"/>
          <w:szCs w:val="32"/>
          <w:lang w:val="en-US" w:eastAsia="zh-CN"/>
        </w:rPr>
        <w:t>痕</w:t>
      </w:r>
      <w:r>
        <w:rPr>
          <w:rFonts w:hint="default" w:ascii="仿宋_GB2312" w:hAnsi="仿宋_GB2312" w:eastAsia="仿宋_GB2312" w:cs="仿宋_GB2312"/>
          <w:color w:val="000000"/>
          <w:sz w:val="32"/>
          <w:szCs w:val="32"/>
          <w:lang w:val="en-US" w:eastAsia="zh-CN"/>
        </w:rPr>
        <w:t>鉴字第</w:t>
      </w:r>
      <w:r>
        <w:rPr>
          <w:rFonts w:hint="eastAsia" w:ascii="仿宋_GB2312" w:hAnsi="仿宋_GB2312" w:eastAsia="仿宋_GB2312" w:cs="仿宋_GB2312"/>
          <w:color w:val="000000"/>
          <w:sz w:val="32"/>
          <w:szCs w:val="32"/>
          <w:lang w:val="en-US" w:eastAsia="zh-CN"/>
        </w:rPr>
        <w:t>79号鉴定意见：闽AZA3**号大型普通客车的前面中部与处于直立状态的行人郑某水（身份号码：350122********</w:t>
      </w:r>
      <w:bookmarkStart w:id="23" w:name="_GoBack"/>
      <w:bookmarkEnd w:id="23"/>
      <w:r>
        <w:rPr>
          <w:rFonts w:hint="eastAsia" w:ascii="仿宋_GB2312" w:hAnsi="仿宋_GB2312" w:eastAsia="仿宋_GB2312" w:cs="仿宋_GB2312"/>
          <w:color w:val="000000"/>
          <w:sz w:val="32"/>
          <w:szCs w:val="32"/>
          <w:lang w:val="en-US" w:eastAsia="zh-CN"/>
        </w:rPr>
        <w:t>2717）的身体正面发生过相向碰撞可以成立</w:t>
      </w:r>
      <w:r>
        <w:rPr>
          <w:rFonts w:hint="default" w:ascii="仿宋_GB2312" w:hAnsi="仿宋_GB2312" w:eastAsia="仿宋_GB2312" w:cs="仿宋_GB2312"/>
          <w:color w:val="00000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outlineLvl w:val="1"/>
        <w:rPr>
          <w:rFonts w:hint="eastAsia" w:ascii="楷体_GB2312" w:hAnsi="楷体_GB2312" w:eastAsia="楷体_GB2312" w:cs="楷体_GB2312"/>
          <w:color w:val="000000"/>
          <w:sz w:val="32"/>
          <w:szCs w:val="32"/>
          <w:lang w:val="en-US" w:eastAsia="zh-CN"/>
        </w:rPr>
      </w:pPr>
      <w:bookmarkStart w:id="16" w:name="_Toc21059"/>
      <w:r>
        <w:rPr>
          <w:rFonts w:hint="eastAsia" w:ascii="楷体_GB2312" w:hAnsi="楷体_GB2312" w:eastAsia="楷体_GB2312" w:cs="楷体_GB2312"/>
          <w:color w:val="000000"/>
          <w:sz w:val="32"/>
          <w:szCs w:val="32"/>
          <w:lang w:val="en-US" w:eastAsia="zh-CN"/>
        </w:rPr>
        <w:t>（三）间接原因分析</w:t>
      </w:r>
      <w:bookmarkEnd w:id="16"/>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事故发生时天还未亮，县道131线的路灯已按规定时间关闭，视线一般，客车驾驶员郑某英未及时发现行人，采取措施不及碰撞行人，是造成本事故发生的间接原因。</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outlineLvl w:val="0"/>
        <w:rPr>
          <w:rFonts w:hint="eastAsia" w:ascii="黑体" w:hAnsi="黑体" w:eastAsia="黑体" w:cs="黑体"/>
          <w:color w:val="000000"/>
          <w:sz w:val="32"/>
          <w:szCs w:val="32"/>
          <w:lang w:val="en-US" w:eastAsia="zh-CN"/>
        </w:rPr>
      </w:pPr>
      <w:bookmarkStart w:id="17" w:name="_Toc5113"/>
      <w:r>
        <w:rPr>
          <w:rFonts w:hint="eastAsia" w:ascii="黑体" w:hAnsi="黑体" w:eastAsia="黑体" w:cs="黑体"/>
          <w:color w:val="000000"/>
          <w:sz w:val="32"/>
          <w:szCs w:val="32"/>
          <w:lang w:val="en-US" w:eastAsia="zh-CN"/>
        </w:rPr>
        <w:t>四、对有关责任人员和责任单位的处理建议</w:t>
      </w:r>
      <w:bookmarkEnd w:id="17"/>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outlineLvl w:val="1"/>
        <w:rPr>
          <w:rFonts w:hint="eastAsia" w:ascii="楷体_GB2312" w:hAnsi="楷体_GB2312" w:eastAsia="楷体_GB2312" w:cs="楷体_GB2312"/>
          <w:color w:val="000000"/>
          <w:sz w:val="32"/>
          <w:szCs w:val="32"/>
          <w:lang w:val="en-US" w:eastAsia="zh-CN"/>
        </w:rPr>
      </w:pPr>
      <w:bookmarkStart w:id="18" w:name="_Toc18364"/>
      <w:bookmarkStart w:id="19" w:name="_Toc17746"/>
      <w:r>
        <w:rPr>
          <w:rFonts w:hint="eastAsia" w:ascii="楷体_GB2312" w:hAnsi="楷体_GB2312" w:eastAsia="楷体_GB2312" w:cs="楷体_GB2312"/>
          <w:color w:val="000000"/>
          <w:sz w:val="32"/>
          <w:szCs w:val="32"/>
          <w:lang w:val="en-US" w:eastAsia="zh-CN"/>
        </w:rPr>
        <w:t>（一）建议追究刑事责任人员</w:t>
      </w:r>
      <w:bookmarkEnd w:id="18"/>
      <w:bookmarkEnd w:id="19"/>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郑某英，事故中闽AZA3**号大型普通客车驾驶人，在事故路口左转弯时，未注意观察路面情况，未及时发现行人，采取措施不及碰撞行人，其行为违反了</w:t>
      </w:r>
      <w:r>
        <w:rPr>
          <w:rFonts w:hint="eastAsia" w:ascii="仿宋_GB2312" w:hAnsi="仿宋_GB2312" w:eastAsia="仿宋_GB2312" w:cs="仿宋_GB2312"/>
          <w:color w:val="auto"/>
          <w:sz w:val="32"/>
          <w:szCs w:val="32"/>
          <w:lang w:val="en-US" w:eastAsia="zh-CN"/>
        </w:rPr>
        <w:t>《中华人民共和国道路交通安全法》第二十二条第一款</w:t>
      </w:r>
      <w:r>
        <w:rPr>
          <w:rFonts w:hint="eastAsia" w:ascii="仿宋_GB2312" w:hAnsi="仿宋_GB2312" w:eastAsia="仿宋_GB2312" w:cs="仿宋_GB2312"/>
          <w:color w:val="auto"/>
          <w:sz w:val="32"/>
          <w:szCs w:val="32"/>
          <w:vertAlign w:val="superscript"/>
          <w:lang w:val="en-US" w:eastAsia="zh-CN"/>
        </w:rPr>
        <w:t>[1]</w:t>
      </w:r>
      <w:r>
        <w:rPr>
          <w:rFonts w:hint="eastAsia" w:ascii="仿宋_GB2312" w:hAnsi="仿宋_GB2312" w:eastAsia="仿宋_GB2312" w:cs="仿宋_GB2312"/>
          <w:color w:val="auto"/>
          <w:sz w:val="32"/>
          <w:szCs w:val="32"/>
          <w:lang w:val="en-US" w:eastAsia="zh-CN"/>
        </w:rPr>
        <w:t>的规定</w:t>
      </w:r>
      <w:r>
        <w:rPr>
          <w:rFonts w:hint="eastAsia" w:ascii="仿宋_GB2312" w:hAnsi="仿宋_GB2312" w:eastAsia="仿宋_GB2312" w:cs="仿宋_GB2312"/>
          <w:color w:val="000000"/>
          <w:sz w:val="32"/>
          <w:szCs w:val="32"/>
          <w:lang w:val="en-US" w:eastAsia="zh-CN"/>
        </w:rPr>
        <w:t>，此违法行为对本起事故的发生负全部责任，已涉嫌犯罪，建议由司法机关追究其法律责任。</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outlineLvl w:val="1"/>
        <w:rPr>
          <w:rFonts w:hint="eastAsia" w:ascii="仿宋_GB2312" w:hAnsi="仿宋_GB2312" w:eastAsia="仿宋_GB2312" w:cs="仿宋_GB2312"/>
          <w:color w:val="000000"/>
          <w:sz w:val="32"/>
          <w:szCs w:val="32"/>
          <w:lang w:val="en-US" w:eastAsia="zh-CN"/>
        </w:rPr>
      </w:pPr>
      <w:bookmarkStart w:id="20" w:name="_Toc29571"/>
      <w:bookmarkStart w:id="21" w:name="_Toc11785"/>
      <w:r>
        <w:rPr>
          <w:rFonts w:hint="eastAsia" w:ascii="楷体_GB2312" w:hAnsi="楷体_GB2312" w:eastAsia="楷体_GB2312" w:cs="楷体_GB2312"/>
          <w:color w:val="000000"/>
          <w:sz w:val="32"/>
          <w:szCs w:val="32"/>
          <w:lang w:val="en-US" w:eastAsia="zh-CN"/>
        </w:rPr>
        <w:t>（二）建议</w:t>
      </w:r>
      <w:bookmarkEnd w:id="20"/>
      <w:r>
        <w:rPr>
          <w:rFonts w:hint="eastAsia" w:ascii="楷体_GB2312" w:hAnsi="楷体_GB2312" w:eastAsia="楷体_GB2312" w:cs="楷体_GB2312"/>
          <w:color w:val="000000"/>
          <w:sz w:val="32"/>
          <w:szCs w:val="32"/>
          <w:lang w:val="en-US" w:eastAsia="zh-CN"/>
        </w:rPr>
        <w:t>企业主管部门调查处理的单位</w:t>
      </w:r>
      <w:bookmarkEnd w:id="21"/>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经调查，未发现连江县闽运公共交通有限责任</w:t>
      </w:r>
      <w:r>
        <w:rPr>
          <w:rFonts w:hint="default" w:ascii="仿宋_GB2312" w:hAnsi="仿宋_GB2312" w:eastAsia="仿宋_GB2312" w:cs="仿宋_GB2312"/>
          <w:color w:val="000000"/>
          <w:sz w:val="32"/>
          <w:szCs w:val="32"/>
          <w:lang w:val="en-US" w:eastAsia="zh-CN"/>
        </w:rPr>
        <w:t>公司</w:t>
      </w:r>
      <w:r>
        <w:rPr>
          <w:rFonts w:hint="eastAsia" w:ascii="仿宋_GB2312" w:hAnsi="仿宋_GB2312" w:eastAsia="仿宋_GB2312" w:cs="仿宋_GB2312"/>
          <w:color w:val="auto"/>
          <w:sz w:val="32"/>
          <w:szCs w:val="32"/>
          <w:lang w:val="en-US" w:eastAsia="zh-CN"/>
        </w:rPr>
        <w:t>存在与本次事故发生有直接因果关系的违法行为。但该公司在有建立安全风险分级管控制度的情况下，存在未按照安全风险分级采取相应管控措施的行为，违反了《中华人民共和国安全生产法》第四十一条第一款</w:t>
      </w:r>
      <w:r>
        <w:rPr>
          <w:rFonts w:hint="eastAsia" w:ascii="仿宋_GB2312" w:hAnsi="仿宋_GB2312" w:eastAsia="仿宋_GB2312" w:cs="仿宋_GB2312"/>
          <w:color w:val="auto"/>
          <w:sz w:val="32"/>
          <w:szCs w:val="32"/>
          <w:vertAlign w:val="superscript"/>
          <w:lang w:val="en-US" w:eastAsia="zh-CN"/>
        </w:rPr>
        <w:t>[2]</w:t>
      </w:r>
      <w:r>
        <w:rPr>
          <w:rFonts w:hint="eastAsia" w:ascii="仿宋_GB2312" w:hAnsi="仿宋_GB2312" w:eastAsia="仿宋_GB2312" w:cs="仿宋_GB2312"/>
          <w:color w:val="auto"/>
          <w:sz w:val="32"/>
          <w:szCs w:val="32"/>
          <w:lang w:val="en-US" w:eastAsia="zh-CN"/>
        </w:rPr>
        <w:t>的规定，建议由连江县交通运输局按相关规定处理</w:t>
      </w:r>
      <w:r>
        <w:rPr>
          <w:rFonts w:hint="eastAsia" w:ascii="仿宋_GB2312" w:hAnsi="仿宋_GB2312" w:eastAsia="仿宋_GB2312" w:cs="仿宋_GB2312"/>
          <w:color w:val="00000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outlineLvl w:val="0"/>
        <w:rPr>
          <w:rFonts w:hint="eastAsia" w:ascii="黑体" w:hAnsi="黑体" w:eastAsia="黑体" w:cs="黑体"/>
          <w:color w:val="000000"/>
          <w:sz w:val="32"/>
          <w:szCs w:val="32"/>
          <w:lang w:val="en-US" w:eastAsia="zh-CN"/>
        </w:rPr>
      </w:pPr>
      <w:bookmarkStart w:id="22" w:name="_Toc7440"/>
      <w:r>
        <w:rPr>
          <w:rFonts w:hint="eastAsia" w:ascii="黑体" w:hAnsi="黑体" w:eastAsia="黑体" w:cs="黑体"/>
          <w:color w:val="000000"/>
          <w:sz w:val="32"/>
          <w:szCs w:val="32"/>
          <w:lang w:val="en-US" w:eastAsia="zh-CN"/>
        </w:rPr>
        <w:t>五、事故整改和防范措施建议</w:t>
      </w:r>
      <w:bookmarkEnd w:id="22"/>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为认真吸取教训，举一反三，采取措施，加强道路交通安全管理工作，防止同类事故的重复发生。事故调查组结合本次事故暴露出来的问题，提出事故防范措施建议如下：</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连江县闽运公共交通有限责任</w:t>
      </w:r>
      <w:r>
        <w:rPr>
          <w:rFonts w:hint="default" w:ascii="仿宋_GB2312" w:hAnsi="仿宋_GB2312" w:eastAsia="仿宋_GB2312" w:cs="仿宋_GB2312"/>
          <w:color w:val="000000"/>
          <w:sz w:val="32"/>
          <w:szCs w:val="32"/>
          <w:lang w:val="en-US" w:eastAsia="zh-CN"/>
        </w:rPr>
        <w:t>公司</w:t>
      </w:r>
      <w:r>
        <w:rPr>
          <w:rFonts w:hint="eastAsia" w:ascii="仿宋_GB2312" w:hAnsi="仿宋_GB2312" w:eastAsia="仿宋_GB2312" w:cs="仿宋_GB2312"/>
          <w:color w:val="000000"/>
          <w:sz w:val="32"/>
          <w:szCs w:val="32"/>
          <w:lang w:val="en-US" w:eastAsia="zh-CN"/>
        </w:rPr>
        <w:t>应严格落实安全生产主体责任，完善驾驶员安全教育培训，健全事故应急机制；加强对承包单位的安全生产工作统一协调、管理，定期进行安全检查，发现安全问题及时督促整改；认真吸取事故教训，制定问题整改计划和措施，举一反三，引以为戒，防止类似事故再次发生。</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福建省人力资源发展集团有限公司要按照与连江县闽运公共交通有限责任</w:t>
      </w:r>
      <w:r>
        <w:rPr>
          <w:rFonts w:hint="default" w:ascii="仿宋_GB2312" w:hAnsi="仿宋_GB2312" w:eastAsia="仿宋_GB2312" w:cs="仿宋_GB2312"/>
          <w:color w:val="000000"/>
          <w:sz w:val="32"/>
          <w:szCs w:val="32"/>
          <w:lang w:val="en-US" w:eastAsia="zh-CN"/>
        </w:rPr>
        <w:t>公司</w:t>
      </w:r>
      <w:r>
        <w:rPr>
          <w:rFonts w:hint="eastAsia" w:ascii="仿宋_GB2312" w:hAnsi="仿宋_GB2312" w:eastAsia="仿宋_GB2312" w:cs="仿宋_GB2312"/>
          <w:color w:val="000000"/>
          <w:sz w:val="32"/>
          <w:szCs w:val="32"/>
          <w:lang w:val="en-US" w:eastAsia="zh-CN"/>
        </w:rPr>
        <w:t>签订的人力资源外包合同中约定的安全生产管理职责加强现场管理和对员工的安全日常教育。</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640" w:firstLineChars="200"/>
        <w:jc w:val="left"/>
        <w:textAlignment w:val="auto"/>
        <w:outlineLvl w:val="9"/>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kern w:val="2"/>
          <w:sz w:val="32"/>
          <w:szCs w:val="32"/>
          <w:lang w:val="en-US" w:eastAsia="zh-CN" w:bidi="ar-SA"/>
        </w:rPr>
        <w:t>3、</w:t>
      </w:r>
      <w:r>
        <w:rPr>
          <w:rFonts w:hint="eastAsia" w:ascii="仿宋_GB2312" w:hAnsi="仿宋_GB2312" w:eastAsia="仿宋_GB2312" w:cs="仿宋_GB2312"/>
          <w:color w:val="000000"/>
          <w:sz w:val="32"/>
          <w:szCs w:val="32"/>
          <w:lang w:val="en-US" w:eastAsia="zh-CN"/>
        </w:rPr>
        <w:t>连江县交通运输局</w:t>
      </w:r>
      <w:r>
        <w:rPr>
          <w:rFonts w:hint="eastAsia" w:ascii="仿宋_GB2312" w:hAnsi="仿宋_GB2312" w:eastAsia="仿宋_GB2312" w:cs="仿宋_GB2312"/>
          <w:b/>
          <w:bCs/>
          <w:color w:val="000000"/>
          <w:sz w:val="32"/>
          <w:szCs w:val="32"/>
          <w:lang w:val="en-US" w:eastAsia="zh-CN"/>
        </w:rPr>
        <w:t>一是</w:t>
      </w:r>
      <w:r>
        <w:rPr>
          <w:rFonts w:hint="eastAsia" w:ascii="仿宋_GB2312" w:hAnsi="仿宋_GB2312" w:eastAsia="仿宋_GB2312" w:cs="仿宋_GB2312"/>
          <w:color w:val="000000"/>
          <w:sz w:val="32"/>
          <w:szCs w:val="32"/>
          <w:lang w:val="en-US" w:eastAsia="zh-CN"/>
        </w:rPr>
        <w:t>要按照“党政同责、一岗双责”和“管行业必须管安全、管业务必须管安全、管生产经营必须管安全”的要求，加大行业管理力度，加大对企业安全检查监管的力度，提升辖管企业的安全生产意识和能力；督促事故企业问题整改计划和措施的落实，及时通报</w:t>
      </w:r>
      <w:r>
        <w:rPr>
          <w:rFonts w:hint="eastAsia" w:ascii="仿宋_GB2312" w:hAnsi="仿宋_GB2312" w:eastAsia="仿宋_GB2312" w:cs="仿宋_GB2312"/>
          <w:color w:val="000000"/>
          <w:sz w:val="32"/>
          <w:szCs w:val="32"/>
        </w:rPr>
        <w:t>连江县江南镇金凤南路与县道131线交叉口</w:t>
      </w:r>
      <w:r>
        <w:rPr>
          <w:rFonts w:hint="eastAsia" w:ascii="仿宋_GB2312" w:hAnsi="仿宋_GB2312" w:eastAsia="仿宋_GB2312" w:cs="仿宋_GB2312"/>
          <w:color w:val="000000"/>
          <w:sz w:val="32"/>
          <w:szCs w:val="32"/>
          <w:lang w:val="en-US" w:eastAsia="zh-CN"/>
        </w:rPr>
        <w:t>“1·17”道路交通生产安全事故教训，举一反三，堵塞各种安全漏洞，防止类似事故发生。</w:t>
      </w:r>
      <w:r>
        <w:rPr>
          <w:rFonts w:hint="eastAsia" w:ascii="仿宋_GB2312" w:hAnsi="仿宋_GB2312" w:eastAsia="仿宋_GB2312" w:cs="仿宋_GB2312"/>
          <w:b/>
          <w:bCs/>
          <w:color w:val="000000"/>
          <w:sz w:val="32"/>
          <w:szCs w:val="32"/>
          <w:lang w:val="en-US" w:eastAsia="zh-CN"/>
        </w:rPr>
        <w:t>二是</w:t>
      </w:r>
      <w:r>
        <w:rPr>
          <w:rFonts w:hint="eastAsia" w:ascii="仿宋_GB2312" w:hAnsi="仿宋_GB2312" w:eastAsia="仿宋_GB2312" w:cs="仿宋_GB2312"/>
          <w:color w:val="000000"/>
          <w:sz w:val="32"/>
          <w:szCs w:val="32"/>
          <w:lang w:val="en-US" w:eastAsia="zh-CN"/>
        </w:rPr>
        <w:t>要按照职责分工加强县道安全设施日常养护及巡查，对存在损坏的安全设施和标线及时修复，以提升普通公路安全防护本质水平。</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firstLine="640" w:firstLineChars="200"/>
        <w:jc w:val="left"/>
        <w:textAlignment w:val="auto"/>
        <w:outlineLvl w:val="9"/>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4、连江县住房和城乡建设局要根据不同季节的日出日落情况，灵活调整路灯的开关时间，以确保道路的安全性和可视性，增加行人和车辆的安全感；要加强市政道路与县道交接口的隐患排查工作，科学规范设置标志、标线等交通安全设施。</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5、连江县公安局江南派出所要按照职责分工加强对事故多发路段主要路口的交通巡逻管控，组织事故多发路段的安全巡查和隐患排查。</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6、江南镇人民政府要按照“党政同责、一岗双责”和“属地管理与分级管理相结合，以属地管理为主”的要求，落实属地管理责任，定期组织道路交通安全隐患排查专项整治和老年群体道路交通安全宣传，及时消除安全隐患，防范事故发生；发生亡人事故后要及时赶赴现场参与现场处置、善后调处和事故初步分析工作，有效保障人民生命财产安全、生活安全及交通的正常、有序。</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备注：</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 《中华人民共和国道路交通安全法》第二十二条第一款：机动车驾驶人应当遵守道路交通安全法律、法规的规定，按照操作规范安全驾驶、文明驾驶。</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 《中华人民共和国安全生产法》第四十一条第一款：生产经营单位应当建立安全风险分级管控制度，按照安全风险分级采取相应的管控措施。</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righ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连江县江南镇金凤南路与县道131线交叉口</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right"/>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rPr>
        <w:t>“1·17”道路交通事故调查组</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right"/>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2024年5月15日</w:t>
      </w:r>
    </w:p>
    <w:sectPr>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8E22ADB-D508-40AC-9703-5989D5DA6416}"/>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00000" w:usb2="00000000" w:usb3="00000000" w:csb0="00040000" w:csb1="00000000"/>
    <w:embedRegular r:id="rId2" w:fontKey="{0080CF19-3579-4EC5-92B5-C2C3530419CF}"/>
  </w:font>
  <w:font w:name="仿宋_GB2312">
    <w:panose1 w:val="02010609030101010101"/>
    <w:charset w:val="86"/>
    <w:family w:val="modern"/>
    <w:pitch w:val="default"/>
    <w:sig w:usb0="00000001" w:usb1="080E0000" w:usb2="00000000" w:usb3="00000000" w:csb0="00040000" w:csb1="00000000"/>
    <w:embedRegular r:id="rId3" w:fontKey="{DE7C4CB3-89EA-47F1-8937-53E365D0B6BD}"/>
  </w:font>
  <w:font w:name="楷体_GB2312">
    <w:panose1 w:val="02010609030101010101"/>
    <w:charset w:val="86"/>
    <w:family w:val="modern"/>
    <w:pitch w:val="default"/>
    <w:sig w:usb0="00000001" w:usb1="080E0000" w:usb2="00000000" w:usb3="00000000" w:csb0="00040000" w:csb1="00000000"/>
    <w:embedRegular r:id="rId4" w:fontKey="{4C03567D-9EA4-4C7C-99DA-4F794D976D5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184B93"/>
    <w:multiLevelType w:val="singleLevel"/>
    <w:tmpl w:val="3B184B9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ZhNmQzM2YxM2JkOGM5ODU5ZWNlOGE3ODc5YWU3YmQifQ=="/>
  </w:docVars>
  <w:rsids>
    <w:rsidRoot w:val="5C1567F1"/>
    <w:rsid w:val="010F6466"/>
    <w:rsid w:val="019A210C"/>
    <w:rsid w:val="034A4A0F"/>
    <w:rsid w:val="034B430F"/>
    <w:rsid w:val="0377570C"/>
    <w:rsid w:val="03A2738A"/>
    <w:rsid w:val="0431264F"/>
    <w:rsid w:val="04C378F3"/>
    <w:rsid w:val="05B65F0A"/>
    <w:rsid w:val="064F3A7E"/>
    <w:rsid w:val="08B34B37"/>
    <w:rsid w:val="0A3652C5"/>
    <w:rsid w:val="0B5016CA"/>
    <w:rsid w:val="0B9206E4"/>
    <w:rsid w:val="0E947D89"/>
    <w:rsid w:val="102B67CE"/>
    <w:rsid w:val="10562898"/>
    <w:rsid w:val="108D1C26"/>
    <w:rsid w:val="10C8607A"/>
    <w:rsid w:val="12A54BBF"/>
    <w:rsid w:val="12D43D6B"/>
    <w:rsid w:val="12EE6B8A"/>
    <w:rsid w:val="13785DAB"/>
    <w:rsid w:val="138A103E"/>
    <w:rsid w:val="1392325D"/>
    <w:rsid w:val="14BE3E5D"/>
    <w:rsid w:val="15245D38"/>
    <w:rsid w:val="167A18C1"/>
    <w:rsid w:val="17095DEE"/>
    <w:rsid w:val="17096078"/>
    <w:rsid w:val="172A66AC"/>
    <w:rsid w:val="178577B5"/>
    <w:rsid w:val="18185587"/>
    <w:rsid w:val="18D06427"/>
    <w:rsid w:val="1A1966F5"/>
    <w:rsid w:val="1A2467ED"/>
    <w:rsid w:val="1BFA281D"/>
    <w:rsid w:val="1C347F4D"/>
    <w:rsid w:val="1C9F5EFA"/>
    <w:rsid w:val="1CDC7EE5"/>
    <w:rsid w:val="1D7934EA"/>
    <w:rsid w:val="1D9A259A"/>
    <w:rsid w:val="1E5B3387"/>
    <w:rsid w:val="1EB636DE"/>
    <w:rsid w:val="21746E74"/>
    <w:rsid w:val="21FD3028"/>
    <w:rsid w:val="224A09E1"/>
    <w:rsid w:val="22D402FC"/>
    <w:rsid w:val="240C14FE"/>
    <w:rsid w:val="24AC7744"/>
    <w:rsid w:val="25310311"/>
    <w:rsid w:val="261C6242"/>
    <w:rsid w:val="2652637D"/>
    <w:rsid w:val="27904329"/>
    <w:rsid w:val="2874680A"/>
    <w:rsid w:val="28990C87"/>
    <w:rsid w:val="291C2401"/>
    <w:rsid w:val="29BF5862"/>
    <w:rsid w:val="29C27A8F"/>
    <w:rsid w:val="2AE46958"/>
    <w:rsid w:val="2B4E55E4"/>
    <w:rsid w:val="2E530345"/>
    <w:rsid w:val="2F645371"/>
    <w:rsid w:val="2FB3424B"/>
    <w:rsid w:val="30395025"/>
    <w:rsid w:val="319A1F03"/>
    <w:rsid w:val="32835811"/>
    <w:rsid w:val="33783E17"/>
    <w:rsid w:val="33C45AB5"/>
    <w:rsid w:val="345A4C37"/>
    <w:rsid w:val="345D2848"/>
    <w:rsid w:val="34670FD0"/>
    <w:rsid w:val="353E4E8E"/>
    <w:rsid w:val="354F2C84"/>
    <w:rsid w:val="36E7289C"/>
    <w:rsid w:val="374C074D"/>
    <w:rsid w:val="38563836"/>
    <w:rsid w:val="38FE1CBB"/>
    <w:rsid w:val="39870776"/>
    <w:rsid w:val="39BA7831"/>
    <w:rsid w:val="39C528E0"/>
    <w:rsid w:val="3B60005A"/>
    <w:rsid w:val="3DC903E2"/>
    <w:rsid w:val="3EE2425B"/>
    <w:rsid w:val="40107C3A"/>
    <w:rsid w:val="40364058"/>
    <w:rsid w:val="416B1814"/>
    <w:rsid w:val="417F0FDE"/>
    <w:rsid w:val="42656518"/>
    <w:rsid w:val="42EC65E8"/>
    <w:rsid w:val="43EA7528"/>
    <w:rsid w:val="448434D9"/>
    <w:rsid w:val="470703F1"/>
    <w:rsid w:val="47443C26"/>
    <w:rsid w:val="47917D29"/>
    <w:rsid w:val="47CC7368"/>
    <w:rsid w:val="486674D3"/>
    <w:rsid w:val="489E06C9"/>
    <w:rsid w:val="49D56448"/>
    <w:rsid w:val="4A0F09E9"/>
    <w:rsid w:val="4A8A55E5"/>
    <w:rsid w:val="4ABF496F"/>
    <w:rsid w:val="4B7168DD"/>
    <w:rsid w:val="4BB0153D"/>
    <w:rsid w:val="4C3E2773"/>
    <w:rsid w:val="4D70643A"/>
    <w:rsid w:val="4EA12804"/>
    <w:rsid w:val="4F9C1409"/>
    <w:rsid w:val="506B0F50"/>
    <w:rsid w:val="54AD5C6C"/>
    <w:rsid w:val="54B2440D"/>
    <w:rsid w:val="569027AB"/>
    <w:rsid w:val="56955012"/>
    <w:rsid w:val="593E1BD9"/>
    <w:rsid w:val="59CF4D9E"/>
    <w:rsid w:val="5A501622"/>
    <w:rsid w:val="5AC62C8A"/>
    <w:rsid w:val="5AD46530"/>
    <w:rsid w:val="5B6E67EA"/>
    <w:rsid w:val="5C1567F1"/>
    <w:rsid w:val="5D732D06"/>
    <w:rsid w:val="5D8F563D"/>
    <w:rsid w:val="5E21776C"/>
    <w:rsid w:val="5E323B4E"/>
    <w:rsid w:val="5E4F3FA4"/>
    <w:rsid w:val="5EBE5EB2"/>
    <w:rsid w:val="5EFC032F"/>
    <w:rsid w:val="5F3E0472"/>
    <w:rsid w:val="60636C2F"/>
    <w:rsid w:val="60667E43"/>
    <w:rsid w:val="60E60836"/>
    <w:rsid w:val="62BC0AAA"/>
    <w:rsid w:val="63340B4D"/>
    <w:rsid w:val="63EF1986"/>
    <w:rsid w:val="64D86C6A"/>
    <w:rsid w:val="65F32AD2"/>
    <w:rsid w:val="66035AC4"/>
    <w:rsid w:val="67DB50B6"/>
    <w:rsid w:val="682C0760"/>
    <w:rsid w:val="685B0AD6"/>
    <w:rsid w:val="694C7ED2"/>
    <w:rsid w:val="6AA569D0"/>
    <w:rsid w:val="6B826114"/>
    <w:rsid w:val="6BD149A6"/>
    <w:rsid w:val="6CCB6E90"/>
    <w:rsid w:val="6CDD536D"/>
    <w:rsid w:val="6E156E1C"/>
    <w:rsid w:val="6E54557D"/>
    <w:rsid w:val="6EA81BCA"/>
    <w:rsid w:val="70B22083"/>
    <w:rsid w:val="710024AA"/>
    <w:rsid w:val="71817B64"/>
    <w:rsid w:val="726624C6"/>
    <w:rsid w:val="738E064B"/>
    <w:rsid w:val="73A26EDC"/>
    <w:rsid w:val="73AB5C61"/>
    <w:rsid w:val="73C678C5"/>
    <w:rsid w:val="73ED2A40"/>
    <w:rsid w:val="74C437E3"/>
    <w:rsid w:val="74E27999"/>
    <w:rsid w:val="75674082"/>
    <w:rsid w:val="75812910"/>
    <w:rsid w:val="758F1B5A"/>
    <w:rsid w:val="766E686F"/>
    <w:rsid w:val="76886D2D"/>
    <w:rsid w:val="77326FBD"/>
    <w:rsid w:val="77395765"/>
    <w:rsid w:val="776D62E0"/>
    <w:rsid w:val="781F6A99"/>
    <w:rsid w:val="786361DA"/>
    <w:rsid w:val="78715547"/>
    <w:rsid w:val="79FE214A"/>
    <w:rsid w:val="7A0803A7"/>
    <w:rsid w:val="7A372EFA"/>
    <w:rsid w:val="7A7632E8"/>
    <w:rsid w:val="7B532976"/>
    <w:rsid w:val="7B7052B9"/>
    <w:rsid w:val="7D2201BA"/>
    <w:rsid w:val="7F815C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9">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3">
    <w:name w:val="toc 3"/>
    <w:basedOn w:val="1"/>
    <w:next w:val="1"/>
    <w:autoRedefine/>
    <w:qFormat/>
    <w:uiPriority w:val="0"/>
    <w:pPr>
      <w:ind w:left="840" w:leftChars="400"/>
    </w:pPr>
  </w:style>
  <w:style w:type="paragraph" w:styleId="4">
    <w:name w:val="footer"/>
    <w:basedOn w:val="1"/>
    <w:autoRedefine/>
    <w:qFormat/>
    <w:uiPriority w:val="0"/>
    <w:pPr>
      <w:tabs>
        <w:tab w:val="center" w:pos="4153"/>
        <w:tab w:val="right" w:pos="8306"/>
      </w:tabs>
      <w:snapToGrid w:val="0"/>
      <w:jc w:val="left"/>
    </w:pPr>
    <w:rPr>
      <w:sz w:val="18"/>
      <w:szCs w:val="18"/>
    </w:rPr>
  </w:style>
  <w:style w:type="paragraph" w:styleId="5">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toc 1"/>
    <w:basedOn w:val="1"/>
    <w:next w:val="1"/>
    <w:autoRedefine/>
    <w:qFormat/>
    <w:uiPriority w:val="0"/>
  </w:style>
  <w:style w:type="paragraph" w:styleId="7">
    <w:name w:val="toc 2"/>
    <w:basedOn w:val="1"/>
    <w:next w:val="1"/>
    <w:autoRedefine/>
    <w:qFormat/>
    <w:uiPriority w:val="0"/>
    <w:pPr>
      <w:ind w:left="420" w:leftChars="200"/>
    </w:pPr>
  </w:style>
  <w:style w:type="character" w:styleId="10">
    <w:name w:val="page number"/>
    <w:basedOn w:val="9"/>
    <w:autoRedefine/>
    <w:qFormat/>
    <w:uiPriority w:val="0"/>
  </w:style>
  <w:style w:type="paragraph" w:customStyle="1" w:styleId="11">
    <w:name w:val="0"/>
    <w:basedOn w:val="1"/>
    <w:autoRedefine/>
    <w:qFormat/>
    <w:uiPriority w:val="0"/>
    <w:pPr>
      <w:widowControl/>
      <w:snapToGrid w:val="0"/>
      <w:spacing w:line="365" w:lineRule="atLeast"/>
      <w:ind w:left="1"/>
    </w:pPr>
    <w:rPr>
      <w:kern w:val="0"/>
      <w:sz w:val="20"/>
      <w:szCs w:val="20"/>
    </w:rPr>
  </w:style>
  <w:style w:type="paragraph" w:customStyle="1" w:styleId="12">
    <w:name w:val="WPSOffice手动目录 1"/>
    <w:autoRedefine/>
    <w:qFormat/>
    <w:uiPriority w:val="0"/>
    <w:pPr>
      <w:ind w:leftChars="0"/>
    </w:pPr>
    <w:rPr>
      <w:rFonts w:ascii="Times New Roman" w:hAnsi="Times New Roman" w:eastAsia="宋体" w:cs="Times New Roman"/>
      <w:sz w:val="20"/>
      <w:szCs w:val="20"/>
    </w:rPr>
  </w:style>
  <w:style w:type="paragraph" w:customStyle="1" w:styleId="13">
    <w:name w:val="WPSOffice手动目录 2"/>
    <w:autoRedefine/>
    <w:qFormat/>
    <w:uiPriority w:val="0"/>
    <w:pPr>
      <w:ind w:leftChars="200"/>
    </w:pPr>
    <w:rPr>
      <w:rFonts w:ascii="Times New Roman" w:hAnsi="Times New Roman" w:eastAsia="宋体" w:cs="Times New Roman"/>
      <w:sz w:val="20"/>
      <w:szCs w:val="20"/>
    </w:rPr>
  </w:style>
  <w:style w:type="paragraph" w:customStyle="1" w:styleId="14">
    <w:name w:val="WPSOffice手动目录 3"/>
    <w:autoRedefine/>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4973</Words>
  <Characters>5371</Characters>
  <Lines>0</Lines>
  <Paragraphs>0</Paragraphs>
  <TotalTime>8</TotalTime>
  <ScaleCrop>false</ScaleCrop>
  <LinksUpToDate>false</LinksUpToDate>
  <CharactersWithSpaces>5435</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2021-03-17T01:12:00Z</dcterms:created>
  <dc:creator>甜心</dc:creator>
  <cp:lastModifiedBy>XX峰</cp:lastModifiedBy>
  <cp:lastPrinted>2024-05-16T06:31:00Z</cp:lastPrinted>
  <dcterms:modified xsi:type="dcterms:W3CDTF">2024-06-03T09:29:34Z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7A477DB52C354BF28AFF2D7BC76C56F2_13</vt:lpwstr>
  </property>
</Properties>
</file>