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方正小标宋简体" w:hAnsi="方正小标宋简体" w:eastAsia="方正小标宋简体" w:cs="方正小标宋简体"/>
          <w:color w:val="000000"/>
          <w:sz w:val="44"/>
          <w:szCs w:val="44"/>
          <w:lang w:val="en-US" w:eastAsia="zh-CN"/>
        </w:rPr>
      </w:pPr>
      <w:r>
        <w:rPr>
          <w:rFonts w:hint="eastAsia" w:ascii="仿宋_GB2312" w:hAnsi="仿宋_GB2312" w:eastAsia="仿宋_GB2312" w:cs="仿宋_GB2312"/>
          <w:color w:val="000000"/>
          <w:sz w:val="32"/>
          <w:szCs w:val="32"/>
          <w:lang w:val="en-US" w:eastAsia="zh-CN"/>
        </w:rPr>
        <w:t>附件：</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color w:val="000000"/>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color w:val="000000"/>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color w:val="000000"/>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color w:val="000000"/>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color w:val="000000"/>
          <w:sz w:val="44"/>
          <w:szCs w:val="44"/>
          <w:lang w:val="en-US" w:eastAsia="zh-CN"/>
        </w:rPr>
      </w:pPr>
      <w:r>
        <w:rPr>
          <w:rFonts w:hint="eastAsia" w:ascii="方正小标宋_GBK" w:hAnsi="方正小标宋_GBK" w:eastAsia="方正小标宋_GBK" w:cs="方正小标宋_GBK"/>
          <w:color w:val="000000"/>
          <w:sz w:val="44"/>
          <w:szCs w:val="44"/>
          <w:lang w:val="en-US" w:eastAsia="zh-CN"/>
        </w:rPr>
        <w:t>连江县琯头镇“4·3”一般道路</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color w:val="000000"/>
          <w:sz w:val="44"/>
          <w:szCs w:val="44"/>
          <w:lang w:val="en-US" w:eastAsia="zh-CN"/>
        </w:rPr>
      </w:pPr>
      <w:r>
        <w:rPr>
          <w:rFonts w:hint="eastAsia" w:ascii="方正小标宋_GBK" w:hAnsi="方正小标宋_GBK" w:eastAsia="方正小标宋_GBK" w:cs="方正小标宋_GBK"/>
          <w:color w:val="000000"/>
          <w:sz w:val="44"/>
          <w:szCs w:val="44"/>
          <w:lang w:val="en-US" w:eastAsia="zh-CN"/>
        </w:rPr>
        <w:t>交通事故调查报告</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方正小标宋简体" w:hAnsi="方正小标宋简体" w:eastAsia="方正小标宋简体" w:cs="方正小标宋简体"/>
          <w:color w:val="000000"/>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color w:val="000000"/>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color w:val="000000"/>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color w:val="000000"/>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color w:val="000000"/>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color w:val="000000"/>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color w:val="000000"/>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color w:val="000000"/>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color w:val="000000"/>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520" w:lineRule="exact"/>
        <w:ind w:firstLine="0" w:firstLineChars="0"/>
        <w:jc w:val="center"/>
        <w:textAlignment w:val="auto"/>
        <w:rPr>
          <w:rFonts w:hint="eastAsia" w:ascii="仿宋_GB2312" w:hAnsi="仿宋_GB2312" w:eastAsia="仿宋_GB2312" w:cs="仿宋_GB2312"/>
          <w:color w:val="000000"/>
          <w:sz w:val="32"/>
          <w:szCs w:val="32"/>
          <w:lang w:val="en-US" w:eastAsia="zh-CN"/>
        </w:rPr>
      </w:pPr>
      <w:bookmarkStart w:id="0" w:name="_Toc25300"/>
      <w:r>
        <w:rPr>
          <w:rFonts w:hint="eastAsia" w:ascii="仿宋_GB2312" w:hAnsi="仿宋_GB2312" w:eastAsia="仿宋_GB2312" w:cs="仿宋_GB2312"/>
          <w:color w:val="000000"/>
          <w:sz w:val="32"/>
          <w:szCs w:val="32"/>
          <w:lang w:val="en-US" w:eastAsia="zh-CN"/>
        </w:rPr>
        <w:t>连江县政府事故调查组</w:t>
      </w:r>
      <w:bookmarkEnd w:id="0"/>
    </w:p>
    <w:p>
      <w:pPr>
        <w:keepNext w:val="0"/>
        <w:keepLines w:val="0"/>
        <w:pageBreakBefore w:val="0"/>
        <w:widowControl w:val="0"/>
        <w:kinsoku/>
        <w:wordWrap/>
        <w:overflowPunct/>
        <w:topLinePunct w:val="0"/>
        <w:autoSpaceDE/>
        <w:autoSpaceDN/>
        <w:bidi w:val="0"/>
        <w:adjustRightInd/>
        <w:snapToGrid/>
        <w:spacing w:line="520" w:lineRule="exact"/>
        <w:ind w:firstLine="0" w:firstLineChars="0"/>
        <w:jc w:val="center"/>
        <w:textAlignment w:val="auto"/>
        <w:rPr>
          <w:rFonts w:hint="default"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2024年6月7日</w:t>
      </w:r>
    </w:p>
    <w:p>
      <w:pPr>
        <w:keepNext w:val="0"/>
        <w:keepLines w:val="0"/>
        <w:pageBreakBefore w:val="0"/>
        <w:widowControl w:val="0"/>
        <w:kinsoku/>
        <w:wordWrap/>
        <w:overflowPunct/>
        <w:topLinePunct w:val="0"/>
        <w:autoSpaceDN/>
        <w:bidi w:val="0"/>
        <w:adjustRightInd/>
        <w:snapToGrid/>
        <w:spacing w:line="500" w:lineRule="exact"/>
        <w:jc w:val="center"/>
        <w:textAlignment w:val="auto"/>
        <w:rPr>
          <w:rFonts w:hint="eastAsia" w:ascii="仿宋_GB2312" w:hAnsi="仿宋_GB2312" w:eastAsia="仿宋_GB2312" w:cs="仿宋_GB2312"/>
          <w:color w:val="000000"/>
          <w:sz w:val="32"/>
          <w:szCs w:val="32"/>
          <w:lang w:val="en-US" w:eastAsia="zh-CN"/>
        </w:rPr>
        <w:sectPr>
          <w:headerReference r:id="rId3" w:type="default"/>
          <w:pgSz w:w="11906" w:h="16838"/>
          <w:pgMar w:top="1440" w:right="1800" w:bottom="1440" w:left="1800" w:header="851" w:footer="992" w:gutter="0"/>
          <w:pgNumType w:fmt="decimal"/>
          <w:cols w:space="425" w:num="1"/>
          <w:docGrid w:type="lines" w:linePitch="312" w:charSpace="0"/>
        </w:sectPr>
      </w:pPr>
    </w:p>
    <w:sdt>
      <w:sdtPr>
        <w:rPr>
          <w:rFonts w:ascii="宋体" w:hAnsi="宋体" w:eastAsia="宋体" w:cs="Times New Roman"/>
          <w:b/>
          <w:bCs/>
          <w:kern w:val="2"/>
          <w:sz w:val="28"/>
          <w:szCs w:val="28"/>
          <w:lang w:val="en-US" w:eastAsia="zh-CN" w:bidi="ar-SA"/>
        </w:rPr>
        <w:id w:val="147455658"/>
        <w15:color w:val="DBDBDB"/>
        <w:docPartObj>
          <w:docPartGallery w:val="Table of Contents"/>
          <w:docPartUnique/>
        </w:docPartObj>
      </w:sdtPr>
      <w:sdtEndPr>
        <w:rPr>
          <w:rFonts w:ascii="宋体" w:hAnsi="宋体" w:eastAsia="宋体" w:cs="Times New Roman"/>
          <w:b/>
          <w:bCs/>
          <w:kern w:val="2"/>
          <w:sz w:val="28"/>
          <w:szCs w:val="28"/>
          <w:lang w:val="en-US" w:eastAsia="zh-CN" w:bidi="ar-SA"/>
        </w:rPr>
      </w:sdtEndPr>
      <w:sdtContent>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黑体"/>
              <w:color w:val="000000"/>
              <w:sz w:val="24"/>
              <w:szCs w:val="24"/>
              <w:lang w:val="en-US" w:eastAsia="zh-CN"/>
            </w:rPr>
          </w:pPr>
          <w:r>
            <w:rPr>
              <w:rFonts w:hint="eastAsia" w:ascii="宋体" w:hAnsi="宋体" w:eastAsia="宋体" w:cs="宋体"/>
              <w:b/>
              <w:bCs/>
              <w:color w:val="000000"/>
              <w:sz w:val="32"/>
              <w:szCs w:val="32"/>
              <w:lang w:val="en-US" w:eastAsia="zh-CN"/>
            </w:rPr>
            <w:t>目　录</w:t>
          </w:r>
        </w:p>
        <w:p>
          <w:pPr>
            <w:keepNext w:val="0"/>
            <w:keepLines w:val="0"/>
            <w:pageBreakBefore w:val="0"/>
            <w:widowControl/>
            <w:numPr>
              <w:ilvl w:val="0"/>
              <w:numId w:val="0"/>
            </w:numPr>
            <w:kinsoku/>
            <w:wordWrap/>
            <w:overflowPunct/>
            <w:topLinePunct w:val="0"/>
            <w:autoSpaceDE/>
            <w:autoSpaceDN/>
            <w:bidi w:val="0"/>
            <w:adjustRightInd/>
            <w:snapToGrid/>
            <w:spacing w:line="560" w:lineRule="exact"/>
            <w:jc w:val="both"/>
            <w:textAlignment w:val="auto"/>
            <w:rPr>
              <w:rFonts w:hint="eastAsia" w:ascii="宋体" w:hAnsi="宋体" w:eastAsia="宋体" w:cs="宋体"/>
              <w:color w:val="000000"/>
              <w:sz w:val="24"/>
              <w:szCs w:val="24"/>
              <w:lang w:val="en-US" w:eastAsia="zh-CN"/>
            </w:rPr>
          </w:pPr>
          <w:r>
            <w:rPr>
              <w:rFonts w:hint="eastAsia" w:ascii="黑体" w:hAnsi="黑体" w:eastAsia="黑体" w:cs="黑体"/>
              <w:color w:val="000000"/>
              <w:sz w:val="24"/>
              <w:szCs w:val="24"/>
              <w:lang w:val="en-US" w:eastAsia="zh-CN"/>
            </w:rPr>
            <w:t>一、事故基本情况</w:t>
          </w:r>
          <w:r>
            <w:rPr>
              <w:rFonts w:hint="eastAsia" w:ascii="宋体" w:hAnsi="宋体" w:eastAsia="宋体" w:cs="宋体"/>
              <w:color w:val="000000"/>
              <w:sz w:val="24"/>
              <w:szCs w:val="24"/>
              <w:lang w:val="en-US" w:eastAsia="zh-CN"/>
            </w:rPr>
            <w:t>....................................................2</w:t>
          </w:r>
        </w:p>
        <w:p>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240" w:firstLineChars="100"/>
            <w:jc w:val="both"/>
            <w:textAlignment w:val="auto"/>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（一）事故单位</w:t>
          </w:r>
          <w:r>
            <w:rPr>
              <w:rFonts w:hint="eastAsia" w:ascii="宋体" w:hAnsi="宋体" w:cs="宋体"/>
              <w:color w:val="000000"/>
              <w:sz w:val="24"/>
              <w:szCs w:val="24"/>
              <w:lang w:val="en-US" w:eastAsia="zh-CN"/>
            </w:rPr>
            <w:t>、车辆</w:t>
          </w:r>
          <w:r>
            <w:rPr>
              <w:rFonts w:hint="eastAsia" w:ascii="宋体" w:hAnsi="宋体" w:eastAsia="宋体" w:cs="宋体"/>
              <w:color w:val="000000"/>
              <w:sz w:val="24"/>
              <w:szCs w:val="24"/>
              <w:lang w:val="en-US" w:eastAsia="zh-CN"/>
            </w:rPr>
            <w:t>及相关人员概况........</w:t>
          </w:r>
          <w:r>
            <w:rPr>
              <w:rFonts w:hint="eastAsia" w:ascii="宋体" w:hAnsi="宋体" w:cs="宋体"/>
              <w:color w:val="000000"/>
              <w:sz w:val="24"/>
              <w:szCs w:val="24"/>
              <w:lang w:val="en-US" w:eastAsia="zh-CN"/>
            </w:rPr>
            <w:t>....</w:t>
          </w:r>
          <w:r>
            <w:rPr>
              <w:rFonts w:hint="eastAsia" w:ascii="宋体" w:hAnsi="宋体" w:eastAsia="宋体" w:cs="宋体"/>
              <w:color w:val="000000"/>
              <w:sz w:val="24"/>
              <w:szCs w:val="24"/>
              <w:lang w:val="en-US" w:eastAsia="zh-CN"/>
            </w:rPr>
            <w:t>....................2</w:t>
          </w:r>
        </w:p>
        <w:p>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480" w:firstLineChars="200"/>
            <w:jc w:val="both"/>
            <w:textAlignment w:val="auto"/>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1.事故单位概况...................</w:t>
          </w:r>
          <w:r>
            <w:rPr>
              <w:rFonts w:hint="eastAsia" w:ascii="宋体" w:hAnsi="宋体" w:cs="宋体"/>
              <w:color w:val="000000"/>
              <w:sz w:val="24"/>
              <w:szCs w:val="24"/>
              <w:lang w:val="en-US" w:eastAsia="zh-CN"/>
            </w:rPr>
            <w:t>....</w:t>
          </w:r>
          <w:r>
            <w:rPr>
              <w:rFonts w:hint="eastAsia" w:ascii="宋体" w:hAnsi="宋体" w:eastAsia="宋体" w:cs="宋体"/>
              <w:color w:val="000000"/>
              <w:sz w:val="24"/>
              <w:szCs w:val="24"/>
              <w:lang w:val="en-US" w:eastAsia="zh-CN"/>
            </w:rPr>
            <w:t>...........................2</w:t>
          </w:r>
        </w:p>
        <w:p>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480" w:firstLineChars="200"/>
            <w:jc w:val="both"/>
            <w:textAlignment w:val="auto"/>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2.事故车辆情况..................................................2</w:t>
          </w:r>
        </w:p>
        <w:p>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480" w:firstLineChars="200"/>
            <w:jc w:val="both"/>
            <w:textAlignment w:val="auto"/>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3.事故相关人员情况..............................................3</w:t>
          </w:r>
        </w:p>
        <w:p>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240" w:firstLineChars="100"/>
            <w:jc w:val="both"/>
            <w:textAlignment w:val="auto"/>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（二）</w:t>
          </w:r>
          <w:r>
            <w:rPr>
              <w:rFonts w:hint="eastAsia" w:ascii="宋体" w:hAnsi="宋体" w:cs="宋体"/>
              <w:color w:val="000000"/>
              <w:sz w:val="24"/>
              <w:szCs w:val="24"/>
              <w:lang w:val="en-US" w:eastAsia="zh-CN"/>
            </w:rPr>
            <w:t>事故单位</w:t>
          </w:r>
          <w:r>
            <w:rPr>
              <w:rFonts w:hint="eastAsia" w:ascii="宋体" w:hAnsi="宋体" w:eastAsia="宋体" w:cs="宋体"/>
              <w:color w:val="000000"/>
              <w:sz w:val="24"/>
              <w:szCs w:val="24"/>
              <w:lang w:val="en-US" w:eastAsia="zh-CN"/>
            </w:rPr>
            <w:t>安全管理情况.............</w:t>
          </w:r>
          <w:r>
            <w:rPr>
              <w:rFonts w:hint="eastAsia" w:ascii="宋体" w:hAnsi="宋体" w:cs="宋体"/>
              <w:color w:val="000000"/>
              <w:sz w:val="24"/>
              <w:szCs w:val="24"/>
              <w:lang w:val="en-US" w:eastAsia="zh-CN"/>
            </w:rPr>
            <w:t>....</w:t>
          </w:r>
          <w:r>
            <w:rPr>
              <w:rFonts w:hint="eastAsia" w:ascii="宋体" w:hAnsi="宋体" w:eastAsia="宋体" w:cs="宋体"/>
              <w:color w:val="000000"/>
              <w:sz w:val="24"/>
              <w:szCs w:val="24"/>
              <w:lang w:val="en-US" w:eastAsia="zh-CN"/>
            </w:rPr>
            <w:t>.......................3</w:t>
          </w:r>
        </w:p>
        <w:p>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240" w:firstLineChars="100"/>
            <w:jc w:val="both"/>
            <w:textAlignment w:val="auto"/>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（三）事故发生经过................................................4</w:t>
          </w:r>
        </w:p>
        <w:p>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240" w:firstLineChars="100"/>
            <w:jc w:val="both"/>
            <w:textAlignment w:val="auto"/>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（四）事故现场情况................................................4</w:t>
          </w:r>
        </w:p>
        <w:p>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240" w:firstLineChars="100"/>
            <w:jc w:val="both"/>
            <w:textAlignment w:val="auto"/>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（五）人员伤亡和直接经济损失情况..................................</w:t>
          </w:r>
          <w:r>
            <w:rPr>
              <w:rFonts w:hint="eastAsia" w:ascii="宋体" w:hAnsi="宋体" w:cs="宋体"/>
              <w:color w:val="000000"/>
              <w:sz w:val="24"/>
              <w:szCs w:val="24"/>
              <w:lang w:val="en-US" w:eastAsia="zh-CN"/>
            </w:rPr>
            <w:t>5</w:t>
          </w:r>
        </w:p>
        <w:p>
          <w:pPr>
            <w:keepNext w:val="0"/>
            <w:keepLines w:val="0"/>
            <w:pageBreakBefore w:val="0"/>
            <w:widowControl/>
            <w:numPr>
              <w:ilvl w:val="0"/>
              <w:numId w:val="0"/>
            </w:numPr>
            <w:kinsoku/>
            <w:wordWrap/>
            <w:overflowPunct/>
            <w:topLinePunct w:val="0"/>
            <w:autoSpaceDE/>
            <w:autoSpaceDN/>
            <w:bidi w:val="0"/>
            <w:adjustRightInd/>
            <w:snapToGrid/>
            <w:spacing w:line="560" w:lineRule="exact"/>
            <w:jc w:val="both"/>
            <w:textAlignment w:val="auto"/>
            <w:rPr>
              <w:rFonts w:hint="eastAsia" w:ascii="宋体" w:hAnsi="宋体" w:eastAsia="宋体" w:cs="宋体"/>
              <w:color w:val="000000"/>
              <w:sz w:val="24"/>
              <w:szCs w:val="24"/>
              <w:lang w:val="en-US" w:eastAsia="zh-CN"/>
            </w:rPr>
          </w:pPr>
          <w:r>
            <w:rPr>
              <w:rFonts w:hint="eastAsia" w:ascii="黑体" w:hAnsi="黑体" w:eastAsia="黑体" w:cs="黑体"/>
              <w:color w:val="000000"/>
              <w:sz w:val="24"/>
              <w:szCs w:val="24"/>
              <w:lang w:val="en-US" w:eastAsia="zh-CN"/>
            </w:rPr>
            <w:t>二、事故应急处置及善后情况</w:t>
          </w:r>
          <w:r>
            <w:rPr>
              <w:rFonts w:hint="eastAsia" w:ascii="宋体" w:hAnsi="宋体" w:eastAsia="宋体" w:cs="宋体"/>
              <w:color w:val="000000"/>
              <w:sz w:val="24"/>
              <w:szCs w:val="24"/>
              <w:lang w:val="en-US" w:eastAsia="zh-CN"/>
            </w:rPr>
            <w:t>..........................................5</w:t>
          </w:r>
        </w:p>
        <w:p>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240" w:firstLineChars="100"/>
            <w:jc w:val="both"/>
            <w:textAlignment w:val="auto"/>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（一）事故信息接报及应急处置情况..................................5</w:t>
          </w:r>
        </w:p>
        <w:p>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240" w:firstLineChars="100"/>
            <w:jc w:val="both"/>
            <w:textAlignment w:val="auto"/>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（二）事故善后情况..........................................</w:t>
          </w:r>
          <w:r>
            <w:rPr>
              <w:rFonts w:hint="eastAsia" w:ascii="宋体" w:hAnsi="宋体" w:cs="宋体"/>
              <w:color w:val="000000"/>
              <w:sz w:val="24"/>
              <w:szCs w:val="24"/>
              <w:lang w:val="en-US" w:eastAsia="zh-CN"/>
            </w:rPr>
            <w:t>.</w:t>
          </w:r>
          <w:r>
            <w:rPr>
              <w:rFonts w:hint="eastAsia" w:ascii="宋体" w:hAnsi="宋体" w:eastAsia="宋体" w:cs="宋体"/>
              <w:color w:val="000000"/>
              <w:sz w:val="24"/>
              <w:szCs w:val="24"/>
              <w:lang w:val="en-US" w:eastAsia="zh-CN"/>
            </w:rPr>
            <w:t>.....5</w:t>
          </w:r>
        </w:p>
        <w:p>
          <w:pPr>
            <w:keepNext w:val="0"/>
            <w:keepLines w:val="0"/>
            <w:pageBreakBefore w:val="0"/>
            <w:widowControl/>
            <w:numPr>
              <w:ilvl w:val="0"/>
              <w:numId w:val="0"/>
            </w:numPr>
            <w:kinsoku/>
            <w:wordWrap/>
            <w:overflowPunct/>
            <w:topLinePunct w:val="0"/>
            <w:autoSpaceDE/>
            <w:autoSpaceDN/>
            <w:bidi w:val="0"/>
            <w:adjustRightInd/>
            <w:snapToGrid/>
            <w:spacing w:line="560" w:lineRule="exact"/>
            <w:jc w:val="both"/>
            <w:textAlignment w:val="auto"/>
            <w:rPr>
              <w:rFonts w:hint="eastAsia" w:ascii="宋体" w:hAnsi="宋体" w:eastAsia="宋体" w:cs="宋体"/>
              <w:color w:val="000000"/>
              <w:sz w:val="24"/>
              <w:szCs w:val="24"/>
              <w:lang w:val="en-US" w:eastAsia="zh-CN"/>
            </w:rPr>
          </w:pPr>
          <w:r>
            <w:rPr>
              <w:rFonts w:hint="eastAsia" w:ascii="黑体" w:hAnsi="黑体" w:eastAsia="黑体" w:cs="黑体"/>
              <w:color w:val="000000"/>
              <w:sz w:val="24"/>
              <w:szCs w:val="24"/>
              <w:lang w:val="en-US" w:eastAsia="zh-CN"/>
            </w:rPr>
            <w:t>三、事故原因分析</w:t>
          </w:r>
          <w:r>
            <w:rPr>
              <w:rFonts w:hint="eastAsia" w:ascii="宋体" w:hAnsi="宋体" w:eastAsia="宋体" w:cs="宋体"/>
              <w:color w:val="000000"/>
              <w:sz w:val="24"/>
              <w:szCs w:val="24"/>
              <w:lang w:val="en-US" w:eastAsia="zh-CN"/>
            </w:rPr>
            <w:t>....................................................5</w:t>
          </w:r>
        </w:p>
        <w:p>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240" w:firstLineChars="100"/>
            <w:jc w:val="both"/>
            <w:textAlignment w:val="auto"/>
            <w:rPr>
              <w:rFonts w:hint="default"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（一）直接原因分析................................................</w:t>
          </w:r>
          <w:r>
            <w:rPr>
              <w:rFonts w:hint="eastAsia" w:ascii="宋体" w:hAnsi="宋体" w:cs="宋体"/>
              <w:color w:val="000000"/>
              <w:sz w:val="24"/>
              <w:szCs w:val="24"/>
              <w:lang w:val="en-US" w:eastAsia="zh-CN"/>
            </w:rPr>
            <w:t>6</w:t>
          </w:r>
        </w:p>
        <w:p>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240" w:firstLineChars="100"/>
            <w:jc w:val="both"/>
            <w:textAlignment w:val="auto"/>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（二）事故相关技术鉴定情况........................................6</w:t>
          </w:r>
        </w:p>
        <w:p>
          <w:pPr>
            <w:keepNext w:val="0"/>
            <w:keepLines w:val="0"/>
            <w:pageBreakBefore w:val="0"/>
            <w:widowControl/>
            <w:numPr>
              <w:ilvl w:val="0"/>
              <w:numId w:val="0"/>
            </w:numPr>
            <w:kinsoku/>
            <w:wordWrap/>
            <w:overflowPunct/>
            <w:topLinePunct w:val="0"/>
            <w:autoSpaceDE/>
            <w:autoSpaceDN/>
            <w:bidi w:val="0"/>
            <w:adjustRightInd/>
            <w:snapToGrid/>
            <w:spacing w:line="560" w:lineRule="exact"/>
            <w:jc w:val="both"/>
            <w:textAlignment w:val="auto"/>
            <w:rPr>
              <w:rFonts w:hint="eastAsia" w:ascii="宋体" w:hAnsi="宋体" w:eastAsia="宋体" w:cs="宋体"/>
              <w:color w:val="000000"/>
              <w:sz w:val="24"/>
              <w:szCs w:val="24"/>
              <w:lang w:val="en-US" w:eastAsia="zh-CN"/>
            </w:rPr>
          </w:pPr>
          <w:r>
            <w:rPr>
              <w:rFonts w:hint="eastAsia" w:ascii="黑体" w:hAnsi="黑体" w:eastAsia="黑体" w:cs="黑体"/>
              <w:color w:val="000000"/>
              <w:sz w:val="24"/>
              <w:szCs w:val="24"/>
              <w:lang w:val="en-US" w:eastAsia="zh-CN"/>
            </w:rPr>
            <w:t>四、对有关责任人员和责任单位的处理建议</w:t>
          </w:r>
          <w:r>
            <w:rPr>
              <w:rFonts w:hint="eastAsia" w:ascii="宋体" w:hAnsi="宋体" w:eastAsia="宋体" w:cs="宋体"/>
              <w:color w:val="000000"/>
              <w:sz w:val="24"/>
              <w:szCs w:val="24"/>
              <w:lang w:val="en-US" w:eastAsia="zh-CN"/>
            </w:rPr>
            <w:t>..............................</w:t>
          </w:r>
          <w:r>
            <w:rPr>
              <w:rFonts w:hint="eastAsia" w:ascii="宋体" w:hAnsi="宋体" w:cs="宋体"/>
              <w:color w:val="000000"/>
              <w:sz w:val="24"/>
              <w:szCs w:val="24"/>
              <w:lang w:val="en-US" w:eastAsia="zh-CN"/>
            </w:rPr>
            <w:t>7</w:t>
          </w:r>
        </w:p>
        <w:p>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240" w:firstLineChars="100"/>
            <w:jc w:val="both"/>
            <w:textAlignment w:val="auto"/>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（一）建议追究刑事责任人员......................................</w:t>
          </w:r>
          <w:r>
            <w:rPr>
              <w:rFonts w:hint="eastAsia" w:ascii="宋体" w:hAnsi="宋体" w:cs="宋体"/>
              <w:color w:val="000000"/>
              <w:sz w:val="24"/>
              <w:szCs w:val="24"/>
              <w:lang w:val="en-US" w:eastAsia="zh-CN"/>
            </w:rPr>
            <w:t>.</w:t>
          </w:r>
          <w:r>
            <w:rPr>
              <w:rFonts w:hint="eastAsia" w:ascii="宋体" w:hAnsi="宋体" w:eastAsia="宋体" w:cs="宋体"/>
              <w:color w:val="000000"/>
              <w:sz w:val="24"/>
              <w:szCs w:val="24"/>
              <w:lang w:val="en-US" w:eastAsia="zh-CN"/>
            </w:rPr>
            <w:t>.</w:t>
          </w:r>
          <w:r>
            <w:rPr>
              <w:rFonts w:hint="eastAsia" w:ascii="宋体" w:hAnsi="宋体" w:cs="宋体"/>
              <w:color w:val="000000"/>
              <w:sz w:val="24"/>
              <w:szCs w:val="24"/>
              <w:lang w:val="en-US" w:eastAsia="zh-CN"/>
            </w:rPr>
            <w:t>7</w:t>
          </w:r>
        </w:p>
        <w:p>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240" w:firstLineChars="100"/>
            <w:jc w:val="both"/>
            <w:textAlignment w:val="auto"/>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（二）建议企业主管部门调查处理的单位..............................7</w:t>
          </w:r>
        </w:p>
        <w:p>
          <w:pPr>
            <w:keepNext w:val="0"/>
            <w:keepLines w:val="0"/>
            <w:pageBreakBefore w:val="0"/>
            <w:widowControl/>
            <w:numPr>
              <w:ilvl w:val="0"/>
              <w:numId w:val="0"/>
            </w:numPr>
            <w:kinsoku/>
            <w:wordWrap/>
            <w:overflowPunct/>
            <w:topLinePunct w:val="0"/>
            <w:autoSpaceDE/>
            <w:autoSpaceDN/>
            <w:bidi w:val="0"/>
            <w:adjustRightInd/>
            <w:snapToGrid/>
            <w:spacing w:line="560" w:lineRule="exact"/>
            <w:jc w:val="both"/>
            <w:textAlignment w:val="auto"/>
            <w:rPr>
              <w:rFonts w:hint="eastAsia" w:ascii="宋体" w:hAnsi="宋体" w:eastAsia="宋体" w:cs="宋体"/>
              <w:color w:val="000000"/>
              <w:sz w:val="24"/>
              <w:szCs w:val="24"/>
              <w:lang w:val="en-US" w:eastAsia="zh-CN"/>
            </w:rPr>
          </w:pPr>
          <w:r>
            <w:rPr>
              <w:rFonts w:hint="eastAsia" w:ascii="黑体" w:hAnsi="黑体" w:eastAsia="黑体" w:cs="黑体"/>
              <w:color w:val="000000"/>
              <w:sz w:val="24"/>
              <w:szCs w:val="24"/>
              <w:lang w:val="en-US" w:eastAsia="zh-CN"/>
            </w:rPr>
            <w:t>五、事故整改和防范措施建议</w:t>
          </w:r>
          <w:r>
            <w:rPr>
              <w:rFonts w:hint="eastAsia" w:ascii="宋体" w:hAnsi="宋体" w:eastAsia="宋体" w:cs="宋体"/>
              <w:color w:val="000000"/>
              <w:sz w:val="24"/>
              <w:szCs w:val="24"/>
              <w:lang w:val="en-US" w:eastAsia="zh-CN"/>
            </w:rPr>
            <w:t>..........................................7</w:t>
          </w:r>
        </w:p>
        <w:p>
          <w:pPr>
            <w:keepNext w:val="0"/>
            <w:keepLines w:val="0"/>
            <w:pageBreakBefore w:val="0"/>
            <w:widowControl w:val="0"/>
            <w:kinsoku/>
            <w:wordWrap/>
            <w:overflowPunct/>
            <w:topLinePunct w:val="0"/>
            <w:autoSpaceDE/>
            <w:autoSpaceDN/>
            <w:bidi w:val="0"/>
            <w:adjustRightInd/>
            <w:snapToGrid/>
            <w:spacing w:line="240" w:lineRule="auto"/>
            <w:jc w:val="both"/>
            <w:textAlignment w:val="auto"/>
          </w:pPr>
        </w:p>
      </w:sdtContent>
    </w:sdt>
    <w:p>
      <w:pPr>
        <w:keepNext w:val="0"/>
        <w:keepLines w:val="0"/>
        <w:pageBreakBefore w:val="0"/>
        <w:widowControl w:val="0"/>
        <w:kinsoku/>
        <w:wordWrap/>
        <w:overflowPunct/>
        <w:topLinePunct w:val="0"/>
        <w:autoSpaceDE/>
        <w:autoSpaceDN/>
        <w:bidi w:val="0"/>
        <w:adjustRightInd/>
        <w:snapToGrid/>
        <w:spacing w:line="520" w:lineRule="exact"/>
        <w:jc w:val="both"/>
        <w:textAlignment w:val="auto"/>
        <w:rPr>
          <w:rFonts w:hint="eastAsia" w:ascii="仿宋_GB2312" w:hAnsi="仿宋_GB2312" w:eastAsia="仿宋_GB2312" w:cs="仿宋_GB2312"/>
          <w:color w:val="000000"/>
          <w:sz w:val="24"/>
          <w:szCs w:val="24"/>
          <w:lang w:val="en-US" w:eastAsia="zh-CN"/>
        </w:rPr>
        <w:sectPr>
          <w:footerReference r:id="rId4" w:type="default"/>
          <w:pgSz w:w="11906" w:h="16838"/>
          <w:pgMar w:top="1440" w:right="1800" w:bottom="1440" w:left="1800" w:header="851" w:footer="992" w:gutter="0"/>
          <w:pgNumType w:fmt="decimal" w:start="1"/>
          <w:cols w:space="425" w:num="1"/>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jc w:val="both"/>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val="en-US" w:eastAsia="zh-CN"/>
        </w:rPr>
        <w:t>2024年4月3日11时56分许，连江县琯头镇竹岐村新旧104国道交叉路口（国道104线2302KM+900M）发生一起重型半挂牵引车后挂重型平板半挂车与二轮电动车碰撞，造成1人死亡的一般道路交通事</w:t>
      </w:r>
      <w:r>
        <w:rPr>
          <w:rFonts w:hint="eastAsia" w:ascii="仿宋_GB2312" w:hAnsi="仿宋_GB2312" w:eastAsia="仿宋_GB2312" w:cs="仿宋_GB2312"/>
          <w:color w:val="auto"/>
          <w:sz w:val="32"/>
          <w:szCs w:val="32"/>
          <w:u w:val="none"/>
          <w:lang w:val="en-US" w:eastAsia="zh-CN"/>
        </w:rPr>
        <w:t>故，直接经济损失约97万元。</w:t>
      </w:r>
      <w:r>
        <w:rPr>
          <w:rFonts w:hint="eastAsia" w:ascii="仿宋_GB2312" w:hAnsi="仿宋_GB2312" w:eastAsia="仿宋_GB2312" w:cs="仿宋_GB2312"/>
          <w:color w:val="000000"/>
          <w:sz w:val="32"/>
          <w:szCs w:val="32"/>
          <w:u w:val="none"/>
        </w:rPr>
        <w:t>接到事故报告后，</w:t>
      </w:r>
      <w:r>
        <w:rPr>
          <w:rFonts w:hint="eastAsia" w:ascii="仿宋_GB2312" w:hAnsi="仿宋_GB2312" w:eastAsia="仿宋_GB2312" w:cs="仿宋_GB2312"/>
          <w:color w:val="000000"/>
          <w:sz w:val="32"/>
          <w:szCs w:val="32"/>
          <w:u w:val="none"/>
          <w:lang w:eastAsia="zh-CN"/>
        </w:rPr>
        <w:t>县公安局</w:t>
      </w:r>
      <w:r>
        <w:rPr>
          <w:rFonts w:hint="eastAsia" w:ascii="仿宋_GB2312" w:hAnsi="仿宋_GB2312" w:eastAsia="仿宋_GB2312" w:cs="仿宋_GB2312"/>
          <w:color w:val="000000"/>
          <w:sz w:val="32"/>
          <w:szCs w:val="32"/>
          <w:u w:val="none"/>
        </w:rPr>
        <w:t>交警</w:t>
      </w:r>
      <w:r>
        <w:rPr>
          <w:rFonts w:hint="eastAsia" w:ascii="仿宋_GB2312" w:hAnsi="仿宋_GB2312" w:eastAsia="仿宋_GB2312" w:cs="仿宋_GB2312"/>
          <w:color w:val="000000"/>
          <w:sz w:val="32"/>
          <w:szCs w:val="32"/>
          <w:u w:val="none"/>
          <w:lang w:eastAsia="zh-CN"/>
        </w:rPr>
        <w:t>大</w:t>
      </w:r>
      <w:r>
        <w:rPr>
          <w:rFonts w:hint="eastAsia" w:ascii="仿宋_GB2312" w:hAnsi="仿宋_GB2312" w:eastAsia="仿宋_GB2312" w:cs="仿宋_GB2312"/>
          <w:color w:val="000000"/>
          <w:sz w:val="32"/>
          <w:szCs w:val="32"/>
          <w:u w:val="none"/>
        </w:rPr>
        <w:t>队</w:t>
      </w:r>
      <w:r>
        <w:rPr>
          <w:rFonts w:hint="eastAsia" w:ascii="仿宋_GB2312" w:hAnsi="仿宋_GB2312" w:eastAsia="仿宋_GB2312" w:cs="仿宋_GB2312"/>
          <w:color w:val="000000"/>
          <w:sz w:val="32"/>
          <w:szCs w:val="32"/>
          <w:u w:val="none"/>
          <w:lang w:eastAsia="zh-CN"/>
        </w:rPr>
        <w:t>、</w:t>
      </w:r>
      <w:r>
        <w:rPr>
          <w:rFonts w:hint="eastAsia" w:ascii="仿宋_GB2312" w:hAnsi="仿宋_GB2312" w:eastAsia="仿宋_GB2312" w:cs="仿宋_GB2312"/>
          <w:color w:val="000000"/>
          <w:sz w:val="32"/>
          <w:szCs w:val="32"/>
          <w:u w:val="none"/>
          <w:lang w:val="en-US" w:eastAsia="zh-CN"/>
        </w:rPr>
        <w:t>琯头派出所、乡镇领导</w:t>
      </w:r>
      <w:r>
        <w:rPr>
          <w:rFonts w:hint="eastAsia" w:ascii="仿宋_GB2312" w:hAnsi="仿宋_GB2312" w:eastAsia="仿宋_GB2312" w:cs="仿宋_GB2312"/>
          <w:color w:val="000000"/>
          <w:sz w:val="32"/>
          <w:szCs w:val="32"/>
          <w:u w:val="none"/>
        </w:rPr>
        <w:t>及时赶赴事故现场</w:t>
      </w:r>
      <w:r>
        <w:rPr>
          <w:rFonts w:hint="eastAsia" w:ascii="仿宋_GB2312" w:hAnsi="仿宋_GB2312" w:eastAsia="仿宋_GB2312" w:cs="仿宋_GB2312"/>
          <w:color w:val="000000"/>
          <w:sz w:val="32"/>
          <w:szCs w:val="32"/>
          <w:u w:val="none"/>
          <w:lang w:val="en-US" w:eastAsia="zh-CN"/>
        </w:rPr>
        <w:t>开展</w:t>
      </w:r>
      <w:r>
        <w:rPr>
          <w:rFonts w:hint="eastAsia" w:ascii="仿宋_GB2312" w:hAnsi="仿宋_GB2312" w:eastAsia="仿宋_GB2312" w:cs="仿宋_GB2312"/>
          <w:color w:val="000000"/>
          <w:sz w:val="32"/>
          <w:szCs w:val="32"/>
          <w:u w:val="none"/>
        </w:rPr>
        <w:t>事故勘查及善后处理工作。</w:t>
      </w:r>
      <w:r>
        <w:rPr>
          <w:rFonts w:hint="eastAsia" w:ascii="仿宋_GB2312" w:hAnsi="仿宋_GB2312" w:eastAsia="仿宋_GB2312" w:cs="仿宋_GB2312"/>
          <w:color w:val="000000"/>
          <w:sz w:val="32"/>
          <w:szCs w:val="32"/>
        </w:rPr>
        <w:t>根据《安全生产法</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生产安全事故报告和调查处理条例》（国务院493号令）和福建省人民政府安委会办公室关于印发《防范道路运输车辆事故安全风险十项措施的通知》（闽安委办〔2022〕73号）的有关规定，县政府成立了连江县</w:t>
      </w:r>
      <w:r>
        <w:rPr>
          <w:rFonts w:hint="eastAsia" w:ascii="仿宋_GB2312" w:hAnsi="仿宋_GB2312" w:eastAsia="仿宋_GB2312" w:cs="仿宋_GB2312"/>
          <w:color w:val="000000"/>
          <w:sz w:val="32"/>
          <w:szCs w:val="32"/>
          <w:lang w:eastAsia="zh-CN"/>
        </w:rPr>
        <w:t>琯头</w:t>
      </w:r>
      <w:r>
        <w:rPr>
          <w:rFonts w:hint="eastAsia" w:ascii="仿宋_GB2312" w:hAnsi="仿宋_GB2312" w:eastAsia="仿宋_GB2312" w:cs="仿宋_GB2312"/>
          <w:color w:val="000000"/>
          <w:sz w:val="32"/>
          <w:szCs w:val="32"/>
        </w:rPr>
        <w:t>镇“</w:t>
      </w:r>
      <w:r>
        <w:rPr>
          <w:rFonts w:hint="eastAsia" w:ascii="仿宋_GB2312" w:hAnsi="仿宋_GB2312" w:eastAsia="仿宋_GB2312" w:cs="仿宋_GB2312"/>
          <w:color w:val="000000"/>
          <w:sz w:val="32"/>
          <w:szCs w:val="32"/>
          <w:lang w:eastAsia="zh-CN"/>
        </w:rPr>
        <w:t>4·3</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lang w:eastAsia="zh-CN"/>
        </w:rPr>
        <w:t>一般</w:t>
      </w:r>
      <w:r>
        <w:rPr>
          <w:rFonts w:hint="eastAsia" w:ascii="仿宋_GB2312" w:hAnsi="仿宋_GB2312" w:eastAsia="仿宋_GB2312" w:cs="仿宋_GB2312"/>
          <w:color w:val="000000"/>
          <w:sz w:val="32"/>
          <w:szCs w:val="32"/>
        </w:rPr>
        <w:t>道路交通事故调查组</w:t>
      </w:r>
      <w:r>
        <w:rPr>
          <w:rFonts w:hint="eastAsia" w:ascii="仿宋_GB2312" w:hAnsi="仿宋_GB2312" w:eastAsia="仿宋_GB2312" w:cs="仿宋_GB2312"/>
          <w:color w:val="000000"/>
          <w:sz w:val="32"/>
          <w:szCs w:val="32"/>
          <w:lang w:eastAsia="zh-CN"/>
        </w:rPr>
        <w:t>（以下简称事故调查组）</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lang w:val="en-US" w:eastAsia="zh-CN"/>
        </w:rPr>
        <w:t>由县安办牵头</w:t>
      </w:r>
      <w:r>
        <w:rPr>
          <w:rFonts w:hint="eastAsia" w:ascii="仿宋_GB2312" w:hAnsi="仿宋_GB2312" w:eastAsia="仿宋_GB2312" w:cs="仿宋_GB2312"/>
          <w:color w:val="000000"/>
          <w:sz w:val="32"/>
          <w:szCs w:val="32"/>
        </w:rPr>
        <w:t>组织</w:t>
      </w:r>
      <w:r>
        <w:rPr>
          <w:rFonts w:hint="eastAsia" w:ascii="仿宋_GB2312" w:hAnsi="仿宋_GB2312" w:eastAsia="仿宋_GB2312" w:cs="仿宋_GB2312"/>
          <w:color w:val="000000"/>
          <w:sz w:val="32"/>
          <w:szCs w:val="32"/>
          <w:lang w:eastAsia="zh-CN"/>
        </w:rPr>
        <w:t>县</w:t>
      </w:r>
      <w:r>
        <w:rPr>
          <w:rFonts w:hint="eastAsia" w:ascii="仿宋_GB2312" w:hAnsi="仿宋_GB2312" w:eastAsia="仿宋_GB2312" w:cs="仿宋_GB2312"/>
          <w:color w:val="000000"/>
          <w:sz w:val="32"/>
          <w:szCs w:val="32"/>
          <w:lang w:val="en-US" w:eastAsia="zh-CN"/>
        </w:rPr>
        <w:t>应急局、县</w:t>
      </w:r>
      <w:r>
        <w:rPr>
          <w:rFonts w:hint="eastAsia" w:ascii="仿宋_GB2312" w:hAnsi="仿宋_GB2312" w:eastAsia="仿宋_GB2312" w:cs="仿宋_GB2312"/>
          <w:color w:val="000000"/>
          <w:sz w:val="32"/>
          <w:szCs w:val="32"/>
        </w:rPr>
        <w:t>公安局、</w:t>
      </w:r>
      <w:r>
        <w:rPr>
          <w:rFonts w:hint="eastAsia" w:ascii="仿宋_GB2312" w:hAnsi="仿宋_GB2312" w:eastAsia="仿宋_GB2312" w:cs="仿宋_GB2312"/>
          <w:color w:val="000000"/>
          <w:sz w:val="32"/>
          <w:szCs w:val="32"/>
          <w:lang w:eastAsia="zh-CN"/>
        </w:rPr>
        <w:t>县</w:t>
      </w:r>
      <w:r>
        <w:rPr>
          <w:rFonts w:hint="eastAsia" w:ascii="仿宋_GB2312" w:hAnsi="仿宋_GB2312" w:eastAsia="仿宋_GB2312" w:cs="仿宋_GB2312"/>
          <w:color w:val="000000"/>
          <w:sz w:val="32"/>
          <w:szCs w:val="32"/>
          <w:lang w:val="en-US" w:eastAsia="zh-CN"/>
        </w:rPr>
        <w:t>交通局、县</w:t>
      </w:r>
      <w:r>
        <w:rPr>
          <w:rFonts w:hint="eastAsia" w:ascii="仿宋_GB2312" w:hAnsi="仿宋_GB2312" w:eastAsia="仿宋_GB2312" w:cs="仿宋_GB2312"/>
          <w:color w:val="000000"/>
          <w:sz w:val="32"/>
          <w:szCs w:val="32"/>
        </w:rPr>
        <w:t>总工会</w:t>
      </w:r>
      <w:r>
        <w:rPr>
          <w:rFonts w:hint="eastAsia" w:ascii="仿宋_GB2312" w:hAnsi="仿宋_GB2312" w:eastAsia="仿宋_GB2312" w:cs="仿宋_GB2312"/>
          <w:color w:val="000000"/>
          <w:sz w:val="32"/>
          <w:szCs w:val="32"/>
          <w:lang w:val="en-US" w:eastAsia="zh-CN"/>
        </w:rPr>
        <w:t>、连江公路事业发展中心</w:t>
      </w:r>
      <w:r>
        <w:rPr>
          <w:rFonts w:hint="eastAsia" w:ascii="仿宋_GB2312" w:hAnsi="仿宋_GB2312" w:eastAsia="仿宋_GB2312" w:cs="仿宋_GB2312"/>
          <w:color w:val="000000"/>
          <w:sz w:val="32"/>
          <w:szCs w:val="32"/>
          <w:lang w:eastAsia="zh-CN"/>
        </w:rPr>
        <w:t>等单位开展</w:t>
      </w:r>
      <w:r>
        <w:rPr>
          <w:rFonts w:hint="eastAsia" w:ascii="仿宋_GB2312" w:hAnsi="仿宋_GB2312" w:eastAsia="仿宋_GB2312" w:cs="仿宋_GB2312"/>
          <w:color w:val="000000"/>
          <w:sz w:val="32"/>
          <w:szCs w:val="32"/>
        </w:rPr>
        <w:t>事故调查，同时邀请</w:t>
      </w:r>
      <w:r>
        <w:rPr>
          <w:rFonts w:hint="eastAsia" w:ascii="仿宋_GB2312" w:hAnsi="仿宋_GB2312" w:eastAsia="仿宋_GB2312" w:cs="仿宋_GB2312"/>
          <w:color w:val="000000"/>
          <w:sz w:val="32"/>
          <w:szCs w:val="32"/>
          <w:lang w:eastAsia="zh-CN"/>
        </w:rPr>
        <w:t>县</w:t>
      </w:r>
      <w:r>
        <w:rPr>
          <w:rFonts w:hint="eastAsia" w:ascii="仿宋_GB2312" w:hAnsi="仿宋_GB2312" w:eastAsia="仿宋_GB2312" w:cs="仿宋_GB2312"/>
          <w:color w:val="000000"/>
          <w:sz w:val="32"/>
          <w:szCs w:val="32"/>
          <w:lang w:val="en-US" w:eastAsia="zh-CN"/>
        </w:rPr>
        <w:t>纪委监委</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lang w:eastAsia="zh-CN"/>
        </w:rPr>
        <w:t>县</w:t>
      </w:r>
      <w:r>
        <w:rPr>
          <w:rFonts w:hint="eastAsia" w:ascii="仿宋_GB2312" w:hAnsi="仿宋_GB2312" w:eastAsia="仿宋_GB2312" w:cs="仿宋_GB2312"/>
          <w:color w:val="000000"/>
          <w:sz w:val="32"/>
          <w:szCs w:val="32"/>
        </w:rPr>
        <w:t>检察院派人参加。</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jc w:val="both"/>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事故调查组按照“四不放过”和“科学严谨、依法依规、实事求是、注重实效”的原则，通过现场勘验、调查取证和综合分析等方式，查明了事故发生的原因、经过、应急处置、人员伤亡和直接经济损失情况，认定了事故性质和责任，提出了对相关责任单位和责任人员的处理建议，并针对事故原因及暴露出的问题，提出事故整改和防范措施。</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jc w:val="both"/>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000000"/>
          <w:sz w:val="32"/>
          <w:szCs w:val="32"/>
          <w:lang w:val="en-US" w:eastAsia="zh-CN"/>
        </w:rPr>
        <w:t>经调查认定，</w:t>
      </w:r>
      <w:r>
        <w:rPr>
          <w:rFonts w:hint="eastAsia" w:ascii="仿宋_GB2312" w:hAnsi="仿宋_GB2312" w:eastAsia="仿宋_GB2312" w:cs="仿宋_GB2312"/>
          <w:color w:val="000000"/>
          <w:sz w:val="32"/>
          <w:szCs w:val="32"/>
        </w:rPr>
        <w:t>连</w:t>
      </w:r>
      <w:r>
        <w:rPr>
          <w:rFonts w:hint="eastAsia" w:ascii="仿宋_GB2312" w:hAnsi="仿宋_GB2312" w:eastAsia="仿宋_GB2312" w:cs="仿宋_GB2312"/>
          <w:color w:val="auto"/>
          <w:sz w:val="32"/>
          <w:szCs w:val="32"/>
        </w:rPr>
        <w:t>江县</w:t>
      </w:r>
      <w:r>
        <w:rPr>
          <w:rFonts w:hint="eastAsia" w:ascii="仿宋_GB2312" w:hAnsi="仿宋_GB2312" w:eastAsia="仿宋_GB2312" w:cs="仿宋_GB2312"/>
          <w:color w:val="auto"/>
          <w:sz w:val="32"/>
          <w:szCs w:val="32"/>
          <w:lang w:eastAsia="zh-CN"/>
        </w:rPr>
        <w:t>琯头镇</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eastAsia="zh-CN"/>
        </w:rPr>
        <w:t>4·3</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val="en-US" w:eastAsia="zh-CN"/>
        </w:rPr>
        <w:t>道路交通事故是一起因驾驶员右转弯时未开启转向灯，未让直行的车辆先行造成的一般经营性道路交通生产安全责任事故。</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jc w:val="both"/>
        <w:textAlignment w:val="auto"/>
        <w:rPr>
          <w:rFonts w:hint="eastAsia" w:ascii="黑体" w:hAnsi="黑体" w:eastAsia="黑体" w:cs="黑体"/>
          <w:color w:val="auto"/>
          <w:kern w:val="2"/>
          <w:sz w:val="32"/>
          <w:szCs w:val="32"/>
          <w:lang w:val="en-US" w:eastAsia="zh-CN" w:bidi="ar-SA"/>
        </w:rPr>
      </w:pP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jc w:val="both"/>
        <w:textAlignment w:val="auto"/>
        <w:rPr>
          <w:rFonts w:hint="eastAsia" w:ascii="黑体" w:hAnsi="黑体" w:eastAsia="黑体" w:cs="黑体"/>
          <w:color w:val="000000"/>
          <w:kern w:val="2"/>
          <w:sz w:val="32"/>
          <w:szCs w:val="32"/>
          <w:lang w:val="en-US" w:eastAsia="zh-CN" w:bidi="ar-SA"/>
        </w:rPr>
      </w:pPr>
    </w:p>
    <w:p>
      <w:pPr>
        <w:rPr>
          <w:rFonts w:hint="eastAsia" w:ascii="黑体" w:hAnsi="黑体" w:eastAsia="黑体" w:cs="黑体"/>
          <w:color w:val="000000"/>
          <w:kern w:val="2"/>
          <w:sz w:val="32"/>
          <w:szCs w:val="32"/>
          <w:lang w:val="en-US" w:eastAsia="zh-CN" w:bidi="ar-SA"/>
        </w:rPr>
      </w:pPr>
      <w:r>
        <w:rPr>
          <w:rFonts w:hint="eastAsia" w:ascii="黑体" w:hAnsi="黑体" w:eastAsia="黑体" w:cs="黑体"/>
          <w:color w:val="000000"/>
          <w:kern w:val="2"/>
          <w:sz w:val="32"/>
          <w:szCs w:val="32"/>
          <w:lang w:val="en-US" w:eastAsia="zh-CN" w:bidi="ar-SA"/>
        </w:rPr>
        <w:br w:type="page"/>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640" w:leftChars="0" w:firstLine="0" w:firstLineChars="0"/>
        <w:jc w:val="both"/>
        <w:textAlignment w:val="auto"/>
        <w:outlineLvl w:val="0"/>
        <w:rPr>
          <w:rFonts w:hint="eastAsia" w:ascii="仿宋_GB2312" w:hAnsi="仿宋_GB2312" w:eastAsia="仿宋_GB2312" w:cs="仿宋_GB2312"/>
          <w:color w:val="000000"/>
          <w:sz w:val="32"/>
          <w:szCs w:val="32"/>
          <w:lang w:val="en-US" w:eastAsia="zh-CN"/>
        </w:rPr>
      </w:pPr>
      <w:r>
        <w:rPr>
          <w:rFonts w:hint="eastAsia" w:ascii="黑体" w:hAnsi="黑体" w:eastAsia="黑体" w:cs="黑体"/>
          <w:color w:val="000000"/>
          <w:kern w:val="2"/>
          <w:sz w:val="32"/>
          <w:szCs w:val="32"/>
          <w:lang w:val="en-US" w:eastAsia="zh-CN" w:bidi="ar-SA"/>
        </w:rPr>
        <w:t>一、</w:t>
      </w:r>
      <w:r>
        <w:rPr>
          <w:rFonts w:hint="eastAsia" w:ascii="黑体" w:hAnsi="黑体" w:eastAsia="黑体" w:cs="黑体"/>
          <w:color w:val="000000"/>
          <w:sz w:val="32"/>
          <w:szCs w:val="32"/>
          <w:lang w:val="en-US" w:eastAsia="zh-CN"/>
        </w:rPr>
        <w:t>事故基本情况</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640" w:leftChars="0"/>
        <w:jc w:val="both"/>
        <w:textAlignment w:val="auto"/>
        <w:outlineLvl w:val="1"/>
        <w:rPr>
          <w:rFonts w:hint="eastAsia" w:ascii="楷体_GB2312" w:hAnsi="楷体_GB2312" w:eastAsia="楷体_GB2312" w:cs="楷体_GB2312"/>
          <w:color w:val="auto"/>
          <w:sz w:val="32"/>
          <w:szCs w:val="32"/>
          <w:lang w:val="en-US" w:eastAsia="zh-CN"/>
        </w:rPr>
      </w:pPr>
      <w:r>
        <w:rPr>
          <w:rFonts w:hint="eastAsia" w:ascii="楷体_GB2312" w:hAnsi="楷体_GB2312" w:eastAsia="楷体_GB2312" w:cs="楷体_GB2312"/>
          <w:color w:val="000000"/>
          <w:sz w:val="32"/>
          <w:szCs w:val="32"/>
          <w:lang w:val="en-US" w:eastAsia="zh-CN"/>
        </w:rPr>
        <w:t>（一）</w:t>
      </w:r>
      <w:r>
        <w:rPr>
          <w:rFonts w:hint="eastAsia" w:ascii="楷体_GB2312" w:hAnsi="楷体_GB2312" w:eastAsia="楷体_GB2312" w:cs="楷体_GB2312"/>
          <w:color w:val="auto"/>
          <w:sz w:val="32"/>
          <w:szCs w:val="32"/>
          <w:lang w:val="en-US" w:eastAsia="zh-CN"/>
        </w:rPr>
        <w:t>事故单位、车辆及相关人员概况</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640" w:leftChars="0"/>
        <w:jc w:val="both"/>
        <w:textAlignment w:val="auto"/>
        <w:outlineLvl w:val="2"/>
        <w:rPr>
          <w:rFonts w:hint="default" w:ascii="楷体_GB2312" w:hAnsi="楷体_GB2312" w:eastAsia="楷体_GB2312" w:cs="楷体_GB2312"/>
          <w:color w:val="000000"/>
          <w:sz w:val="32"/>
          <w:szCs w:val="32"/>
          <w:lang w:val="en-US" w:eastAsia="zh-CN"/>
        </w:rPr>
      </w:pPr>
      <w:r>
        <w:rPr>
          <w:rFonts w:hint="eastAsia" w:ascii="仿宋_GB2312" w:hAnsi="仿宋_GB2312" w:eastAsia="仿宋_GB2312" w:cs="仿宋_GB2312"/>
          <w:b/>
          <w:bCs/>
          <w:color w:val="000000"/>
          <w:sz w:val="32"/>
          <w:szCs w:val="32"/>
          <w:lang w:val="en-US" w:eastAsia="zh-CN"/>
        </w:rPr>
        <w:t>1.事故单位概况</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jc w:val="both"/>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闽祥（福州）物流有限公司，统一社会信用代码：91350104MACP1K0***，住所：福建省福州市仓山区**镇**路**号**大厦（福州**广场**区）**层**商务办公，类型：有限责任公司，法定代表人：蒋某某，成立日期：2023年7月19日，营业期限：2023年7月19日至2073年7月18日。经营范围：一般项目：运输货物打包服务；国内货物运输代理；装卸搬运；普通货物仓储服务（不含危险化学品等需许可审批的项目）。（除依法须经批准的项目外，凭营业执照依法自主开展经营活动）许可项目：道路货物运输（不含危险货物）；道路货物运输（网络货运）。（依法须经批准的项目，经相关部门批准后方可开展经营活动，具体经营项目以相关部门批准文件或许可证件为准）</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jc w:val="both"/>
        <w:textAlignment w:val="auto"/>
        <w:outlineLvl w:val="2"/>
        <w:rPr>
          <w:rFonts w:hint="eastAsia" w:ascii="仿宋_GB2312" w:hAnsi="仿宋_GB2312" w:eastAsia="仿宋_GB2312" w:cs="仿宋_GB2312"/>
          <w:b/>
          <w:bCs/>
          <w:color w:val="000000"/>
          <w:sz w:val="32"/>
          <w:szCs w:val="32"/>
          <w:lang w:val="en-US" w:eastAsia="zh-CN"/>
        </w:rPr>
      </w:pPr>
      <w:r>
        <w:rPr>
          <w:rFonts w:hint="eastAsia" w:ascii="仿宋_GB2312" w:hAnsi="仿宋_GB2312" w:eastAsia="仿宋_GB2312" w:cs="仿宋_GB2312"/>
          <w:b/>
          <w:bCs/>
          <w:color w:val="000000"/>
          <w:sz w:val="32"/>
          <w:szCs w:val="32"/>
          <w:lang w:val="en-US" w:eastAsia="zh-CN"/>
        </w:rPr>
        <w:t>2.事故车辆情况</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0"/>
        <w:jc w:val="both"/>
        <w:textAlignment w:val="auto"/>
        <w:rPr>
          <w:rFonts w:hint="default"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闽AP77**号重型半挂牵引车，所有人：闽祥（福州）物流有限公司，地址：福建省福州市仓山区**镇**路**号**大厦（福州**广场**区）**层**商务办公。发动机号：53612***，车辆识别代号：LFWSRXSJ6MAD08***，状态：正常，初次登记日期：2021年3月30日，检验有效期止：2025年3月31日，准牵引总质量：40000Kg，整备质量：8805Kg。投保于中国大地财产保险股份有限公司，机动车交通事故责任强制保险单号：PDFA24350140210000000***，机动车商业保险单号：PDEJ24350140210000000***。闽AQ5**挂号重型平板半挂车，所有人：闽祥（福州）物流有限公司。发动机号：无，状态：正常，检验有效期止：2024年4月30日，总质量：40000Kg，整备质量：7000Kg，核载质量：33000Kg。经过磅：闽AP77**号重型半挂牵引车后挂闽AQ5**挂号重型平板半挂车与货总质量为43400Kg，未超载。</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0"/>
        <w:jc w:val="both"/>
        <w:textAlignment w:val="auto"/>
        <w:rPr>
          <w:rFonts w:hint="default"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福州·连江715**号二轮电动车，所有人：林某某，身份证号码：350122********0411，住址：福建省连江县**镇**村**路**号，车架号：213422203170175，电机号：MC48V350W2203170175</w:t>
      </w:r>
      <w:r>
        <w:rPr>
          <w:rFonts w:hint="default" w:ascii="仿宋_GB2312" w:hAnsi="仿宋_GB2312" w:eastAsia="仿宋_GB2312" w:cs="仿宋_GB2312"/>
          <w:color w:val="000000"/>
          <w:sz w:val="32"/>
          <w:szCs w:val="32"/>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jc w:val="both"/>
        <w:textAlignment w:val="auto"/>
        <w:outlineLvl w:val="2"/>
        <w:rPr>
          <w:rFonts w:hint="eastAsia" w:ascii="仿宋_GB2312" w:hAnsi="仿宋_GB2312" w:eastAsia="仿宋_GB2312" w:cs="仿宋_GB2312"/>
          <w:b/>
          <w:bCs/>
          <w:color w:val="000000"/>
          <w:sz w:val="32"/>
          <w:szCs w:val="32"/>
          <w:lang w:val="en-US" w:eastAsia="zh-CN"/>
        </w:rPr>
      </w:pPr>
      <w:r>
        <w:rPr>
          <w:rFonts w:hint="eastAsia" w:ascii="仿宋_GB2312" w:hAnsi="仿宋_GB2312" w:eastAsia="仿宋_GB2312" w:cs="仿宋_GB2312"/>
          <w:b/>
          <w:bCs/>
          <w:color w:val="000000"/>
          <w:sz w:val="32"/>
          <w:szCs w:val="32"/>
          <w:lang w:val="en-US" w:eastAsia="zh-CN"/>
        </w:rPr>
        <w:t>3.事故相关人员情况</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jc w:val="both"/>
        <w:textAlignment w:val="auto"/>
        <w:rPr>
          <w:rFonts w:hint="default"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刘某，闽AP77**号重型半挂牵引车驾驶人，男，汉族，家住：贵州省余庆县**镇**居**组**号，身份证号码：522129********2015，准驾车型：A2，驾驶证状态：正常，档案编号：522610845***，事故中驾驶闽AP77**号重型半挂牵引车后挂闽AQ5**挂号重型平板半挂车，联系方式：19219505***，系闽祥（福州）物流有限公司驾驶员</w:t>
      </w:r>
      <w:r>
        <w:rPr>
          <w:rFonts w:hint="default" w:ascii="仿宋_GB2312" w:hAnsi="仿宋_GB2312" w:eastAsia="仿宋_GB2312" w:cs="仿宋_GB2312"/>
          <w:color w:val="000000"/>
          <w:sz w:val="32"/>
          <w:szCs w:val="32"/>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jc w:val="both"/>
        <w:textAlignment w:val="auto"/>
        <w:rPr>
          <w:rFonts w:hint="default"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死者林某某，福州·连江715**号二轮电动车驾驶人，男，汉族，家住：福建省连江县**镇**村**路**号，身份证号码：350122********0411，在事故中当场死亡，家属联系方式：13805034***。</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jc w:val="both"/>
        <w:textAlignment w:val="auto"/>
        <w:outlineLvl w:val="1"/>
        <w:rPr>
          <w:rFonts w:hint="eastAsia" w:ascii="楷体_GB2312" w:hAnsi="楷体_GB2312" w:eastAsia="楷体_GB2312" w:cs="楷体_GB2312"/>
          <w:color w:val="000000"/>
          <w:kern w:val="2"/>
          <w:sz w:val="32"/>
          <w:szCs w:val="32"/>
          <w:lang w:val="en-US" w:eastAsia="zh-CN" w:bidi="ar-SA"/>
        </w:rPr>
      </w:pPr>
      <w:r>
        <w:rPr>
          <w:rFonts w:hint="eastAsia" w:ascii="楷体_GB2312" w:hAnsi="楷体_GB2312" w:eastAsia="楷体_GB2312" w:cs="楷体_GB2312"/>
          <w:color w:val="000000"/>
          <w:kern w:val="2"/>
          <w:sz w:val="32"/>
          <w:szCs w:val="32"/>
          <w:lang w:val="en-US" w:eastAsia="zh-CN" w:bidi="ar-SA"/>
        </w:rPr>
        <w:t>（二）事故单位安全管理情况</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jc w:val="both"/>
        <w:textAlignment w:val="auto"/>
        <w:outlineLvl w:val="1"/>
        <w:rPr>
          <w:rFonts w:hint="eastAsia" w:ascii="仿宋_GB2312" w:hAnsi="仿宋_GB2312" w:eastAsia="仿宋_GB2312" w:cs="仿宋_GB2312"/>
          <w:color w:val="000000"/>
          <w:kern w:val="2"/>
          <w:sz w:val="32"/>
          <w:szCs w:val="32"/>
          <w:lang w:val="en-US" w:eastAsia="zh-CN" w:bidi="ar-SA"/>
        </w:rPr>
      </w:pPr>
      <w:r>
        <w:rPr>
          <w:rFonts w:hint="eastAsia" w:ascii="仿宋_GB2312" w:hAnsi="仿宋_GB2312" w:eastAsia="仿宋_GB2312" w:cs="仿宋_GB2312"/>
          <w:color w:val="000000"/>
          <w:sz w:val="32"/>
          <w:szCs w:val="32"/>
          <w:lang w:val="en-US" w:eastAsia="zh-CN"/>
        </w:rPr>
        <w:t>闽祥（福州）物流有限公司。</w:t>
      </w:r>
      <w:r>
        <w:rPr>
          <w:rFonts w:hint="eastAsia" w:ascii="仿宋_GB2312" w:hAnsi="仿宋_GB2312" w:eastAsia="仿宋_GB2312" w:cs="仿宋_GB2312"/>
          <w:b/>
          <w:bCs/>
          <w:color w:val="000000"/>
          <w:kern w:val="2"/>
          <w:sz w:val="32"/>
          <w:szCs w:val="32"/>
          <w:lang w:val="en-US" w:eastAsia="zh-CN" w:bidi="ar-SA"/>
        </w:rPr>
        <w:t>一是</w:t>
      </w:r>
      <w:r>
        <w:rPr>
          <w:rFonts w:hint="eastAsia" w:ascii="仿宋_GB2312" w:hAnsi="仿宋_GB2312" w:eastAsia="仿宋_GB2312" w:cs="仿宋_GB2312"/>
          <w:color w:val="000000"/>
          <w:kern w:val="2"/>
          <w:sz w:val="32"/>
          <w:szCs w:val="32"/>
          <w:lang w:val="en-US" w:eastAsia="zh-CN" w:bidi="ar-SA"/>
        </w:rPr>
        <w:t>配备了专职安全生产管理人员</w:t>
      </w:r>
      <w:r>
        <w:rPr>
          <w:rFonts w:hint="eastAsia" w:ascii="仿宋_GB2312" w:hAnsi="仿宋_GB2312" w:eastAsia="仿宋_GB2312" w:cs="仿宋_GB2312"/>
          <w:color w:val="auto"/>
          <w:kern w:val="2"/>
          <w:sz w:val="32"/>
          <w:szCs w:val="32"/>
          <w:lang w:val="en-US" w:eastAsia="zh-CN" w:bidi="ar-SA"/>
        </w:rPr>
        <w:t>，企业主要负责人和安全生产管理人员均取得安全考核合格证明。</w:t>
      </w:r>
      <w:r>
        <w:rPr>
          <w:rFonts w:hint="eastAsia" w:ascii="仿宋_GB2312" w:hAnsi="仿宋_GB2312" w:eastAsia="仿宋_GB2312" w:cs="仿宋_GB2312"/>
          <w:b/>
          <w:bCs/>
          <w:color w:val="auto"/>
          <w:kern w:val="2"/>
          <w:sz w:val="32"/>
          <w:szCs w:val="32"/>
          <w:lang w:val="en-US" w:eastAsia="zh-CN" w:bidi="ar-SA"/>
        </w:rPr>
        <w:t>二是</w:t>
      </w:r>
      <w:r>
        <w:rPr>
          <w:rFonts w:hint="eastAsia" w:ascii="仿宋_GB2312" w:hAnsi="仿宋_GB2312" w:eastAsia="仿宋_GB2312" w:cs="仿宋_GB2312"/>
          <w:color w:val="auto"/>
          <w:kern w:val="2"/>
          <w:sz w:val="32"/>
          <w:szCs w:val="32"/>
          <w:lang w:val="en-US" w:eastAsia="zh-CN" w:bidi="ar-SA"/>
        </w:rPr>
        <w:t>建立健全并落实了本单位全员安全生产责任制，与驾驶员刘某签订了《2024年度驾驶员安全生产责任书》。</w:t>
      </w:r>
      <w:r>
        <w:rPr>
          <w:rFonts w:hint="eastAsia" w:ascii="仿宋_GB2312" w:hAnsi="仿宋_GB2312" w:eastAsia="仿宋_GB2312" w:cs="仿宋_GB2312"/>
          <w:b/>
          <w:bCs/>
          <w:color w:val="auto"/>
          <w:kern w:val="2"/>
          <w:sz w:val="32"/>
          <w:szCs w:val="32"/>
          <w:lang w:val="en-US" w:eastAsia="zh-CN" w:bidi="ar-SA"/>
        </w:rPr>
        <w:t>三是</w:t>
      </w:r>
      <w:r>
        <w:rPr>
          <w:rFonts w:hint="eastAsia" w:ascii="仿宋_GB2312" w:hAnsi="仿宋_GB2312" w:eastAsia="仿宋_GB2312" w:cs="仿宋_GB2312"/>
          <w:color w:val="auto"/>
          <w:kern w:val="2"/>
          <w:sz w:val="32"/>
          <w:szCs w:val="32"/>
          <w:lang w:val="en-US" w:eastAsia="zh-CN" w:bidi="ar-SA"/>
        </w:rPr>
        <w:t>组织制定并实施了本单位《安全生产制度》和《驾驶员安全行车操作规程》。</w:t>
      </w:r>
      <w:r>
        <w:rPr>
          <w:rFonts w:hint="eastAsia" w:ascii="仿宋_GB2312" w:hAnsi="仿宋_GB2312" w:eastAsia="仿宋_GB2312" w:cs="仿宋_GB2312"/>
          <w:b/>
          <w:bCs/>
          <w:color w:val="auto"/>
          <w:kern w:val="2"/>
          <w:sz w:val="32"/>
          <w:szCs w:val="32"/>
          <w:lang w:val="en-US" w:eastAsia="zh-CN" w:bidi="ar-SA"/>
        </w:rPr>
        <w:t>四是</w:t>
      </w:r>
      <w:r>
        <w:rPr>
          <w:rFonts w:hint="eastAsia" w:ascii="仿宋_GB2312" w:hAnsi="仿宋_GB2312" w:eastAsia="仿宋_GB2312" w:cs="仿宋_GB2312"/>
          <w:color w:val="auto"/>
          <w:kern w:val="2"/>
          <w:sz w:val="32"/>
          <w:szCs w:val="32"/>
          <w:lang w:val="en-US" w:eastAsia="zh-CN" w:bidi="ar-SA"/>
        </w:rPr>
        <w:t>落实了对驾驶员刘某的岗前安全教育培训和日常安全学习培训。</w:t>
      </w:r>
      <w:r>
        <w:rPr>
          <w:rFonts w:hint="eastAsia" w:ascii="仿宋_GB2312" w:hAnsi="仿宋_GB2312" w:eastAsia="仿宋_GB2312" w:cs="仿宋_GB2312"/>
          <w:b/>
          <w:bCs/>
          <w:color w:val="auto"/>
          <w:kern w:val="2"/>
          <w:sz w:val="32"/>
          <w:szCs w:val="32"/>
          <w:lang w:val="en-US" w:eastAsia="zh-CN" w:bidi="ar-SA"/>
        </w:rPr>
        <w:t>五是</w:t>
      </w:r>
      <w:r>
        <w:rPr>
          <w:rFonts w:hint="eastAsia" w:ascii="仿宋_GB2312" w:hAnsi="仿宋_GB2312" w:eastAsia="仿宋_GB2312" w:cs="仿宋_GB2312"/>
          <w:color w:val="auto"/>
          <w:kern w:val="2"/>
          <w:sz w:val="32"/>
          <w:szCs w:val="32"/>
          <w:lang w:val="en-US" w:eastAsia="zh-CN" w:bidi="ar-SA"/>
        </w:rPr>
        <w:t>保证了</w:t>
      </w:r>
      <w:r>
        <w:rPr>
          <w:rFonts w:hint="eastAsia" w:ascii="仿宋_GB2312" w:hAnsi="仿宋_GB2312" w:eastAsia="仿宋_GB2312" w:cs="仿宋_GB2312"/>
          <w:color w:val="000000"/>
          <w:kern w:val="2"/>
          <w:sz w:val="32"/>
          <w:szCs w:val="32"/>
          <w:lang w:val="en-US" w:eastAsia="zh-CN" w:bidi="ar-SA"/>
        </w:rPr>
        <w:t>本单位安全生产投入的有效实施，编制了2024年度安全经费使用计划及使用登记台账。</w:t>
      </w:r>
      <w:r>
        <w:rPr>
          <w:rFonts w:hint="eastAsia" w:ascii="仿宋_GB2312" w:hAnsi="仿宋_GB2312" w:eastAsia="仿宋_GB2312" w:cs="仿宋_GB2312"/>
          <w:b/>
          <w:bCs/>
          <w:color w:val="000000"/>
          <w:kern w:val="2"/>
          <w:sz w:val="32"/>
          <w:szCs w:val="32"/>
          <w:lang w:val="en-US" w:eastAsia="zh-CN" w:bidi="ar-SA"/>
        </w:rPr>
        <w:t>六是</w:t>
      </w:r>
      <w:r>
        <w:rPr>
          <w:rFonts w:hint="eastAsia" w:ascii="仿宋_GB2312" w:hAnsi="仿宋_GB2312" w:eastAsia="仿宋_GB2312" w:cs="仿宋_GB2312"/>
          <w:color w:val="000000"/>
          <w:kern w:val="2"/>
          <w:sz w:val="32"/>
          <w:szCs w:val="32"/>
          <w:lang w:val="en-US" w:eastAsia="zh-CN" w:bidi="ar-SA"/>
        </w:rPr>
        <w:t>组织建立了《安全生产风险管理制度》和《安全生产隐患排查整改制度》，落实了对闽AP77**号重型</w:t>
      </w:r>
      <w:r>
        <w:rPr>
          <w:rFonts w:hint="eastAsia" w:ascii="仿宋_GB2312" w:hAnsi="仿宋_GB2312" w:eastAsia="仿宋_GB2312" w:cs="仿宋_GB2312"/>
          <w:color w:val="000000"/>
          <w:sz w:val="32"/>
          <w:szCs w:val="32"/>
          <w:lang w:val="en-US" w:eastAsia="zh-CN"/>
        </w:rPr>
        <w:t>半挂牵引车的</w:t>
      </w:r>
      <w:r>
        <w:rPr>
          <w:rFonts w:hint="eastAsia" w:ascii="仿宋_GB2312" w:hAnsi="仿宋_GB2312" w:eastAsia="仿宋_GB2312" w:cs="仿宋_GB2312"/>
          <w:color w:val="000000"/>
          <w:kern w:val="2"/>
          <w:sz w:val="32"/>
          <w:szCs w:val="32"/>
          <w:lang w:val="en-US" w:eastAsia="zh-CN" w:bidi="ar-SA"/>
        </w:rPr>
        <w:t>安全检查和技术检验，保证了车辆符合运行安全技术条件。</w:t>
      </w:r>
      <w:r>
        <w:rPr>
          <w:rFonts w:hint="eastAsia" w:ascii="仿宋_GB2312" w:hAnsi="仿宋_GB2312" w:eastAsia="仿宋_GB2312" w:cs="仿宋_GB2312"/>
          <w:b/>
          <w:bCs/>
          <w:color w:val="000000"/>
          <w:kern w:val="2"/>
          <w:sz w:val="32"/>
          <w:szCs w:val="32"/>
          <w:lang w:val="en-US" w:eastAsia="zh-CN" w:bidi="ar-SA"/>
        </w:rPr>
        <w:t>七是</w:t>
      </w:r>
      <w:r>
        <w:rPr>
          <w:rFonts w:hint="eastAsia" w:ascii="仿宋_GB2312" w:hAnsi="仿宋_GB2312" w:eastAsia="仿宋_GB2312" w:cs="仿宋_GB2312"/>
          <w:color w:val="000000"/>
          <w:kern w:val="2"/>
          <w:sz w:val="32"/>
          <w:szCs w:val="32"/>
          <w:lang w:val="en-US" w:eastAsia="zh-CN" w:bidi="ar-SA"/>
        </w:rPr>
        <w:t>组织制定了本单位的交通事故专项应急预案和自然灾害以及其他突发事件的道路运输救援应急预案。</w:t>
      </w:r>
      <w:r>
        <w:rPr>
          <w:rFonts w:hint="eastAsia" w:ascii="仿宋_GB2312" w:hAnsi="仿宋_GB2312" w:eastAsia="仿宋_GB2312" w:cs="仿宋_GB2312"/>
          <w:b/>
          <w:bCs/>
          <w:color w:val="000000"/>
          <w:kern w:val="2"/>
          <w:sz w:val="32"/>
          <w:szCs w:val="32"/>
          <w:lang w:val="en-US" w:eastAsia="zh-CN" w:bidi="ar-SA"/>
        </w:rPr>
        <w:t>八是</w:t>
      </w:r>
      <w:r>
        <w:rPr>
          <w:rFonts w:hint="eastAsia" w:ascii="仿宋_GB2312" w:hAnsi="仿宋_GB2312" w:eastAsia="仿宋_GB2312" w:cs="仿宋_GB2312"/>
          <w:color w:val="000000"/>
          <w:kern w:val="2"/>
          <w:sz w:val="32"/>
          <w:szCs w:val="32"/>
          <w:lang w:val="en-US" w:eastAsia="zh-CN" w:bidi="ar-SA"/>
        </w:rPr>
        <w:t>如实报告了连江县琯头镇“4·3”一般道路交通事故，组织召开了事故专题安全教育会议。</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jc w:val="both"/>
        <w:textAlignment w:val="auto"/>
        <w:outlineLvl w:val="1"/>
        <w:rPr>
          <w:rFonts w:hint="eastAsia" w:ascii="楷体_GB2312" w:hAnsi="楷体_GB2312" w:eastAsia="楷体_GB2312" w:cs="楷体_GB2312"/>
          <w:color w:val="auto"/>
          <w:sz w:val="32"/>
          <w:szCs w:val="32"/>
          <w:lang w:val="en-US" w:eastAsia="zh-CN"/>
        </w:rPr>
      </w:pPr>
      <w:r>
        <w:rPr>
          <w:rFonts w:hint="eastAsia" w:ascii="楷体_GB2312" w:hAnsi="楷体_GB2312" w:eastAsia="楷体_GB2312" w:cs="楷体_GB2312"/>
          <w:color w:val="auto"/>
          <w:kern w:val="2"/>
          <w:sz w:val="32"/>
          <w:szCs w:val="32"/>
          <w:lang w:val="en-US" w:eastAsia="zh-CN" w:bidi="ar-SA"/>
        </w:rPr>
        <w:t>（三）</w:t>
      </w:r>
      <w:r>
        <w:rPr>
          <w:rFonts w:hint="eastAsia" w:ascii="楷体_GB2312" w:hAnsi="楷体_GB2312" w:eastAsia="楷体_GB2312" w:cs="楷体_GB2312"/>
          <w:color w:val="auto"/>
          <w:sz w:val="32"/>
          <w:szCs w:val="32"/>
          <w:lang w:val="en-US" w:eastAsia="zh-CN"/>
        </w:rPr>
        <w:t>事故发生经过</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0" w:leftChars="0" w:firstLine="640" w:firstLineChars="200"/>
        <w:jc w:val="both"/>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2024年4月3日上午，刘某驾驶闽AP77**号重型半挂牵引车后挂闽AQ5**挂号重型平板半挂车由琯头镇长门村左海科技厂出发，沿旧104国道往闽侯县青口镇东南汽车城方向行驶，2024年4月3日11时56分许，刘某驾驶车辆由连江县琯头镇往福州市马尾区方向行驶，行经琯头镇竹岐村门庭红绿灯路口（国道104线2302KM+900M）右转弯进入新104国道时，与同向在非机动车道内直行的林某某驾驶的福州·连江715**号二轮电动车发生碰撞并碾压，造成林某某当场死亡以及两车不同程度损坏的交通事故。</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0" w:leftChars="0" w:firstLine="640" w:firstLineChars="200"/>
        <w:jc w:val="both"/>
        <w:textAlignment w:val="auto"/>
        <w:outlineLvl w:val="1"/>
        <w:rPr>
          <w:rFonts w:hint="eastAsia" w:ascii="楷体_GB2312" w:hAnsi="楷体_GB2312" w:eastAsia="楷体_GB2312" w:cs="楷体_GB2312"/>
          <w:color w:val="000000"/>
          <w:sz w:val="32"/>
          <w:szCs w:val="32"/>
          <w:lang w:val="en-US" w:eastAsia="zh-CN"/>
        </w:rPr>
      </w:pPr>
      <w:r>
        <w:rPr>
          <w:rFonts w:hint="eastAsia" w:ascii="楷体_GB2312" w:hAnsi="楷体_GB2312" w:eastAsia="楷体_GB2312" w:cs="楷体_GB2312"/>
          <w:color w:val="000000"/>
          <w:sz w:val="32"/>
          <w:szCs w:val="32"/>
          <w:lang w:val="en-US" w:eastAsia="zh-CN"/>
        </w:rPr>
        <w:t>（四）事故现场情况</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jc w:val="both"/>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现场位于连江县琯头镇竹岐村新旧104国道交叉路口（国道104线2302km+900m)，道路呈“T”字形路口；西往连江县琯头镇竹岐村方向，南往福州市马尾区方向，北往连江县凤城镇方向，东侧为大型广告牌；旧104国道道路为双向四车道，两侧为非机动车道；道路设置渠划岛、“T”型路口标志、导向箭头标志，道路施划分道线、导向箭头标线、停止线、人行横道线，中央金属护栏隔离，非机金属护栏隔离，道路为水泥路面，干燥，路面完好，白天视线正常。</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jc w:val="both"/>
        <w:textAlignment w:val="auto"/>
        <w:outlineLvl w:val="1"/>
        <w:rPr>
          <w:rFonts w:hint="eastAsia" w:ascii="仿宋_GB2312" w:hAnsi="仿宋_GB2312" w:eastAsia="仿宋_GB2312" w:cs="仿宋_GB2312"/>
          <w:color w:val="000000"/>
          <w:sz w:val="32"/>
          <w:szCs w:val="32"/>
          <w:lang w:val="en-US" w:eastAsia="zh-CN"/>
        </w:rPr>
      </w:pPr>
      <w:r>
        <w:rPr>
          <w:rFonts w:hint="eastAsia" w:ascii="楷体_GB2312" w:hAnsi="楷体_GB2312" w:eastAsia="楷体_GB2312" w:cs="楷体_GB2312"/>
          <w:color w:val="000000"/>
          <w:sz w:val="32"/>
          <w:szCs w:val="32"/>
          <w:lang w:val="en-US" w:eastAsia="zh-CN"/>
        </w:rPr>
        <w:t>（五）人员伤亡和直接经济损失情况</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000000"/>
          <w:sz w:val="32"/>
          <w:szCs w:val="32"/>
          <w:lang w:val="en-US" w:eastAsia="zh-CN"/>
        </w:rPr>
        <w:t>本起事故共造成1人死亡，两车不同程度损坏</w:t>
      </w:r>
      <w:r>
        <w:rPr>
          <w:rFonts w:hint="eastAsia" w:ascii="仿宋_GB2312" w:hAnsi="仿宋_GB2312" w:eastAsia="仿宋_GB2312" w:cs="仿宋_GB2312"/>
          <w:color w:val="auto"/>
          <w:sz w:val="32"/>
          <w:szCs w:val="32"/>
          <w:lang w:val="en-US" w:eastAsia="zh-CN"/>
        </w:rPr>
        <w:t>，直接经济损失约97万元。</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jc w:val="both"/>
        <w:textAlignment w:val="auto"/>
        <w:outlineLvl w:val="0"/>
        <w:rPr>
          <w:rFonts w:hint="eastAsia" w:ascii="黑体" w:hAnsi="黑体" w:eastAsia="黑体" w:cs="黑体"/>
          <w:color w:val="auto"/>
          <w:sz w:val="32"/>
          <w:szCs w:val="32"/>
          <w:lang w:val="en-US" w:eastAsia="zh-CN"/>
        </w:rPr>
      </w:pPr>
      <w:r>
        <w:rPr>
          <w:rFonts w:hint="eastAsia" w:ascii="黑体" w:hAnsi="黑体" w:eastAsia="黑体" w:cs="黑体"/>
          <w:color w:val="auto"/>
          <w:kern w:val="2"/>
          <w:sz w:val="32"/>
          <w:szCs w:val="32"/>
          <w:lang w:val="en-US" w:eastAsia="zh-CN" w:bidi="ar-SA"/>
        </w:rPr>
        <w:t>二、</w:t>
      </w:r>
      <w:r>
        <w:rPr>
          <w:rFonts w:hint="eastAsia" w:ascii="黑体" w:hAnsi="黑体" w:eastAsia="黑体" w:cs="黑体"/>
          <w:color w:val="auto"/>
          <w:sz w:val="32"/>
          <w:szCs w:val="32"/>
          <w:lang w:val="en-US" w:eastAsia="zh-CN"/>
        </w:rPr>
        <w:t>事故应急处置及善后情况</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jc w:val="both"/>
        <w:textAlignment w:val="auto"/>
        <w:outlineLvl w:val="1"/>
        <w:rPr>
          <w:rFonts w:hint="eastAsia" w:ascii="楷体_GB2312" w:hAnsi="楷体_GB2312" w:eastAsia="楷体_GB2312" w:cs="楷体_GB2312"/>
          <w:color w:val="000000"/>
          <w:sz w:val="32"/>
          <w:szCs w:val="32"/>
          <w:lang w:val="en-US" w:eastAsia="zh-CN"/>
        </w:rPr>
      </w:pPr>
      <w:r>
        <w:rPr>
          <w:rFonts w:hint="eastAsia" w:ascii="楷体_GB2312" w:hAnsi="楷体_GB2312" w:eastAsia="楷体_GB2312" w:cs="楷体_GB2312"/>
          <w:color w:val="000000"/>
          <w:sz w:val="32"/>
          <w:szCs w:val="32"/>
          <w:lang w:val="en-US" w:eastAsia="zh-CN"/>
        </w:rPr>
        <w:t>（一）事故信息接报及应急处置情况</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jc w:val="both"/>
        <w:textAlignment w:val="auto"/>
        <w:rPr>
          <w:rFonts w:hint="eastAsia" w:ascii="楷体_GB2312" w:hAnsi="楷体_GB2312" w:eastAsia="楷体_GB2312" w:cs="楷体_GB2312"/>
          <w:color w:val="000000"/>
          <w:sz w:val="32"/>
          <w:szCs w:val="32"/>
          <w:u w:val="single"/>
          <w:lang w:val="en-US" w:eastAsia="zh-CN"/>
        </w:rPr>
      </w:pPr>
      <w:r>
        <w:rPr>
          <w:rFonts w:hint="eastAsia" w:ascii="仿宋_GB2312" w:hAnsi="仿宋_GB2312" w:eastAsia="仿宋_GB2312" w:cs="仿宋_GB2312"/>
          <w:color w:val="000000"/>
          <w:sz w:val="32"/>
          <w:szCs w:val="32"/>
          <w:lang w:val="en-US" w:eastAsia="zh-CN"/>
        </w:rPr>
        <w:t>2024年4月3日11时56分许事故发生后，闽AP77**号重型半挂牵引车后挂闽AQ5**挂号重型平板半挂车驾驶员刘某立即向110、120报告。</w:t>
      </w:r>
      <w:r>
        <w:rPr>
          <w:rFonts w:hint="eastAsia" w:ascii="仿宋_GB2312" w:hAnsi="仿宋_GB2312" w:eastAsia="仿宋_GB2312" w:cs="仿宋_GB2312"/>
          <w:color w:val="000000"/>
          <w:sz w:val="32"/>
          <w:szCs w:val="32"/>
          <w:u w:val="none"/>
          <w:lang w:val="en-US" w:eastAsia="zh-CN"/>
        </w:rPr>
        <w:t>接报后，</w:t>
      </w:r>
      <w:r>
        <w:rPr>
          <w:rFonts w:hint="eastAsia" w:ascii="仿宋_GB2312" w:hAnsi="仿宋_GB2312" w:eastAsia="仿宋_GB2312" w:cs="仿宋_GB2312"/>
          <w:color w:val="000000"/>
          <w:sz w:val="32"/>
          <w:szCs w:val="32"/>
          <w:u w:val="none"/>
          <w:lang w:eastAsia="zh-CN"/>
        </w:rPr>
        <w:t>县公安局</w:t>
      </w:r>
      <w:r>
        <w:rPr>
          <w:rFonts w:hint="eastAsia" w:ascii="仿宋_GB2312" w:hAnsi="仿宋_GB2312" w:eastAsia="仿宋_GB2312" w:cs="仿宋_GB2312"/>
          <w:color w:val="000000"/>
          <w:sz w:val="32"/>
          <w:szCs w:val="32"/>
          <w:u w:val="none"/>
        </w:rPr>
        <w:t>交警</w:t>
      </w:r>
      <w:r>
        <w:rPr>
          <w:rFonts w:hint="eastAsia" w:ascii="仿宋_GB2312" w:hAnsi="仿宋_GB2312" w:eastAsia="仿宋_GB2312" w:cs="仿宋_GB2312"/>
          <w:color w:val="000000"/>
          <w:sz w:val="32"/>
          <w:szCs w:val="32"/>
          <w:u w:val="none"/>
          <w:lang w:eastAsia="zh-CN"/>
        </w:rPr>
        <w:t>大</w:t>
      </w:r>
      <w:r>
        <w:rPr>
          <w:rFonts w:hint="eastAsia" w:ascii="仿宋_GB2312" w:hAnsi="仿宋_GB2312" w:eastAsia="仿宋_GB2312" w:cs="仿宋_GB2312"/>
          <w:color w:val="000000"/>
          <w:sz w:val="32"/>
          <w:szCs w:val="32"/>
          <w:u w:val="none"/>
        </w:rPr>
        <w:t>队</w:t>
      </w:r>
      <w:r>
        <w:rPr>
          <w:rFonts w:hint="eastAsia" w:ascii="仿宋_GB2312" w:hAnsi="仿宋_GB2312" w:eastAsia="仿宋_GB2312" w:cs="仿宋_GB2312"/>
          <w:color w:val="000000"/>
          <w:sz w:val="32"/>
          <w:szCs w:val="32"/>
          <w:u w:val="none"/>
          <w:lang w:eastAsia="zh-CN"/>
        </w:rPr>
        <w:t>、</w:t>
      </w:r>
      <w:r>
        <w:rPr>
          <w:rFonts w:hint="eastAsia" w:ascii="仿宋_GB2312" w:hAnsi="仿宋_GB2312" w:eastAsia="仿宋_GB2312" w:cs="仿宋_GB2312"/>
          <w:color w:val="000000"/>
          <w:sz w:val="32"/>
          <w:szCs w:val="32"/>
          <w:u w:val="none"/>
          <w:lang w:val="en-US" w:eastAsia="zh-CN"/>
        </w:rPr>
        <w:t>琯头派出所、乡镇领</w:t>
      </w:r>
      <w:r>
        <w:rPr>
          <w:rFonts w:hint="eastAsia" w:ascii="仿宋_GB2312" w:hAnsi="仿宋_GB2312" w:eastAsia="仿宋_GB2312" w:cs="仿宋_GB2312"/>
          <w:color w:val="auto"/>
          <w:sz w:val="32"/>
          <w:szCs w:val="32"/>
          <w:u w:val="none"/>
          <w:lang w:val="en-US" w:eastAsia="zh-CN"/>
        </w:rPr>
        <w:t>导第一时间赶往事故现场，</w:t>
      </w:r>
      <w:r>
        <w:rPr>
          <w:rFonts w:hint="eastAsia" w:ascii="仿宋_GB2312" w:hAnsi="仿宋_GB2312" w:eastAsia="仿宋_GB2312" w:cs="仿宋_GB2312"/>
          <w:color w:val="000000"/>
          <w:sz w:val="32"/>
          <w:szCs w:val="32"/>
          <w:u w:val="none"/>
          <w:lang w:val="en-US" w:eastAsia="zh-CN"/>
        </w:rPr>
        <w:t>林某某经医护人员确认已当场死亡，随即保护现场并进行交通疏导及勘查工作，并对驾驶员进行抽血送检，现场扣留车辆。</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jc w:val="both"/>
        <w:textAlignment w:val="auto"/>
        <w:outlineLvl w:val="1"/>
        <w:rPr>
          <w:rFonts w:hint="eastAsia" w:ascii="楷体_GB2312" w:hAnsi="楷体_GB2312" w:eastAsia="楷体_GB2312" w:cs="楷体_GB2312"/>
          <w:color w:val="auto"/>
          <w:sz w:val="32"/>
          <w:szCs w:val="32"/>
          <w:lang w:val="en-US" w:eastAsia="zh-CN"/>
        </w:rPr>
      </w:pPr>
      <w:r>
        <w:rPr>
          <w:rFonts w:hint="eastAsia" w:ascii="楷体_GB2312" w:hAnsi="楷体_GB2312" w:eastAsia="楷体_GB2312" w:cs="楷体_GB2312"/>
          <w:color w:val="auto"/>
          <w:sz w:val="32"/>
          <w:szCs w:val="32"/>
          <w:lang w:val="en-US" w:eastAsia="zh-CN"/>
        </w:rPr>
        <w:t>（二）事故善后情况</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jc w:val="both"/>
        <w:textAlignment w:val="auto"/>
        <w:rPr>
          <w:rFonts w:hint="default" w:ascii="仿宋_GB2312" w:hAnsi="仿宋_GB2312" w:eastAsia="仿宋_GB2312" w:cs="仿宋_GB2312"/>
          <w:color w:val="000000"/>
          <w:sz w:val="32"/>
          <w:szCs w:val="32"/>
          <w:lang w:val="en-US" w:eastAsia="zh-CN"/>
        </w:rPr>
      </w:pPr>
      <w:r>
        <w:rPr>
          <w:rFonts w:hint="default" w:ascii="仿宋_GB2312" w:hAnsi="仿宋_GB2312" w:eastAsia="仿宋_GB2312" w:cs="仿宋_GB2312"/>
          <w:color w:val="000000"/>
          <w:sz w:val="32"/>
          <w:szCs w:val="32"/>
          <w:lang w:val="en-US" w:eastAsia="zh-CN"/>
        </w:rPr>
        <w:t>事故发生后，</w:t>
      </w:r>
      <w:r>
        <w:rPr>
          <w:rFonts w:hint="eastAsia" w:ascii="仿宋_GB2312" w:hAnsi="仿宋_GB2312" w:eastAsia="仿宋_GB2312" w:cs="仿宋_GB2312"/>
          <w:color w:val="auto"/>
          <w:sz w:val="32"/>
          <w:szCs w:val="32"/>
          <w:lang w:val="en-US" w:eastAsia="zh-CN"/>
        </w:rPr>
        <w:t>闽祥（福州）物流有限公司</w:t>
      </w:r>
      <w:r>
        <w:rPr>
          <w:rFonts w:hint="eastAsia" w:ascii="仿宋_GB2312" w:hAnsi="仿宋_GB2312" w:eastAsia="仿宋_GB2312" w:cs="仿宋_GB2312"/>
          <w:color w:val="000000"/>
          <w:sz w:val="32"/>
          <w:szCs w:val="32"/>
          <w:lang w:val="en-US" w:eastAsia="zh-CN"/>
        </w:rPr>
        <w:t>与死者家属达成调解，赔偿总额97.463万元。除保险公司按规定理赔的83.963万元赔偿款外，由公司赔偿死者家属13.5万元。目前事故善后处置工作已结束。</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jc w:val="both"/>
        <w:textAlignment w:val="auto"/>
        <w:outlineLvl w:val="0"/>
        <w:rPr>
          <w:rFonts w:hint="eastAsia" w:ascii="黑体" w:hAnsi="黑体" w:eastAsia="黑体" w:cs="黑体"/>
          <w:color w:val="000000"/>
          <w:sz w:val="32"/>
          <w:szCs w:val="32"/>
          <w:lang w:val="en-US" w:eastAsia="zh-CN"/>
        </w:rPr>
      </w:pPr>
      <w:r>
        <w:rPr>
          <w:rFonts w:hint="eastAsia" w:ascii="黑体" w:hAnsi="黑体" w:eastAsia="黑体" w:cs="黑体"/>
          <w:color w:val="000000"/>
          <w:kern w:val="2"/>
          <w:sz w:val="32"/>
          <w:szCs w:val="32"/>
          <w:lang w:val="en-US" w:eastAsia="zh-CN" w:bidi="ar-SA"/>
        </w:rPr>
        <w:t>三、</w:t>
      </w:r>
      <w:r>
        <w:rPr>
          <w:rFonts w:hint="eastAsia" w:ascii="黑体" w:hAnsi="黑体" w:eastAsia="黑体" w:cs="黑体"/>
          <w:color w:val="000000"/>
          <w:sz w:val="32"/>
          <w:szCs w:val="32"/>
          <w:lang w:val="en-US" w:eastAsia="zh-CN"/>
        </w:rPr>
        <w:t>事故原因分析</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jc w:val="both"/>
        <w:textAlignment w:val="auto"/>
        <w:rPr>
          <w:rFonts w:hint="default"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事故直接原因是：当事人刘某（闽AP77**号重型半挂牵引车驾驶人）</w:t>
      </w:r>
      <w:r>
        <w:rPr>
          <w:rFonts w:hint="eastAsia" w:ascii="仿宋_GB2312" w:hAnsi="仿宋_GB2312" w:eastAsia="仿宋_GB2312" w:cs="仿宋_GB2312"/>
          <w:color w:val="auto"/>
          <w:sz w:val="32"/>
          <w:szCs w:val="32"/>
          <w:lang w:val="en-US" w:eastAsia="zh-CN"/>
        </w:rPr>
        <w:t>右转弯时未开启转向灯，未让直行的车辆先行</w:t>
      </w:r>
      <w:r>
        <w:rPr>
          <w:rFonts w:hint="default" w:ascii="仿宋_GB2312" w:hAnsi="仿宋_GB2312" w:eastAsia="仿宋_GB2312" w:cs="仿宋_GB2312"/>
          <w:color w:val="000000"/>
          <w:sz w:val="32"/>
          <w:szCs w:val="32"/>
          <w:lang w:val="en-US" w:eastAsia="zh-CN"/>
        </w:rPr>
        <w:t>，</w:t>
      </w:r>
      <w:r>
        <w:rPr>
          <w:rFonts w:hint="eastAsia" w:ascii="仿宋_GB2312" w:hAnsi="仿宋_GB2312" w:eastAsia="仿宋_GB2312" w:cs="仿宋_GB2312"/>
          <w:color w:val="000000"/>
          <w:sz w:val="32"/>
          <w:szCs w:val="32"/>
          <w:lang w:val="en-US" w:eastAsia="zh-CN"/>
        </w:rPr>
        <w:t>存在严重危及行车安全的交通违法行为。根据连江县公安局交通警察大队道路交通事故认定书（第350122120240000***号），本起事故中当事人刘某负全部责任，林某某无责任。</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jc w:val="both"/>
        <w:textAlignment w:val="auto"/>
        <w:outlineLvl w:val="1"/>
        <w:rPr>
          <w:rFonts w:hint="eastAsia" w:ascii="楷体_GB2312" w:hAnsi="楷体_GB2312" w:eastAsia="楷体_GB2312" w:cs="楷体_GB2312"/>
          <w:color w:val="000000"/>
          <w:sz w:val="32"/>
          <w:szCs w:val="32"/>
          <w:lang w:val="en-US" w:eastAsia="zh-CN"/>
        </w:rPr>
      </w:pPr>
      <w:r>
        <w:rPr>
          <w:rFonts w:hint="eastAsia" w:ascii="楷体_GB2312" w:hAnsi="楷体_GB2312" w:eastAsia="楷体_GB2312" w:cs="楷体_GB2312"/>
          <w:color w:val="000000"/>
          <w:sz w:val="32"/>
          <w:szCs w:val="32"/>
          <w:lang w:val="en-US" w:eastAsia="zh-CN"/>
        </w:rPr>
        <w:t>（一）直接原因分析</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jc w:val="both"/>
        <w:textAlignment w:val="auto"/>
        <w:rPr>
          <w:rFonts w:hint="default"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刘某未遵守道路交通安全法律、法规的规定，未按照操作规范安全驾驶、文明驾驶，驾驶闽AP77**号重型半挂车后挂闽AQ5**挂号重型平板半挂车行经事故路口右转弯时，未开启转向灯，未注意观察路面情况，未让直行的车辆先行，遇险情采取措施不及，是造成本事故发生的直接原因</w:t>
      </w:r>
      <w:r>
        <w:rPr>
          <w:rFonts w:hint="default" w:ascii="仿宋_GB2312" w:hAnsi="仿宋_GB2312" w:eastAsia="仿宋_GB2312" w:cs="仿宋_GB2312"/>
          <w:color w:val="000000"/>
          <w:sz w:val="32"/>
          <w:szCs w:val="32"/>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jc w:val="both"/>
        <w:textAlignment w:val="auto"/>
        <w:outlineLvl w:val="1"/>
        <w:rPr>
          <w:rFonts w:hint="default" w:ascii="仿宋_GB2312" w:hAnsi="仿宋_GB2312" w:eastAsia="仿宋_GB2312" w:cs="仿宋_GB2312"/>
          <w:color w:val="000000"/>
          <w:sz w:val="32"/>
          <w:szCs w:val="32"/>
          <w:lang w:val="en-US" w:eastAsia="zh-CN"/>
        </w:rPr>
      </w:pPr>
      <w:r>
        <w:rPr>
          <w:rFonts w:hint="eastAsia" w:ascii="楷体_GB2312" w:hAnsi="楷体_GB2312" w:eastAsia="楷体_GB2312" w:cs="楷体_GB2312"/>
          <w:color w:val="000000"/>
          <w:sz w:val="32"/>
          <w:szCs w:val="32"/>
          <w:lang w:val="en-US" w:eastAsia="zh-CN"/>
        </w:rPr>
        <w:t>（二）事故相关技术鉴定情况</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jc w:val="both"/>
        <w:textAlignment w:val="auto"/>
        <w:rPr>
          <w:rFonts w:hint="default" w:ascii="仿宋_GB2312" w:hAnsi="仿宋_GB2312" w:eastAsia="仿宋_GB2312" w:cs="仿宋_GB2312"/>
          <w:color w:val="000000"/>
          <w:sz w:val="32"/>
          <w:szCs w:val="32"/>
          <w:lang w:val="en-US" w:eastAsia="zh-CN"/>
        </w:rPr>
      </w:pPr>
      <w:r>
        <w:rPr>
          <w:rFonts w:hint="default" w:ascii="仿宋_GB2312" w:hAnsi="仿宋_GB2312" w:eastAsia="仿宋_GB2312" w:cs="仿宋_GB2312"/>
          <w:color w:val="000000"/>
          <w:sz w:val="32"/>
          <w:szCs w:val="32"/>
          <w:lang w:val="en-US" w:eastAsia="zh-CN"/>
        </w:rPr>
        <w:t>南方司法鉴定中心[202</w:t>
      </w:r>
      <w:r>
        <w:rPr>
          <w:rFonts w:hint="eastAsia" w:ascii="仿宋_GB2312" w:hAnsi="仿宋_GB2312" w:eastAsia="仿宋_GB2312" w:cs="仿宋_GB2312"/>
          <w:color w:val="000000"/>
          <w:sz w:val="32"/>
          <w:szCs w:val="32"/>
          <w:lang w:val="en-US" w:eastAsia="zh-CN"/>
        </w:rPr>
        <w:t>4</w:t>
      </w:r>
      <w:r>
        <w:rPr>
          <w:rFonts w:hint="default" w:ascii="仿宋_GB2312" w:hAnsi="仿宋_GB2312" w:eastAsia="仿宋_GB2312" w:cs="仿宋_GB2312"/>
          <w:color w:val="000000"/>
          <w:sz w:val="32"/>
          <w:szCs w:val="32"/>
          <w:lang w:val="en-US" w:eastAsia="zh-CN"/>
        </w:rPr>
        <w:t>]</w:t>
      </w:r>
      <w:r>
        <w:rPr>
          <w:rFonts w:hint="eastAsia" w:ascii="仿宋_GB2312" w:hAnsi="仿宋_GB2312" w:eastAsia="仿宋_GB2312" w:cs="仿宋_GB2312"/>
          <w:color w:val="000000"/>
          <w:sz w:val="32"/>
          <w:szCs w:val="32"/>
          <w:lang w:val="en-US" w:eastAsia="zh-CN"/>
        </w:rPr>
        <w:t>痕（C）</w:t>
      </w:r>
      <w:r>
        <w:rPr>
          <w:rFonts w:hint="default" w:ascii="仿宋_GB2312" w:hAnsi="仿宋_GB2312" w:eastAsia="仿宋_GB2312" w:cs="仿宋_GB2312"/>
          <w:color w:val="000000"/>
          <w:sz w:val="32"/>
          <w:szCs w:val="32"/>
          <w:lang w:val="en-US" w:eastAsia="zh-CN"/>
        </w:rPr>
        <w:t>鉴字第</w:t>
      </w:r>
      <w:r>
        <w:rPr>
          <w:rFonts w:hint="eastAsia" w:ascii="仿宋_GB2312" w:hAnsi="仿宋_GB2312" w:eastAsia="仿宋_GB2312" w:cs="仿宋_GB2312"/>
          <w:color w:val="000000"/>
          <w:sz w:val="32"/>
          <w:szCs w:val="32"/>
          <w:lang w:val="en-US" w:eastAsia="zh-CN"/>
        </w:rPr>
        <w:t>1318</w:t>
      </w:r>
      <w:r>
        <w:rPr>
          <w:rFonts w:hint="default" w:ascii="仿宋_GB2312" w:hAnsi="仿宋_GB2312" w:eastAsia="仿宋_GB2312" w:cs="仿宋_GB2312"/>
          <w:color w:val="000000"/>
          <w:sz w:val="32"/>
          <w:szCs w:val="32"/>
          <w:lang w:val="en-US" w:eastAsia="zh-CN"/>
        </w:rPr>
        <w:t>号鉴定意见</w:t>
      </w:r>
      <w:r>
        <w:rPr>
          <w:rFonts w:hint="eastAsia" w:ascii="仿宋_GB2312" w:hAnsi="仿宋_GB2312" w:eastAsia="仿宋_GB2312" w:cs="仿宋_GB2312"/>
          <w:color w:val="000000"/>
          <w:sz w:val="32"/>
          <w:szCs w:val="32"/>
          <w:lang w:val="en-US" w:eastAsia="zh-CN"/>
        </w:rPr>
        <w:t>：①闽AP77**号重型半挂牵引车后挂闽AQ5**挂号重型平板半挂车整车照明及信号装置功能均完好。②闽AP77**号重型半挂牵引车后挂闽AQ5**挂号重型平板半挂车事故时的转向系及制动系的功能均良好，符合所依据标准中的运行安全技术条件</w:t>
      </w:r>
      <w:r>
        <w:rPr>
          <w:rFonts w:hint="default" w:ascii="仿宋_GB2312" w:hAnsi="仿宋_GB2312" w:eastAsia="仿宋_GB2312" w:cs="仿宋_GB2312"/>
          <w:color w:val="000000"/>
          <w:sz w:val="32"/>
          <w:szCs w:val="32"/>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jc w:val="both"/>
        <w:textAlignment w:val="auto"/>
        <w:rPr>
          <w:rFonts w:hint="default" w:ascii="仿宋_GB2312" w:hAnsi="仿宋_GB2312" w:eastAsia="仿宋_GB2312" w:cs="仿宋_GB2312"/>
          <w:color w:val="000000"/>
          <w:sz w:val="32"/>
          <w:szCs w:val="32"/>
          <w:lang w:val="en-US" w:eastAsia="zh-CN"/>
        </w:rPr>
      </w:pPr>
      <w:r>
        <w:rPr>
          <w:rFonts w:hint="default" w:ascii="仿宋_GB2312" w:hAnsi="仿宋_GB2312" w:eastAsia="仿宋_GB2312" w:cs="仿宋_GB2312"/>
          <w:color w:val="000000"/>
          <w:sz w:val="32"/>
          <w:szCs w:val="32"/>
          <w:lang w:val="en-US" w:eastAsia="zh-CN"/>
        </w:rPr>
        <w:t>南方司法鉴定中心[202</w:t>
      </w:r>
      <w:r>
        <w:rPr>
          <w:rFonts w:hint="eastAsia" w:ascii="仿宋_GB2312" w:hAnsi="仿宋_GB2312" w:eastAsia="仿宋_GB2312" w:cs="仿宋_GB2312"/>
          <w:color w:val="000000"/>
          <w:sz w:val="32"/>
          <w:szCs w:val="32"/>
          <w:lang w:val="en-US" w:eastAsia="zh-CN"/>
        </w:rPr>
        <w:t>4</w:t>
      </w:r>
      <w:r>
        <w:rPr>
          <w:rFonts w:hint="default" w:ascii="仿宋_GB2312" w:hAnsi="仿宋_GB2312" w:eastAsia="仿宋_GB2312" w:cs="仿宋_GB2312"/>
          <w:color w:val="000000"/>
          <w:sz w:val="32"/>
          <w:szCs w:val="32"/>
          <w:lang w:val="en-US" w:eastAsia="zh-CN"/>
        </w:rPr>
        <w:t>]</w:t>
      </w:r>
      <w:r>
        <w:rPr>
          <w:rFonts w:hint="eastAsia" w:ascii="仿宋_GB2312" w:hAnsi="仿宋_GB2312" w:eastAsia="仿宋_GB2312" w:cs="仿宋_GB2312"/>
          <w:color w:val="000000"/>
          <w:sz w:val="32"/>
          <w:szCs w:val="32"/>
          <w:lang w:val="en-US" w:eastAsia="zh-CN"/>
        </w:rPr>
        <w:t>痕（C）</w:t>
      </w:r>
      <w:r>
        <w:rPr>
          <w:rFonts w:hint="default" w:ascii="仿宋_GB2312" w:hAnsi="仿宋_GB2312" w:eastAsia="仿宋_GB2312" w:cs="仿宋_GB2312"/>
          <w:color w:val="000000"/>
          <w:sz w:val="32"/>
          <w:szCs w:val="32"/>
          <w:lang w:val="en-US" w:eastAsia="zh-CN"/>
        </w:rPr>
        <w:t>鉴字第</w:t>
      </w:r>
      <w:r>
        <w:rPr>
          <w:rFonts w:hint="eastAsia" w:ascii="仿宋_GB2312" w:hAnsi="仿宋_GB2312" w:eastAsia="仿宋_GB2312" w:cs="仿宋_GB2312"/>
          <w:color w:val="000000"/>
          <w:sz w:val="32"/>
          <w:szCs w:val="32"/>
          <w:lang w:val="en-US" w:eastAsia="zh-CN"/>
        </w:rPr>
        <w:t>1319号鉴定意见：①福州·连江715**号牌电动自行车转向功能有效，符合运行安全技术条件。②福州·连江715**号牌电动自行车整车照明及信号装置功能均有效，符合运行安全技术条件。③福州·连江715**号牌电动自行车行驶制动功能有效，符合运行安全技术条件</w:t>
      </w:r>
      <w:r>
        <w:rPr>
          <w:rFonts w:hint="default" w:ascii="仿宋_GB2312" w:hAnsi="仿宋_GB2312" w:eastAsia="仿宋_GB2312" w:cs="仿宋_GB2312"/>
          <w:color w:val="000000"/>
          <w:sz w:val="32"/>
          <w:szCs w:val="32"/>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jc w:val="both"/>
        <w:textAlignment w:val="auto"/>
        <w:rPr>
          <w:rFonts w:hint="default" w:ascii="仿宋_GB2312" w:hAnsi="仿宋_GB2312" w:eastAsia="仿宋_GB2312" w:cs="仿宋_GB2312"/>
          <w:color w:val="000000"/>
          <w:sz w:val="32"/>
          <w:szCs w:val="32"/>
          <w:lang w:val="en-US" w:eastAsia="zh-CN"/>
        </w:rPr>
      </w:pPr>
      <w:r>
        <w:rPr>
          <w:rFonts w:hint="default" w:ascii="仿宋_GB2312" w:hAnsi="仿宋_GB2312" w:eastAsia="仿宋_GB2312" w:cs="仿宋_GB2312"/>
          <w:color w:val="000000"/>
          <w:sz w:val="32"/>
          <w:szCs w:val="32"/>
          <w:lang w:val="en-US" w:eastAsia="zh-CN"/>
        </w:rPr>
        <w:t>南方司法鉴定中心[202</w:t>
      </w:r>
      <w:r>
        <w:rPr>
          <w:rFonts w:hint="eastAsia" w:ascii="仿宋_GB2312" w:hAnsi="仿宋_GB2312" w:eastAsia="仿宋_GB2312" w:cs="仿宋_GB2312"/>
          <w:color w:val="000000"/>
          <w:sz w:val="32"/>
          <w:szCs w:val="32"/>
          <w:lang w:val="en-US" w:eastAsia="zh-CN"/>
        </w:rPr>
        <w:t>4</w:t>
      </w:r>
      <w:r>
        <w:rPr>
          <w:rFonts w:hint="default" w:ascii="仿宋_GB2312" w:hAnsi="仿宋_GB2312" w:eastAsia="仿宋_GB2312" w:cs="仿宋_GB2312"/>
          <w:color w:val="000000"/>
          <w:sz w:val="32"/>
          <w:szCs w:val="32"/>
          <w:lang w:val="en-US" w:eastAsia="zh-CN"/>
        </w:rPr>
        <w:t>]车</w:t>
      </w:r>
      <w:r>
        <w:rPr>
          <w:rFonts w:hint="eastAsia" w:ascii="仿宋_GB2312" w:hAnsi="仿宋_GB2312" w:eastAsia="仿宋_GB2312" w:cs="仿宋_GB2312"/>
          <w:color w:val="000000"/>
          <w:sz w:val="32"/>
          <w:szCs w:val="32"/>
          <w:lang w:val="en-US" w:eastAsia="zh-CN"/>
        </w:rPr>
        <w:t>痕</w:t>
      </w:r>
      <w:r>
        <w:rPr>
          <w:rFonts w:hint="default" w:ascii="仿宋_GB2312" w:hAnsi="仿宋_GB2312" w:eastAsia="仿宋_GB2312" w:cs="仿宋_GB2312"/>
          <w:color w:val="000000"/>
          <w:sz w:val="32"/>
          <w:szCs w:val="32"/>
          <w:lang w:val="en-US" w:eastAsia="zh-CN"/>
        </w:rPr>
        <w:t>鉴字第</w:t>
      </w:r>
      <w:r>
        <w:rPr>
          <w:rFonts w:hint="eastAsia" w:ascii="仿宋_GB2312" w:hAnsi="仿宋_GB2312" w:eastAsia="仿宋_GB2312" w:cs="仿宋_GB2312"/>
          <w:color w:val="000000"/>
          <w:sz w:val="32"/>
          <w:szCs w:val="32"/>
          <w:lang w:val="en-US" w:eastAsia="zh-CN"/>
        </w:rPr>
        <w:t>451号鉴定意见：闽AP77**号重型半挂牵引车后挂闽AQ5**挂号重型平板半挂车自后往前碰刮了福州·连江715**号牌电动自行车后左部；随即电动车失控，车上人员林某某随车倒地，随后半挂车四至六轴右轮碾压过倒地状态下的林某某身体可以成立</w:t>
      </w:r>
      <w:r>
        <w:rPr>
          <w:rFonts w:hint="default" w:ascii="仿宋_GB2312" w:hAnsi="仿宋_GB2312" w:eastAsia="仿宋_GB2312" w:cs="仿宋_GB2312"/>
          <w:color w:val="000000"/>
          <w:sz w:val="32"/>
          <w:szCs w:val="32"/>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jc w:val="both"/>
        <w:textAlignment w:val="auto"/>
        <w:rPr>
          <w:rFonts w:hint="default" w:ascii="仿宋_GB2312" w:hAnsi="仿宋_GB2312" w:eastAsia="仿宋_GB2312" w:cs="仿宋_GB2312"/>
          <w:color w:val="000000"/>
          <w:sz w:val="32"/>
          <w:szCs w:val="32"/>
          <w:lang w:val="en-US" w:eastAsia="zh-CN"/>
        </w:rPr>
      </w:pPr>
      <w:r>
        <w:rPr>
          <w:rFonts w:hint="default" w:ascii="仿宋_GB2312" w:hAnsi="仿宋_GB2312" w:eastAsia="仿宋_GB2312" w:cs="仿宋_GB2312"/>
          <w:color w:val="000000"/>
          <w:sz w:val="32"/>
          <w:szCs w:val="32"/>
          <w:lang w:val="en-US" w:eastAsia="zh-CN"/>
        </w:rPr>
        <w:t>南方司法鉴定中心[2024]</w:t>
      </w:r>
      <w:r>
        <w:rPr>
          <w:rFonts w:hint="eastAsia" w:ascii="仿宋_GB2312" w:hAnsi="仿宋_GB2312" w:eastAsia="仿宋_GB2312" w:cs="仿宋_GB2312"/>
          <w:color w:val="000000"/>
          <w:sz w:val="32"/>
          <w:szCs w:val="32"/>
          <w:lang w:val="en-US" w:eastAsia="zh-CN"/>
        </w:rPr>
        <w:t>病</w:t>
      </w:r>
      <w:r>
        <w:rPr>
          <w:rFonts w:hint="default" w:ascii="仿宋_GB2312" w:hAnsi="仿宋_GB2312" w:eastAsia="仿宋_GB2312" w:cs="仿宋_GB2312"/>
          <w:color w:val="000000"/>
          <w:sz w:val="32"/>
          <w:szCs w:val="32"/>
          <w:lang w:val="en-US" w:eastAsia="zh-CN"/>
        </w:rPr>
        <w:t>鉴字第</w:t>
      </w:r>
      <w:r>
        <w:rPr>
          <w:rFonts w:hint="eastAsia" w:ascii="仿宋_GB2312" w:hAnsi="仿宋_GB2312" w:eastAsia="仿宋_GB2312" w:cs="仿宋_GB2312"/>
          <w:color w:val="000000"/>
          <w:sz w:val="32"/>
          <w:szCs w:val="32"/>
          <w:lang w:val="en-US" w:eastAsia="zh-CN"/>
        </w:rPr>
        <w:t>133</w:t>
      </w:r>
      <w:r>
        <w:rPr>
          <w:rFonts w:hint="default" w:ascii="仿宋_GB2312" w:hAnsi="仿宋_GB2312" w:eastAsia="仿宋_GB2312" w:cs="仿宋_GB2312"/>
          <w:color w:val="000000"/>
          <w:sz w:val="32"/>
          <w:szCs w:val="32"/>
          <w:lang w:val="en-US" w:eastAsia="zh-CN"/>
        </w:rPr>
        <w:t>号鉴定意见：</w:t>
      </w:r>
      <w:r>
        <w:rPr>
          <w:rFonts w:hint="eastAsia" w:ascii="仿宋_GB2312" w:hAnsi="仿宋_GB2312" w:eastAsia="仿宋_GB2312" w:cs="仿宋_GB2312"/>
          <w:color w:val="000000"/>
          <w:sz w:val="32"/>
          <w:szCs w:val="32"/>
          <w:lang w:val="en-US" w:eastAsia="zh-CN"/>
        </w:rPr>
        <w:t>林某某符合因交通事故致颅脑损伤及创伤性失血性休克死亡。</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jc w:val="both"/>
        <w:textAlignment w:val="auto"/>
        <w:outlineLvl w:val="0"/>
        <w:rPr>
          <w:rFonts w:hint="eastAsia" w:ascii="黑体" w:hAnsi="黑体" w:eastAsia="黑体" w:cs="黑体"/>
          <w:color w:val="000000"/>
          <w:sz w:val="32"/>
          <w:szCs w:val="32"/>
          <w:lang w:val="en-US" w:eastAsia="zh-CN"/>
        </w:rPr>
      </w:pPr>
      <w:r>
        <w:rPr>
          <w:rFonts w:hint="eastAsia" w:ascii="黑体" w:hAnsi="黑体" w:eastAsia="黑体" w:cs="黑体"/>
          <w:color w:val="000000"/>
          <w:sz w:val="32"/>
          <w:szCs w:val="32"/>
          <w:lang w:val="en-US" w:eastAsia="zh-CN"/>
        </w:rPr>
        <w:t>四、对有关责任人员和责任单位的处理建议</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jc w:val="both"/>
        <w:textAlignment w:val="auto"/>
        <w:outlineLvl w:val="1"/>
        <w:rPr>
          <w:rFonts w:hint="eastAsia" w:ascii="楷体_GB2312" w:hAnsi="楷体_GB2312" w:eastAsia="楷体_GB2312" w:cs="楷体_GB2312"/>
          <w:color w:val="000000"/>
          <w:sz w:val="32"/>
          <w:szCs w:val="32"/>
          <w:lang w:val="en-US" w:eastAsia="zh-CN"/>
        </w:rPr>
      </w:pPr>
      <w:bookmarkStart w:id="1" w:name="_Toc18364"/>
      <w:r>
        <w:rPr>
          <w:rFonts w:hint="eastAsia" w:ascii="楷体_GB2312" w:hAnsi="楷体_GB2312" w:eastAsia="楷体_GB2312" w:cs="楷体_GB2312"/>
          <w:color w:val="000000"/>
          <w:sz w:val="32"/>
          <w:szCs w:val="32"/>
          <w:lang w:val="en-US" w:eastAsia="zh-CN"/>
        </w:rPr>
        <w:t>（一）建议追究刑事责任人员</w:t>
      </w:r>
      <w:bookmarkEnd w:id="1"/>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jc w:val="both"/>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刘某，事故中闽AP77**号重型半挂牵引车驾驶人，行经事故路口右转弯时，未开启转向灯，未注意观察路面情况，未让直行的车辆先行，遇险情采取措施不及，碰撞并碾压林某某驾驶的福州·连江715**号牌二轮电动车，其行为违反了</w:t>
      </w:r>
      <w:r>
        <w:rPr>
          <w:rFonts w:hint="eastAsia" w:ascii="仿宋_GB2312" w:hAnsi="仿宋_GB2312" w:eastAsia="仿宋_GB2312" w:cs="仿宋_GB2312"/>
          <w:color w:val="auto"/>
          <w:sz w:val="32"/>
          <w:szCs w:val="32"/>
          <w:lang w:val="en-US" w:eastAsia="zh-CN"/>
        </w:rPr>
        <w:t>《中华人民共和国道路交通安全法》第二十二条第一款</w:t>
      </w:r>
      <w:r>
        <w:rPr>
          <w:rFonts w:hint="eastAsia" w:ascii="仿宋_GB2312" w:hAnsi="仿宋_GB2312" w:eastAsia="仿宋_GB2312" w:cs="仿宋_GB2312"/>
          <w:color w:val="auto"/>
          <w:sz w:val="32"/>
          <w:szCs w:val="32"/>
          <w:vertAlign w:val="superscript"/>
          <w:lang w:val="en-US" w:eastAsia="zh-CN"/>
        </w:rPr>
        <w:t>[1]</w:t>
      </w:r>
      <w:r>
        <w:rPr>
          <w:rFonts w:hint="eastAsia" w:ascii="仿宋_GB2312" w:hAnsi="仿宋_GB2312" w:eastAsia="仿宋_GB2312" w:cs="仿宋_GB2312"/>
          <w:color w:val="auto"/>
          <w:sz w:val="32"/>
          <w:szCs w:val="32"/>
          <w:lang w:val="en-US" w:eastAsia="zh-CN"/>
        </w:rPr>
        <w:t>的规定以及《中华人民共和国道路交通安全法实施条例》第五十一条第一款第三项、第七项</w:t>
      </w:r>
      <w:r>
        <w:rPr>
          <w:rFonts w:hint="eastAsia" w:ascii="仿宋_GB2312" w:hAnsi="仿宋_GB2312" w:eastAsia="仿宋_GB2312" w:cs="仿宋_GB2312"/>
          <w:color w:val="auto"/>
          <w:sz w:val="32"/>
          <w:szCs w:val="32"/>
          <w:vertAlign w:val="superscript"/>
          <w:lang w:val="en-US" w:eastAsia="zh-CN"/>
        </w:rPr>
        <w:t>[2]</w:t>
      </w:r>
      <w:r>
        <w:rPr>
          <w:rFonts w:hint="eastAsia" w:ascii="仿宋_GB2312" w:hAnsi="仿宋_GB2312" w:eastAsia="仿宋_GB2312" w:cs="仿宋_GB2312"/>
          <w:color w:val="000000"/>
          <w:sz w:val="32"/>
          <w:szCs w:val="32"/>
          <w:lang w:val="en-US" w:eastAsia="zh-CN"/>
        </w:rPr>
        <w:t>的规定，此违法行为对本起事故的发生负全部责任，已涉嫌犯罪，建议由司法机关追究其法律责任。</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jc w:val="both"/>
        <w:textAlignment w:val="auto"/>
        <w:outlineLvl w:val="1"/>
        <w:rPr>
          <w:rFonts w:hint="eastAsia" w:ascii="仿宋_GB2312" w:hAnsi="仿宋_GB2312" w:eastAsia="仿宋_GB2312" w:cs="仿宋_GB2312"/>
          <w:color w:val="000000"/>
          <w:sz w:val="32"/>
          <w:szCs w:val="32"/>
          <w:lang w:val="en-US" w:eastAsia="zh-CN"/>
        </w:rPr>
      </w:pPr>
      <w:bookmarkStart w:id="2" w:name="_Toc29571"/>
      <w:r>
        <w:rPr>
          <w:rFonts w:hint="eastAsia" w:ascii="楷体_GB2312" w:hAnsi="楷体_GB2312" w:eastAsia="楷体_GB2312" w:cs="楷体_GB2312"/>
          <w:color w:val="000000"/>
          <w:sz w:val="32"/>
          <w:szCs w:val="32"/>
          <w:lang w:val="en-US" w:eastAsia="zh-CN"/>
        </w:rPr>
        <w:t>（二）建议</w:t>
      </w:r>
      <w:bookmarkEnd w:id="2"/>
      <w:r>
        <w:rPr>
          <w:rFonts w:hint="eastAsia" w:ascii="楷体_GB2312" w:hAnsi="楷体_GB2312" w:eastAsia="楷体_GB2312" w:cs="楷体_GB2312"/>
          <w:color w:val="000000"/>
          <w:sz w:val="32"/>
          <w:szCs w:val="32"/>
          <w:lang w:val="en-US" w:eastAsia="zh-CN"/>
        </w:rPr>
        <w:t>企业主管部门调查处理的单位</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jc w:val="both"/>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经调查，未发现</w:t>
      </w:r>
      <w:r>
        <w:rPr>
          <w:rFonts w:hint="eastAsia" w:ascii="仿宋_GB2312" w:hAnsi="仿宋_GB2312" w:eastAsia="仿宋_GB2312" w:cs="仿宋_GB2312"/>
          <w:color w:val="auto"/>
          <w:sz w:val="32"/>
          <w:szCs w:val="32"/>
          <w:lang w:val="en-US" w:eastAsia="zh-CN"/>
        </w:rPr>
        <w:t>闽祥（福州）物流有限公司存在与本次事故发生有直接因果关系的违法行为。调查发现该公司未对其他驾驶员唐某某和杨某某</w:t>
      </w:r>
      <w:bookmarkStart w:id="3" w:name="_GoBack"/>
      <w:bookmarkEnd w:id="3"/>
      <w:r>
        <w:rPr>
          <w:rFonts w:hint="eastAsia" w:ascii="仿宋_GB2312" w:hAnsi="仿宋_GB2312" w:eastAsia="仿宋_GB2312" w:cs="仿宋_GB2312"/>
          <w:color w:val="auto"/>
          <w:sz w:val="32"/>
          <w:szCs w:val="32"/>
          <w:lang w:val="en-US" w:eastAsia="zh-CN"/>
        </w:rPr>
        <w:t>进行岗前培训，该行为违反了《中华人民共和国安全生产法》第二十八条第一款</w:t>
      </w:r>
      <w:r>
        <w:rPr>
          <w:rFonts w:hint="eastAsia" w:ascii="仿宋_GB2312" w:hAnsi="仿宋_GB2312" w:eastAsia="仿宋_GB2312" w:cs="仿宋_GB2312"/>
          <w:color w:val="auto"/>
          <w:sz w:val="32"/>
          <w:szCs w:val="32"/>
          <w:vertAlign w:val="superscript"/>
          <w:lang w:val="en-US" w:eastAsia="zh-CN"/>
        </w:rPr>
        <w:t>[3]</w:t>
      </w:r>
      <w:r>
        <w:rPr>
          <w:rFonts w:hint="eastAsia" w:ascii="仿宋_GB2312" w:hAnsi="仿宋_GB2312" w:eastAsia="仿宋_GB2312" w:cs="仿宋_GB2312"/>
          <w:color w:val="auto"/>
          <w:sz w:val="32"/>
          <w:szCs w:val="32"/>
          <w:lang w:val="en-US" w:eastAsia="zh-CN"/>
        </w:rPr>
        <w:t>的规定，建议由福州市仓山区道路运输执法机构按相关规定处理。</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jc w:val="both"/>
        <w:textAlignment w:val="auto"/>
        <w:outlineLvl w:val="0"/>
        <w:rPr>
          <w:rFonts w:hint="eastAsia" w:ascii="黑体" w:hAnsi="黑体" w:eastAsia="黑体" w:cs="黑体"/>
          <w:color w:val="000000"/>
          <w:sz w:val="32"/>
          <w:szCs w:val="32"/>
          <w:lang w:val="en-US" w:eastAsia="zh-CN"/>
        </w:rPr>
      </w:pPr>
      <w:r>
        <w:rPr>
          <w:rFonts w:hint="eastAsia" w:ascii="黑体" w:hAnsi="黑体" w:eastAsia="黑体" w:cs="黑体"/>
          <w:color w:val="000000"/>
          <w:sz w:val="32"/>
          <w:szCs w:val="32"/>
          <w:lang w:val="en-US" w:eastAsia="zh-CN"/>
        </w:rPr>
        <w:t>五、事故整改和防范措施建议</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jc w:val="both"/>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为认真吸取教训，举一反三，采取措施，加强道路交通安全管理工作，防止同类事故的重复发生。事故调查组结合本次事故暴露出来的问题，提出事故防范措施建议如下：</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jc w:val="left"/>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kern w:val="2"/>
          <w:sz w:val="32"/>
          <w:szCs w:val="32"/>
          <w:lang w:val="en-US" w:eastAsia="zh-CN" w:bidi="ar-SA"/>
        </w:rPr>
        <w:t>1、</w:t>
      </w:r>
      <w:r>
        <w:rPr>
          <w:rFonts w:hint="eastAsia" w:ascii="仿宋_GB2312" w:hAnsi="仿宋_GB2312" w:eastAsia="仿宋_GB2312" w:cs="仿宋_GB2312"/>
          <w:color w:val="000000"/>
          <w:sz w:val="32"/>
          <w:szCs w:val="32"/>
          <w:lang w:val="en-US" w:eastAsia="zh-CN"/>
        </w:rPr>
        <w:t>闽祥（福州）物流有限公司要严格落实安全生产主体责任，</w:t>
      </w:r>
      <w:r>
        <w:rPr>
          <w:rFonts w:hint="eastAsia" w:ascii="仿宋_GB2312" w:hAnsi="仿宋_GB2312" w:eastAsia="仿宋_GB2312" w:cs="仿宋_GB2312"/>
          <w:color w:val="auto"/>
          <w:sz w:val="32"/>
          <w:szCs w:val="32"/>
          <w:lang w:val="en-US" w:eastAsia="zh-CN"/>
        </w:rPr>
        <w:t>依法依规</w:t>
      </w:r>
      <w:r>
        <w:rPr>
          <w:rFonts w:hint="eastAsia" w:ascii="仿宋_GB2312" w:hAnsi="仿宋_GB2312" w:eastAsia="仿宋_GB2312" w:cs="仿宋_GB2312"/>
          <w:color w:val="000000"/>
          <w:sz w:val="32"/>
          <w:szCs w:val="32"/>
          <w:lang w:val="en-US" w:eastAsia="zh-CN"/>
        </w:rPr>
        <w:t>加强对从业人员的安全培训和安全教育管理，提升从业人员安全意识；认真吸取事故教训，制定问题整改计划和措施，举一反三，引以为戒，防止类似事故再次发生。</w:t>
      </w: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640" w:firstLineChars="200"/>
        <w:jc w:val="left"/>
        <w:textAlignment w:val="auto"/>
        <w:outlineLvl w:val="9"/>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2、福州市仓山区道路运输监管机构要按照“党政同责、一岗双责”和“三管三必须”的要求，加强道路货物运输安全生产形式分析研判，采取针对性举措防范化解风险、堵塞隐患漏洞。进一步强化日常安全监管，加大事故隐患排查力度，从源头防范化解道路交通事故风险。针对货运车辆等重点管理对象，加强安全宣传，开展事故警示曝光和典型案例宣教活动，引导交通运输从业人员遵章守法，不断提升安全行车意识。</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jc w:val="both"/>
        <w:textAlignment w:val="auto"/>
        <w:rPr>
          <w:rFonts w:hint="eastAsia"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color w:val="auto"/>
          <w:sz w:val="32"/>
          <w:szCs w:val="32"/>
          <w:u w:val="none"/>
          <w:lang w:val="en-US" w:eastAsia="zh-CN"/>
        </w:rPr>
        <w:t>3、福州市连江公路事业发展中心要按照职责分工加强国省道安全设施日常养护及巡查，对损坏的交通安全设施及时修复，以提升普通公路安全防护本质水平。</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jc w:val="both"/>
        <w:textAlignment w:val="auto"/>
        <w:rPr>
          <w:rFonts w:hint="default"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4、连江县公安局琯头派出所要按照职责分工加强对事故多发路段主要路口的交通巡逻管控，组织事故多发路段的安全巡查。</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jc w:val="both"/>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5、琯头镇人民政府要按照“党政同责、一岗双责”和“属地管理为主”的要求，落实属地管理责任，对本辖区定期组织道路交通安全隐患排查专项整治，及时消除安全隐患，加大道路交通劝导力度，加强对车主及驾驶员宣传交通安全法和安全文明交通常识，防范事故发生。</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jc w:val="both"/>
        <w:textAlignment w:val="auto"/>
        <w:rPr>
          <w:rFonts w:hint="eastAsia" w:ascii="仿宋_GB2312" w:hAnsi="仿宋_GB2312" w:eastAsia="仿宋_GB2312" w:cs="仿宋_GB2312"/>
          <w:color w:val="000000"/>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jc w:val="both"/>
        <w:textAlignment w:val="auto"/>
        <w:rPr>
          <w:rFonts w:hint="eastAsia" w:ascii="黑体" w:hAnsi="黑体" w:eastAsia="黑体" w:cs="黑体"/>
          <w:color w:val="000000"/>
          <w:sz w:val="32"/>
          <w:szCs w:val="32"/>
          <w:lang w:val="en-US" w:eastAsia="zh-CN"/>
        </w:rPr>
      </w:pPr>
      <w:r>
        <w:rPr>
          <w:rFonts w:hint="eastAsia" w:ascii="黑体" w:hAnsi="黑体" w:eastAsia="黑体" w:cs="黑体"/>
          <w:color w:val="000000"/>
          <w:sz w:val="32"/>
          <w:szCs w:val="32"/>
          <w:lang w:val="en-US" w:eastAsia="zh-CN"/>
        </w:rPr>
        <w:t>备注：</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jc w:val="both"/>
        <w:textAlignment w:val="auto"/>
        <w:rPr>
          <w:rFonts w:hint="default"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[1] 《中华人民共和国道路交通安全法》第二十二条第一款：机动车驾驶人应当遵守道路交通安全法律、法规的规定，按照操作规范安全驾驶、文明驾驶。</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0" w:firstLineChars="0"/>
        <w:jc w:val="both"/>
        <w:textAlignment w:val="auto"/>
        <w:rPr>
          <w:rFonts w:hint="default"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[2] 《</w:t>
      </w:r>
      <w:r>
        <w:rPr>
          <w:rFonts w:hint="eastAsia" w:ascii="仿宋_GB2312" w:hAnsi="仿宋_GB2312" w:eastAsia="仿宋_GB2312" w:cs="仿宋_GB2312"/>
          <w:color w:val="auto"/>
          <w:sz w:val="32"/>
          <w:szCs w:val="32"/>
          <w:lang w:val="en-US" w:eastAsia="zh-CN"/>
        </w:rPr>
        <w:t>中华人民共和国道路交通安全法实施条例》第五十一条第一款</w:t>
      </w:r>
      <w:r>
        <w:rPr>
          <w:rFonts w:hint="eastAsia" w:ascii="仿宋_GB2312" w:hAnsi="仿宋_GB2312" w:eastAsia="仿宋_GB2312" w:cs="仿宋_GB2312"/>
          <w:color w:val="000000"/>
          <w:sz w:val="32"/>
          <w:szCs w:val="32"/>
          <w:lang w:val="en-US" w:eastAsia="zh-CN"/>
        </w:rPr>
        <w:t>：机动车通过有交通信号灯控制的交叉路口，应当按照下列规定通行：（三）向左转弯时，靠路口中心点左侧转弯。转弯时开启转向灯，夜间行驶开启近光灯；（七）在没有方向指示信号灯的交叉路口，转弯的机动车让直行的车辆、行人先行。相对方向行驶的右转弯机动车让左转弯车辆先行。</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jc w:val="both"/>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[3] 《中华人民共和国安全生产法》第二十八条第一款：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jc w:val="both"/>
        <w:textAlignment w:val="auto"/>
        <w:rPr>
          <w:rFonts w:hint="eastAsia" w:ascii="仿宋_GB2312" w:hAnsi="仿宋_GB2312" w:eastAsia="仿宋_GB2312" w:cs="仿宋_GB2312"/>
          <w:color w:val="000000"/>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jc w:val="both"/>
        <w:textAlignment w:val="auto"/>
        <w:rPr>
          <w:rFonts w:hint="eastAsia" w:ascii="仿宋_GB2312" w:hAnsi="仿宋_GB2312" w:eastAsia="仿宋_GB2312" w:cs="仿宋_GB2312"/>
          <w:color w:val="000000"/>
          <w:sz w:val="32"/>
          <w:szCs w:val="32"/>
          <w:lang w:val="en-US" w:eastAsia="zh-CN"/>
        </w:rPr>
      </w:pPr>
    </w:p>
    <w:p>
      <w:pPr>
        <w:keepNext w:val="0"/>
        <w:keepLines w:val="0"/>
        <w:pageBreakBefore w:val="0"/>
        <w:widowControl w:val="0"/>
        <w:numPr>
          <w:ilvl w:val="0"/>
          <w:numId w:val="0"/>
        </w:numPr>
        <w:kinsoku/>
        <w:wordWrap w:val="0"/>
        <w:overflowPunct/>
        <w:topLinePunct w:val="0"/>
        <w:autoSpaceDE/>
        <w:autoSpaceDN/>
        <w:bidi w:val="0"/>
        <w:adjustRightInd/>
        <w:snapToGrid/>
        <w:spacing w:line="520" w:lineRule="exact"/>
        <w:ind w:firstLine="640" w:firstLineChars="200"/>
        <w:jc w:val="right"/>
        <w:textAlignment w:val="auto"/>
        <w:rPr>
          <w:rFonts w:hint="default"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连江县</w:t>
      </w:r>
      <w:r>
        <w:rPr>
          <w:rFonts w:hint="eastAsia" w:ascii="仿宋_GB2312" w:hAnsi="仿宋_GB2312" w:eastAsia="仿宋_GB2312" w:cs="仿宋_GB2312"/>
          <w:color w:val="000000"/>
          <w:sz w:val="32"/>
          <w:szCs w:val="32"/>
          <w:lang w:eastAsia="zh-CN"/>
        </w:rPr>
        <w:t>琯头镇</w:t>
      </w:r>
      <w:r>
        <w:rPr>
          <w:rFonts w:hint="eastAsia" w:ascii="仿宋_GB2312" w:hAnsi="仿宋_GB2312" w:eastAsia="仿宋_GB2312" w:cs="仿宋_GB2312"/>
          <w:color w:val="000000"/>
          <w:sz w:val="32"/>
          <w:szCs w:val="32"/>
          <w:lang w:val="en-US" w:eastAsia="zh-CN"/>
        </w:rPr>
        <w:t xml:space="preserve">“4·3”一般  </w:t>
      </w:r>
    </w:p>
    <w:p>
      <w:pPr>
        <w:keepNext w:val="0"/>
        <w:keepLines w:val="0"/>
        <w:pageBreakBefore w:val="0"/>
        <w:widowControl w:val="0"/>
        <w:numPr>
          <w:ilvl w:val="0"/>
          <w:numId w:val="0"/>
        </w:numPr>
        <w:kinsoku/>
        <w:wordWrap w:val="0"/>
        <w:overflowPunct/>
        <w:topLinePunct w:val="0"/>
        <w:autoSpaceDE/>
        <w:autoSpaceDN/>
        <w:bidi w:val="0"/>
        <w:adjustRightInd/>
        <w:snapToGrid/>
        <w:spacing w:line="520" w:lineRule="exact"/>
        <w:ind w:firstLine="640" w:firstLineChars="200"/>
        <w:jc w:val="right"/>
        <w:textAlignment w:val="auto"/>
        <w:rPr>
          <w:rFonts w:hint="default"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 xml:space="preserve">道路交通事故调查组    </w:t>
      </w:r>
    </w:p>
    <w:p>
      <w:pPr>
        <w:keepNext w:val="0"/>
        <w:keepLines w:val="0"/>
        <w:pageBreakBefore w:val="0"/>
        <w:widowControl w:val="0"/>
        <w:numPr>
          <w:ilvl w:val="0"/>
          <w:numId w:val="0"/>
        </w:numPr>
        <w:kinsoku/>
        <w:wordWrap w:val="0"/>
        <w:overflowPunct/>
        <w:topLinePunct w:val="0"/>
        <w:autoSpaceDE/>
        <w:autoSpaceDN/>
        <w:bidi w:val="0"/>
        <w:adjustRightInd/>
        <w:snapToGrid/>
        <w:spacing w:line="520" w:lineRule="exact"/>
        <w:ind w:firstLine="640" w:firstLineChars="200"/>
        <w:jc w:val="right"/>
        <w:textAlignment w:val="auto"/>
        <w:rPr>
          <w:rFonts w:hint="default"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 xml:space="preserve">2024年6月7日    </w:t>
      </w:r>
    </w:p>
    <w:sectPr>
      <w:footerReference r:id="rId5"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F63752E3-0ED8-41EB-8948-A7AFE48B5C73}"/>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panose1 w:val="02000000000000000000"/>
    <w:charset w:val="86"/>
    <w:family w:val="auto"/>
    <w:pitch w:val="default"/>
    <w:sig w:usb0="00000001" w:usb1="08000000" w:usb2="00000000" w:usb3="00000000" w:csb0="00040000" w:csb1="00000000"/>
    <w:embedRegular r:id="rId2" w:fontKey="{076C6534-E2CA-4A76-A5C4-A2E1756D2E5D}"/>
  </w:font>
  <w:font w:name="仿宋_GB2312">
    <w:panose1 w:val="02010609030101010101"/>
    <w:charset w:val="86"/>
    <w:family w:val="modern"/>
    <w:pitch w:val="default"/>
    <w:sig w:usb0="00000001" w:usb1="080E0000" w:usb2="00000000" w:usb3="00000000" w:csb0="00040000" w:csb1="00000000"/>
    <w:embedRegular r:id="rId3" w:fontKey="{FA38070E-A16C-4E29-80E4-DB085488B210}"/>
  </w:font>
  <w:font w:name="方正小标宋_GBK">
    <w:panose1 w:val="02000000000000000000"/>
    <w:charset w:val="86"/>
    <w:family w:val="auto"/>
    <w:pitch w:val="default"/>
    <w:sig w:usb0="A00002BF" w:usb1="38CF7CFA" w:usb2="00082016" w:usb3="00000000" w:csb0="00040001" w:csb1="00000000"/>
    <w:embedRegular r:id="rId4" w:fontKey="{F2F25B9D-216D-46EC-8196-26914DB23188}"/>
  </w:font>
  <w:font w:name="楷体_GB2312">
    <w:panose1 w:val="02010609030101010101"/>
    <w:charset w:val="86"/>
    <w:family w:val="modern"/>
    <w:pitch w:val="default"/>
    <w:sig w:usb0="00000001" w:usb1="080E0000" w:usb2="00000000" w:usb3="00000000" w:csb0="00040000" w:csb1="00000000"/>
    <w:embedRegular r:id="rId5" w:fontKey="{24594E3E-39AC-4C8A-A41C-B4D034B04AF9}"/>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none" w:color="auto" w:sz="0" w:space="1"/>
      </w:pBdr>
      <w:jc w:val="right"/>
      <w:rPr>
        <w:rFonts w:hint="eastAsia" w:ascii="宋体" w:hAnsi="宋体" w:eastAsia="宋体" w:cs="宋体"/>
        <w:b/>
        <w:bCs/>
        <w:sz w:val="32"/>
        <w:szCs w:val="32"/>
        <w:lang w:val="en-US"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ZhNmQzM2YxM2JkOGM5ODU5ZWNlOGE3ODc5YWU3YmQifQ=="/>
  </w:docVars>
  <w:rsids>
    <w:rsidRoot w:val="5C1567F1"/>
    <w:rsid w:val="019A210C"/>
    <w:rsid w:val="026E0D49"/>
    <w:rsid w:val="0273010D"/>
    <w:rsid w:val="02B33553"/>
    <w:rsid w:val="034B430F"/>
    <w:rsid w:val="0377570C"/>
    <w:rsid w:val="03A2738A"/>
    <w:rsid w:val="0431264F"/>
    <w:rsid w:val="04C378F3"/>
    <w:rsid w:val="05304CFD"/>
    <w:rsid w:val="05B65F0A"/>
    <w:rsid w:val="064F3A7E"/>
    <w:rsid w:val="07A14330"/>
    <w:rsid w:val="07AF38C6"/>
    <w:rsid w:val="08B34B37"/>
    <w:rsid w:val="0A272FE7"/>
    <w:rsid w:val="0A3652C5"/>
    <w:rsid w:val="0E947D89"/>
    <w:rsid w:val="10562898"/>
    <w:rsid w:val="108D1C26"/>
    <w:rsid w:val="10C8607A"/>
    <w:rsid w:val="12A54BBF"/>
    <w:rsid w:val="12D43D6B"/>
    <w:rsid w:val="12EE6B8A"/>
    <w:rsid w:val="13785DAB"/>
    <w:rsid w:val="138A103E"/>
    <w:rsid w:val="1392325D"/>
    <w:rsid w:val="15245D38"/>
    <w:rsid w:val="167A18C1"/>
    <w:rsid w:val="17095DEE"/>
    <w:rsid w:val="17096078"/>
    <w:rsid w:val="172A66AC"/>
    <w:rsid w:val="178577B5"/>
    <w:rsid w:val="18185587"/>
    <w:rsid w:val="18D06427"/>
    <w:rsid w:val="1A1966F5"/>
    <w:rsid w:val="1A2467ED"/>
    <w:rsid w:val="1AB84757"/>
    <w:rsid w:val="1BFA281D"/>
    <w:rsid w:val="1C347F4D"/>
    <w:rsid w:val="1D180CFE"/>
    <w:rsid w:val="1D7934EA"/>
    <w:rsid w:val="1D9A259A"/>
    <w:rsid w:val="1E1917E8"/>
    <w:rsid w:val="1E5B3387"/>
    <w:rsid w:val="1EB636DE"/>
    <w:rsid w:val="21746E74"/>
    <w:rsid w:val="21FD3028"/>
    <w:rsid w:val="224A09E1"/>
    <w:rsid w:val="22680EB9"/>
    <w:rsid w:val="23754739"/>
    <w:rsid w:val="240C14FE"/>
    <w:rsid w:val="24AC7744"/>
    <w:rsid w:val="25310311"/>
    <w:rsid w:val="25706A02"/>
    <w:rsid w:val="261C6242"/>
    <w:rsid w:val="26361186"/>
    <w:rsid w:val="2652637D"/>
    <w:rsid w:val="27BB1A8B"/>
    <w:rsid w:val="27D8088F"/>
    <w:rsid w:val="2874680A"/>
    <w:rsid w:val="28990C87"/>
    <w:rsid w:val="291C2401"/>
    <w:rsid w:val="29BF5862"/>
    <w:rsid w:val="2AE46958"/>
    <w:rsid w:val="2B4E55E4"/>
    <w:rsid w:val="2F354BDA"/>
    <w:rsid w:val="2F415CF0"/>
    <w:rsid w:val="2F645371"/>
    <w:rsid w:val="2F745B0D"/>
    <w:rsid w:val="2FB3424B"/>
    <w:rsid w:val="30395025"/>
    <w:rsid w:val="311C359A"/>
    <w:rsid w:val="319A1F03"/>
    <w:rsid w:val="32835811"/>
    <w:rsid w:val="33783E17"/>
    <w:rsid w:val="33C45AB5"/>
    <w:rsid w:val="345A4C37"/>
    <w:rsid w:val="34670FD0"/>
    <w:rsid w:val="353E4E8E"/>
    <w:rsid w:val="354F2C84"/>
    <w:rsid w:val="35C33836"/>
    <w:rsid w:val="35C85BA8"/>
    <w:rsid w:val="374C074D"/>
    <w:rsid w:val="37F432E8"/>
    <w:rsid w:val="38563836"/>
    <w:rsid w:val="38FE1CBB"/>
    <w:rsid w:val="39870776"/>
    <w:rsid w:val="39BA7831"/>
    <w:rsid w:val="39C528E0"/>
    <w:rsid w:val="3DB3573E"/>
    <w:rsid w:val="3DC903E2"/>
    <w:rsid w:val="3E3143FD"/>
    <w:rsid w:val="3E5772FD"/>
    <w:rsid w:val="3E5D0708"/>
    <w:rsid w:val="3EE2425B"/>
    <w:rsid w:val="40107C3A"/>
    <w:rsid w:val="40364058"/>
    <w:rsid w:val="416B1814"/>
    <w:rsid w:val="417F0FDE"/>
    <w:rsid w:val="422D5EFB"/>
    <w:rsid w:val="42656518"/>
    <w:rsid w:val="42EC65E8"/>
    <w:rsid w:val="4364489E"/>
    <w:rsid w:val="43EA7528"/>
    <w:rsid w:val="448434D9"/>
    <w:rsid w:val="457572C5"/>
    <w:rsid w:val="470703F1"/>
    <w:rsid w:val="47443C26"/>
    <w:rsid w:val="47917D29"/>
    <w:rsid w:val="47CC7368"/>
    <w:rsid w:val="486674D3"/>
    <w:rsid w:val="49D56448"/>
    <w:rsid w:val="4A0F09E9"/>
    <w:rsid w:val="4A8A55E5"/>
    <w:rsid w:val="4AAA5E88"/>
    <w:rsid w:val="4ABF496F"/>
    <w:rsid w:val="4B166E55"/>
    <w:rsid w:val="4C3E2773"/>
    <w:rsid w:val="4D70643A"/>
    <w:rsid w:val="4E3C6BD2"/>
    <w:rsid w:val="4EA12804"/>
    <w:rsid w:val="4F9C1409"/>
    <w:rsid w:val="4FBA5545"/>
    <w:rsid w:val="506B0F50"/>
    <w:rsid w:val="54AD5C6C"/>
    <w:rsid w:val="54B2440D"/>
    <w:rsid w:val="569027AB"/>
    <w:rsid w:val="56955012"/>
    <w:rsid w:val="593E1BD9"/>
    <w:rsid w:val="59CF4D9E"/>
    <w:rsid w:val="5AC62C8A"/>
    <w:rsid w:val="5B6E67EA"/>
    <w:rsid w:val="5C1567F1"/>
    <w:rsid w:val="5D732D06"/>
    <w:rsid w:val="5D8F563D"/>
    <w:rsid w:val="5E4F3FA4"/>
    <w:rsid w:val="5EBE5EB2"/>
    <w:rsid w:val="5F3E0472"/>
    <w:rsid w:val="60636C2F"/>
    <w:rsid w:val="60667E43"/>
    <w:rsid w:val="60E60836"/>
    <w:rsid w:val="618B5A4F"/>
    <w:rsid w:val="6191435B"/>
    <w:rsid w:val="628A250B"/>
    <w:rsid w:val="62BC0AAA"/>
    <w:rsid w:val="63340B4D"/>
    <w:rsid w:val="63EF1986"/>
    <w:rsid w:val="64D86C6A"/>
    <w:rsid w:val="657E3510"/>
    <w:rsid w:val="659F7F3C"/>
    <w:rsid w:val="65F32AD2"/>
    <w:rsid w:val="65FB5F12"/>
    <w:rsid w:val="66035AC4"/>
    <w:rsid w:val="669D5583"/>
    <w:rsid w:val="67DB50B6"/>
    <w:rsid w:val="682C0760"/>
    <w:rsid w:val="685B0AD6"/>
    <w:rsid w:val="694C7ED2"/>
    <w:rsid w:val="6AA569D0"/>
    <w:rsid w:val="6B4F575A"/>
    <w:rsid w:val="6B826114"/>
    <w:rsid w:val="6BD149A6"/>
    <w:rsid w:val="6BD87968"/>
    <w:rsid w:val="6CCB6E90"/>
    <w:rsid w:val="6CDD536D"/>
    <w:rsid w:val="6CE00A8B"/>
    <w:rsid w:val="6D255852"/>
    <w:rsid w:val="6D764038"/>
    <w:rsid w:val="6E156E1C"/>
    <w:rsid w:val="6E54557D"/>
    <w:rsid w:val="6EA81BCA"/>
    <w:rsid w:val="6FEB0909"/>
    <w:rsid w:val="70B22083"/>
    <w:rsid w:val="710024AA"/>
    <w:rsid w:val="71817B64"/>
    <w:rsid w:val="725C0379"/>
    <w:rsid w:val="726624C6"/>
    <w:rsid w:val="738E064B"/>
    <w:rsid w:val="73A26EDC"/>
    <w:rsid w:val="73AB5C61"/>
    <w:rsid w:val="73C678C5"/>
    <w:rsid w:val="73ED2A40"/>
    <w:rsid w:val="74077818"/>
    <w:rsid w:val="74E27999"/>
    <w:rsid w:val="74F11C15"/>
    <w:rsid w:val="75674082"/>
    <w:rsid w:val="758F1B5A"/>
    <w:rsid w:val="763665D6"/>
    <w:rsid w:val="766E686F"/>
    <w:rsid w:val="77326FBD"/>
    <w:rsid w:val="77395765"/>
    <w:rsid w:val="77C47B71"/>
    <w:rsid w:val="781F6A99"/>
    <w:rsid w:val="786361DA"/>
    <w:rsid w:val="78715547"/>
    <w:rsid w:val="79FE214A"/>
    <w:rsid w:val="7A0803A7"/>
    <w:rsid w:val="7A372EFA"/>
    <w:rsid w:val="7A7632E8"/>
    <w:rsid w:val="7B532976"/>
    <w:rsid w:val="7B7052B9"/>
    <w:rsid w:val="7D2201BA"/>
    <w:rsid w:val="7F815C8D"/>
    <w:rsid w:val="7FFC3E4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2">
    <w:name w:val="heading 1"/>
    <w:basedOn w:val="1"/>
    <w:next w:val="1"/>
    <w:autoRedefine/>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6">
    <w:name w:val="Default Paragraph Font"/>
    <w:autoRedefine/>
    <w:semiHidden/>
    <w:qFormat/>
    <w:uiPriority w:val="0"/>
  </w:style>
  <w:style w:type="table" w:default="1" w:styleId="5">
    <w:name w:val="Normal Table"/>
    <w:autoRedefine/>
    <w:semiHidden/>
    <w:qFormat/>
    <w:uiPriority w:val="0"/>
    <w:tblPr>
      <w:tblCellMar>
        <w:top w:w="0" w:type="dxa"/>
        <w:left w:w="108" w:type="dxa"/>
        <w:bottom w:w="0" w:type="dxa"/>
        <w:right w:w="108" w:type="dxa"/>
      </w:tblCellMar>
    </w:tblPr>
  </w:style>
  <w:style w:type="paragraph" w:styleId="3">
    <w:name w:val="footer"/>
    <w:basedOn w:val="1"/>
    <w:autoRedefine/>
    <w:qFormat/>
    <w:uiPriority w:val="0"/>
    <w:pPr>
      <w:tabs>
        <w:tab w:val="center" w:pos="4153"/>
        <w:tab w:val="right" w:pos="8306"/>
      </w:tabs>
      <w:snapToGrid w:val="0"/>
      <w:jc w:val="left"/>
    </w:pPr>
    <w:rPr>
      <w:sz w:val="18"/>
      <w:szCs w:val="18"/>
    </w:rPr>
  </w:style>
  <w:style w:type="paragraph" w:styleId="4">
    <w:name w:val="header"/>
    <w:basedOn w:val="1"/>
    <w:autoRedefine/>
    <w:qFormat/>
    <w:uiPriority w:val="0"/>
    <w:pPr>
      <w:pBdr>
        <w:bottom w:val="single" w:color="auto" w:sz="6" w:space="1"/>
      </w:pBdr>
      <w:tabs>
        <w:tab w:val="center" w:pos="4153"/>
        <w:tab w:val="right" w:pos="8306"/>
      </w:tabs>
      <w:snapToGrid w:val="0"/>
      <w:jc w:val="center"/>
    </w:pPr>
    <w:rPr>
      <w:sz w:val="18"/>
      <w:szCs w:val="18"/>
    </w:rPr>
  </w:style>
  <w:style w:type="character" w:styleId="7">
    <w:name w:val="page number"/>
    <w:basedOn w:val="6"/>
    <w:autoRedefine/>
    <w:qFormat/>
    <w:uiPriority w:val="0"/>
  </w:style>
  <w:style w:type="paragraph" w:customStyle="1" w:styleId="8">
    <w:name w:val="0"/>
    <w:basedOn w:val="1"/>
    <w:autoRedefine/>
    <w:qFormat/>
    <w:uiPriority w:val="0"/>
    <w:pPr>
      <w:widowControl/>
      <w:snapToGrid w:val="0"/>
      <w:spacing w:line="365" w:lineRule="atLeast"/>
      <w:ind w:left="1"/>
    </w:pPr>
    <w:rPr>
      <w:kern w:val="0"/>
      <w:sz w:val="20"/>
      <w:szCs w:val="20"/>
    </w:rPr>
  </w:style>
  <w:style w:type="paragraph" w:customStyle="1" w:styleId="9">
    <w:name w:val="WPSOffice手动目录 1"/>
    <w:autoRedefine/>
    <w:qFormat/>
    <w:uiPriority w:val="0"/>
    <w:pPr>
      <w:ind w:leftChars="0"/>
    </w:pPr>
    <w:rPr>
      <w:rFonts w:ascii="Times New Roman" w:hAnsi="Times New Roman" w:eastAsia="宋体" w:cs="Times New Roman"/>
      <w:sz w:val="20"/>
      <w:szCs w:val="20"/>
    </w:rPr>
  </w:style>
  <w:style w:type="paragraph" w:customStyle="1" w:styleId="10">
    <w:name w:val="WPSOffice手动目录 2"/>
    <w:autoRedefine/>
    <w:qFormat/>
    <w:uiPriority w:val="0"/>
    <w:pPr>
      <w:ind w:leftChars="200"/>
    </w:pPr>
    <w:rPr>
      <w:rFonts w:ascii="Times New Roman" w:hAnsi="Times New Roman" w:eastAsia="宋体" w:cs="Times New Roman"/>
      <w:sz w:val="20"/>
      <w:szCs w:val="20"/>
    </w:rPr>
  </w:style>
  <w:style w:type="paragraph" w:customStyle="1" w:styleId="11">
    <w:name w:val="WPSOffice手动目录 3"/>
    <w:autoRedefine/>
    <w:qFormat/>
    <w:uiPriority w:val="0"/>
    <w:pPr>
      <w:ind w:leftChars="40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4993</Words>
  <Characters>6369</Characters>
  <Lines>0</Lines>
  <Paragraphs>0</Paragraphs>
  <TotalTime>10</TotalTime>
  <ScaleCrop>false</ScaleCrop>
  <LinksUpToDate>false</LinksUpToDate>
  <CharactersWithSpaces>6383</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2021-03-17T01:12:00Z</dcterms:created>
  <dc:creator>甜心</dc:creator>
  <cp:lastModifiedBy>XX峰</cp:lastModifiedBy>
  <cp:lastPrinted>2024-06-07T01:36:00Z</cp:lastPrinted>
  <dcterms:modified xsi:type="dcterms:W3CDTF">2024-06-19T08:52:52Z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27518399331C4E93AFB6C97D17BC69CB_13</vt:lpwstr>
  </property>
</Properties>
</file>