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905C4">
      <w:pPr>
        <w:pStyle w:val="8"/>
        <w:shd w:val="clear"/>
        <w:spacing w:before="0" w:after="0" w:line="560" w:lineRule="exact"/>
        <w:jc w:val="both"/>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附件1</w:t>
      </w:r>
    </w:p>
    <w:p w14:paraId="4484B918">
      <w:pPr>
        <w:keepNext w:val="0"/>
        <w:keepLines w:val="0"/>
        <w:pageBreakBefore w:val="0"/>
        <w:shd w:val="clear"/>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都昌县“8·26”较大道路交通事故</w:t>
      </w:r>
    </w:p>
    <w:p w14:paraId="65DC00B0">
      <w:pPr>
        <w:keepNext w:val="0"/>
        <w:keepLines w:val="0"/>
        <w:pageBreakBefore w:val="0"/>
        <w:shd w:val="clear"/>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pacing w:val="-20"/>
          <w:sz w:val="44"/>
          <w:szCs w:val="44"/>
          <w:lang w:val="en-US" w:eastAsia="zh-CN"/>
        </w:rPr>
      </w:pPr>
      <w:r>
        <w:rPr>
          <w:rFonts w:hint="eastAsia" w:ascii="方正小标宋简体" w:hAnsi="方正小标宋简体" w:eastAsia="方正小标宋简体" w:cs="方正小标宋简体"/>
          <w:b w:val="0"/>
          <w:bCs/>
          <w:spacing w:val="-20"/>
          <w:sz w:val="44"/>
          <w:szCs w:val="44"/>
          <w:lang w:val="en-US" w:eastAsia="zh-CN"/>
        </w:rPr>
        <w:t>调查报告</w:t>
      </w:r>
    </w:p>
    <w:p w14:paraId="3E45342A">
      <w:pPr>
        <w:keepNext w:val="0"/>
        <w:keepLines w:val="0"/>
        <w:pageBreakBefore w:val="0"/>
        <w:shd w:val="clear"/>
        <w:kinsoku/>
        <w:wordWrap/>
        <w:overflowPunct/>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spacing w:val="-20"/>
          <w:sz w:val="44"/>
          <w:szCs w:val="44"/>
          <w:lang w:val="en-US" w:eastAsia="zh-CN"/>
        </w:rPr>
      </w:pPr>
    </w:p>
    <w:p w14:paraId="3256A09E">
      <w:pPr>
        <w:keepNext w:val="0"/>
        <w:keepLines w:val="0"/>
        <w:pageBreakBefore w:val="0"/>
        <w:widowControl w:val="0"/>
        <w:shd w:val="clear"/>
        <w:kinsoku/>
        <w:wordWrap/>
        <w:overflowPunct/>
        <w:topLinePunct/>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Cs/>
          <w:color w:val="auto"/>
          <w:kern w:val="0"/>
          <w:sz w:val="32"/>
          <w:szCs w:val="32"/>
          <w:lang w:val="en-US" w:eastAsia="zh-CN"/>
        </w:rPr>
        <w:t>2020年8月26日，在都昌县G531国道26KM古岭路段发生一起重型自卸货车与小型轿车碰撞事故，造成5人死亡，1人受伤</w:t>
      </w:r>
      <w:r>
        <w:rPr>
          <w:rFonts w:hint="eastAsia" w:ascii="仿宋_GB2312" w:hAnsi="仿宋_GB2312" w:eastAsia="仿宋_GB2312" w:cs="仿宋_GB2312"/>
          <w:bCs/>
          <w:color w:val="auto"/>
          <w:kern w:val="0"/>
          <w:sz w:val="32"/>
          <w:szCs w:val="32"/>
        </w:rPr>
        <w:t>。</w:t>
      </w:r>
    </w:p>
    <w:p w14:paraId="1B4FFB06">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根据《中华人民共和国安全生产法》和国务院《生产安全事故报告和调查处理条例》的有关规定，经市政府同意，成立了由市</w:t>
      </w:r>
      <w:r>
        <w:rPr>
          <w:rFonts w:hint="eastAsia" w:ascii="仿宋_GB2312" w:hAnsi="仿宋_GB2312" w:eastAsia="仿宋_GB2312" w:cs="仿宋_GB2312"/>
          <w:sz w:val="32"/>
          <w:szCs w:val="32"/>
          <w:lang w:val="en-US" w:eastAsia="zh-CN"/>
        </w:rPr>
        <w:t>应急管理</w:t>
      </w:r>
      <w:r>
        <w:rPr>
          <w:rFonts w:hint="eastAsia" w:ascii="仿宋_GB2312" w:hAnsi="仿宋_GB2312" w:eastAsia="仿宋_GB2312" w:cs="仿宋_GB2312"/>
          <w:sz w:val="32"/>
          <w:szCs w:val="32"/>
        </w:rPr>
        <w:t>局、市公安局交管支队、市总工会、市</w:t>
      </w:r>
      <w:r>
        <w:rPr>
          <w:rFonts w:hint="eastAsia" w:ascii="仿宋_GB2312" w:hAnsi="仿宋_GB2312" w:eastAsia="仿宋_GB2312" w:cs="仿宋_GB2312"/>
          <w:sz w:val="32"/>
          <w:szCs w:val="32"/>
          <w:lang w:val="en-US" w:eastAsia="zh-CN"/>
        </w:rPr>
        <w:t>交通运输</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、都昌县</w:t>
      </w:r>
      <w:r>
        <w:rPr>
          <w:rFonts w:hint="eastAsia" w:ascii="仿宋_GB2312" w:hAnsi="仿宋_GB2312" w:eastAsia="仿宋_GB2312" w:cs="仿宋_GB2312"/>
          <w:sz w:val="32"/>
          <w:szCs w:val="32"/>
        </w:rPr>
        <w:t>人民政府派员参加的事故调查组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以下简称“事故调查组”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p>
    <w:p w14:paraId="3C072677">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事故调查组按照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四不放过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科学严谨、依法依规、实事求是、注重实效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原则，通过现场勘验、调查取证等方式，查明了事故发生的经过、直接原因、人员伤亡和财产损失情况，认定了事故性质和责任，提出了对相关责任人的处理建议。同时，针对事故原因及暴露出的突出问题，提出了事故防范措施建议。现将有关情况报告如下：</w:t>
      </w:r>
    </w:p>
    <w:p w14:paraId="6D4FD834">
      <w:pPr>
        <w:keepNext w:val="0"/>
        <w:keepLines w:val="0"/>
        <w:pageBreakBefore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一、基本情况</w:t>
      </w:r>
    </w:p>
    <w:p w14:paraId="1DF8F09B">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bCs w:val="0"/>
          <w:color w:val="000000"/>
          <w:kern w:val="0"/>
          <w:sz w:val="32"/>
          <w:szCs w:val="32"/>
          <w:lang w:val="en-US" w:eastAsia="zh-CN" w:bidi="ar"/>
        </w:rPr>
      </w:pPr>
      <w:r>
        <w:rPr>
          <w:rFonts w:hint="default" w:ascii="Times New Roman" w:hAnsi="Times New Roman" w:eastAsia="楷体_GB2312" w:cs="Times New Roman"/>
          <w:b/>
          <w:bCs w:val="0"/>
          <w:color w:val="000000"/>
          <w:kern w:val="0"/>
          <w:sz w:val="32"/>
          <w:szCs w:val="32"/>
          <w:lang w:val="en-US" w:eastAsia="zh-CN" w:bidi="ar"/>
        </w:rPr>
        <w:t>（一）车辆情况。</w:t>
      </w:r>
    </w:p>
    <w:p w14:paraId="7534C1D8">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1.重型自卸货车情况。</w:t>
      </w:r>
    </w:p>
    <w:p w14:paraId="03A520B5">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_GB2312" w:eastAsia="仿宋_GB2312" w:cs="仿宋_GB2312"/>
          <w:sz w:val="32"/>
          <w:szCs w:val="32"/>
          <w:lang w:val="en-US" w:eastAsia="zh-CN"/>
        </w:rPr>
      </w:pPr>
      <w:r>
        <w:rPr>
          <w:rStyle w:val="16"/>
          <w:rFonts w:hint="eastAsia" w:ascii="仿宋_GB2312" w:hAnsi="仿宋_GB2312" w:eastAsia="仿宋_GB2312" w:cs="仿宋_GB2312"/>
          <w:sz w:val="32"/>
          <w:szCs w:val="32"/>
          <w:lang w:val="en-US" w:eastAsia="zh-CN"/>
        </w:rPr>
        <w:t>赣GC1565重型自卸货车，车辆所有权：公司，所有人：九江市天元宏泰汽车服务有限公司，制造厂名称：陕西汽车集团有限责任公司，中文品牌：陕汽牌，车辆型号：SX3255DR404,车辆类型：重型自卸货车，车辆识别代号：LZGCL2R45EX028616,发动机号：1614D062479，车身顔色：红，燃料种类：柴油，出厂日期：2014年6月19日，注册日期：2014年7月31日，总质量：25000KG,整备质量：12400KG，核定载人数：2人，所有人登记的住所地址：九江市濂溪区新港镇政府办公楼一楼，使用性质：货运，所有权：单位，号牌种类：大型汽车，检验有效期至2021年7月31日，承检单位：都昌县天华机动车辆检测有限公司，承检时间：2020年7月1日。</w:t>
      </w:r>
    </w:p>
    <w:p w14:paraId="7B6AAABE">
      <w:pPr>
        <w:keepNext w:val="0"/>
        <w:keepLines w:val="0"/>
        <w:pageBreakBefore w:val="0"/>
        <w:shd w:val="clear"/>
        <w:kinsoku/>
        <w:wordWrap/>
        <w:overflowPunct/>
        <w:topLinePunct w:val="0"/>
        <w:autoSpaceDE/>
        <w:autoSpaceDN/>
        <w:bidi w:val="0"/>
        <w:adjustRightInd/>
        <w:snapToGrid/>
        <w:spacing w:line="560" w:lineRule="exact"/>
        <w:ind w:firstLine="643" w:firstLineChars="200"/>
        <w:jc w:val="both"/>
        <w:textAlignment w:val="auto"/>
        <w:rPr>
          <w:rStyle w:val="16"/>
          <w:rFonts w:hint="eastAsia" w:ascii="仿宋_GB2312" w:hAnsi="仿宋" w:eastAsia="仿宋_GB2312"/>
          <w:b/>
          <w:bCs/>
          <w:sz w:val="32"/>
          <w:szCs w:val="32"/>
          <w:lang w:val="en-US" w:eastAsia="zh-CN"/>
        </w:rPr>
      </w:pPr>
      <w:r>
        <w:rPr>
          <w:rStyle w:val="16"/>
          <w:rFonts w:hint="eastAsia" w:ascii="仿宋_GB2312" w:hAnsi="仿宋" w:eastAsia="仿宋_GB2312"/>
          <w:b/>
          <w:bCs/>
          <w:sz w:val="32"/>
          <w:szCs w:val="32"/>
          <w:lang w:val="en-US" w:eastAsia="zh-CN"/>
        </w:rPr>
        <w:t>2.小型轿车情况。</w:t>
      </w:r>
    </w:p>
    <w:p w14:paraId="5028505E">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eastAsia="zh-CN"/>
        </w:rPr>
      </w:pPr>
      <w:r>
        <w:rPr>
          <w:rStyle w:val="16"/>
          <w:rFonts w:hint="eastAsia" w:ascii="仿宋_GB2312" w:hAnsi="仿宋" w:eastAsia="仿宋_GB2312"/>
          <w:sz w:val="32"/>
          <w:szCs w:val="32"/>
          <w:lang w:val="en-US" w:eastAsia="zh-CN"/>
        </w:rPr>
        <w:t>赣G66U07小型轿车，车辆所有权：个人，所有人：杨述谣，中文品牌：大众汽车牌，使用性质：非营运，车辆类型：小型轿车，车辆型号：SVW71612RS。车辆识别代号：LSVAR2BR0GN072070，发动机号：761568车身颜色：黑，出厂日期：2016年3月25日，强制报废期止：2099年12月31日，检验有效期止：2020年12月31日，燃料种类：汽油，注册日期：2016年12月13日，总质量：1600KG,整备质量：1120KG，核定载客：5人，承检单位：无（免于安全技术检验）。核定载人数：5人，事发时载人数：6人，车辆初次登记日期：2016年12月13日；车辆保险投保公司：中国人保财险股份有限公司，保险凭证号：PDZA202036040000020892（机动车交通事故责任强制保险）。</w:t>
      </w:r>
    </w:p>
    <w:p w14:paraId="6924A65A">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color w:val="000000"/>
          <w:kern w:val="0"/>
          <w:sz w:val="32"/>
          <w:szCs w:val="32"/>
          <w:lang w:val="en-US" w:eastAsia="zh-CN" w:bidi="ar"/>
        </w:rPr>
      </w:pPr>
      <w:r>
        <w:rPr>
          <w:rFonts w:hint="default" w:ascii="Times New Roman" w:hAnsi="Times New Roman" w:eastAsia="楷体_GB2312" w:cs="Times New Roman"/>
          <w:b/>
          <w:color w:val="000000"/>
          <w:kern w:val="0"/>
          <w:sz w:val="32"/>
          <w:szCs w:val="32"/>
          <w:lang w:val="en-US" w:eastAsia="zh-CN" w:bidi="ar"/>
        </w:rPr>
        <w:t>（二）事故当事人情况。</w:t>
      </w:r>
    </w:p>
    <w:p w14:paraId="6C998828">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1.杨述谣，赣G66U07小型轿车驾驶人，男，汉族，职业：榨油作坊负责人，住址：江西省九江市都昌县都昌镇西湖路西湖金都3幢601室，户籍地址：江西省九江市都昌县北山乡邹家咀村五组，驾驶证号：360**********4130，档案编号∶</w:t>
      </w:r>
      <w:bookmarkStart w:id="0" w:name="_GoBack"/>
      <w:bookmarkEnd w:id="0"/>
      <w:r>
        <w:rPr>
          <w:rStyle w:val="16"/>
          <w:rFonts w:hint="eastAsia" w:ascii="仿宋_GB2312" w:hAnsi="仿宋" w:eastAsia="仿宋_GB2312"/>
          <w:sz w:val="32"/>
          <w:szCs w:val="32"/>
          <w:lang w:val="en-US" w:eastAsia="zh-CN"/>
        </w:rPr>
        <w:t>360401518338驾驶证准驾车型：C1，初次领证日期：2015年12月15日，驾驶证有效期：2015年12月15日至2021年12月15日，发证机关为九江市公安局交警支队车辆管理所。</w:t>
      </w:r>
    </w:p>
    <w:p w14:paraId="1A00B3C9">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2.曹福斌，赣GC1565重型自卸货车驾驶人，男，汉族，住址：江西省九江市都昌县蔡岭镇西镇村曹道元19，户籍地址：江西省九江市都昌县蔡岭镇西镇村曹道元19，驾驶证号：360**********5115，档案编号∶360400049841，驾驶证准驾车型：A1A2，初次领证日期：1995年08月09日，驾驶证有效期：2020年08月09日至长期，发证机关：九江市公安局交警支队车辆管理所。经审阅存档资料，驾驶人曹福斌在规定时间内已对驾驶证进行审验并提交体检证明。</w:t>
      </w:r>
    </w:p>
    <w:p w14:paraId="3F5D5D42">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color w:val="000000"/>
          <w:kern w:val="0"/>
          <w:sz w:val="32"/>
          <w:szCs w:val="32"/>
          <w:lang w:val="en-US" w:eastAsia="zh-CN" w:bidi="ar"/>
        </w:rPr>
      </w:pPr>
      <w:r>
        <w:rPr>
          <w:rFonts w:hint="default" w:ascii="Times New Roman" w:hAnsi="Times New Roman" w:eastAsia="楷体_GB2312" w:cs="Times New Roman"/>
          <w:b/>
          <w:color w:val="000000"/>
          <w:kern w:val="0"/>
          <w:sz w:val="32"/>
          <w:szCs w:val="32"/>
          <w:lang w:val="en-US" w:eastAsia="zh-CN" w:bidi="ar"/>
        </w:rPr>
        <w:t>（三）事故发生道路情况。</w:t>
      </w:r>
    </w:p>
    <w:p w14:paraId="0FF5F68C">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现场位于531国道26KM+73KM路段，道路呈东西走向，东往蔡岭方向，西往都昌县城方向。沥青，路面完好，干燥，视线良好。道路南侧为房屋，北侧为水塘，路边设置防护栏。</w:t>
      </w:r>
    </w:p>
    <w:p w14:paraId="0C7E8ACE">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color w:val="000000"/>
          <w:kern w:val="0"/>
          <w:sz w:val="32"/>
          <w:szCs w:val="32"/>
          <w:lang w:val="en-US" w:eastAsia="zh-CN" w:bidi="ar"/>
        </w:rPr>
      </w:pPr>
      <w:r>
        <w:rPr>
          <w:rFonts w:hint="default" w:ascii="Times New Roman" w:hAnsi="Times New Roman" w:eastAsia="楷体_GB2312" w:cs="Times New Roman"/>
          <w:b/>
          <w:color w:val="000000"/>
          <w:kern w:val="0"/>
          <w:sz w:val="32"/>
          <w:szCs w:val="32"/>
          <w:lang w:val="en-US" w:eastAsia="zh-CN" w:bidi="ar"/>
        </w:rPr>
        <w:t>（四）天气情况。</w:t>
      </w:r>
    </w:p>
    <w:p w14:paraId="34147D3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发生事故时间为白天，天气晴，路面干燥。</w:t>
      </w:r>
    </w:p>
    <w:p w14:paraId="4E818037">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cs="Times New Roman"/>
        </w:rPr>
      </w:pPr>
      <w:r>
        <w:rPr>
          <w:rFonts w:hint="default" w:ascii="Times New Roman" w:hAnsi="Times New Roman" w:eastAsia="楷体_GB2312" w:cs="Times New Roman"/>
          <w:b/>
          <w:color w:val="000000"/>
          <w:kern w:val="0"/>
          <w:sz w:val="32"/>
          <w:szCs w:val="32"/>
          <w:lang w:val="en-US" w:eastAsia="zh-CN" w:bidi="ar"/>
        </w:rPr>
        <w:t>（五）事故相关单位情况</w:t>
      </w:r>
      <w:r>
        <w:rPr>
          <w:rFonts w:hint="default" w:ascii="Times New Roman" w:hAnsi="Times New Roman" w:eastAsia="等线" w:cs="Times New Roman"/>
          <w:b/>
          <w:color w:val="000000"/>
          <w:kern w:val="0"/>
          <w:sz w:val="32"/>
          <w:szCs w:val="32"/>
          <w:lang w:val="en-US" w:eastAsia="zh-CN" w:bidi="ar"/>
        </w:rPr>
        <w:t>。</w:t>
      </w:r>
    </w:p>
    <w:p w14:paraId="7F17A724">
      <w:pPr>
        <w:keepNext w:val="0"/>
        <w:keepLines w:val="0"/>
        <w:pageBreakBefore w:val="0"/>
        <w:widowControl w:val="0"/>
        <w:shd w:val="clear"/>
        <w:kinsoku/>
        <w:wordWrap/>
        <w:overflowPunct/>
        <w:topLinePunct w:val="0"/>
        <w:autoSpaceDE/>
        <w:autoSpaceDN/>
        <w:bidi w:val="0"/>
        <w:adjustRightInd/>
        <w:snapToGrid/>
        <w:spacing w:line="560" w:lineRule="exact"/>
        <w:ind w:firstLine="643" w:firstLineChars="200"/>
        <w:jc w:val="both"/>
        <w:textAlignment w:val="auto"/>
        <w:rPr>
          <w:rStyle w:val="16"/>
          <w:rFonts w:hint="default" w:ascii="仿宋_GB2312" w:hAnsi="仿宋" w:eastAsia="仿宋_GB2312"/>
          <w:sz w:val="32"/>
          <w:szCs w:val="32"/>
          <w:lang w:val="en-US" w:eastAsia="zh-CN"/>
        </w:rPr>
      </w:pPr>
      <w:r>
        <w:rPr>
          <w:rStyle w:val="16"/>
          <w:rFonts w:hint="eastAsia" w:ascii="仿宋_GB2312" w:hAnsi="仿宋" w:eastAsia="仿宋_GB2312"/>
          <w:b/>
          <w:bCs/>
          <w:sz w:val="32"/>
          <w:szCs w:val="32"/>
          <w:lang w:val="en-US" w:eastAsia="zh-CN"/>
        </w:rPr>
        <w:t>九江市天元宏泰汽车服务有限公司</w:t>
      </w:r>
      <w:r>
        <w:rPr>
          <w:rStyle w:val="16"/>
          <w:rFonts w:hint="eastAsia" w:ascii="仿宋_GB2312" w:hAnsi="仿宋" w:eastAsia="仿宋_GB2312"/>
          <w:sz w:val="32"/>
          <w:szCs w:val="32"/>
          <w:lang w:val="en-US" w:eastAsia="zh-CN"/>
        </w:rPr>
        <w:t>：赣GC1565号重型自卸货车所有人为九江市天元宏泰汽车服务有限公司；法定代表人：陈介东；经营范围：道路普通货物运输，代办汽车上牌、过户、年检业务。注册地址：九江市濂溪区新港镇政府办公楼一楼。实际办公地址：九江市濂溪区美日阳光小区9栋4单元602室。</w:t>
      </w:r>
    </w:p>
    <w:p w14:paraId="3C31CB95">
      <w:pPr>
        <w:keepNext w:val="0"/>
        <w:keepLines w:val="0"/>
        <w:pageBreakBefore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b w:val="0"/>
          <w:bCs w:val="0"/>
          <w:sz w:val="32"/>
          <w:szCs w:val="32"/>
        </w:rPr>
      </w:pPr>
      <w:r>
        <w:rPr>
          <w:rFonts w:hint="default" w:ascii="黑体" w:hAnsi="黑体" w:eastAsia="黑体" w:cs="黑体"/>
          <w:b w:val="0"/>
          <w:bCs w:val="0"/>
          <w:sz w:val="32"/>
          <w:szCs w:val="32"/>
          <w:lang w:val="en-US" w:eastAsia="zh-CN"/>
        </w:rPr>
        <w:t>二</w:t>
      </w:r>
      <w:r>
        <w:rPr>
          <w:rFonts w:hint="default" w:ascii="黑体" w:hAnsi="黑体" w:eastAsia="黑体" w:cs="黑体"/>
          <w:b w:val="0"/>
          <w:bCs w:val="0"/>
          <w:sz w:val="32"/>
          <w:szCs w:val="32"/>
        </w:rPr>
        <w:t>、事故经过、报告和救援情况</w:t>
      </w:r>
    </w:p>
    <w:p w14:paraId="35E5C75A">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color w:val="000000"/>
          <w:kern w:val="0"/>
          <w:sz w:val="32"/>
          <w:szCs w:val="32"/>
          <w:lang w:val="en-US" w:eastAsia="zh-CN" w:bidi="ar"/>
        </w:rPr>
      </w:pPr>
      <w:r>
        <w:rPr>
          <w:rFonts w:hint="default" w:ascii="Times New Roman" w:hAnsi="Times New Roman" w:eastAsia="楷体_GB2312" w:cs="Times New Roman"/>
          <w:b/>
          <w:color w:val="000000"/>
          <w:kern w:val="0"/>
          <w:sz w:val="32"/>
          <w:szCs w:val="32"/>
          <w:lang w:val="en-US" w:eastAsia="zh-CN" w:bidi="ar"/>
        </w:rPr>
        <w:t>（一）事故经过。</w:t>
      </w:r>
    </w:p>
    <w:p w14:paraId="55910631">
      <w:pPr>
        <w:keepNext w:val="0"/>
        <w:keepLines w:val="0"/>
        <w:pageBreakBefore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2020年08月26日15时10分许，杨述谣驾驶赣G66U07小型轿车（核载5人、实载6人，副驾驶座杨云儿，杨远康、吴员凤、杨丽云、杨雄辉四人坐后排座）沿G531国道蔡都线由蔡岭往都昌县城方向行驶，至26KM+73M路段时驶入左侧车道与相对方向由曹福斌驾驶的赣GC1565的重型自卸货车发生碰撞，致吴员凤、杨远康甩出车外，两车碰撞后赣G66U07小车车尾又撞上道路北侧路边防护栏，造成杨述谣、吴员凤二人当场死亡、杨云儿、杨远康、杨雄辉三人经抢救无效死亡、杨丽云受伤及两车受损的交通事故。</w:t>
      </w:r>
    </w:p>
    <w:p w14:paraId="5620226D">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color w:val="000000"/>
          <w:kern w:val="0"/>
          <w:sz w:val="32"/>
          <w:szCs w:val="32"/>
          <w:lang w:val="en-US" w:eastAsia="zh-CN" w:bidi="ar"/>
        </w:rPr>
      </w:pPr>
      <w:r>
        <w:rPr>
          <w:rFonts w:hint="default" w:ascii="Times New Roman" w:hAnsi="Times New Roman" w:eastAsia="楷体_GB2312" w:cs="Times New Roman"/>
          <w:b/>
          <w:color w:val="000000"/>
          <w:kern w:val="0"/>
          <w:sz w:val="32"/>
          <w:szCs w:val="32"/>
          <w:lang w:val="en-US" w:eastAsia="zh-CN" w:bidi="ar"/>
        </w:rPr>
        <w:t>（二）事故报告和救援情况。</w:t>
      </w:r>
    </w:p>
    <w:p w14:paraId="0934FAEC">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Style w:val="16"/>
          <w:rFonts w:hint="eastAsia" w:ascii="仿宋_GB2312" w:hAnsi="仿宋" w:eastAsia="仿宋_GB2312"/>
          <w:sz w:val="32"/>
          <w:szCs w:val="32"/>
          <w:lang w:val="en-US" w:eastAsia="zh-CN"/>
        </w:rPr>
        <w:t>8月26日15时10分，都昌县公安局指挥中心接到电话（19179201299）报警称：都昌县汪墩乡老七角收费站处，一辆大货车与一辆黑色小轿车发生碰撞，有人员受伤，请交警速到现场处置。接警指挥中心转警后，都昌县公安局交通管理大队（下文简称“都昌大队”）城郊中队民警游凯带领辅警彭俊峰、占敏华、喻贱喜立即出警，15时16分赶到事故现场，15时20分许，都昌县中医院120救护车赶到现场实施抢救。经救护车医生确认，事故当事人已当场死亡，游凯迅速向大队领导报告。15时20分，事故处理中队副中队长于华昕接到副大队长黄小健指令，迅速带领事故处理中队民警谢林林、赵志勇、巢传柳、张雄志赶赴事故现场进行现场勘查。15时30分许，都昌大队大队长李华东、教导员余建平、副大队长黄小健、事故处理中队教导员黄峰赶到现场指挥应急处置工作，并调集县城中队、整治办执勤人员前往现场增援，维持现场秩序。经都昌县中医院急救中心医护人员现场确认，现场死亡二人，另有四人受伤严重，已送往县中医院抢救。15时41分，都昌县消防救援大队1辆抢险救援车8名消防官兵到达现场参与施救，16时01分，将被困车内的人员从车内分离出来，16时04分，消防大队离开救援现场。15时50分，从县中医院传来消息，一人因抢救无效死亡，死亡人数升至三人。都昌县人民政府立即启动较大道路交通事故处置应急预案，成立抢救组、现场秩序维护、事故调查、善后处理、舆情监控五个工作组，分工开展工作。获悉事故情况后，省、市、县各级领导高度重视，相继作出重要指示，要求全力抢救伤员，查明事故原因，做好善后处理、死者家属安抚工作，做好舆情管控工作。都昌县人民政府县长钟有林在县中医院召开现场调度会，要求全力抢救伤员。</w:t>
      </w:r>
    </w:p>
    <w:p w14:paraId="3488A659">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cs="Times New Roman"/>
        </w:rPr>
      </w:pPr>
      <w:r>
        <w:rPr>
          <w:rFonts w:hint="default" w:ascii="Times New Roman" w:hAnsi="Times New Roman" w:eastAsia="楷体_GB2312" w:cs="Times New Roman"/>
          <w:b/>
          <w:color w:val="000000"/>
          <w:kern w:val="0"/>
          <w:sz w:val="32"/>
          <w:szCs w:val="32"/>
          <w:lang w:val="en-US" w:eastAsia="zh-CN" w:bidi="ar"/>
        </w:rPr>
        <w:t>（三）人员伤亡和直接经济损失情况。</w:t>
      </w:r>
      <w:r>
        <w:rPr>
          <w:rFonts w:hint="default" w:ascii="Times New Roman" w:hAnsi="Times New Roman" w:eastAsia="等线" w:cs="Times New Roman"/>
          <w:b/>
          <w:color w:val="000000"/>
          <w:kern w:val="0"/>
          <w:sz w:val="32"/>
          <w:szCs w:val="32"/>
          <w:lang w:val="en-US" w:eastAsia="zh-CN" w:bidi="ar"/>
        </w:rPr>
        <w:t xml:space="preserve"> </w:t>
      </w:r>
    </w:p>
    <w:p w14:paraId="78BDE96D">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color w:val="000000"/>
          <w:kern w:val="0"/>
          <w:sz w:val="32"/>
          <w:szCs w:val="32"/>
          <w:lang w:val="en-US" w:eastAsia="zh-CN" w:bidi="ar"/>
        </w:rPr>
        <w:t>事故共造成5人死亡，1人受伤，依据《企业职工伤亡事故经济损失统计标准》（GB6721-1986）等标准，核定事故造成直接经济损失为</w:t>
      </w:r>
      <w:r>
        <w:rPr>
          <w:rFonts w:hint="eastAsia" w:ascii="仿宋_GB2312" w:hAnsi="仿宋_GB2312" w:eastAsia="仿宋_GB2312" w:cs="仿宋_GB2312"/>
          <w:color w:val="000000"/>
          <w:kern w:val="0"/>
          <w:sz w:val="32"/>
          <w:szCs w:val="32"/>
          <w:u w:val="none"/>
          <w:lang w:val="en-US" w:eastAsia="zh-CN" w:bidi="ar"/>
        </w:rPr>
        <w:t>465万元。</w:t>
      </w:r>
    </w:p>
    <w:p w14:paraId="2B25A0EC">
      <w:pPr>
        <w:keepNext w:val="0"/>
        <w:keepLines w:val="0"/>
        <w:pageBreakBefore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b w:val="0"/>
          <w:bCs w:val="0"/>
          <w:sz w:val="32"/>
          <w:szCs w:val="32"/>
        </w:rPr>
      </w:pPr>
      <w:r>
        <w:rPr>
          <w:rFonts w:hint="default" w:ascii="黑体" w:hAnsi="黑体" w:eastAsia="黑体" w:cs="黑体"/>
          <w:b w:val="0"/>
          <w:bCs w:val="0"/>
          <w:sz w:val="32"/>
          <w:szCs w:val="32"/>
          <w:lang w:val="en-US" w:eastAsia="zh-CN"/>
        </w:rPr>
        <w:t>三</w:t>
      </w:r>
      <w:r>
        <w:rPr>
          <w:rFonts w:hint="default" w:ascii="黑体" w:hAnsi="黑体" w:eastAsia="黑体" w:cs="黑体"/>
          <w:b w:val="0"/>
          <w:bCs w:val="0"/>
          <w:sz w:val="32"/>
          <w:szCs w:val="32"/>
        </w:rPr>
        <w:t>、事故原因</w:t>
      </w:r>
    </w:p>
    <w:p w14:paraId="174AD31A">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楷体_GB2312" w:cs="Times New Roman"/>
          <w:b/>
          <w:color w:val="000000"/>
          <w:kern w:val="0"/>
          <w:sz w:val="32"/>
          <w:szCs w:val="32"/>
          <w:lang w:val="en-US" w:eastAsia="zh-CN" w:bidi="ar"/>
        </w:rPr>
      </w:pPr>
      <w:r>
        <w:rPr>
          <w:rFonts w:hint="eastAsia" w:ascii="Times New Roman" w:hAnsi="Times New Roman" w:eastAsia="楷体_GB2312" w:cs="Times New Roman"/>
          <w:b/>
          <w:color w:val="000000"/>
          <w:kern w:val="0"/>
          <w:sz w:val="32"/>
          <w:szCs w:val="32"/>
          <w:lang w:val="en-US" w:eastAsia="zh-CN" w:bidi="ar"/>
        </w:rPr>
        <w:t>（一）事故鉴定情况。</w:t>
      </w:r>
    </w:p>
    <w:p w14:paraId="55E5AACD">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Times New Roman"/>
          <w:b/>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经司法鉴定科学研究院鉴定证明赣GC1565重型自卸货车事故发生前的行车制动性能符合要求。经九江南湖司法鉴定中心和江西求实司法鉴定中心鉴定证明双方驾驶人都可以排除酒驾、毒驾并且两车均未超速行驶。</w:t>
      </w:r>
    </w:p>
    <w:p w14:paraId="436CC556">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rPr>
      </w:pPr>
      <w:r>
        <w:rPr>
          <w:rFonts w:hint="eastAsia" w:ascii="Times New Roman" w:hAnsi="Times New Roman" w:eastAsia="楷体_GB2312" w:cs="Times New Roman"/>
          <w:b/>
          <w:color w:val="000000"/>
          <w:kern w:val="0"/>
          <w:sz w:val="32"/>
          <w:szCs w:val="32"/>
          <w:lang w:val="en-US" w:eastAsia="zh-CN" w:bidi="ar"/>
        </w:rPr>
        <w:t>（二）事故原因情况。</w:t>
      </w:r>
    </w:p>
    <w:p w14:paraId="133FB5F0">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杨述谣驾驶赣G66U07小型轿车在与赣GC1565重型自卸货车会车时驶入左侧车道，然后车头左侧与正常行驶的赣GC1565重型自卸货车车头左侧相碰撞，是导致此事故发生的直接原因；杨述谣驾驶赣G66U07小型轿车从531国道20KM路段至事发地点过程中多次压道路中心线行驶，未保持驾驶机动车高度注意义务；赣G66U07小型轿车超载（核载5人，实载6人），其后排座位4人未按规定系安全带，在两车碰撞后致吴员凤、杨远康甩出车外，造成五死一伤，加大了事故的损害后果。</w:t>
      </w:r>
    </w:p>
    <w:p w14:paraId="7371B396">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default" w:ascii="黑体" w:hAnsi="黑体" w:eastAsia="黑体" w:cs="黑体"/>
          <w:b w:val="0"/>
          <w:bCs w:val="0"/>
          <w:sz w:val="32"/>
          <w:szCs w:val="32"/>
        </w:rPr>
        <w:t>、事故性质</w:t>
      </w:r>
    </w:p>
    <w:p w14:paraId="11040ABD">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综上所述，调查组认为</w:t>
      </w:r>
      <w:r>
        <w:rPr>
          <w:rFonts w:hint="eastAsia" w:ascii="Times New Roman" w:hAnsi="Times New Roman" w:eastAsia="仿宋" w:cs="Times New Roman"/>
          <w:sz w:val="32"/>
          <w:szCs w:val="32"/>
          <w:lang w:val="en-US" w:eastAsia="zh-CN"/>
        </w:rPr>
        <w:t>都昌县</w:t>
      </w:r>
      <w:r>
        <w:rPr>
          <w:rFonts w:hint="default"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8</w:t>
      </w:r>
      <w:r>
        <w:rPr>
          <w:rFonts w:hint="default" w:ascii="Times New Roman" w:hAnsi="Times New Roman" w:eastAsia="仿宋" w:cs="Times New Roman"/>
          <w:sz w:val="32"/>
          <w:szCs w:val="32"/>
          <w:lang w:val="en-US" w:eastAsia="zh-CN"/>
        </w:rPr>
        <w:t>·</w:t>
      </w:r>
      <w:r>
        <w:rPr>
          <w:rFonts w:hint="eastAsia" w:ascii="Times New Roman" w:hAnsi="Times New Roman" w:eastAsia="仿宋" w:cs="Times New Roman"/>
          <w:sz w:val="32"/>
          <w:szCs w:val="32"/>
          <w:lang w:val="en-US" w:eastAsia="zh-CN"/>
        </w:rPr>
        <w:t>26</w:t>
      </w:r>
      <w:r>
        <w:rPr>
          <w:rFonts w:hint="default" w:ascii="Times New Roman" w:hAnsi="Times New Roman" w:eastAsia="仿宋" w:cs="Times New Roman"/>
          <w:sz w:val="32"/>
          <w:szCs w:val="32"/>
          <w:lang w:val="en-US" w:eastAsia="zh-CN"/>
        </w:rPr>
        <w:t>”</w:t>
      </w:r>
      <w:r>
        <w:rPr>
          <w:rFonts w:hint="eastAsia" w:ascii="Times New Roman" w:hAnsi="Times New Roman" w:eastAsia="仿宋" w:cs="Times New Roman"/>
          <w:sz w:val="32"/>
          <w:szCs w:val="32"/>
          <w:lang w:val="en-US" w:eastAsia="zh-CN"/>
        </w:rPr>
        <w:t>较大</w:t>
      </w:r>
      <w:r>
        <w:rPr>
          <w:rFonts w:hint="default" w:ascii="Times New Roman" w:hAnsi="Times New Roman" w:eastAsia="仿宋" w:cs="Times New Roman"/>
          <w:sz w:val="32"/>
          <w:szCs w:val="32"/>
        </w:rPr>
        <w:t>道路交通事故是一起</w:t>
      </w:r>
      <w:r>
        <w:rPr>
          <w:rFonts w:hint="eastAsia" w:ascii="Times New Roman" w:hAnsi="Times New Roman" w:eastAsia="仿宋" w:cs="Times New Roman"/>
          <w:sz w:val="32"/>
          <w:szCs w:val="32"/>
          <w:lang w:eastAsia="zh-CN"/>
        </w:rPr>
        <w:t>非生产经营性</w:t>
      </w:r>
      <w:r>
        <w:rPr>
          <w:rFonts w:hint="default" w:ascii="Times New Roman" w:hAnsi="Times New Roman" w:eastAsia="仿宋" w:cs="Times New Roman"/>
          <w:sz w:val="32"/>
          <w:szCs w:val="32"/>
          <w:lang w:val="en-US" w:eastAsia="zh-CN"/>
        </w:rPr>
        <w:t>道路交通事故。</w:t>
      </w:r>
    </w:p>
    <w:p w14:paraId="3BADF0B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w:t>
      </w:r>
      <w:r>
        <w:rPr>
          <w:rFonts w:hint="default" w:ascii="黑体" w:hAnsi="黑体" w:eastAsia="黑体" w:cs="黑体"/>
          <w:b w:val="0"/>
          <w:bCs w:val="0"/>
          <w:sz w:val="32"/>
          <w:szCs w:val="32"/>
          <w:lang w:val="en-US" w:eastAsia="zh-CN"/>
        </w:rPr>
        <w:t>、事故责任划分及处理</w:t>
      </w:r>
    </w:p>
    <w:p w14:paraId="0392FAC9">
      <w:pPr>
        <w:keepNext w:val="0"/>
        <w:keepLines w:val="0"/>
        <w:pageBreakBefore w:val="0"/>
        <w:widowControl w:val="0"/>
        <w:shd w:val="clear"/>
        <w:kinsoku/>
        <w:wordWrap/>
        <w:overflowPunct/>
        <w:topLinePunct w:val="0"/>
        <w:autoSpaceDE/>
        <w:autoSpaceDN/>
        <w:bidi w:val="0"/>
        <w:adjustRightInd/>
        <w:snapToGrid/>
        <w:spacing w:line="560" w:lineRule="exact"/>
        <w:ind w:firstLine="643" w:firstLineChars="200"/>
        <w:jc w:val="both"/>
        <w:textAlignment w:val="auto"/>
        <w:rPr>
          <w:rStyle w:val="16"/>
          <w:rFonts w:hint="eastAsia" w:ascii="楷体" w:hAnsi="楷体" w:eastAsia="楷体" w:cs="楷体"/>
          <w:b/>
          <w:bCs/>
          <w:sz w:val="32"/>
          <w:szCs w:val="32"/>
          <w:lang w:val="en-US" w:eastAsia="zh-CN"/>
        </w:rPr>
      </w:pPr>
      <w:r>
        <w:rPr>
          <w:rStyle w:val="16"/>
          <w:rFonts w:hint="eastAsia" w:ascii="楷体" w:hAnsi="楷体" w:eastAsia="楷体" w:cs="楷体"/>
          <w:b/>
          <w:bCs/>
          <w:sz w:val="32"/>
          <w:szCs w:val="32"/>
          <w:lang w:val="en-US" w:eastAsia="zh-CN"/>
        </w:rPr>
        <w:t>（一）事故责任划分。</w:t>
      </w:r>
    </w:p>
    <w:p w14:paraId="724894DA">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杨述谣驾驶超载机动车辆在与对面来车会车时驶入左侧车道，其行为违反了《中华人民共和国道路交通安全法》第三十五条“机动车、非机动车实行右侧通行”以及《中华人民共和国道路交通安全法》第四十九条“机动车载人不得超过核定的人数，客运机动车不得违反规定载货”之规定。</w:t>
      </w:r>
    </w:p>
    <w:p w14:paraId="683854AD">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曹福斌驾驶车辆的反光标识、车身栏板、防护栏不符合相关规定，其行为违反了《中华人民共和国道路交通安全法》第十六条第一项“任何单位或者个人不得有下列行为：（一）拼装机动车或者擅自改变机动车已登记的结构、构造或者特征”之规定以及《中华人民共和国道路交通安全法》第二十一条“驾驶人驾驶机动车上道路行驶前，应当对机动车的安全技术性能进行认真检查；不得驾驶安全设施不全或者机件不符合技术标准等具有安全隐患的机动车”之规定。</w:t>
      </w:r>
    </w:p>
    <w:p w14:paraId="6969633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根据《中华人民共和国道路交通安全法实施条例》第九十一条“公安机关交通管理部门应当根据交通事故当事人的行为对发生交通事故所起的作用以及过错的严重程度，确定当事人的责任”之规定，责任认定如下：</w:t>
      </w:r>
    </w:p>
    <w:p w14:paraId="3672E7F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default" w:eastAsia="仿宋_GB2312"/>
          <w:b/>
          <w:bCs/>
          <w:sz w:val="32"/>
          <w:szCs w:val="32"/>
          <w:lang w:val="en-US" w:eastAsia="zh-CN"/>
        </w:rPr>
      </w:pPr>
      <w:r>
        <w:rPr>
          <w:rStyle w:val="16"/>
          <w:rFonts w:hint="eastAsia" w:ascii="仿宋_GB2312" w:hAnsi="仿宋" w:eastAsia="仿宋_GB2312"/>
          <w:sz w:val="32"/>
          <w:szCs w:val="32"/>
          <w:lang w:val="en-US" w:eastAsia="zh-CN"/>
        </w:rPr>
        <w:t>杨述谣负全部责任；曹福斌所驾驶的车辆虽然存在违法行为，但与事故的发生及损害后果的扩大无因果联系，不承担事故责任。</w:t>
      </w:r>
    </w:p>
    <w:p w14:paraId="7F15EB5E">
      <w:pPr>
        <w:keepNext w:val="0"/>
        <w:keepLines w:val="0"/>
        <w:pageBreakBefore w:val="0"/>
        <w:widowControl w:val="0"/>
        <w:shd w:val="clear"/>
        <w:kinsoku/>
        <w:wordWrap/>
        <w:overflowPunct/>
        <w:topLinePunct w:val="0"/>
        <w:autoSpaceDE/>
        <w:autoSpaceDN/>
        <w:bidi w:val="0"/>
        <w:adjustRightInd/>
        <w:snapToGrid/>
        <w:spacing w:line="560" w:lineRule="exact"/>
        <w:ind w:firstLine="643" w:firstLineChars="200"/>
        <w:jc w:val="both"/>
        <w:textAlignment w:val="auto"/>
        <w:rPr>
          <w:rStyle w:val="16"/>
          <w:rFonts w:hint="eastAsia" w:ascii="楷体" w:hAnsi="楷体" w:eastAsia="楷体" w:cs="楷体"/>
          <w:b/>
          <w:bCs/>
          <w:sz w:val="32"/>
          <w:szCs w:val="32"/>
          <w:lang w:val="en-US" w:eastAsia="zh-CN"/>
        </w:rPr>
      </w:pPr>
      <w:r>
        <w:rPr>
          <w:rStyle w:val="16"/>
          <w:rFonts w:hint="eastAsia" w:ascii="楷体" w:hAnsi="楷体" w:eastAsia="楷体" w:cs="楷体"/>
          <w:b/>
          <w:bCs/>
          <w:sz w:val="32"/>
          <w:szCs w:val="32"/>
          <w:lang w:val="en-US" w:eastAsia="zh-CN"/>
        </w:rPr>
        <w:t>（二）事故处理建议。</w:t>
      </w:r>
    </w:p>
    <w:p w14:paraId="055A962B">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en-US" w:eastAsia="zh-CN"/>
        </w:rPr>
      </w:pPr>
      <w:r>
        <w:rPr>
          <w:rStyle w:val="16"/>
          <w:rFonts w:hint="eastAsia" w:ascii="仿宋_GB2312" w:hAnsi="仿宋" w:eastAsia="仿宋_GB2312"/>
          <w:sz w:val="32"/>
          <w:szCs w:val="32"/>
          <w:lang w:val="en-US" w:eastAsia="zh-CN"/>
        </w:rPr>
        <w:t>虽然都昌县</w:t>
      </w:r>
      <w:r>
        <w:rPr>
          <w:rStyle w:val="16"/>
          <w:rFonts w:hint="default" w:ascii="仿宋_GB2312" w:hAnsi="仿宋" w:eastAsia="仿宋_GB2312"/>
          <w:sz w:val="32"/>
          <w:szCs w:val="32"/>
          <w:lang w:val="en-US" w:eastAsia="zh-CN"/>
        </w:rPr>
        <w:t>“</w:t>
      </w:r>
      <w:r>
        <w:rPr>
          <w:rStyle w:val="16"/>
          <w:rFonts w:hint="eastAsia" w:ascii="仿宋_GB2312" w:hAnsi="仿宋" w:eastAsia="仿宋_GB2312"/>
          <w:sz w:val="32"/>
          <w:szCs w:val="32"/>
          <w:lang w:val="en-US" w:eastAsia="zh-CN"/>
        </w:rPr>
        <w:t>8</w:t>
      </w:r>
      <w:r>
        <w:rPr>
          <w:rStyle w:val="16"/>
          <w:rFonts w:hint="default" w:ascii="仿宋_GB2312" w:hAnsi="仿宋" w:eastAsia="仿宋_GB2312"/>
          <w:sz w:val="32"/>
          <w:szCs w:val="32"/>
          <w:lang w:val="en-US" w:eastAsia="zh-CN"/>
        </w:rPr>
        <w:t>·</w:t>
      </w:r>
      <w:r>
        <w:rPr>
          <w:rStyle w:val="16"/>
          <w:rFonts w:hint="eastAsia" w:ascii="仿宋_GB2312" w:hAnsi="仿宋" w:eastAsia="仿宋_GB2312"/>
          <w:sz w:val="32"/>
          <w:szCs w:val="32"/>
          <w:lang w:val="en-US" w:eastAsia="zh-CN"/>
        </w:rPr>
        <w:t>26</w:t>
      </w:r>
      <w:r>
        <w:rPr>
          <w:rStyle w:val="16"/>
          <w:rFonts w:hint="default" w:ascii="仿宋_GB2312" w:hAnsi="仿宋" w:eastAsia="仿宋_GB2312"/>
          <w:sz w:val="32"/>
          <w:szCs w:val="32"/>
          <w:lang w:val="en-US" w:eastAsia="zh-CN"/>
        </w:rPr>
        <w:t>”</w:t>
      </w:r>
      <w:r>
        <w:rPr>
          <w:rStyle w:val="16"/>
          <w:rFonts w:hint="eastAsia" w:ascii="仿宋_GB2312" w:hAnsi="仿宋" w:eastAsia="仿宋_GB2312"/>
          <w:sz w:val="32"/>
          <w:szCs w:val="32"/>
          <w:lang w:val="en-US" w:eastAsia="zh-CN"/>
        </w:rPr>
        <w:t>较大</w:t>
      </w:r>
      <w:r>
        <w:rPr>
          <w:rStyle w:val="16"/>
          <w:rFonts w:hint="default" w:ascii="仿宋_GB2312" w:hAnsi="仿宋" w:eastAsia="仿宋_GB2312"/>
          <w:sz w:val="32"/>
          <w:szCs w:val="32"/>
          <w:lang w:val="en-US" w:eastAsia="zh-CN"/>
        </w:rPr>
        <w:t>道路交通事故是一起</w:t>
      </w:r>
      <w:r>
        <w:rPr>
          <w:rFonts w:hint="eastAsia" w:ascii="Times New Roman" w:hAnsi="Times New Roman" w:eastAsia="仿宋" w:cs="Times New Roman"/>
          <w:sz w:val="32"/>
          <w:szCs w:val="32"/>
          <w:lang w:eastAsia="zh-CN"/>
        </w:rPr>
        <w:t>非生产经营性</w:t>
      </w:r>
      <w:r>
        <w:rPr>
          <w:rStyle w:val="16"/>
          <w:rFonts w:hint="default" w:ascii="仿宋_GB2312" w:hAnsi="仿宋" w:eastAsia="仿宋_GB2312"/>
          <w:sz w:val="32"/>
          <w:szCs w:val="32"/>
          <w:lang w:val="en-US" w:eastAsia="zh-CN"/>
        </w:rPr>
        <w:t>事故</w:t>
      </w:r>
      <w:r>
        <w:rPr>
          <w:rStyle w:val="16"/>
          <w:rFonts w:hint="eastAsia" w:ascii="仿宋_GB2312" w:hAnsi="仿宋" w:eastAsia="仿宋_GB2312"/>
          <w:sz w:val="32"/>
          <w:szCs w:val="32"/>
          <w:lang w:val="en-US" w:eastAsia="zh-CN"/>
        </w:rPr>
        <w:t>，但调查组在事故调查中发现以下问题，建议相关市直部门和属地政府进行调查处理。</w:t>
      </w:r>
    </w:p>
    <w:p w14:paraId="0063E562">
      <w:pPr>
        <w:keepNext w:val="0"/>
        <w:keepLines w:val="0"/>
        <w:pageBreakBefore w:val="0"/>
        <w:widowControl w:val="0"/>
        <w:shd w:val="clear"/>
        <w:kinsoku/>
        <w:wordWrap/>
        <w:overflowPunct/>
        <w:topLinePunct w:val="0"/>
        <w:autoSpaceDE/>
        <w:autoSpaceDN/>
        <w:bidi w:val="0"/>
        <w:adjustRightInd/>
        <w:snapToGrid/>
        <w:spacing w:line="560" w:lineRule="exact"/>
        <w:ind w:firstLine="643" w:firstLineChars="200"/>
        <w:jc w:val="both"/>
        <w:textAlignment w:val="auto"/>
        <w:rPr>
          <w:rStyle w:val="16"/>
          <w:rFonts w:hint="eastAsia" w:ascii="仿宋_GB2312" w:hAnsi="仿宋" w:eastAsia="仿宋_GB2312"/>
          <w:b/>
          <w:bCs/>
          <w:sz w:val="32"/>
          <w:szCs w:val="32"/>
          <w:lang w:val="zh-CN" w:eastAsia="zh-CN"/>
        </w:rPr>
      </w:pPr>
      <w:r>
        <w:rPr>
          <w:rStyle w:val="16"/>
          <w:rFonts w:hint="eastAsia" w:ascii="仿宋_GB2312" w:hAnsi="仿宋" w:eastAsia="仿宋_GB2312"/>
          <w:b/>
          <w:bCs/>
          <w:sz w:val="32"/>
          <w:szCs w:val="32"/>
          <w:lang w:val="en-US" w:eastAsia="zh-CN"/>
        </w:rPr>
        <w:t>1.</w:t>
      </w:r>
      <w:r>
        <w:rPr>
          <w:rStyle w:val="16"/>
          <w:rFonts w:hint="eastAsia" w:ascii="仿宋_GB2312" w:hAnsi="仿宋" w:eastAsia="仿宋_GB2312"/>
          <w:b/>
          <w:bCs/>
          <w:sz w:val="32"/>
          <w:szCs w:val="32"/>
          <w:lang w:val="zh-CN" w:eastAsia="zh-CN"/>
        </w:rPr>
        <w:t>事故路段道路存在安全隐患</w:t>
      </w:r>
    </w:p>
    <w:p w14:paraId="6BD83168">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zh-CN" w:eastAsia="zh-CN"/>
        </w:rPr>
      </w:pPr>
      <w:r>
        <w:rPr>
          <w:rStyle w:val="16"/>
          <w:rFonts w:hint="eastAsia" w:ascii="仿宋_GB2312" w:hAnsi="仿宋" w:eastAsia="仿宋_GB2312"/>
          <w:sz w:val="32"/>
          <w:szCs w:val="32"/>
          <w:lang w:val="zh-CN" w:eastAsia="zh-CN"/>
        </w:rPr>
        <w:t>事发路段位于G531都昌县都蔡公路汪墩乡古岭村路段，该路段为一般弯道，</w:t>
      </w:r>
      <w:r>
        <w:rPr>
          <w:rStyle w:val="16"/>
          <w:rFonts w:hint="eastAsia" w:ascii="仿宋_GB2312" w:hAnsi="仿宋" w:eastAsia="仿宋_GB2312"/>
          <w:sz w:val="32"/>
          <w:szCs w:val="32"/>
          <w:lang w:val="en-US" w:eastAsia="zh-CN"/>
        </w:rPr>
        <w:t>该路段设置的交通标牌多为交通指示标牌，交通</w:t>
      </w:r>
      <w:r>
        <w:rPr>
          <w:rStyle w:val="16"/>
          <w:rFonts w:hint="eastAsia" w:ascii="仿宋_GB2312" w:hAnsi="仿宋" w:eastAsia="仿宋_GB2312"/>
          <w:sz w:val="32"/>
          <w:szCs w:val="32"/>
          <w:lang w:val="zh-CN" w:eastAsia="zh-CN"/>
        </w:rPr>
        <w:t>警示</w:t>
      </w:r>
      <w:r>
        <w:rPr>
          <w:rStyle w:val="16"/>
          <w:rFonts w:hint="eastAsia" w:ascii="仿宋_GB2312" w:hAnsi="仿宋" w:eastAsia="仿宋_GB2312"/>
          <w:sz w:val="32"/>
          <w:szCs w:val="32"/>
          <w:lang w:val="en-US" w:eastAsia="zh-CN"/>
        </w:rPr>
        <w:t>标牌设置不</w:t>
      </w:r>
      <w:r>
        <w:rPr>
          <w:rStyle w:val="16"/>
          <w:rFonts w:hint="eastAsia" w:ascii="仿宋_GB2312" w:hAnsi="仿宋" w:eastAsia="仿宋_GB2312"/>
          <w:sz w:val="32"/>
          <w:szCs w:val="32"/>
          <w:lang w:val="zh-CN" w:eastAsia="zh-CN"/>
        </w:rPr>
        <w:t>完备，存在安全隐患。同时事发路段与村庄路段交叉，两侧村庄密集，在事故点前后一</w:t>
      </w:r>
      <w:r>
        <w:rPr>
          <w:rStyle w:val="16"/>
          <w:rFonts w:hint="eastAsia" w:ascii="仿宋_GB2312" w:hAnsi="仿宋" w:eastAsia="仿宋_GB2312"/>
          <w:sz w:val="32"/>
          <w:szCs w:val="32"/>
          <w:lang w:val="en-US" w:eastAsia="zh-CN"/>
        </w:rPr>
        <w:t>公里</w:t>
      </w:r>
      <w:r>
        <w:rPr>
          <w:rStyle w:val="16"/>
          <w:rFonts w:hint="eastAsia" w:ascii="仿宋_GB2312" w:hAnsi="仿宋" w:eastAsia="仿宋_GB2312"/>
          <w:sz w:val="32"/>
          <w:szCs w:val="32"/>
          <w:lang w:val="zh-CN" w:eastAsia="zh-CN"/>
        </w:rPr>
        <w:t>范围内有9处村民自建便道（未在中国电子地图中进行数据备案），行人和各类机动车横向干扰大，存在事故隐患。事故地点处于</w:t>
      </w:r>
      <w:r>
        <w:rPr>
          <w:rStyle w:val="16"/>
          <w:rFonts w:hint="eastAsia" w:ascii="仿宋_GB2312" w:hAnsi="仿宋" w:eastAsia="仿宋_GB2312"/>
          <w:sz w:val="32"/>
          <w:szCs w:val="32"/>
          <w:lang w:val="en-US" w:eastAsia="zh-CN"/>
        </w:rPr>
        <w:t>坡道</w:t>
      </w:r>
      <w:r>
        <w:rPr>
          <w:rStyle w:val="16"/>
          <w:rFonts w:hint="eastAsia" w:ascii="仿宋_GB2312" w:hAnsi="仿宋" w:eastAsia="仿宋_GB2312"/>
          <w:sz w:val="32"/>
          <w:szCs w:val="32"/>
          <w:lang w:val="zh-CN" w:eastAsia="zh-CN"/>
        </w:rPr>
        <w:t>路段，车辆通过弯道时车速快，现场在事故点两端设置了两道减速震荡标线，但离事故现场都较远，对降低行车速度没有实质作用。建议都昌县人民政府督促有关部门和单位整改处理，整改处理情况报市安委办备案。</w:t>
      </w:r>
    </w:p>
    <w:p w14:paraId="26E99D32">
      <w:pPr>
        <w:keepNext w:val="0"/>
        <w:keepLines w:val="0"/>
        <w:pageBreakBefore w:val="0"/>
        <w:widowControl w:val="0"/>
        <w:shd w:val="clear"/>
        <w:kinsoku/>
        <w:wordWrap/>
        <w:overflowPunct/>
        <w:topLinePunct w:val="0"/>
        <w:autoSpaceDE/>
        <w:autoSpaceDN/>
        <w:bidi w:val="0"/>
        <w:adjustRightInd/>
        <w:snapToGrid/>
        <w:spacing w:line="560" w:lineRule="exact"/>
        <w:ind w:firstLine="643" w:firstLineChars="200"/>
        <w:jc w:val="both"/>
        <w:textAlignment w:val="auto"/>
        <w:rPr>
          <w:rStyle w:val="16"/>
          <w:rFonts w:hint="eastAsia" w:ascii="仿宋_GB2312" w:hAnsi="仿宋" w:eastAsia="仿宋_GB2312"/>
          <w:b/>
          <w:bCs/>
          <w:sz w:val="32"/>
          <w:szCs w:val="32"/>
          <w:lang w:val="zh-CN" w:eastAsia="zh-CN"/>
        </w:rPr>
      </w:pPr>
      <w:r>
        <w:rPr>
          <w:rStyle w:val="16"/>
          <w:rFonts w:hint="eastAsia" w:ascii="仿宋_GB2312" w:hAnsi="仿宋" w:eastAsia="仿宋_GB2312"/>
          <w:b/>
          <w:bCs/>
          <w:sz w:val="32"/>
          <w:szCs w:val="32"/>
          <w:lang w:val="en-US" w:eastAsia="zh-CN"/>
        </w:rPr>
        <w:t>2.</w:t>
      </w:r>
      <w:r>
        <w:rPr>
          <w:rStyle w:val="16"/>
          <w:rFonts w:hint="eastAsia" w:ascii="仿宋_GB2312" w:hAnsi="仿宋" w:eastAsia="仿宋_GB2312"/>
          <w:b/>
          <w:bCs/>
          <w:sz w:val="32"/>
          <w:szCs w:val="32"/>
          <w:lang w:val="zh-CN" w:eastAsia="zh-CN"/>
        </w:rPr>
        <w:t>货车所属企业规范管理不到位</w:t>
      </w:r>
    </w:p>
    <w:p w14:paraId="7FF4540C">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_GB2312" w:hAnsi="仿宋" w:eastAsia="仿宋_GB2312"/>
          <w:sz w:val="32"/>
          <w:szCs w:val="32"/>
          <w:lang w:val="zh-CN" w:eastAsia="zh-CN"/>
        </w:rPr>
      </w:pPr>
      <w:r>
        <w:rPr>
          <w:rStyle w:val="16"/>
          <w:rFonts w:hint="eastAsia" w:ascii="仿宋_GB2312" w:hAnsi="仿宋" w:eastAsia="仿宋_GB2312"/>
          <w:sz w:val="32"/>
          <w:szCs w:val="32"/>
          <w:lang w:val="zh-CN" w:eastAsia="zh-CN"/>
        </w:rPr>
        <w:t>赣GC1565号重型自卸货车所有人九江市天元宏泰汽车服务有限公司存在以下规范管理不到位的问题。</w:t>
      </w:r>
      <w:r>
        <w:rPr>
          <w:rStyle w:val="16"/>
          <w:rFonts w:hint="eastAsia" w:ascii="仿宋_GB2312" w:hAnsi="仿宋" w:eastAsia="仿宋_GB2312"/>
          <w:b/>
          <w:bCs/>
          <w:sz w:val="32"/>
          <w:szCs w:val="32"/>
          <w:lang w:val="zh-CN" w:eastAsia="zh-CN"/>
        </w:rPr>
        <w:t>一是</w:t>
      </w:r>
      <w:r>
        <w:rPr>
          <w:rStyle w:val="16"/>
          <w:rFonts w:hint="eastAsia" w:ascii="仿宋_GB2312" w:hAnsi="仿宋" w:eastAsia="仿宋_GB2312"/>
          <w:sz w:val="32"/>
          <w:szCs w:val="32"/>
          <w:lang w:val="zh-CN" w:eastAsia="zh-CN"/>
        </w:rPr>
        <w:t>登记住所为江西省九江市濂溪区莲花镇玻纤工业园内，而实际办公地点在濂溪区美日阳光小区9栋4单元602室；</w:t>
      </w:r>
      <w:r>
        <w:rPr>
          <w:rStyle w:val="16"/>
          <w:rFonts w:hint="eastAsia" w:ascii="仿宋_GB2312" w:hAnsi="仿宋" w:eastAsia="仿宋_GB2312"/>
          <w:b/>
          <w:bCs/>
          <w:sz w:val="32"/>
          <w:szCs w:val="32"/>
          <w:lang w:val="zh-CN" w:eastAsia="zh-CN"/>
        </w:rPr>
        <w:t>二是</w:t>
      </w:r>
      <w:r>
        <w:rPr>
          <w:rStyle w:val="16"/>
          <w:rFonts w:hint="eastAsia" w:ascii="仿宋_GB2312" w:hAnsi="仿宋" w:eastAsia="仿宋_GB2312"/>
          <w:sz w:val="32"/>
          <w:szCs w:val="32"/>
          <w:lang w:val="zh-CN" w:eastAsia="zh-CN"/>
        </w:rPr>
        <w:t>虽然建立了《安全例会制度》等规章制度，对挂靠车辆司机管理不到位，缺少对应的学习监管台账，流于形式，从业人员安全学习记录及学习签名均为管理人员自己完成，企业对驾驶人的安全教育、培训缺失。</w:t>
      </w:r>
      <w:r>
        <w:rPr>
          <w:rStyle w:val="16"/>
          <w:rFonts w:hint="eastAsia" w:ascii="仿宋_GB2312" w:hAnsi="仿宋" w:eastAsia="仿宋_GB2312"/>
          <w:b/>
          <w:bCs/>
          <w:sz w:val="32"/>
          <w:szCs w:val="32"/>
          <w:lang w:val="zh-CN" w:eastAsia="zh-CN"/>
        </w:rPr>
        <w:t>三是</w:t>
      </w:r>
      <w:r>
        <w:rPr>
          <w:rStyle w:val="16"/>
          <w:rFonts w:hint="eastAsia" w:ascii="仿宋_GB2312" w:hAnsi="仿宋" w:eastAsia="仿宋_GB2312"/>
          <w:sz w:val="32"/>
          <w:szCs w:val="32"/>
          <w:lang w:val="zh-CN" w:eastAsia="zh-CN"/>
        </w:rPr>
        <w:t>检查企业车辆运营平台，经随机检查，大部分车辆处于车辆离线或无效定位状态，无法实时监控，且车辆动态监管台账极为简单，与现场调取车辆轨迹存在出入。</w:t>
      </w:r>
      <w:r>
        <w:rPr>
          <w:rStyle w:val="16"/>
          <w:rFonts w:hint="eastAsia" w:ascii="仿宋_GB2312" w:hAnsi="仿宋" w:eastAsia="仿宋_GB2312"/>
          <w:b/>
          <w:bCs/>
          <w:sz w:val="32"/>
          <w:szCs w:val="32"/>
          <w:lang w:val="zh-CN" w:eastAsia="zh-CN"/>
        </w:rPr>
        <w:t>四是</w:t>
      </w:r>
      <w:r>
        <w:rPr>
          <w:rStyle w:val="16"/>
          <w:rFonts w:hint="eastAsia" w:ascii="仿宋_GB2312" w:hAnsi="仿宋" w:eastAsia="仿宋_GB2312"/>
          <w:sz w:val="32"/>
          <w:szCs w:val="32"/>
          <w:lang w:val="zh-CN" w:eastAsia="zh-CN"/>
        </w:rPr>
        <w:t>现场工作人员业务不熟练，对企业车辆运营平台操作生疏，且对企业车辆运营实际情况底数不清，情况不明</w:t>
      </w:r>
      <w:r>
        <w:rPr>
          <w:rStyle w:val="16"/>
          <w:rFonts w:hint="eastAsia" w:ascii="仿宋_GB2312" w:hAnsi="仿宋" w:eastAsia="仿宋_GB2312"/>
          <w:sz w:val="32"/>
          <w:szCs w:val="32"/>
          <w:lang w:val="en-US" w:eastAsia="zh-CN"/>
        </w:rPr>
        <w:t>。</w:t>
      </w:r>
      <w:r>
        <w:rPr>
          <w:rStyle w:val="16"/>
          <w:rFonts w:hint="eastAsia" w:ascii="仿宋_GB2312" w:hAnsi="仿宋" w:eastAsia="仿宋_GB2312"/>
          <w:sz w:val="32"/>
          <w:szCs w:val="32"/>
          <w:lang w:val="zh-CN" w:eastAsia="zh-CN"/>
        </w:rPr>
        <w:t>建议都昌县人民政府进行整改处理。建议市交通运输局依法对九江市天元宏泰汽车服务有限公司进行调查处理，责令其整改到位，调查处理情况报市安委办备案。</w:t>
      </w:r>
    </w:p>
    <w:p w14:paraId="694A4506">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w:t>
      </w:r>
      <w:r>
        <w:rPr>
          <w:rFonts w:hint="default" w:ascii="黑体" w:hAnsi="黑体" w:eastAsia="黑体" w:cs="黑体"/>
          <w:b w:val="0"/>
          <w:bCs w:val="0"/>
          <w:sz w:val="32"/>
          <w:szCs w:val="32"/>
          <w:lang w:val="en-US" w:eastAsia="zh-CN"/>
        </w:rPr>
        <w:t>、事故防范和整改措施</w:t>
      </w:r>
    </w:p>
    <w:p w14:paraId="3338180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rPr>
          <w:rFonts w:hint="default" w:ascii="楷体_GB2312" w:hAnsi="楷体_GB2312" w:eastAsia="楷体_GB2312" w:cs="楷体_GB2312"/>
          <w:b/>
          <w:color w:val="000000"/>
          <w:kern w:val="0"/>
          <w:sz w:val="32"/>
          <w:szCs w:val="32"/>
          <w:lang w:val="en-US" w:eastAsia="zh-CN" w:bidi="ar"/>
        </w:rPr>
      </w:pPr>
      <w:r>
        <w:rPr>
          <w:rFonts w:hint="default" w:ascii="楷体_GB2312" w:hAnsi="楷体_GB2312" w:eastAsia="楷体_GB2312" w:cs="楷体_GB2312"/>
          <w:b/>
          <w:color w:val="000000"/>
          <w:kern w:val="0"/>
          <w:sz w:val="32"/>
          <w:szCs w:val="32"/>
          <w:lang w:val="en-US" w:eastAsia="zh-CN" w:bidi="ar"/>
        </w:rPr>
        <w:t>（一）强化“红线”意识</w:t>
      </w:r>
      <w:r>
        <w:rPr>
          <w:rFonts w:hint="eastAsia" w:ascii="楷体_GB2312" w:hAnsi="楷体_GB2312" w:eastAsia="楷体_GB2312" w:cs="楷体_GB2312"/>
          <w:b/>
          <w:color w:val="000000"/>
          <w:kern w:val="0"/>
          <w:sz w:val="32"/>
          <w:szCs w:val="32"/>
          <w:lang w:val="en-US" w:eastAsia="zh-CN" w:bidi="ar"/>
        </w:rPr>
        <w:t>，</w:t>
      </w:r>
      <w:r>
        <w:rPr>
          <w:rFonts w:hint="default" w:ascii="楷体_GB2312" w:hAnsi="楷体_GB2312" w:eastAsia="楷体_GB2312" w:cs="楷体_GB2312"/>
          <w:b/>
          <w:color w:val="000000"/>
          <w:kern w:val="0"/>
          <w:sz w:val="32"/>
          <w:szCs w:val="32"/>
          <w:lang w:val="en-US" w:eastAsia="zh-CN" w:bidi="ar"/>
        </w:rPr>
        <w:t>牢固树立安全发展理念。</w:t>
      </w:r>
    </w:p>
    <w:p w14:paraId="54C24409">
      <w:pPr>
        <w:keepNext w:val="0"/>
        <w:keepLines w:val="0"/>
        <w:pageBreakBefore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b w:val="0"/>
          <w:i w:val="0"/>
          <w:caps w:val="0"/>
          <w:color w:val="000000"/>
          <w:spacing w:val="0"/>
          <w:kern w:val="0"/>
          <w:sz w:val="32"/>
          <w:szCs w:val="32"/>
          <w:lang w:val="en-US" w:eastAsia="zh-CN" w:bidi="ar"/>
        </w:rPr>
      </w:pPr>
      <w:r>
        <w:rPr>
          <w:rFonts w:hint="eastAsia" w:ascii="仿宋_GB2312" w:hAnsi="仿宋_GB2312" w:eastAsia="仿宋_GB2312" w:cs="仿宋_GB2312"/>
          <w:b w:val="0"/>
          <w:i w:val="0"/>
          <w:caps w:val="0"/>
          <w:color w:val="000000"/>
          <w:spacing w:val="0"/>
          <w:kern w:val="0"/>
          <w:sz w:val="32"/>
          <w:szCs w:val="32"/>
          <w:lang w:val="en-US" w:eastAsia="zh-CN" w:bidi="ar"/>
        </w:rPr>
        <w:t>全市各地，尤其是都昌县人民政府要深刻汲取事故的教训，深入贯彻落实习近平总书记关于安全生产工作的重要批示指示精神，牢固树立可持续发展、安全发展理念，坚守安全生产红线意识，进一步建立健全“党政同责、一岗双责、失职追责”和“管行业必须管安全、管业务必须管安全、管生产经营必须管安全”的安全生产责任体系，</w:t>
      </w:r>
      <w:r>
        <w:rPr>
          <w:rFonts w:hint="eastAsia" w:ascii="仿宋_GB2312" w:hAnsi="仿宋_GB2312" w:eastAsia="仿宋_GB2312" w:cs="仿宋_GB2312"/>
          <w:color w:val="000000"/>
          <w:kern w:val="0"/>
          <w:sz w:val="32"/>
          <w:szCs w:val="32"/>
          <w:lang w:val="en-US" w:eastAsia="zh-CN" w:bidi="ar"/>
        </w:rPr>
        <w:t>加强辖区公路、桥梁、事故多发路段等道路交通安全隐患排查治理，保障道路安全通行条件。</w:t>
      </w:r>
    </w:p>
    <w:p w14:paraId="3AD0C8C1">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pPr>
      <w:r>
        <w:rPr>
          <w:rFonts w:hint="default" w:ascii="楷体_GB2312" w:hAnsi="楷体_GB2312" w:eastAsia="楷体_GB2312" w:cs="楷体_GB2312"/>
          <w:b/>
          <w:color w:val="000000"/>
          <w:kern w:val="0"/>
          <w:sz w:val="32"/>
          <w:szCs w:val="32"/>
          <w:lang w:val="en-US" w:eastAsia="zh-CN" w:bidi="ar"/>
        </w:rPr>
        <w:t>（二）强化责任落实，提升道路运输企业安全管理水平</w:t>
      </w:r>
      <w:r>
        <w:rPr>
          <w:rFonts w:hint="eastAsia" w:ascii="楷体_GB2312" w:hAnsi="楷体_GB2312" w:eastAsia="楷体_GB2312" w:cs="楷体_GB2312"/>
          <w:b/>
          <w:color w:val="000000"/>
          <w:kern w:val="0"/>
          <w:sz w:val="32"/>
          <w:szCs w:val="32"/>
          <w:lang w:val="en-US" w:eastAsia="zh-CN" w:bidi="ar"/>
        </w:rPr>
        <w:t>。</w:t>
      </w:r>
      <w:r>
        <w:rPr>
          <w:rFonts w:ascii="等线" w:hAnsi="等线" w:eastAsia="等线" w:cs="等线"/>
          <w:b/>
          <w:color w:val="000000"/>
          <w:kern w:val="0"/>
          <w:sz w:val="32"/>
          <w:szCs w:val="32"/>
          <w:lang w:val="en-US" w:eastAsia="zh-CN" w:bidi="ar"/>
        </w:rPr>
        <w:t xml:space="preserve"> </w:t>
      </w:r>
    </w:p>
    <w:p w14:paraId="4607E3AD">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0" w:firstLineChars="200"/>
        <w:jc w:val="both"/>
        <w:textAlignment w:val="auto"/>
        <w:rPr>
          <w:rFonts w:hint="default" w:eastAsia="仿宋_GB2312"/>
          <w:lang w:val="en-US" w:eastAsia="zh-CN"/>
        </w:rPr>
      </w:pPr>
      <w:r>
        <w:rPr>
          <w:rFonts w:ascii="仿宋_GB2312" w:hAnsi="仿宋_GB2312" w:eastAsia="仿宋_GB2312" w:cs="仿宋_GB2312"/>
          <w:color w:val="000000"/>
          <w:kern w:val="0"/>
          <w:sz w:val="32"/>
          <w:szCs w:val="32"/>
          <w:lang w:val="en-US" w:eastAsia="zh-CN" w:bidi="ar"/>
        </w:rPr>
        <w:t>各道路运输企业要认真汲取事故教训，强化安全意识</w:t>
      </w:r>
      <w:r>
        <w:rPr>
          <w:rFonts w:hint="eastAsia" w:ascii="仿宋_GB2312" w:hAnsi="仿宋_GB2312" w:eastAsia="仿宋_GB2312" w:cs="仿宋_GB2312"/>
          <w:color w:val="000000"/>
          <w:kern w:val="0"/>
          <w:sz w:val="32"/>
          <w:szCs w:val="32"/>
          <w:lang w:val="en-US" w:eastAsia="zh-CN" w:bidi="ar"/>
        </w:rPr>
        <w:t>和</w:t>
      </w:r>
      <w:r>
        <w:rPr>
          <w:rFonts w:ascii="仿宋_GB2312" w:hAnsi="仿宋_GB2312" w:eastAsia="仿宋_GB2312" w:cs="仿宋_GB2312"/>
          <w:color w:val="000000"/>
          <w:kern w:val="0"/>
          <w:sz w:val="32"/>
          <w:szCs w:val="32"/>
          <w:lang w:val="en-US" w:eastAsia="zh-CN" w:bidi="ar"/>
        </w:rPr>
        <w:t>主体责任意识，严格执行道路交通安全等法律法规和标准规范，切实承担起安全生产主体责任。一是要建立健全安全管理机构，配足安全管理人员</w:t>
      </w:r>
      <w:r>
        <w:rPr>
          <w:rFonts w:hint="eastAsia" w:ascii="仿宋_GB2312" w:hAnsi="仿宋_GB2312" w:eastAsia="仿宋_GB2312" w:cs="仿宋_GB2312"/>
          <w:color w:val="000000"/>
          <w:kern w:val="0"/>
          <w:sz w:val="32"/>
          <w:szCs w:val="32"/>
          <w:lang w:val="en-US" w:eastAsia="zh-CN" w:bidi="ar"/>
        </w:rPr>
        <w:t>，</w:t>
      </w:r>
      <w:r>
        <w:rPr>
          <w:rFonts w:eastAsia="仿宋_GB2312"/>
          <w:sz w:val="32"/>
          <w:szCs w:val="32"/>
        </w:rPr>
        <w:t>采取行之有效的</w:t>
      </w:r>
      <w:r>
        <w:rPr>
          <w:rFonts w:hint="eastAsia" w:eastAsia="仿宋_GB2312"/>
          <w:sz w:val="32"/>
          <w:szCs w:val="32"/>
          <w:lang w:val="en-US" w:eastAsia="zh-CN"/>
        </w:rPr>
        <w:t>措施</w:t>
      </w:r>
      <w:r>
        <w:rPr>
          <w:rFonts w:eastAsia="仿宋_GB2312"/>
          <w:sz w:val="32"/>
          <w:szCs w:val="32"/>
        </w:rPr>
        <w:t>把安全管理人员安全生产责任落到实处，</w:t>
      </w:r>
      <w:r>
        <w:rPr>
          <w:rFonts w:hint="eastAsia" w:eastAsia="仿宋_GB2312"/>
          <w:sz w:val="32"/>
          <w:szCs w:val="32"/>
          <w:lang w:val="en-US" w:eastAsia="zh-CN"/>
        </w:rPr>
        <w:t>要把</w:t>
      </w:r>
      <w:r>
        <w:rPr>
          <w:rFonts w:eastAsia="仿宋_GB2312"/>
          <w:sz w:val="32"/>
          <w:szCs w:val="32"/>
        </w:rPr>
        <w:t>各项安全</w:t>
      </w:r>
      <w:r>
        <w:rPr>
          <w:rFonts w:hint="eastAsia" w:eastAsia="仿宋_GB2312"/>
          <w:sz w:val="32"/>
          <w:szCs w:val="32"/>
          <w:lang w:eastAsia="zh-CN"/>
        </w:rPr>
        <w:t>职责、</w:t>
      </w:r>
      <w:r>
        <w:rPr>
          <w:rFonts w:eastAsia="仿宋_GB2312"/>
          <w:sz w:val="32"/>
          <w:szCs w:val="32"/>
        </w:rPr>
        <w:t>规章制度落实到岗位</w:t>
      </w:r>
      <w:r>
        <w:rPr>
          <w:rFonts w:hint="eastAsia" w:eastAsia="仿宋_GB2312"/>
          <w:sz w:val="32"/>
          <w:szCs w:val="32"/>
          <w:lang w:eastAsia="zh-CN"/>
        </w:rPr>
        <w:t>和</w:t>
      </w:r>
      <w:r>
        <w:rPr>
          <w:rFonts w:eastAsia="仿宋_GB2312"/>
          <w:sz w:val="32"/>
          <w:szCs w:val="32"/>
        </w:rPr>
        <w:t>安全管理行动</w:t>
      </w:r>
      <w:r>
        <w:rPr>
          <w:rFonts w:hint="eastAsia" w:eastAsia="仿宋_GB2312"/>
          <w:sz w:val="32"/>
          <w:szCs w:val="32"/>
          <w:lang w:val="en-US" w:eastAsia="zh-CN"/>
        </w:rPr>
        <w:t>上。二是</w:t>
      </w:r>
      <w:r>
        <w:rPr>
          <w:rFonts w:ascii="仿宋_GB2312" w:hAnsi="仿宋_GB2312" w:eastAsia="仿宋_GB2312" w:cs="仿宋_GB2312"/>
          <w:color w:val="000000"/>
          <w:kern w:val="0"/>
          <w:sz w:val="32"/>
          <w:szCs w:val="32"/>
          <w:lang w:val="en-US" w:eastAsia="zh-CN" w:bidi="ar"/>
        </w:rPr>
        <w:t>要全面加强从业人员管理，</w:t>
      </w:r>
      <w:r>
        <w:rPr>
          <w:rFonts w:eastAsia="仿宋_GB2312"/>
          <w:sz w:val="32"/>
          <w:szCs w:val="32"/>
        </w:rPr>
        <w:t>狠抓安全教育培训工作。</w:t>
      </w:r>
      <w:r>
        <w:rPr>
          <w:rFonts w:hint="eastAsia" w:eastAsia="仿宋_GB2312"/>
          <w:sz w:val="32"/>
          <w:szCs w:val="32"/>
          <w:lang w:val="en-US" w:eastAsia="zh-CN"/>
        </w:rPr>
        <w:t>要</w:t>
      </w:r>
      <w:r>
        <w:rPr>
          <w:rFonts w:eastAsia="仿宋_GB2312"/>
          <w:sz w:val="32"/>
          <w:szCs w:val="32"/>
        </w:rPr>
        <w:t>有针对性、多样性地组织开展宣传、教育培训活动，</w:t>
      </w:r>
      <w:r>
        <w:rPr>
          <w:rFonts w:ascii="仿宋_GB2312" w:hAnsi="仿宋_GB2312" w:eastAsia="仿宋_GB2312" w:cs="仿宋_GB2312"/>
          <w:color w:val="000000"/>
          <w:kern w:val="0"/>
          <w:sz w:val="32"/>
          <w:szCs w:val="32"/>
          <w:lang w:val="en-US" w:eastAsia="zh-CN" w:bidi="ar"/>
        </w:rPr>
        <w:t>建立健全从业人员管理档案，</w:t>
      </w:r>
      <w:r>
        <w:rPr>
          <w:rFonts w:eastAsia="仿宋_GB2312"/>
          <w:sz w:val="32"/>
          <w:szCs w:val="32"/>
        </w:rPr>
        <w:t>切实增强驾驶员的安全、法制、文明行车意识，坚决杜绝重一己之利、轻人身安全的思想。</w:t>
      </w:r>
      <w:r>
        <w:rPr>
          <w:rFonts w:hint="eastAsia" w:eastAsia="仿宋_GB2312"/>
          <w:sz w:val="32"/>
          <w:szCs w:val="32"/>
          <w:lang w:val="en-US" w:eastAsia="zh-CN"/>
        </w:rPr>
        <w:t>三是</w:t>
      </w:r>
      <w:r>
        <w:rPr>
          <w:rFonts w:ascii="仿宋_GB2312" w:hAnsi="仿宋_GB2312" w:eastAsia="仿宋_GB2312" w:cs="仿宋_GB2312"/>
          <w:color w:val="000000"/>
          <w:kern w:val="0"/>
          <w:sz w:val="32"/>
          <w:szCs w:val="32"/>
          <w:lang w:val="en-US" w:eastAsia="zh-CN" w:bidi="ar"/>
        </w:rPr>
        <w:t>强化从业资格管理，及时了解掌握驾驶员实际状况，严禁聘用未经安全培训、不具备从业资格及存在不良行为记录的驾驶员。四是要全面落实营运车辆动态实时监控，及时纠正营运车辆超速运行</w:t>
      </w:r>
      <w:r>
        <w:rPr>
          <w:rFonts w:hint="eastAsia" w:ascii="仿宋_GB2312" w:hAnsi="仿宋_GB2312" w:eastAsia="仿宋_GB2312" w:cs="仿宋_GB2312"/>
          <w:color w:val="000000"/>
          <w:kern w:val="0"/>
          <w:sz w:val="32"/>
          <w:szCs w:val="32"/>
          <w:lang w:val="en-US" w:eastAsia="zh-CN" w:bidi="ar"/>
        </w:rPr>
        <w:t>、</w:t>
      </w:r>
      <w:r>
        <w:rPr>
          <w:rFonts w:ascii="仿宋_GB2312" w:hAnsi="仿宋_GB2312" w:eastAsia="仿宋_GB2312" w:cs="仿宋_GB2312"/>
          <w:color w:val="000000"/>
          <w:kern w:val="0"/>
          <w:sz w:val="32"/>
          <w:szCs w:val="32"/>
          <w:lang w:val="en-US" w:eastAsia="zh-CN" w:bidi="ar"/>
        </w:rPr>
        <w:t>疲劳驾驶</w:t>
      </w:r>
      <w:r>
        <w:rPr>
          <w:rFonts w:hint="eastAsia" w:ascii="仿宋_GB2312" w:hAnsi="仿宋_GB2312" w:eastAsia="仿宋_GB2312" w:cs="仿宋_GB2312"/>
          <w:color w:val="000000"/>
          <w:kern w:val="0"/>
          <w:sz w:val="32"/>
          <w:szCs w:val="32"/>
          <w:lang w:val="en-US" w:eastAsia="zh-CN" w:bidi="ar"/>
        </w:rPr>
        <w:t>及相关违章驾驶</w:t>
      </w:r>
      <w:r>
        <w:rPr>
          <w:rFonts w:ascii="仿宋_GB2312" w:hAnsi="仿宋_GB2312" w:eastAsia="仿宋_GB2312" w:cs="仿宋_GB2312"/>
          <w:color w:val="000000"/>
          <w:kern w:val="0"/>
          <w:sz w:val="32"/>
          <w:szCs w:val="32"/>
          <w:lang w:val="en-US" w:eastAsia="zh-CN" w:bidi="ar"/>
        </w:rPr>
        <w:t>的严重违法行为，不断强化、改进和提升</w:t>
      </w:r>
      <w:r>
        <w:rPr>
          <w:rFonts w:hint="eastAsia" w:ascii="仿宋_GB2312" w:hAnsi="仿宋_GB2312" w:eastAsia="仿宋_GB2312" w:cs="仿宋_GB2312"/>
          <w:color w:val="000000"/>
          <w:kern w:val="0"/>
          <w:sz w:val="32"/>
          <w:szCs w:val="32"/>
          <w:lang w:val="en-US" w:eastAsia="zh-CN" w:bidi="ar"/>
        </w:rPr>
        <w:t>企业</w:t>
      </w:r>
      <w:r>
        <w:rPr>
          <w:rFonts w:ascii="仿宋_GB2312" w:hAnsi="仿宋_GB2312" w:eastAsia="仿宋_GB2312" w:cs="仿宋_GB2312"/>
          <w:color w:val="000000"/>
          <w:kern w:val="0"/>
          <w:sz w:val="32"/>
          <w:szCs w:val="32"/>
          <w:lang w:val="en-US" w:eastAsia="zh-CN" w:bidi="ar"/>
        </w:rPr>
        <w:t xml:space="preserve">安全管理水平。 </w:t>
      </w:r>
    </w:p>
    <w:p w14:paraId="3027CC8E">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3" w:firstLineChars="200"/>
        <w:jc w:val="both"/>
        <w:textAlignment w:val="auto"/>
        <w:rPr>
          <w:rFonts w:ascii="楷体_GB2312" w:hAnsi="楷体_GB2312" w:eastAsia="楷体_GB2312" w:cs="楷体_GB2312"/>
          <w:b/>
          <w:color w:val="000000"/>
          <w:kern w:val="0"/>
          <w:sz w:val="32"/>
          <w:szCs w:val="32"/>
          <w:lang w:val="en-US" w:eastAsia="zh-CN" w:bidi="ar"/>
        </w:rPr>
      </w:pPr>
      <w:r>
        <w:rPr>
          <w:rFonts w:ascii="楷体_GB2312" w:hAnsi="楷体_GB2312" w:eastAsia="楷体_GB2312" w:cs="楷体_GB2312"/>
          <w:b/>
          <w:color w:val="000000"/>
          <w:kern w:val="0"/>
          <w:sz w:val="32"/>
          <w:szCs w:val="32"/>
          <w:lang w:val="en-US" w:eastAsia="zh-CN" w:bidi="ar"/>
        </w:rPr>
        <w:t>（三）强化</w:t>
      </w:r>
      <w:r>
        <w:rPr>
          <w:rFonts w:hint="eastAsia" w:ascii="楷体_GB2312" w:hAnsi="楷体_GB2312" w:eastAsia="楷体_GB2312" w:cs="楷体_GB2312"/>
          <w:b/>
          <w:color w:val="000000"/>
          <w:kern w:val="0"/>
          <w:sz w:val="32"/>
          <w:szCs w:val="32"/>
          <w:lang w:val="en-US" w:eastAsia="zh-CN" w:bidi="ar"/>
        </w:rPr>
        <w:t>行业管理</w:t>
      </w:r>
      <w:r>
        <w:rPr>
          <w:rFonts w:ascii="楷体_GB2312" w:hAnsi="楷体_GB2312" w:eastAsia="楷体_GB2312" w:cs="楷体_GB2312"/>
          <w:b/>
          <w:color w:val="000000"/>
          <w:kern w:val="0"/>
          <w:sz w:val="32"/>
          <w:szCs w:val="32"/>
          <w:lang w:val="en-US" w:eastAsia="zh-CN" w:bidi="ar"/>
        </w:rPr>
        <w:t>，提升道路运输企业安全监管水平</w:t>
      </w:r>
      <w:r>
        <w:rPr>
          <w:rFonts w:hint="eastAsia" w:ascii="楷体_GB2312" w:hAnsi="楷体_GB2312" w:eastAsia="楷体_GB2312" w:cs="楷体_GB2312"/>
          <w:b/>
          <w:color w:val="000000"/>
          <w:kern w:val="0"/>
          <w:sz w:val="32"/>
          <w:szCs w:val="32"/>
          <w:lang w:val="en-US" w:eastAsia="zh-CN" w:bidi="ar"/>
        </w:rPr>
        <w:t>。</w:t>
      </w:r>
      <w:r>
        <w:rPr>
          <w:rFonts w:ascii="楷体_GB2312" w:hAnsi="楷体_GB2312" w:eastAsia="楷体_GB2312" w:cs="楷体_GB2312"/>
          <w:b/>
          <w:color w:val="000000"/>
          <w:kern w:val="0"/>
          <w:sz w:val="32"/>
          <w:szCs w:val="32"/>
          <w:lang w:val="en-US" w:eastAsia="zh-CN" w:bidi="ar"/>
        </w:rPr>
        <w:t xml:space="preserve"> </w:t>
      </w:r>
    </w:p>
    <w:p w14:paraId="53D76A21">
      <w:pPr>
        <w:keepNext w:val="0"/>
        <w:keepLines w:val="0"/>
        <w:pageBreakBefore w:val="0"/>
        <w:widowControl/>
        <w:suppressLineNumbers w:val="0"/>
        <w:shd w:val="clear"/>
        <w:kinsoku/>
        <w:wordWrap/>
        <w:overflowPunct/>
        <w:topLinePunct w:val="0"/>
        <w:autoSpaceDE/>
        <w:autoSpaceDN/>
        <w:bidi w:val="0"/>
        <w:adjustRightInd/>
        <w:snapToGrid/>
        <w:spacing w:line="560" w:lineRule="exact"/>
        <w:ind w:firstLine="640" w:firstLineChars="200"/>
        <w:jc w:val="both"/>
        <w:textAlignment w:val="auto"/>
      </w:pPr>
      <w:r>
        <w:rPr>
          <w:rFonts w:hint="default" w:ascii="仿宋_GB2312" w:hAnsi="仿宋_GB2312" w:eastAsia="仿宋_GB2312" w:cs="仿宋_GB2312"/>
          <w:color w:val="000000"/>
          <w:kern w:val="0"/>
          <w:sz w:val="32"/>
          <w:szCs w:val="32"/>
          <w:lang w:val="en-US" w:eastAsia="zh-CN" w:bidi="ar"/>
        </w:rPr>
        <w:t>公安交管部门</w:t>
      </w:r>
      <w:r>
        <w:rPr>
          <w:rFonts w:hint="eastAsia" w:ascii="仿宋_GB2312" w:hAnsi="仿宋_GB2312" w:eastAsia="仿宋_GB2312" w:cs="仿宋_GB2312"/>
          <w:color w:val="000000"/>
          <w:kern w:val="0"/>
          <w:sz w:val="32"/>
          <w:szCs w:val="32"/>
          <w:lang w:val="en-US" w:eastAsia="zh-CN" w:bidi="ar"/>
        </w:rPr>
        <w:t>及道路运输管理部门要按照《九江市安全生产专项整治三年行动实施方案》（</w:t>
      </w:r>
      <w:r>
        <w:rPr>
          <w:rFonts w:hint="eastAsia" w:eastAsia="仿宋_GB2312"/>
          <w:color w:val="auto"/>
          <w:sz w:val="32"/>
          <w:szCs w:val="32"/>
          <w:u w:val="none"/>
        </w:rPr>
        <w:t>九安发</w:t>
      </w:r>
      <w:r>
        <w:rPr>
          <w:rFonts w:hint="eastAsia" w:ascii="仿宋_GB2312" w:eastAsia="仿宋_GB2312"/>
          <w:color w:val="auto"/>
          <w:sz w:val="32"/>
          <w:szCs w:val="32"/>
          <w:u w:val="none"/>
        </w:rPr>
        <w:t>〔20</w:t>
      </w:r>
      <w:r>
        <w:rPr>
          <w:rFonts w:hint="eastAsia" w:ascii="仿宋_GB2312" w:eastAsia="仿宋_GB2312"/>
          <w:color w:val="auto"/>
          <w:sz w:val="32"/>
          <w:szCs w:val="32"/>
          <w:u w:val="none"/>
          <w:lang w:val="en-US" w:eastAsia="zh-CN"/>
        </w:rPr>
        <w:t>20</w:t>
      </w:r>
      <w:r>
        <w:rPr>
          <w:rFonts w:hint="eastAsia" w:ascii="仿宋_GB2312" w:eastAsia="仿宋_GB2312"/>
          <w:color w:val="auto"/>
          <w:sz w:val="32"/>
          <w:szCs w:val="32"/>
          <w:u w:val="none"/>
        </w:rPr>
        <w:t>〕</w:t>
      </w:r>
      <w:r>
        <w:rPr>
          <w:rFonts w:hint="eastAsia" w:ascii="仿宋_GB2312" w:eastAsia="仿宋_GB2312"/>
          <w:color w:val="auto"/>
          <w:sz w:val="32"/>
          <w:szCs w:val="32"/>
          <w:u w:val="none"/>
          <w:lang w:val="en-US" w:eastAsia="zh-CN"/>
        </w:rPr>
        <w:t>3</w:t>
      </w:r>
      <w:r>
        <w:rPr>
          <w:rFonts w:hint="eastAsia" w:ascii="仿宋_GB2312" w:eastAsia="仿宋_GB2312"/>
          <w:color w:val="auto"/>
          <w:sz w:val="32"/>
          <w:szCs w:val="32"/>
          <w:u w:val="none"/>
        </w:rPr>
        <w:t>号</w:t>
      </w:r>
      <w:r>
        <w:rPr>
          <w:rFonts w:hint="eastAsia" w:ascii="仿宋_GB2312" w:hAnsi="仿宋_GB2312" w:eastAsia="仿宋_GB2312" w:cs="仿宋_GB2312"/>
          <w:color w:val="000000"/>
          <w:kern w:val="0"/>
          <w:sz w:val="32"/>
          <w:szCs w:val="32"/>
          <w:lang w:val="en-US" w:eastAsia="zh-CN" w:bidi="ar"/>
        </w:rPr>
        <w:t>）的部署和要求，加大运输企业安全隐患清理力度，加强重点车辆运输安全治理。</w:t>
      </w:r>
      <w:r>
        <w:rPr>
          <w:rFonts w:hint="eastAsia" w:ascii="仿宋_GB2312" w:hAnsi="仿宋_GB2312" w:eastAsia="仿宋_GB2312" w:cs="仿宋_GB2312"/>
          <w:b/>
          <w:bCs/>
          <w:color w:val="000000"/>
          <w:kern w:val="0"/>
          <w:sz w:val="32"/>
          <w:szCs w:val="32"/>
          <w:lang w:val="en-US" w:eastAsia="zh-CN" w:bidi="ar"/>
        </w:rPr>
        <w:t>一是</w:t>
      </w:r>
      <w:r>
        <w:rPr>
          <w:rFonts w:hint="default" w:ascii="仿宋_GB2312" w:hAnsi="仿宋_GB2312" w:eastAsia="仿宋_GB2312" w:cs="仿宋_GB2312"/>
          <w:color w:val="000000"/>
          <w:kern w:val="0"/>
          <w:sz w:val="32"/>
          <w:szCs w:val="32"/>
          <w:lang w:val="en-US" w:eastAsia="zh-CN" w:bidi="ar"/>
        </w:rPr>
        <w:t>公安交管部门要继续强化路面交通秩序管控，依法严惩违法违规行为，加大对各类危害道路交通安全行为的震慑力度。要对重点交通违法行为的特点进行专项研判，科学优化路面执勤警力部署，重点加大缉查布控等非现场执法系统建设应用，有效查处超员、超速、无证驾驶等违法行为，提升路面执法管控工作成效。</w:t>
      </w:r>
      <w:r>
        <w:rPr>
          <w:rFonts w:hint="eastAsia" w:ascii="仿宋_GB2312" w:hAnsi="仿宋_GB2312" w:eastAsia="仿宋_GB2312" w:cs="仿宋_GB2312"/>
          <w:b/>
          <w:bCs/>
          <w:color w:val="000000"/>
          <w:kern w:val="0"/>
          <w:sz w:val="32"/>
          <w:szCs w:val="32"/>
          <w:lang w:val="en-US" w:eastAsia="zh-CN" w:bidi="ar"/>
        </w:rPr>
        <w:t>二是</w:t>
      </w:r>
      <w:r>
        <w:rPr>
          <w:rFonts w:hint="eastAsia" w:ascii="仿宋_GB2312" w:hAnsi="仿宋_GB2312" w:eastAsia="仿宋_GB2312" w:cs="仿宋_GB2312"/>
          <w:color w:val="000000"/>
          <w:kern w:val="0"/>
          <w:sz w:val="32"/>
          <w:szCs w:val="32"/>
          <w:lang w:val="en-US" w:eastAsia="zh-CN" w:bidi="ar"/>
        </w:rPr>
        <w:t>道路运输管理部门要</w:t>
      </w:r>
      <w:r>
        <w:rPr>
          <w:rFonts w:hint="default" w:ascii="仿宋_GB2312" w:hAnsi="仿宋_GB2312" w:eastAsia="仿宋_GB2312" w:cs="仿宋_GB2312"/>
          <w:color w:val="000000"/>
          <w:kern w:val="0"/>
          <w:sz w:val="32"/>
          <w:szCs w:val="32"/>
          <w:lang w:val="en-US" w:eastAsia="zh-CN" w:bidi="ar"/>
        </w:rPr>
        <w:t>强化源头管控，实施精准治理</w:t>
      </w:r>
      <w:r>
        <w:rPr>
          <w:rFonts w:hint="eastAsia"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制定细化工作任务、列明清单，建立健全横向到边、纵向到底的工作责任体系，</w:t>
      </w:r>
      <w:r>
        <w:rPr>
          <w:rFonts w:ascii="仿宋_GB2312" w:hAnsi="仿宋_GB2312" w:eastAsia="仿宋_GB2312" w:cs="仿宋_GB2312"/>
          <w:color w:val="000000"/>
          <w:kern w:val="0"/>
          <w:sz w:val="32"/>
          <w:szCs w:val="32"/>
          <w:lang w:val="en-US" w:eastAsia="zh-CN" w:bidi="ar"/>
        </w:rPr>
        <w:t>督促</w:t>
      </w:r>
      <w:r>
        <w:rPr>
          <w:rFonts w:hint="eastAsia" w:ascii="仿宋_GB2312" w:hAnsi="仿宋_GB2312" w:eastAsia="仿宋_GB2312" w:cs="仿宋_GB2312"/>
          <w:color w:val="000000"/>
          <w:kern w:val="0"/>
          <w:sz w:val="32"/>
          <w:szCs w:val="32"/>
          <w:lang w:val="en-US" w:eastAsia="zh-CN" w:bidi="ar"/>
        </w:rPr>
        <w:t>道路运输</w:t>
      </w:r>
      <w:r>
        <w:rPr>
          <w:rFonts w:ascii="仿宋_GB2312" w:hAnsi="仿宋_GB2312" w:eastAsia="仿宋_GB2312" w:cs="仿宋_GB2312"/>
          <w:color w:val="000000"/>
          <w:kern w:val="0"/>
          <w:sz w:val="32"/>
          <w:szCs w:val="32"/>
          <w:lang w:val="en-US" w:eastAsia="zh-CN" w:bidi="ar"/>
        </w:rPr>
        <w:t xml:space="preserve">企业完善安全管理机构和安全生产责任制、健全各项安全管理制度，加大安全生产投入，强化对从业人员、所属车辆安全技术状况的动态管理，依法全面落实安全生产主体责任。从源头上解决货运企业挂靠经营中存在的挂而不管等突出问题，不断强化、改进和提升安全管理水平。 </w:t>
      </w:r>
    </w:p>
    <w:p w14:paraId="09678B6D">
      <w:pPr>
        <w:keepNext w:val="0"/>
        <w:keepLines w:val="0"/>
        <w:pageBreakBefore w:val="0"/>
        <w:shd w:val="clear"/>
        <w:kinsoku/>
        <w:wordWrap/>
        <w:overflowPunct/>
        <w:topLinePunct w:val="0"/>
        <w:autoSpaceDE/>
        <w:autoSpaceDN/>
        <w:bidi w:val="0"/>
        <w:adjustRightInd/>
        <w:snapToGrid/>
        <w:spacing w:line="560" w:lineRule="exact"/>
        <w:ind w:firstLine="640" w:firstLineChars="200"/>
        <w:jc w:val="both"/>
        <w:textAlignment w:val="auto"/>
        <w:rPr>
          <w:rFonts w:hint="eastAsia" w:ascii="方正小标宋简体" w:hAnsi="方正小标宋简体" w:eastAsia="方正小标宋简体" w:cs="方正小标宋简体"/>
          <w:sz w:val="44"/>
          <w:szCs w:val="44"/>
          <w:lang w:val="en-US" w:eastAsia="zh-CN"/>
        </w:rPr>
      </w:pPr>
      <w:r>
        <w:rPr>
          <w:rFonts w:hint="eastAsia" w:ascii="仿宋_GB2312" w:hAnsi="仿宋_GB2312" w:eastAsia="仿宋_GB2312" w:cs="仿宋_GB2312"/>
          <w:b w:val="0"/>
          <w:bCs w:val="0"/>
          <w:color w:val="000000"/>
          <w:kern w:val="0"/>
          <w:sz w:val="32"/>
          <w:szCs w:val="32"/>
          <w:lang w:val="en-US" w:eastAsia="zh-CN" w:bidi="ar-SA"/>
        </w:rPr>
        <w:t xml:space="preserve">                       </w:t>
      </w:r>
      <w:r>
        <w:rPr>
          <w:rFonts w:hint="eastAsia" w:ascii="仿宋_GB2312" w:hAnsi="仿宋_GB2312" w:cs="仿宋_GB2312"/>
          <w:b w:val="0"/>
          <w:bCs w:val="0"/>
          <w:color w:val="000000"/>
          <w:kern w:val="0"/>
          <w:sz w:val="32"/>
          <w:szCs w:val="32"/>
          <w:lang w:val="en-US" w:eastAsia="zh-CN" w:bidi="ar-SA"/>
        </w:rPr>
        <w:t xml:space="preserve">  </w:t>
      </w:r>
    </w:p>
    <w:p w14:paraId="103AECAB">
      <w:pPr>
        <w:shd w:val="clear"/>
        <w:spacing w:line="520" w:lineRule="exact"/>
        <w:rPr>
          <w:color w:val="auto"/>
        </w:rPr>
      </w:pPr>
    </w:p>
    <w:p w14:paraId="1C744957">
      <w:pPr>
        <w:shd w:val="clear"/>
        <w:spacing w:line="520" w:lineRule="exact"/>
        <w:rPr>
          <w:rFonts w:hint="eastAsia" w:ascii="黑体" w:hAnsi="黑体" w:eastAsia="黑体" w:cs="黑体"/>
          <w:color w:val="auto"/>
          <w:sz w:val="32"/>
          <w:szCs w:val="32"/>
          <w:lang w:val="en-US" w:eastAsia="zh-CN"/>
        </w:rPr>
      </w:pPr>
    </w:p>
    <w:sectPr>
      <w:headerReference r:id="rId3" w:type="default"/>
      <w:footerReference r:id="rId4" w:type="default"/>
      <w:footnotePr>
        <w:numFmt w:val="decimalEnclosedCircleChinese"/>
        <w:numRestart w:val="eachPage"/>
      </w:footnotePr>
      <w:pgSz w:w="11906" w:h="16838"/>
      <w:pgMar w:top="2098" w:right="1587" w:bottom="158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公文小标宋简">
    <w:altName w:val="宋体"/>
    <w:panose1 w:val="02010609010101010101"/>
    <w:charset w:val="86"/>
    <w:family w:val="modern"/>
    <w:pitch w:val="default"/>
    <w:sig w:usb0="00000000" w:usb1="00000000" w:usb2="0000001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altName w:val="方正舒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22594">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E3D184">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EE3D184">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668BA">
    <w:pPr>
      <w:pStyle w:val="5"/>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numFmt w:val="decimalEnclosedCircleChinese"/>
    <w:numRestart w:val="eachPage"/>
  </w:foot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lOWNhNDdhZTkyMzI1YjQ4NGY0YTNkYzM3NjIxYmIifQ=="/>
  </w:docVars>
  <w:rsids>
    <w:rsidRoot w:val="4CC466FB"/>
    <w:rsid w:val="00007BEF"/>
    <w:rsid w:val="000C778C"/>
    <w:rsid w:val="003070AC"/>
    <w:rsid w:val="003E08D6"/>
    <w:rsid w:val="00435C73"/>
    <w:rsid w:val="004D66AD"/>
    <w:rsid w:val="00674309"/>
    <w:rsid w:val="00676632"/>
    <w:rsid w:val="006B2838"/>
    <w:rsid w:val="006F7C2F"/>
    <w:rsid w:val="007B7EB3"/>
    <w:rsid w:val="00A0049B"/>
    <w:rsid w:val="00A104D9"/>
    <w:rsid w:val="00AB3BB1"/>
    <w:rsid w:val="00AE4233"/>
    <w:rsid w:val="00B66505"/>
    <w:rsid w:val="00B84E4C"/>
    <w:rsid w:val="00BA567E"/>
    <w:rsid w:val="00BC4DD4"/>
    <w:rsid w:val="00C325F9"/>
    <w:rsid w:val="00C50417"/>
    <w:rsid w:val="00CD52DF"/>
    <w:rsid w:val="00EB5385"/>
    <w:rsid w:val="00FC67FB"/>
    <w:rsid w:val="00FF38CC"/>
    <w:rsid w:val="011C51B5"/>
    <w:rsid w:val="028E6737"/>
    <w:rsid w:val="04D8216A"/>
    <w:rsid w:val="04F55388"/>
    <w:rsid w:val="08F63319"/>
    <w:rsid w:val="096F1959"/>
    <w:rsid w:val="0BB127DB"/>
    <w:rsid w:val="0EF20007"/>
    <w:rsid w:val="0F553534"/>
    <w:rsid w:val="103737B2"/>
    <w:rsid w:val="10DD3B20"/>
    <w:rsid w:val="112C5015"/>
    <w:rsid w:val="11F211FE"/>
    <w:rsid w:val="17186FFC"/>
    <w:rsid w:val="1C6A5C5D"/>
    <w:rsid w:val="1DCC0326"/>
    <w:rsid w:val="1F222E6F"/>
    <w:rsid w:val="1FA43AC8"/>
    <w:rsid w:val="22517FE4"/>
    <w:rsid w:val="24ED124C"/>
    <w:rsid w:val="284D4A42"/>
    <w:rsid w:val="286564CC"/>
    <w:rsid w:val="28844037"/>
    <w:rsid w:val="29132C4F"/>
    <w:rsid w:val="2AA9195C"/>
    <w:rsid w:val="2C672F5D"/>
    <w:rsid w:val="2CF43A9F"/>
    <w:rsid w:val="2D4803CD"/>
    <w:rsid w:val="2EA459E4"/>
    <w:rsid w:val="30E8019C"/>
    <w:rsid w:val="30EC2791"/>
    <w:rsid w:val="352B6EAC"/>
    <w:rsid w:val="35D04E3D"/>
    <w:rsid w:val="39F3BE3A"/>
    <w:rsid w:val="3A8574AA"/>
    <w:rsid w:val="3CA3114E"/>
    <w:rsid w:val="41C231C1"/>
    <w:rsid w:val="41F30597"/>
    <w:rsid w:val="43F7451C"/>
    <w:rsid w:val="461C03CF"/>
    <w:rsid w:val="48362277"/>
    <w:rsid w:val="4B2E4E80"/>
    <w:rsid w:val="4CC466FB"/>
    <w:rsid w:val="4E92542B"/>
    <w:rsid w:val="50235948"/>
    <w:rsid w:val="5489768F"/>
    <w:rsid w:val="54A17835"/>
    <w:rsid w:val="54CB0DF6"/>
    <w:rsid w:val="560D618A"/>
    <w:rsid w:val="58211475"/>
    <w:rsid w:val="585C19C5"/>
    <w:rsid w:val="5A1A7348"/>
    <w:rsid w:val="5AB12D93"/>
    <w:rsid w:val="5AF36D14"/>
    <w:rsid w:val="5B501060"/>
    <w:rsid w:val="5BAB2DA9"/>
    <w:rsid w:val="64460B41"/>
    <w:rsid w:val="6A3B5DA3"/>
    <w:rsid w:val="6C51337B"/>
    <w:rsid w:val="6D3708FF"/>
    <w:rsid w:val="6DA4255E"/>
    <w:rsid w:val="6E33190E"/>
    <w:rsid w:val="6FE337EF"/>
    <w:rsid w:val="72E4362F"/>
    <w:rsid w:val="736C0907"/>
    <w:rsid w:val="73A63E9B"/>
    <w:rsid w:val="77C96C29"/>
    <w:rsid w:val="786B40D0"/>
    <w:rsid w:val="7A0A7EBD"/>
    <w:rsid w:val="7B0F25D4"/>
    <w:rsid w:val="7C3A3D32"/>
    <w:rsid w:val="7E567B2E"/>
    <w:rsid w:val="EBFF342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nhideWhenUsed="0" w:uiPriority="0"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qFormat="1" w:unhideWhenUsed="0" w:uiPriority="0" w:semiHidden="0"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qFormat="1" w:unhideWhenUsed="0" w:uiPriority="0" w:semiHidden="0"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locked/>
    <w:uiPriority w:val="0"/>
    <w:pPr>
      <w:keepNext/>
      <w:keepLines/>
      <w:adjustRightInd w:val="0"/>
      <w:jc w:val="distribute"/>
      <w:outlineLvl w:val="0"/>
    </w:pPr>
    <w:rPr>
      <w:rFonts w:eastAsia="公文小标宋简"/>
      <w:b/>
      <w:color w:val="FF0000"/>
      <w:kern w:val="44"/>
      <w:sz w:val="72"/>
    </w:rPr>
  </w:style>
  <w:style w:type="paragraph" w:styleId="3">
    <w:name w:val="heading 3"/>
    <w:basedOn w:val="1"/>
    <w:next w:val="1"/>
    <w:qFormat/>
    <w:locked/>
    <w:uiPriority w:val="0"/>
    <w:pPr>
      <w:keepNext/>
      <w:keepLines/>
      <w:spacing w:before="1000" w:after="400"/>
      <w:jc w:val="center"/>
      <w:outlineLvl w:val="2"/>
    </w:pPr>
    <w:rPr>
      <w:rFonts w:ascii="公文小标宋简" w:eastAsia="公文小标宋简"/>
      <w:sz w:val="44"/>
    </w:rPr>
  </w:style>
  <w:style w:type="character" w:default="1" w:styleId="11">
    <w:name w:val="Default Paragraph Font"/>
    <w:semiHidden/>
    <w:qFormat/>
    <w:uiPriority w:val="99"/>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footer"/>
    <w:basedOn w:val="1"/>
    <w:link w:val="13"/>
    <w:qFormat/>
    <w:uiPriority w:val="99"/>
    <w:pPr>
      <w:tabs>
        <w:tab w:val="center" w:pos="4153"/>
        <w:tab w:val="right" w:pos="8306"/>
      </w:tabs>
      <w:snapToGrid w:val="0"/>
      <w:jc w:val="left"/>
    </w:pPr>
    <w:rPr>
      <w:sz w:val="18"/>
    </w:rPr>
  </w:style>
  <w:style w:type="paragraph" w:styleId="5">
    <w:name w:val="header"/>
    <w:basedOn w:val="1"/>
    <w:link w:val="14"/>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qFormat/>
    <w:locked/>
    <w:uiPriority w:val="0"/>
    <w:pPr>
      <w:snapToGrid w:val="0"/>
      <w:jc w:val="left"/>
    </w:pPr>
    <w:rPr>
      <w:sz w:val="18"/>
    </w:rPr>
  </w:style>
  <w:style w:type="paragraph" w:styleId="7">
    <w:name w:val="Normal (Web)"/>
    <w:basedOn w:val="1"/>
    <w:qFormat/>
    <w:uiPriority w:val="99"/>
    <w:pPr>
      <w:spacing w:beforeAutospacing="1" w:afterAutospacing="1"/>
      <w:jc w:val="left"/>
    </w:pPr>
    <w:rPr>
      <w:kern w:val="0"/>
      <w:sz w:val="24"/>
    </w:rPr>
  </w:style>
  <w:style w:type="paragraph" w:styleId="8">
    <w:name w:val="Title"/>
    <w:basedOn w:val="1"/>
    <w:next w:val="1"/>
    <w:qFormat/>
    <w:locked/>
    <w:uiPriority w:val="10"/>
    <w:pPr>
      <w:spacing w:before="240" w:after="60"/>
      <w:jc w:val="center"/>
      <w:outlineLvl w:val="0"/>
    </w:pPr>
    <w:rPr>
      <w:rFonts w:ascii="Cambria" w:hAnsi="Cambria"/>
      <w:b/>
      <w:bCs/>
      <w:sz w:val="32"/>
      <w:szCs w:val="32"/>
    </w:rPr>
  </w:style>
  <w:style w:type="table" w:styleId="10">
    <w:name w:val="Table Grid"/>
    <w:basedOn w:val="9"/>
    <w:qFormat/>
    <w:locked/>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footnote reference"/>
    <w:basedOn w:val="11"/>
    <w:qFormat/>
    <w:locked/>
    <w:uiPriority w:val="0"/>
    <w:rPr>
      <w:vertAlign w:val="superscript"/>
    </w:rPr>
  </w:style>
  <w:style w:type="character" w:customStyle="1" w:styleId="13">
    <w:name w:val="Footer Char"/>
    <w:basedOn w:val="11"/>
    <w:link w:val="4"/>
    <w:semiHidden/>
    <w:qFormat/>
    <w:locked/>
    <w:uiPriority w:val="99"/>
    <w:rPr>
      <w:rFonts w:cs="Times New Roman"/>
      <w:sz w:val="18"/>
      <w:szCs w:val="18"/>
    </w:rPr>
  </w:style>
  <w:style w:type="character" w:customStyle="1" w:styleId="14">
    <w:name w:val="Header Char"/>
    <w:basedOn w:val="11"/>
    <w:link w:val="5"/>
    <w:semiHidden/>
    <w:qFormat/>
    <w:locked/>
    <w:uiPriority w:val="99"/>
    <w:rPr>
      <w:rFonts w:cs="Times New Roman"/>
      <w:sz w:val="18"/>
      <w:szCs w:val="18"/>
    </w:rPr>
  </w:style>
  <w:style w:type="paragraph" w:customStyle="1" w:styleId="15">
    <w:name w:val="列出段落1"/>
    <w:basedOn w:val="1"/>
    <w:qFormat/>
    <w:uiPriority w:val="34"/>
    <w:pPr>
      <w:ind w:firstLine="420" w:firstLineChars="200"/>
    </w:p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10</Pages>
  <Words>5168</Words>
  <Characters>5592</Characters>
  <Lines>0</Lines>
  <Paragraphs>0</Paragraphs>
  <TotalTime>0</TotalTime>
  <ScaleCrop>false</ScaleCrop>
  <LinksUpToDate>false</LinksUpToDate>
  <CharactersWithSpaces>5624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2016-04-27T18:00:00Z</dcterms:created>
  <dc:creator>2185019</dc:creator>
  <cp:lastModifiedBy>A_无忧</cp:lastModifiedBy>
  <cp:lastPrinted>2021-01-18T22:56:00Z</cp:lastPrinted>
  <dcterms:modified xsi:type="dcterms:W3CDTF">2026-01-22T03:01:01Z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8491F9F924984B02A4823D16C0CBAFAC_13</vt:lpwstr>
  </property>
  <property fmtid="{D5CDD505-2E9C-101B-9397-08002B2CF9AE}" pid="4" name="KSOTemplateDocerSaveRecord">
    <vt:lpwstr>eyJoZGlkIjoiMWM4MmVkOTA1MjFjYzMwZWNmZGFhODliZDBjZWU4YWMiLCJ1c2VySWQiOiI0NTY3ODE2NDAifQ==</vt:lpwstr>
  </property>
</Properties>
</file>