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val="0"/>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b w:val="0"/>
          <w:bCs w:val="0"/>
          <w:color w:val="auto"/>
          <w:sz w:val="44"/>
          <w:szCs w:val="44"/>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b w:val="0"/>
          <w:bCs w:val="0"/>
          <w:color w:val="auto"/>
          <w:sz w:val="44"/>
          <w:szCs w:val="44"/>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b w:val="0"/>
          <w:bCs w:val="0"/>
          <w:color w:val="auto"/>
          <w:sz w:val="44"/>
          <w:szCs w:val="44"/>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b w:val="0"/>
          <w:bCs w:val="0"/>
          <w:color w:val="auto"/>
          <w:sz w:val="44"/>
          <w:szCs w:val="44"/>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b w:val="0"/>
          <w:bCs w:val="0"/>
          <w:color w:val="auto"/>
          <w:sz w:val="44"/>
          <w:szCs w:val="44"/>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方正小标宋简体" w:cs="Times New Roman"/>
          <w:b w:val="0"/>
          <w:bCs w:val="0"/>
          <w:color w:val="auto"/>
          <w:sz w:val="44"/>
          <w:szCs w:val="44"/>
          <w:lang w:val="en-US" w:eastAsia="zh-CN"/>
        </w:rPr>
      </w:pPr>
      <w:r>
        <w:rPr>
          <w:rFonts w:hint="default" w:ascii="Times New Roman" w:hAnsi="Times New Roman" w:eastAsia="方正小标宋简体" w:cs="Times New Roman"/>
          <w:b w:val="0"/>
          <w:bCs w:val="0"/>
          <w:color w:val="auto"/>
          <w:sz w:val="44"/>
          <w:szCs w:val="44"/>
          <w:lang w:val="en-US" w:eastAsia="zh-CN"/>
        </w:rPr>
        <w:t>九江</w:t>
      </w:r>
      <w:r>
        <w:rPr>
          <w:rFonts w:hint="eastAsia" w:ascii="Times New Roman" w:hAnsi="Times New Roman" w:eastAsia="方正小标宋简体" w:cs="Times New Roman"/>
          <w:b w:val="0"/>
          <w:bCs w:val="0"/>
          <w:color w:val="auto"/>
          <w:sz w:val="44"/>
          <w:szCs w:val="44"/>
          <w:lang w:val="en-US" w:eastAsia="zh-CN"/>
        </w:rPr>
        <w:t>八里湖</w:t>
      </w:r>
      <w:r>
        <w:rPr>
          <w:rFonts w:hint="default" w:ascii="Times New Roman" w:hAnsi="Times New Roman" w:eastAsia="方正小标宋简体" w:cs="Times New Roman"/>
          <w:b w:val="0"/>
          <w:bCs w:val="0"/>
          <w:color w:val="auto"/>
          <w:sz w:val="44"/>
          <w:szCs w:val="44"/>
          <w:lang w:val="en-US" w:eastAsia="zh-CN"/>
        </w:rPr>
        <w:t>江西巨鼎建设有限公司“11·21”</w:t>
      </w:r>
    </w:p>
    <w:p>
      <w:pPr>
        <w:keepNext w:val="0"/>
        <w:keepLines w:val="0"/>
        <w:pageBreakBefore w:val="0"/>
        <w:widowControl w:val="0"/>
        <w:kinsoku/>
        <w:wordWrap w:val="0"/>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b w:val="0"/>
          <w:bCs w:val="0"/>
          <w:color w:val="auto"/>
          <w:sz w:val="44"/>
          <w:szCs w:val="44"/>
          <w:lang w:val="en-US" w:eastAsia="zh-CN"/>
        </w:rPr>
      </w:pPr>
      <w:r>
        <w:rPr>
          <w:rFonts w:hint="default" w:ascii="Times New Roman" w:hAnsi="Times New Roman" w:eastAsia="方正小标宋简体" w:cs="Times New Roman"/>
          <w:b w:val="0"/>
          <w:bCs w:val="0"/>
          <w:color w:val="auto"/>
          <w:sz w:val="44"/>
          <w:szCs w:val="44"/>
          <w:lang w:val="en-US" w:eastAsia="zh-CN"/>
        </w:rPr>
        <w:t>坍塌事故调查报告</w:t>
      </w:r>
    </w:p>
    <w:p>
      <w:pPr>
        <w:pStyle w:val="8"/>
        <w:keepNext w:val="0"/>
        <w:keepLines w:val="0"/>
        <w:pageBreakBefore w:val="0"/>
        <w:kinsoku/>
        <w:wordWrap w:val="0"/>
        <w:overflowPunct/>
        <w:topLinePunct w:val="0"/>
        <w:bidi w:val="0"/>
        <w:spacing w:line="560" w:lineRule="exact"/>
        <w:jc w:val="both"/>
        <w:textAlignment w:val="auto"/>
        <w:outlineLvl w:val="9"/>
        <w:rPr>
          <w:rFonts w:hint="default" w:ascii="Times New Roman" w:hAnsi="Times New Roman" w:eastAsia="仿宋_GB2312" w:cs="Times New Roman"/>
          <w:b w:val="0"/>
          <w:bCs w:val="0"/>
          <w:color w:val="auto"/>
          <w:sz w:val="44"/>
          <w:szCs w:val="44"/>
          <w:lang w:val="en-US" w:eastAsia="zh-CN"/>
        </w:rPr>
      </w:pPr>
    </w:p>
    <w:p>
      <w:pPr>
        <w:pStyle w:val="8"/>
        <w:keepNext w:val="0"/>
        <w:keepLines w:val="0"/>
        <w:pageBreakBefore w:val="0"/>
        <w:kinsoku/>
        <w:wordWrap w:val="0"/>
        <w:overflowPunct/>
        <w:topLinePunct w:val="0"/>
        <w:bidi w:val="0"/>
        <w:spacing w:line="560" w:lineRule="exact"/>
        <w:jc w:val="both"/>
        <w:textAlignment w:val="auto"/>
        <w:outlineLvl w:val="9"/>
        <w:rPr>
          <w:rFonts w:hint="default" w:ascii="Times New Roman" w:hAnsi="Times New Roman" w:eastAsia="仿宋_GB2312" w:cs="Times New Roman"/>
          <w:b w:val="0"/>
          <w:bCs w:val="0"/>
          <w:color w:val="auto"/>
          <w:sz w:val="44"/>
          <w:szCs w:val="44"/>
          <w:lang w:val="en-US" w:eastAsia="zh-CN"/>
        </w:rPr>
      </w:pPr>
    </w:p>
    <w:p>
      <w:pPr>
        <w:pStyle w:val="8"/>
        <w:keepNext w:val="0"/>
        <w:keepLines w:val="0"/>
        <w:pageBreakBefore w:val="0"/>
        <w:kinsoku/>
        <w:wordWrap w:val="0"/>
        <w:overflowPunct/>
        <w:topLinePunct w:val="0"/>
        <w:bidi w:val="0"/>
        <w:spacing w:line="560" w:lineRule="exact"/>
        <w:jc w:val="both"/>
        <w:textAlignment w:val="auto"/>
        <w:outlineLvl w:val="9"/>
        <w:rPr>
          <w:rFonts w:hint="default" w:ascii="Times New Roman" w:hAnsi="Times New Roman" w:eastAsia="仿宋_GB2312" w:cs="Times New Roman"/>
          <w:b w:val="0"/>
          <w:bCs w:val="0"/>
          <w:color w:val="auto"/>
          <w:sz w:val="44"/>
          <w:szCs w:val="44"/>
          <w:lang w:val="en-US" w:eastAsia="zh-CN"/>
        </w:rPr>
      </w:pPr>
    </w:p>
    <w:p>
      <w:pPr>
        <w:pStyle w:val="8"/>
        <w:keepNext w:val="0"/>
        <w:keepLines w:val="0"/>
        <w:pageBreakBefore w:val="0"/>
        <w:kinsoku/>
        <w:wordWrap w:val="0"/>
        <w:overflowPunct/>
        <w:topLinePunct w:val="0"/>
        <w:bidi w:val="0"/>
        <w:spacing w:line="560" w:lineRule="exact"/>
        <w:jc w:val="both"/>
        <w:textAlignment w:val="auto"/>
        <w:outlineLvl w:val="9"/>
        <w:rPr>
          <w:rFonts w:hint="default" w:ascii="Times New Roman" w:hAnsi="Times New Roman" w:eastAsia="仿宋_GB2312" w:cs="Times New Roman"/>
          <w:b w:val="0"/>
          <w:bCs w:val="0"/>
          <w:color w:val="auto"/>
          <w:sz w:val="44"/>
          <w:szCs w:val="44"/>
          <w:lang w:val="en-US" w:eastAsia="zh-CN"/>
        </w:rPr>
      </w:pPr>
    </w:p>
    <w:p>
      <w:pPr>
        <w:pStyle w:val="8"/>
        <w:keepNext w:val="0"/>
        <w:keepLines w:val="0"/>
        <w:pageBreakBefore w:val="0"/>
        <w:kinsoku/>
        <w:wordWrap w:val="0"/>
        <w:overflowPunct/>
        <w:topLinePunct w:val="0"/>
        <w:bidi w:val="0"/>
        <w:spacing w:line="560" w:lineRule="exact"/>
        <w:jc w:val="both"/>
        <w:textAlignment w:val="auto"/>
        <w:outlineLvl w:val="9"/>
        <w:rPr>
          <w:rFonts w:hint="default" w:ascii="Times New Roman" w:hAnsi="Times New Roman" w:eastAsia="仿宋_GB2312" w:cs="Times New Roman"/>
          <w:b w:val="0"/>
          <w:bCs w:val="0"/>
          <w:color w:val="auto"/>
          <w:sz w:val="44"/>
          <w:szCs w:val="44"/>
          <w:lang w:val="en-US" w:eastAsia="zh-CN"/>
        </w:rPr>
      </w:pPr>
    </w:p>
    <w:p>
      <w:pPr>
        <w:pStyle w:val="8"/>
        <w:keepNext w:val="0"/>
        <w:keepLines w:val="0"/>
        <w:pageBreakBefore w:val="0"/>
        <w:kinsoku/>
        <w:wordWrap w:val="0"/>
        <w:overflowPunct/>
        <w:topLinePunct w:val="0"/>
        <w:bidi w:val="0"/>
        <w:spacing w:line="560" w:lineRule="exact"/>
        <w:jc w:val="both"/>
        <w:textAlignment w:val="auto"/>
        <w:outlineLvl w:val="9"/>
        <w:rPr>
          <w:rFonts w:hint="default" w:ascii="Times New Roman" w:hAnsi="Times New Roman" w:eastAsia="仿宋_GB2312" w:cs="Times New Roman"/>
          <w:b w:val="0"/>
          <w:bCs w:val="0"/>
          <w:color w:val="auto"/>
          <w:sz w:val="44"/>
          <w:szCs w:val="44"/>
          <w:lang w:val="en-US" w:eastAsia="zh-CN"/>
        </w:rPr>
      </w:pPr>
    </w:p>
    <w:p>
      <w:pPr>
        <w:pStyle w:val="8"/>
        <w:keepNext w:val="0"/>
        <w:keepLines w:val="0"/>
        <w:pageBreakBefore w:val="0"/>
        <w:kinsoku/>
        <w:wordWrap w:val="0"/>
        <w:overflowPunct/>
        <w:topLinePunct w:val="0"/>
        <w:bidi w:val="0"/>
        <w:spacing w:line="560" w:lineRule="exact"/>
        <w:jc w:val="both"/>
        <w:textAlignment w:val="auto"/>
        <w:outlineLvl w:val="9"/>
        <w:rPr>
          <w:rFonts w:hint="default" w:ascii="Times New Roman" w:hAnsi="Times New Roman" w:eastAsia="仿宋_GB2312" w:cs="Times New Roman"/>
          <w:b w:val="0"/>
          <w:bCs w:val="0"/>
          <w:color w:val="auto"/>
          <w:sz w:val="44"/>
          <w:szCs w:val="44"/>
          <w:lang w:val="en-US" w:eastAsia="zh-CN"/>
        </w:rPr>
      </w:pPr>
    </w:p>
    <w:p>
      <w:pPr>
        <w:pStyle w:val="8"/>
        <w:keepNext w:val="0"/>
        <w:keepLines w:val="0"/>
        <w:pageBreakBefore w:val="0"/>
        <w:kinsoku/>
        <w:wordWrap w:val="0"/>
        <w:overflowPunct/>
        <w:topLinePunct w:val="0"/>
        <w:bidi w:val="0"/>
        <w:spacing w:line="560" w:lineRule="exact"/>
        <w:jc w:val="both"/>
        <w:textAlignment w:val="auto"/>
        <w:outlineLvl w:val="9"/>
        <w:rPr>
          <w:rFonts w:hint="default" w:ascii="Times New Roman" w:hAnsi="Times New Roman" w:eastAsia="仿宋_GB2312" w:cs="Times New Roman"/>
          <w:b w:val="0"/>
          <w:bCs w:val="0"/>
          <w:color w:val="auto"/>
          <w:sz w:val="44"/>
          <w:szCs w:val="44"/>
          <w:lang w:val="en-US" w:eastAsia="zh-CN"/>
        </w:rPr>
      </w:pPr>
    </w:p>
    <w:p>
      <w:pPr>
        <w:pStyle w:val="8"/>
        <w:keepNext w:val="0"/>
        <w:keepLines w:val="0"/>
        <w:pageBreakBefore w:val="0"/>
        <w:kinsoku/>
        <w:wordWrap w:val="0"/>
        <w:overflowPunct/>
        <w:topLinePunct w:val="0"/>
        <w:bidi w:val="0"/>
        <w:spacing w:line="560" w:lineRule="exact"/>
        <w:jc w:val="both"/>
        <w:textAlignment w:val="auto"/>
        <w:outlineLvl w:val="9"/>
        <w:rPr>
          <w:rFonts w:hint="default" w:ascii="Times New Roman" w:hAnsi="Times New Roman" w:eastAsia="仿宋_GB2312" w:cs="Times New Roman"/>
          <w:b w:val="0"/>
          <w:bCs w:val="0"/>
          <w:color w:val="auto"/>
          <w:sz w:val="44"/>
          <w:szCs w:val="44"/>
          <w:lang w:val="en-US" w:eastAsia="zh-CN"/>
        </w:rPr>
      </w:pPr>
    </w:p>
    <w:p>
      <w:pPr>
        <w:pStyle w:val="8"/>
        <w:keepNext w:val="0"/>
        <w:keepLines w:val="0"/>
        <w:pageBreakBefore w:val="0"/>
        <w:kinsoku/>
        <w:wordWrap w:val="0"/>
        <w:overflowPunct/>
        <w:topLinePunct w:val="0"/>
        <w:bidi w:val="0"/>
        <w:spacing w:line="560" w:lineRule="exact"/>
        <w:jc w:val="center"/>
        <w:textAlignment w:val="auto"/>
        <w:outlineLvl w:val="9"/>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九江市人民政府事故调查组</w:t>
      </w:r>
    </w:p>
    <w:p>
      <w:pPr>
        <w:pStyle w:val="8"/>
        <w:keepNext w:val="0"/>
        <w:keepLines w:val="0"/>
        <w:pageBreakBefore w:val="0"/>
        <w:kinsoku/>
        <w:wordWrap w:val="0"/>
        <w:overflowPunct/>
        <w:topLinePunct w:val="0"/>
        <w:bidi w:val="0"/>
        <w:spacing w:line="560" w:lineRule="exact"/>
        <w:jc w:val="center"/>
        <w:textAlignment w:val="auto"/>
        <w:outlineLvl w:val="9"/>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2023年8月</w:t>
      </w:r>
    </w:p>
    <w:p>
      <w:pPr>
        <w:pStyle w:val="8"/>
        <w:keepNext w:val="0"/>
        <w:keepLines w:val="0"/>
        <w:pageBreakBefore w:val="0"/>
        <w:kinsoku/>
        <w:wordWrap w:val="0"/>
        <w:overflowPunct/>
        <w:topLinePunct w:val="0"/>
        <w:bidi w:val="0"/>
        <w:spacing w:line="560" w:lineRule="exact"/>
        <w:jc w:val="center"/>
        <w:textAlignment w:val="auto"/>
        <w:outlineLvl w:val="9"/>
        <w:rPr>
          <w:rFonts w:hint="default" w:ascii="Times New Roman" w:hAnsi="Times New Roman" w:eastAsia="仿宋_GB2312" w:cs="Times New Roman"/>
          <w:b w:val="0"/>
          <w:bCs w:val="0"/>
          <w:color w:val="auto"/>
          <w:sz w:val="44"/>
          <w:szCs w:val="44"/>
          <w:lang w:val="en-US" w:eastAsia="zh-CN"/>
        </w:rPr>
      </w:pPr>
    </w:p>
    <w:p>
      <w:pPr>
        <w:pStyle w:val="8"/>
        <w:keepNext w:val="0"/>
        <w:keepLines w:val="0"/>
        <w:pageBreakBefore w:val="0"/>
        <w:kinsoku/>
        <w:wordWrap w:val="0"/>
        <w:overflowPunct/>
        <w:topLinePunct w:val="0"/>
        <w:bidi w:val="0"/>
        <w:spacing w:line="560" w:lineRule="exact"/>
        <w:jc w:val="both"/>
        <w:textAlignment w:val="auto"/>
        <w:outlineLvl w:val="9"/>
        <w:rPr>
          <w:rFonts w:hint="default" w:ascii="Times New Roman" w:hAnsi="Times New Roman" w:eastAsia="仿宋_GB2312" w:cs="Times New Roman"/>
          <w:b w:val="0"/>
          <w:bCs w:val="0"/>
          <w:color w:val="auto"/>
          <w:sz w:val="44"/>
          <w:szCs w:val="44"/>
          <w:lang w:val="en-US" w:eastAsia="zh-CN"/>
        </w:rPr>
      </w:pPr>
    </w:p>
    <w:p>
      <w:pPr>
        <w:pStyle w:val="8"/>
        <w:keepNext w:val="0"/>
        <w:keepLines w:val="0"/>
        <w:pageBreakBefore w:val="0"/>
        <w:kinsoku/>
        <w:wordWrap w:val="0"/>
        <w:overflowPunct/>
        <w:topLinePunct w:val="0"/>
        <w:bidi w:val="0"/>
        <w:spacing w:line="560" w:lineRule="exact"/>
        <w:jc w:val="both"/>
        <w:textAlignment w:val="auto"/>
        <w:outlineLvl w:val="9"/>
        <w:rPr>
          <w:rFonts w:hint="default" w:ascii="Times New Roman" w:hAnsi="Times New Roman" w:eastAsia="仿宋_GB2312" w:cs="Times New Roman"/>
          <w:b w:val="0"/>
          <w:bCs w:val="0"/>
          <w:color w:val="auto"/>
          <w:sz w:val="32"/>
          <w:szCs w:val="32"/>
          <w:lang w:val="en-US" w:eastAsia="zh-CN"/>
        </w:rPr>
      </w:pPr>
    </w:p>
    <w:p>
      <w:pPr>
        <w:pStyle w:val="8"/>
        <w:keepNext w:val="0"/>
        <w:keepLines w:val="0"/>
        <w:pageBreakBefore w:val="0"/>
        <w:kinsoku/>
        <w:wordWrap w:val="0"/>
        <w:overflowPunct/>
        <w:topLinePunct w:val="0"/>
        <w:bidi w:val="0"/>
        <w:spacing w:line="560" w:lineRule="exact"/>
        <w:jc w:val="both"/>
        <w:textAlignment w:val="auto"/>
        <w:outlineLvl w:val="9"/>
        <w:rPr>
          <w:rFonts w:hint="default" w:ascii="Times New Roman" w:hAnsi="Times New Roman" w:eastAsia="宋体" w:cs="Times New Roman"/>
          <w:b/>
          <w:bCs/>
          <w:color w:val="auto"/>
          <w:sz w:val="32"/>
          <w:szCs w:val="32"/>
          <w:lang w:val="en-US" w:eastAsia="zh-CN"/>
        </w:rPr>
        <w:sectPr>
          <w:footerReference r:id="rId4" w:type="default"/>
          <w:footnotePr>
            <w:numFmt w:val="decimal"/>
          </w:footnotePr>
          <w:pgSz w:w="11906" w:h="16838"/>
          <w:pgMar w:top="2098" w:right="1587" w:bottom="1587" w:left="1587" w:header="851" w:footer="992" w:gutter="0"/>
          <w:pgNumType w:fmt="numberInDash" w:start="1"/>
          <w:cols w:space="0" w:num="1"/>
          <w:rtlGutter w:val="0"/>
          <w:docGrid w:type="lines" w:linePitch="312" w:charSpace="0"/>
        </w:sectPr>
      </w:pPr>
    </w:p>
    <w:p>
      <w:pPr>
        <w:pStyle w:val="10"/>
        <w:pageBreakBefore w:val="0"/>
        <w:tabs>
          <w:tab w:val="right" w:leader="dot" w:pos="8845"/>
        </w:tabs>
        <w:overflowPunct/>
        <w:topLinePunct w:val="0"/>
        <w:bidi w:val="0"/>
        <w:spacing w:line="560" w:lineRule="exact"/>
        <w:jc w:val="center"/>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目  录</w:t>
      </w:r>
    </w:p>
    <w:p>
      <w:pPr>
        <w:rPr>
          <w:rFonts w:hint="eastAsia"/>
          <w:lang w:val="en-US" w:eastAsia="zh-CN"/>
        </w:rPr>
      </w:pPr>
    </w:p>
    <w:p>
      <w:pPr>
        <w:pStyle w:val="1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fldChar w:fldCharType="begin"/>
      </w:r>
      <w:r>
        <w:rPr>
          <w:rFonts w:hint="eastAsia" w:ascii="仿宋_GB2312" w:hAnsi="仿宋_GB2312" w:eastAsia="仿宋_GB2312" w:cs="仿宋_GB2312"/>
          <w:b/>
          <w:bCs/>
          <w:color w:val="auto"/>
          <w:sz w:val="32"/>
          <w:szCs w:val="32"/>
          <w:lang w:val="en-US" w:eastAsia="zh-CN"/>
        </w:rPr>
        <w:instrText xml:space="preserve">TOC \o "1-2" \h \u </w:instrText>
      </w:r>
      <w:r>
        <w:rPr>
          <w:rFonts w:hint="eastAsia" w:ascii="仿宋_GB2312" w:hAnsi="仿宋_GB2312" w:eastAsia="仿宋_GB2312" w:cs="仿宋_GB2312"/>
          <w:b/>
          <w:bCs/>
          <w:color w:val="auto"/>
          <w:sz w:val="32"/>
          <w:szCs w:val="32"/>
          <w:lang w:val="en-US" w:eastAsia="zh-CN"/>
        </w:rPr>
        <w:fldChar w:fldCharType="separate"/>
      </w:r>
      <w:r>
        <w:rPr>
          <w:rFonts w:hint="eastAsia" w:ascii="黑体" w:hAnsi="黑体" w:eastAsia="黑体" w:cs="黑体"/>
          <w:bCs/>
          <w:color w:val="auto"/>
          <w:sz w:val="32"/>
          <w:szCs w:val="32"/>
          <w:lang w:val="en-US" w:eastAsia="zh-CN"/>
        </w:rPr>
        <w:fldChar w:fldCharType="begin"/>
      </w:r>
      <w:r>
        <w:rPr>
          <w:rFonts w:hint="eastAsia" w:ascii="黑体" w:hAnsi="黑体" w:eastAsia="黑体" w:cs="黑体"/>
          <w:bCs/>
          <w:color w:val="auto"/>
          <w:sz w:val="32"/>
          <w:szCs w:val="32"/>
          <w:lang w:val="en-US" w:eastAsia="zh-CN"/>
        </w:rPr>
        <w:instrText xml:space="preserve"> HYPERLINK \l _Toc17371 </w:instrText>
      </w:r>
      <w:r>
        <w:rPr>
          <w:rFonts w:hint="eastAsia" w:ascii="黑体" w:hAnsi="黑体" w:eastAsia="黑体" w:cs="黑体"/>
          <w:bCs/>
          <w:color w:val="auto"/>
          <w:sz w:val="32"/>
          <w:szCs w:val="32"/>
          <w:lang w:val="en-US" w:eastAsia="zh-CN"/>
        </w:rPr>
        <w:fldChar w:fldCharType="separate"/>
      </w:r>
      <w:r>
        <w:rPr>
          <w:rFonts w:hint="eastAsia" w:ascii="黑体" w:hAnsi="黑体" w:eastAsia="黑体" w:cs="黑体"/>
          <w:bCs/>
          <w:color w:val="auto"/>
          <w:sz w:val="32"/>
          <w:szCs w:val="32"/>
          <w:lang w:val="en-US" w:eastAsia="zh-CN"/>
        </w:rPr>
        <w:t>一、</w:t>
      </w:r>
      <w:r>
        <w:rPr>
          <w:rFonts w:hint="eastAsia" w:ascii="黑体" w:hAnsi="黑体" w:eastAsia="黑体" w:cs="黑体"/>
          <w:color w:val="auto"/>
          <w:sz w:val="32"/>
          <w:szCs w:val="32"/>
          <w:lang w:val="en-US" w:eastAsia="zh-CN"/>
        </w:rPr>
        <w:t>事故基本情况</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lang w:val="en-US" w:eastAsia="zh-CN"/>
        </w:rPr>
        <w:t>1</w:t>
      </w:r>
      <w:r>
        <w:rPr>
          <w:rFonts w:hint="eastAsia" w:ascii="黑体" w:hAnsi="黑体" w:eastAsia="黑体" w:cs="黑体"/>
          <w:bCs/>
          <w:color w:val="auto"/>
          <w:sz w:val="32"/>
          <w:szCs w:val="32"/>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lang w:val="en-US" w:eastAsia="zh-CN"/>
        </w:rPr>
        <w:fldChar w:fldCharType="begin"/>
      </w:r>
      <w:r>
        <w:rPr>
          <w:rFonts w:hint="eastAsia" w:ascii="仿宋_GB2312" w:hAnsi="仿宋_GB2312" w:eastAsia="仿宋_GB2312" w:cs="仿宋_GB2312"/>
          <w:bCs/>
          <w:color w:val="auto"/>
          <w:sz w:val="32"/>
          <w:szCs w:val="32"/>
          <w:lang w:val="en-US" w:eastAsia="zh-CN"/>
        </w:rPr>
        <w:instrText xml:space="preserve"> HYPERLINK \l _Toc28596 </w:instrText>
      </w:r>
      <w:r>
        <w:rPr>
          <w:rFonts w:hint="eastAsia" w:ascii="仿宋_GB2312" w:hAnsi="仿宋_GB2312" w:eastAsia="仿宋_GB2312" w:cs="仿宋_GB2312"/>
          <w:bCs/>
          <w:color w:val="auto"/>
          <w:sz w:val="32"/>
          <w:szCs w:val="32"/>
          <w:lang w:val="en-US" w:eastAsia="zh-CN"/>
        </w:rPr>
        <w:fldChar w:fldCharType="separate"/>
      </w:r>
      <w:r>
        <w:rPr>
          <w:rFonts w:hint="eastAsia" w:ascii="仿宋_GB2312" w:hAnsi="仿宋_GB2312" w:eastAsia="仿宋_GB2312" w:cs="仿宋_GB2312"/>
          <w:bCs/>
          <w:color w:val="auto"/>
          <w:kern w:val="2"/>
          <w:sz w:val="32"/>
          <w:szCs w:val="32"/>
          <w:lang w:val="en-US" w:eastAsia="zh-CN" w:bidi="ar-SA"/>
        </w:rPr>
        <w:t>（一）事故发生单位及</w:t>
      </w:r>
      <w:r>
        <w:rPr>
          <w:rFonts w:hint="eastAsia" w:ascii="仿宋_GB2312" w:hAnsi="仿宋_GB2312" w:eastAsia="仿宋_GB2312" w:cs="仿宋_GB2312"/>
          <w:bCs/>
          <w:color w:val="auto"/>
          <w:kern w:val="0"/>
          <w:sz w:val="32"/>
          <w:szCs w:val="32"/>
          <w:lang w:val="en-US" w:eastAsia="zh-CN"/>
        </w:rPr>
        <w:t>相关单位情况</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bCs/>
          <w:color w:val="auto"/>
          <w:sz w:val="32"/>
          <w:szCs w:val="32"/>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lang w:val="en-US" w:eastAsia="zh-CN"/>
        </w:rPr>
        <w:fldChar w:fldCharType="begin"/>
      </w:r>
      <w:r>
        <w:rPr>
          <w:rFonts w:hint="eastAsia" w:ascii="仿宋_GB2312" w:hAnsi="仿宋_GB2312" w:eastAsia="仿宋_GB2312" w:cs="仿宋_GB2312"/>
          <w:bCs/>
          <w:color w:val="auto"/>
          <w:sz w:val="32"/>
          <w:szCs w:val="32"/>
          <w:lang w:val="en-US" w:eastAsia="zh-CN"/>
        </w:rPr>
        <w:instrText xml:space="preserve"> HYPERLINK \l _Toc19071 </w:instrText>
      </w:r>
      <w:r>
        <w:rPr>
          <w:rFonts w:hint="eastAsia" w:ascii="仿宋_GB2312" w:hAnsi="仿宋_GB2312" w:eastAsia="仿宋_GB2312" w:cs="仿宋_GB2312"/>
          <w:bCs/>
          <w:color w:val="auto"/>
          <w:sz w:val="32"/>
          <w:szCs w:val="32"/>
          <w:lang w:val="en-US" w:eastAsia="zh-CN"/>
        </w:rPr>
        <w:fldChar w:fldCharType="separate"/>
      </w:r>
      <w:r>
        <w:rPr>
          <w:rFonts w:hint="eastAsia" w:ascii="仿宋_GB2312" w:hAnsi="仿宋_GB2312" w:eastAsia="仿宋_GB2312" w:cs="仿宋_GB2312"/>
          <w:bCs/>
          <w:color w:val="auto"/>
          <w:kern w:val="2"/>
          <w:sz w:val="32"/>
          <w:szCs w:val="32"/>
          <w:lang w:val="en-US" w:eastAsia="zh-CN" w:bidi="ar-SA"/>
        </w:rPr>
        <w:t>（二）工程承接情况</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bCs/>
          <w:color w:val="auto"/>
          <w:sz w:val="32"/>
          <w:szCs w:val="32"/>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lang w:val="en-US" w:eastAsia="zh-CN"/>
        </w:rPr>
        <w:fldChar w:fldCharType="begin"/>
      </w:r>
      <w:r>
        <w:rPr>
          <w:rFonts w:hint="eastAsia" w:ascii="仿宋_GB2312" w:hAnsi="仿宋_GB2312" w:eastAsia="仿宋_GB2312" w:cs="仿宋_GB2312"/>
          <w:bCs/>
          <w:color w:val="auto"/>
          <w:sz w:val="32"/>
          <w:szCs w:val="32"/>
          <w:lang w:val="en-US" w:eastAsia="zh-CN"/>
        </w:rPr>
        <w:instrText xml:space="preserve"> HYPERLINK \l _Toc22473 </w:instrText>
      </w:r>
      <w:r>
        <w:rPr>
          <w:rFonts w:hint="eastAsia" w:ascii="仿宋_GB2312" w:hAnsi="仿宋_GB2312" w:eastAsia="仿宋_GB2312" w:cs="仿宋_GB2312"/>
          <w:bCs/>
          <w:color w:val="auto"/>
          <w:sz w:val="32"/>
          <w:szCs w:val="32"/>
          <w:lang w:val="en-US" w:eastAsia="zh-CN"/>
        </w:rPr>
        <w:fldChar w:fldCharType="separate"/>
      </w:r>
      <w:r>
        <w:rPr>
          <w:rFonts w:hint="eastAsia" w:ascii="仿宋_GB2312" w:hAnsi="仿宋_GB2312" w:eastAsia="仿宋_GB2312" w:cs="仿宋_GB2312"/>
          <w:bCs/>
          <w:color w:val="auto"/>
          <w:kern w:val="0"/>
          <w:sz w:val="32"/>
          <w:szCs w:val="32"/>
          <w:lang w:val="en-US" w:eastAsia="zh-CN"/>
        </w:rPr>
        <w:t>（三）事故现场情况</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bCs/>
          <w:color w:val="auto"/>
          <w:sz w:val="32"/>
          <w:szCs w:val="32"/>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lang w:val="en-US" w:eastAsia="zh-CN"/>
        </w:rPr>
        <w:fldChar w:fldCharType="begin"/>
      </w:r>
      <w:r>
        <w:rPr>
          <w:rFonts w:hint="eastAsia" w:ascii="仿宋_GB2312" w:hAnsi="仿宋_GB2312" w:eastAsia="仿宋_GB2312" w:cs="仿宋_GB2312"/>
          <w:bCs/>
          <w:color w:val="auto"/>
          <w:sz w:val="32"/>
          <w:szCs w:val="32"/>
          <w:lang w:val="en-US" w:eastAsia="zh-CN"/>
        </w:rPr>
        <w:instrText xml:space="preserve"> HYPERLINK \l _Toc27862 </w:instrText>
      </w:r>
      <w:r>
        <w:rPr>
          <w:rFonts w:hint="eastAsia" w:ascii="仿宋_GB2312" w:hAnsi="仿宋_GB2312" w:eastAsia="仿宋_GB2312" w:cs="仿宋_GB2312"/>
          <w:bCs/>
          <w:color w:val="auto"/>
          <w:sz w:val="32"/>
          <w:szCs w:val="32"/>
          <w:lang w:val="en-US" w:eastAsia="zh-CN"/>
        </w:rPr>
        <w:fldChar w:fldCharType="separate"/>
      </w:r>
      <w:r>
        <w:rPr>
          <w:rFonts w:hint="eastAsia" w:ascii="仿宋_GB2312" w:hAnsi="仿宋_GB2312" w:eastAsia="仿宋_GB2312" w:cs="仿宋_GB2312"/>
          <w:bCs/>
          <w:color w:val="auto"/>
          <w:kern w:val="0"/>
          <w:sz w:val="32"/>
          <w:szCs w:val="32"/>
          <w:lang w:val="en-US" w:eastAsia="zh-CN"/>
        </w:rPr>
        <w:t>（四）事故发生经过</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bCs/>
          <w:color w:val="auto"/>
          <w:sz w:val="32"/>
          <w:szCs w:val="32"/>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lang w:val="en-US" w:eastAsia="zh-CN"/>
        </w:rPr>
        <w:fldChar w:fldCharType="begin"/>
      </w:r>
      <w:r>
        <w:rPr>
          <w:rFonts w:hint="eastAsia" w:ascii="仿宋_GB2312" w:hAnsi="仿宋_GB2312" w:eastAsia="仿宋_GB2312" w:cs="仿宋_GB2312"/>
          <w:bCs/>
          <w:color w:val="auto"/>
          <w:sz w:val="32"/>
          <w:szCs w:val="32"/>
          <w:lang w:val="en-US" w:eastAsia="zh-CN"/>
        </w:rPr>
        <w:instrText xml:space="preserve"> HYPERLINK \l _Toc29986 </w:instrText>
      </w:r>
      <w:r>
        <w:rPr>
          <w:rFonts w:hint="eastAsia" w:ascii="仿宋_GB2312" w:hAnsi="仿宋_GB2312" w:eastAsia="仿宋_GB2312" w:cs="仿宋_GB2312"/>
          <w:bCs/>
          <w:color w:val="auto"/>
          <w:sz w:val="32"/>
          <w:szCs w:val="32"/>
          <w:lang w:val="en-US" w:eastAsia="zh-CN"/>
        </w:rPr>
        <w:fldChar w:fldCharType="separate"/>
      </w:r>
      <w:r>
        <w:rPr>
          <w:rFonts w:hint="eastAsia" w:ascii="仿宋_GB2312" w:hAnsi="仿宋_GB2312" w:eastAsia="仿宋_GB2312" w:cs="仿宋_GB2312"/>
          <w:bCs/>
          <w:color w:val="auto"/>
          <w:kern w:val="0"/>
          <w:sz w:val="32"/>
          <w:szCs w:val="32"/>
          <w:lang w:val="en-US" w:eastAsia="zh-CN" w:bidi="ar-SA"/>
        </w:rPr>
        <w:t>（五）</w:t>
      </w:r>
      <w:r>
        <w:rPr>
          <w:rFonts w:hint="eastAsia" w:ascii="仿宋_GB2312" w:hAnsi="仿宋_GB2312" w:eastAsia="仿宋_GB2312" w:cs="仿宋_GB2312"/>
          <w:bCs/>
          <w:color w:val="auto"/>
          <w:kern w:val="0"/>
          <w:sz w:val="32"/>
          <w:szCs w:val="32"/>
          <w:lang w:val="en-US" w:eastAsia="zh-CN"/>
        </w:rPr>
        <w:t>事故应急处置及评估情况</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bCs/>
          <w:color w:val="auto"/>
          <w:sz w:val="32"/>
          <w:szCs w:val="32"/>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rPr>
      </w:pPr>
      <w:r>
        <w:rPr>
          <w:rFonts w:hint="eastAsia" w:ascii="仿宋_GB2312" w:hAnsi="仿宋_GB2312" w:eastAsia="仿宋_GB2312" w:cs="仿宋_GB2312"/>
          <w:bCs/>
          <w:color w:val="auto"/>
          <w:sz w:val="32"/>
          <w:szCs w:val="32"/>
          <w:lang w:val="en-US" w:eastAsia="zh-CN"/>
        </w:rPr>
        <w:fldChar w:fldCharType="begin"/>
      </w:r>
      <w:r>
        <w:rPr>
          <w:rFonts w:hint="eastAsia" w:ascii="仿宋_GB2312" w:hAnsi="仿宋_GB2312" w:eastAsia="仿宋_GB2312" w:cs="仿宋_GB2312"/>
          <w:bCs/>
          <w:color w:val="auto"/>
          <w:sz w:val="32"/>
          <w:szCs w:val="32"/>
          <w:lang w:val="en-US" w:eastAsia="zh-CN"/>
        </w:rPr>
        <w:instrText xml:space="preserve"> HYPERLINK \l _Toc19285 </w:instrText>
      </w:r>
      <w:r>
        <w:rPr>
          <w:rFonts w:hint="eastAsia" w:ascii="仿宋_GB2312" w:hAnsi="仿宋_GB2312" w:eastAsia="仿宋_GB2312" w:cs="仿宋_GB2312"/>
          <w:bCs/>
          <w:color w:val="auto"/>
          <w:sz w:val="32"/>
          <w:szCs w:val="32"/>
          <w:lang w:val="en-US" w:eastAsia="zh-CN"/>
        </w:rPr>
        <w:fldChar w:fldCharType="separate"/>
      </w:r>
      <w:r>
        <w:rPr>
          <w:rFonts w:hint="eastAsia" w:ascii="仿宋_GB2312" w:hAnsi="仿宋_GB2312" w:eastAsia="仿宋_GB2312" w:cs="仿宋_GB2312"/>
          <w:bCs/>
          <w:color w:val="auto"/>
          <w:kern w:val="0"/>
          <w:sz w:val="32"/>
          <w:szCs w:val="32"/>
          <w:lang w:val="en-US" w:eastAsia="zh-CN" w:bidi="ar-SA"/>
        </w:rPr>
        <w:t>（六）</w:t>
      </w:r>
      <w:r>
        <w:rPr>
          <w:rFonts w:hint="eastAsia" w:ascii="仿宋_GB2312" w:hAnsi="仿宋_GB2312" w:eastAsia="仿宋_GB2312" w:cs="仿宋_GB2312"/>
          <w:bCs/>
          <w:color w:val="auto"/>
          <w:kern w:val="0"/>
          <w:sz w:val="32"/>
          <w:szCs w:val="32"/>
          <w:lang w:val="en-US" w:eastAsia="zh-CN"/>
        </w:rPr>
        <w:t>人员伤亡和直接经济损失情况</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bCs/>
          <w:color w:val="auto"/>
          <w:sz w:val="32"/>
          <w:szCs w:val="32"/>
          <w:lang w:val="en-US" w:eastAsia="zh-CN"/>
        </w:rPr>
        <w:fldChar w:fldCharType="end"/>
      </w:r>
    </w:p>
    <w:p>
      <w:pPr>
        <w:pStyle w:val="1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rPr>
      </w:pPr>
      <w:r>
        <w:rPr>
          <w:rFonts w:hint="eastAsia" w:ascii="仿宋_GB2312" w:hAnsi="仿宋_GB2312" w:eastAsia="仿宋_GB2312" w:cs="仿宋_GB2312"/>
          <w:bCs/>
          <w:color w:val="auto"/>
          <w:sz w:val="32"/>
          <w:szCs w:val="32"/>
          <w:lang w:val="en-US" w:eastAsia="zh-CN"/>
        </w:rPr>
        <w:fldChar w:fldCharType="begin"/>
      </w:r>
      <w:r>
        <w:rPr>
          <w:rFonts w:hint="eastAsia" w:ascii="仿宋_GB2312" w:hAnsi="仿宋_GB2312" w:eastAsia="仿宋_GB2312" w:cs="仿宋_GB2312"/>
          <w:bCs/>
          <w:color w:val="auto"/>
          <w:sz w:val="32"/>
          <w:szCs w:val="32"/>
          <w:lang w:val="en-US" w:eastAsia="zh-CN"/>
        </w:rPr>
        <w:instrText xml:space="preserve"> HYPERLINK \l _Toc27430 </w:instrText>
      </w:r>
      <w:r>
        <w:rPr>
          <w:rFonts w:hint="eastAsia" w:ascii="仿宋_GB2312" w:hAnsi="仿宋_GB2312" w:eastAsia="仿宋_GB2312" w:cs="仿宋_GB2312"/>
          <w:bCs/>
          <w:color w:val="auto"/>
          <w:sz w:val="32"/>
          <w:szCs w:val="32"/>
          <w:lang w:val="en-US" w:eastAsia="zh-CN"/>
        </w:rPr>
        <w:fldChar w:fldCharType="separate"/>
      </w:r>
      <w:r>
        <w:rPr>
          <w:rFonts w:hint="eastAsia" w:ascii="黑体" w:hAnsi="黑体" w:eastAsia="黑体" w:cs="黑体"/>
          <w:bCs/>
          <w:color w:val="auto"/>
          <w:sz w:val="32"/>
          <w:szCs w:val="32"/>
          <w:lang w:val="en-US" w:eastAsia="zh-CN"/>
        </w:rPr>
        <w:t>二、事故原因分析</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bCs/>
          <w:color w:val="auto"/>
          <w:sz w:val="32"/>
          <w:szCs w:val="32"/>
          <w:lang w:val="en-US" w:eastAsia="zh-CN"/>
        </w:rPr>
        <w:fldChar w:fldCharType="end"/>
      </w:r>
    </w:p>
    <w:p>
      <w:pPr>
        <w:pStyle w:val="1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rPr>
      </w:pPr>
      <w:r>
        <w:rPr>
          <w:rFonts w:hint="eastAsia" w:ascii="仿宋_GB2312" w:hAnsi="仿宋_GB2312" w:eastAsia="仿宋_GB2312" w:cs="仿宋_GB2312"/>
          <w:bCs/>
          <w:color w:val="auto"/>
          <w:sz w:val="32"/>
          <w:szCs w:val="32"/>
          <w:lang w:val="en-US" w:eastAsia="zh-CN"/>
        </w:rPr>
        <w:fldChar w:fldCharType="begin"/>
      </w:r>
      <w:r>
        <w:rPr>
          <w:rFonts w:hint="eastAsia" w:ascii="仿宋_GB2312" w:hAnsi="仿宋_GB2312" w:eastAsia="仿宋_GB2312" w:cs="仿宋_GB2312"/>
          <w:bCs/>
          <w:color w:val="auto"/>
          <w:sz w:val="32"/>
          <w:szCs w:val="32"/>
          <w:lang w:val="en-US" w:eastAsia="zh-CN"/>
        </w:rPr>
        <w:instrText xml:space="preserve"> HYPERLINK \l _Toc5484 </w:instrText>
      </w:r>
      <w:r>
        <w:rPr>
          <w:rFonts w:hint="eastAsia" w:ascii="仿宋_GB2312" w:hAnsi="仿宋_GB2312" w:eastAsia="仿宋_GB2312" w:cs="仿宋_GB2312"/>
          <w:bCs/>
          <w:color w:val="auto"/>
          <w:sz w:val="32"/>
          <w:szCs w:val="32"/>
          <w:lang w:val="en-US" w:eastAsia="zh-CN"/>
        </w:rPr>
        <w:fldChar w:fldCharType="separate"/>
      </w:r>
      <w:r>
        <w:rPr>
          <w:rFonts w:hint="eastAsia" w:ascii="黑体" w:hAnsi="黑体" w:eastAsia="黑体" w:cs="黑体"/>
          <w:bCs/>
          <w:color w:val="auto"/>
          <w:sz w:val="32"/>
          <w:szCs w:val="32"/>
          <w:lang w:val="en-US" w:eastAsia="zh-CN"/>
        </w:rPr>
        <w:t>三、事故相关单位的主要问题</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bCs/>
          <w:color w:val="auto"/>
          <w:sz w:val="32"/>
          <w:szCs w:val="32"/>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Cs/>
          <w:color w:val="auto"/>
          <w:kern w:val="0"/>
          <w:sz w:val="32"/>
          <w:szCs w:val="32"/>
          <w:lang w:val="en-US" w:eastAsia="zh-CN" w:bidi="ar-SA"/>
        </w:rPr>
      </w:pPr>
      <w:r>
        <w:rPr>
          <w:rFonts w:hint="eastAsia" w:ascii="仿宋_GB2312" w:hAnsi="仿宋_GB2312" w:eastAsia="仿宋_GB2312" w:cs="仿宋_GB2312"/>
          <w:bCs/>
          <w:color w:val="auto"/>
          <w:sz w:val="32"/>
          <w:szCs w:val="32"/>
          <w:lang w:val="en-US" w:eastAsia="zh-CN"/>
        </w:rPr>
        <w:fldChar w:fldCharType="begin"/>
      </w:r>
      <w:r>
        <w:rPr>
          <w:rFonts w:hint="eastAsia" w:ascii="仿宋_GB2312" w:hAnsi="仿宋_GB2312" w:eastAsia="仿宋_GB2312" w:cs="仿宋_GB2312"/>
          <w:bCs/>
          <w:color w:val="auto"/>
          <w:sz w:val="32"/>
          <w:szCs w:val="32"/>
          <w:lang w:val="en-US" w:eastAsia="zh-CN"/>
        </w:rPr>
        <w:instrText xml:space="preserve"> HYPERLINK \l _Toc26269 </w:instrText>
      </w:r>
      <w:r>
        <w:rPr>
          <w:rFonts w:hint="eastAsia" w:ascii="仿宋_GB2312" w:hAnsi="仿宋_GB2312" w:eastAsia="仿宋_GB2312" w:cs="仿宋_GB2312"/>
          <w:bCs/>
          <w:color w:val="auto"/>
          <w:sz w:val="32"/>
          <w:szCs w:val="32"/>
          <w:lang w:val="en-US" w:eastAsia="zh-CN"/>
        </w:rPr>
        <w:fldChar w:fldCharType="separate"/>
      </w:r>
      <w:r>
        <w:rPr>
          <w:rFonts w:hint="eastAsia" w:ascii="仿宋_GB2312" w:hAnsi="仿宋_GB2312" w:eastAsia="仿宋_GB2312" w:cs="仿宋_GB2312"/>
          <w:bCs/>
          <w:color w:val="auto"/>
          <w:kern w:val="0"/>
          <w:sz w:val="32"/>
          <w:szCs w:val="32"/>
          <w:lang w:val="en-US" w:eastAsia="zh-CN" w:bidi="ar-SA"/>
        </w:rPr>
        <w:t>（一）事故发生单位的主要问题</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lang w:val="en-US" w:eastAsia="zh-CN"/>
        </w:rPr>
        <w:t>7</w:t>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kern w:val="0"/>
          <w:sz w:val="32"/>
          <w:szCs w:val="32"/>
          <w:lang w:val="en-US" w:eastAsia="zh-CN" w:bidi="ar-SA"/>
        </w:rPr>
        <w:t>江西巨鼎建设公司</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bCs/>
          <w:color w:val="auto"/>
          <w:sz w:val="32"/>
          <w:szCs w:val="32"/>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color w:val="auto"/>
          <w:kern w:val="0"/>
          <w:sz w:val="32"/>
          <w:szCs w:val="32"/>
          <w:lang w:val="en-US" w:eastAsia="zh-CN" w:bidi="ar-SA"/>
        </w:rPr>
      </w:pPr>
      <w:r>
        <w:rPr>
          <w:rFonts w:hint="eastAsia" w:ascii="仿宋_GB2312" w:hAnsi="仿宋_GB2312" w:eastAsia="仿宋_GB2312" w:cs="仿宋_GB2312"/>
          <w:bCs/>
          <w:color w:val="auto"/>
          <w:sz w:val="32"/>
          <w:szCs w:val="32"/>
          <w:lang w:val="en-US" w:eastAsia="zh-CN"/>
        </w:rPr>
        <w:t>（二）事故有关单位的主要问题</w:t>
      </w:r>
      <w:r>
        <w:rPr>
          <w:rFonts w:hint="eastAsia" w:ascii="仿宋_GB2312" w:hAnsi="仿宋_GB2312" w:eastAsia="仿宋_GB2312" w:cs="仿宋_GB2312"/>
          <w:b w:val="0"/>
          <w:bCs/>
          <w:color w:val="auto"/>
          <w:sz w:val="32"/>
          <w:szCs w:val="32"/>
        </w:rPr>
        <w:tab/>
      </w:r>
      <w:r>
        <w:rPr>
          <w:rFonts w:hint="eastAsia" w:ascii="仿宋_GB2312" w:hAnsi="仿宋_GB2312" w:eastAsia="仿宋_GB2312" w:cs="仿宋_GB2312"/>
          <w:b w:val="0"/>
          <w:bCs/>
          <w:color w:val="auto"/>
          <w:sz w:val="32"/>
          <w:szCs w:val="32"/>
          <w:lang w:val="en-US" w:eastAsia="zh-CN"/>
        </w:rPr>
        <w:t>8</w:t>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Cs/>
          <w:color w:val="auto"/>
          <w:sz w:val="32"/>
          <w:szCs w:val="32"/>
          <w:lang w:val="en-US" w:eastAsia="zh-CN"/>
        </w:rPr>
        <w:t>九江创发房地产公司</w:t>
      </w:r>
      <w:r>
        <w:rPr>
          <w:rFonts w:hint="eastAsia" w:ascii="仿宋_GB2312" w:hAnsi="仿宋_GB2312" w:eastAsia="仿宋_GB2312" w:cs="仿宋_GB2312"/>
          <w:b w:val="0"/>
          <w:bCs/>
          <w:color w:val="auto"/>
          <w:sz w:val="32"/>
          <w:szCs w:val="32"/>
        </w:rPr>
        <w:tab/>
      </w:r>
      <w:r>
        <w:rPr>
          <w:rFonts w:hint="eastAsia" w:ascii="仿宋_GB2312" w:hAnsi="仿宋_GB2312" w:eastAsia="仿宋_GB2312" w:cs="仿宋_GB2312"/>
          <w:b w:val="0"/>
          <w:bCs/>
          <w:color w:val="auto"/>
          <w:sz w:val="32"/>
          <w:szCs w:val="32"/>
          <w:lang w:val="en-US" w:eastAsia="zh-CN"/>
        </w:rPr>
        <w:t>8</w:t>
      </w:r>
    </w:p>
    <w:p>
      <w:pPr>
        <w:pStyle w:val="1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rPr>
      </w:pPr>
      <w:r>
        <w:rPr>
          <w:rFonts w:hint="eastAsia" w:ascii="仿宋_GB2312" w:hAnsi="仿宋_GB2312" w:eastAsia="仿宋_GB2312" w:cs="仿宋_GB2312"/>
          <w:bCs/>
          <w:color w:val="auto"/>
          <w:sz w:val="32"/>
          <w:szCs w:val="32"/>
          <w:lang w:val="en-US" w:eastAsia="zh-CN"/>
        </w:rPr>
        <w:fldChar w:fldCharType="begin"/>
      </w:r>
      <w:r>
        <w:rPr>
          <w:rFonts w:hint="eastAsia" w:ascii="仿宋_GB2312" w:hAnsi="仿宋_GB2312" w:eastAsia="仿宋_GB2312" w:cs="仿宋_GB2312"/>
          <w:bCs/>
          <w:color w:val="auto"/>
          <w:sz w:val="32"/>
          <w:szCs w:val="32"/>
          <w:lang w:val="en-US" w:eastAsia="zh-CN"/>
        </w:rPr>
        <w:instrText xml:space="preserve"> HYPERLINK \l _Toc31350 </w:instrText>
      </w:r>
      <w:r>
        <w:rPr>
          <w:rFonts w:hint="eastAsia" w:ascii="仿宋_GB2312" w:hAnsi="仿宋_GB2312" w:eastAsia="仿宋_GB2312" w:cs="仿宋_GB2312"/>
          <w:bCs/>
          <w:color w:val="auto"/>
          <w:sz w:val="32"/>
          <w:szCs w:val="32"/>
          <w:lang w:val="en-US" w:eastAsia="zh-CN"/>
        </w:rPr>
        <w:fldChar w:fldCharType="separate"/>
      </w:r>
      <w:r>
        <w:rPr>
          <w:rFonts w:hint="eastAsia" w:ascii="黑体" w:hAnsi="黑体" w:eastAsia="黑体" w:cs="黑体"/>
          <w:bCs/>
          <w:color w:val="auto"/>
          <w:sz w:val="32"/>
          <w:szCs w:val="32"/>
          <w:lang w:val="en-US" w:eastAsia="zh-CN"/>
        </w:rPr>
        <w:t>四、对事故责任单位及责任人的处理建议</w:t>
      </w:r>
      <w:r>
        <w:rPr>
          <w:rFonts w:hint="eastAsia" w:ascii="仿宋_GB2312" w:hAnsi="仿宋_GB2312" w:eastAsia="仿宋_GB2312" w:cs="仿宋_GB2312"/>
          <w:color w:val="auto"/>
          <w:kern w:val="2"/>
          <w:sz w:val="32"/>
          <w:szCs w:val="32"/>
          <w:highlight w:val="none"/>
          <w:lang w:val="en-US" w:eastAsia="zh-CN" w:bidi="ar-SA"/>
        </w:rPr>
        <w:t> </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bCs/>
          <w:color w:val="auto"/>
          <w:sz w:val="32"/>
          <w:szCs w:val="32"/>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rPr>
      </w:pPr>
      <w:r>
        <w:rPr>
          <w:rFonts w:hint="eastAsia" w:ascii="仿宋_GB2312" w:hAnsi="仿宋_GB2312" w:eastAsia="仿宋_GB2312" w:cs="仿宋_GB2312"/>
          <w:bCs/>
          <w:color w:val="auto"/>
          <w:sz w:val="32"/>
          <w:szCs w:val="32"/>
          <w:lang w:val="en-US" w:eastAsia="zh-CN"/>
        </w:rPr>
        <w:fldChar w:fldCharType="begin"/>
      </w:r>
      <w:r>
        <w:rPr>
          <w:rFonts w:hint="eastAsia" w:ascii="仿宋_GB2312" w:hAnsi="仿宋_GB2312" w:eastAsia="仿宋_GB2312" w:cs="仿宋_GB2312"/>
          <w:bCs/>
          <w:color w:val="auto"/>
          <w:sz w:val="32"/>
          <w:szCs w:val="32"/>
          <w:lang w:val="en-US" w:eastAsia="zh-CN"/>
        </w:rPr>
        <w:instrText xml:space="preserve"> HYPERLINK \l _Toc215 </w:instrText>
      </w:r>
      <w:r>
        <w:rPr>
          <w:rFonts w:hint="eastAsia" w:ascii="仿宋_GB2312" w:hAnsi="仿宋_GB2312" w:eastAsia="仿宋_GB2312" w:cs="仿宋_GB2312"/>
          <w:bCs/>
          <w:color w:val="auto"/>
          <w:sz w:val="32"/>
          <w:szCs w:val="32"/>
          <w:lang w:val="en-US" w:eastAsia="zh-CN"/>
        </w:rPr>
        <w:fldChar w:fldCharType="separate"/>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一</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2"/>
          <w:sz w:val="32"/>
          <w:szCs w:val="32"/>
          <w:lang w:val="en-US" w:eastAsia="zh-CN" w:bidi="ar-SA"/>
        </w:rPr>
        <w:t>对事故相关责任人员的处理建议</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bCs/>
          <w:color w:val="auto"/>
          <w:sz w:val="32"/>
          <w:szCs w:val="32"/>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rPr>
      </w:pPr>
      <w:r>
        <w:rPr>
          <w:rFonts w:hint="eastAsia" w:ascii="仿宋_GB2312" w:hAnsi="仿宋_GB2312" w:eastAsia="仿宋_GB2312" w:cs="仿宋_GB2312"/>
          <w:bCs/>
          <w:color w:val="auto"/>
          <w:sz w:val="32"/>
          <w:szCs w:val="32"/>
          <w:lang w:val="en-US" w:eastAsia="zh-CN"/>
        </w:rPr>
        <w:fldChar w:fldCharType="begin"/>
      </w:r>
      <w:r>
        <w:rPr>
          <w:rFonts w:hint="eastAsia" w:ascii="仿宋_GB2312" w:hAnsi="仿宋_GB2312" w:eastAsia="仿宋_GB2312" w:cs="仿宋_GB2312"/>
          <w:bCs/>
          <w:color w:val="auto"/>
          <w:sz w:val="32"/>
          <w:szCs w:val="32"/>
          <w:lang w:val="en-US" w:eastAsia="zh-CN"/>
        </w:rPr>
        <w:instrText xml:space="preserve"> HYPERLINK \l _Toc28549 </w:instrText>
      </w:r>
      <w:r>
        <w:rPr>
          <w:rFonts w:hint="eastAsia" w:ascii="仿宋_GB2312" w:hAnsi="仿宋_GB2312" w:eastAsia="仿宋_GB2312" w:cs="仿宋_GB2312"/>
          <w:bCs/>
          <w:color w:val="auto"/>
          <w:sz w:val="32"/>
          <w:szCs w:val="32"/>
          <w:lang w:val="en-US" w:eastAsia="zh-CN"/>
        </w:rPr>
        <w:fldChar w:fldCharType="separate"/>
      </w:r>
      <w:r>
        <w:rPr>
          <w:rFonts w:hint="eastAsia" w:ascii="仿宋_GB2312" w:hAnsi="仿宋_GB2312" w:eastAsia="仿宋_GB2312" w:cs="仿宋_GB2312"/>
          <w:bCs/>
          <w:color w:val="auto"/>
          <w:kern w:val="0"/>
          <w:sz w:val="32"/>
          <w:szCs w:val="32"/>
          <w:lang w:val="en-US" w:eastAsia="zh-CN" w:bidi="ar-SA"/>
        </w:rPr>
        <w:t>（二）对事故相关责任单位的处理建议</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bCs/>
          <w:color w:val="auto"/>
          <w:sz w:val="32"/>
          <w:szCs w:val="32"/>
          <w:lang w:val="en-US" w:eastAsia="zh-CN"/>
        </w:rPr>
        <w:fldChar w:fldCharType="end"/>
      </w:r>
      <w:r>
        <w:rPr>
          <w:rFonts w:hint="eastAsia" w:ascii="仿宋_GB2312" w:hAnsi="仿宋_GB2312" w:eastAsia="仿宋_GB2312" w:cs="仿宋_GB2312"/>
          <w:bCs/>
          <w:color w:val="auto"/>
          <w:sz w:val="32"/>
          <w:szCs w:val="32"/>
          <w:lang w:val="en-US" w:eastAsia="zh-CN"/>
        </w:rPr>
        <w:t>1</w:t>
      </w:r>
    </w:p>
    <w:p>
      <w:pPr>
        <w:pStyle w:val="1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黑体" w:hAnsi="黑体" w:eastAsia="黑体" w:cs="黑体"/>
          <w:bCs/>
          <w:color w:val="auto"/>
          <w:sz w:val="32"/>
          <w:szCs w:val="32"/>
          <w:lang w:val="en-US" w:eastAsia="zh-CN"/>
        </w:rPr>
      </w:pPr>
      <w:r>
        <w:rPr>
          <w:rFonts w:hint="eastAsia" w:ascii="仿宋_GB2312" w:hAnsi="仿宋_GB2312" w:eastAsia="仿宋_GB2312" w:cs="仿宋_GB2312"/>
          <w:bCs/>
          <w:color w:val="auto"/>
          <w:sz w:val="32"/>
          <w:szCs w:val="32"/>
          <w:lang w:val="en-US" w:eastAsia="zh-CN"/>
        </w:rPr>
        <w:fldChar w:fldCharType="begin"/>
      </w:r>
      <w:r>
        <w:rPr>
          <w:rFonts w:hint="eastAsia" w:ascii="仿宋_GB2312" w:hAnsi="仿宋_GB2312" w:eastAsia="仿宋_GB2312" w:cs="仿宋_GB2312"/>
          <w:bCs/>
          <w:color w:val="auto"/>
          <w:sz w:val="32"/>
          <w:szCs w:val="32"/>
          <w:lang w:val="en-US" w:eastAsia="zh-CN"/>
        </w:rPr>
        <w:instrText xml:space="preserve"> HYPERLINK \l _Toc14714 </w:instrText>
      </w:r>
      <w:r>
        <w:rPr>
          <w:rFonts w:hint="eastAsia" w:ascii="仿宋_GB2312" w:hAnsi="仿宋_GB2312" w:eastAsia="仿宋_GB2312" w:cs="仿宋_GB2312"/>
          <w:bCs/>
          <w:color w:val="auto"/>
          <w:sz w:val="32"/>
          <w:szCs w:val="32"/>
          <w:lang w:val="en-US" w:eastAsia="zh-CN"/>
        </w:rPr>
        <w:fldChar w:fldCharType="separate"/>
      </w:r>
      <w:r>
        <w:rPr>
          <w:rFonts w:hint="eastAsia" w:ascii="黑体" w:hAnsi="黑体" w:eastAsia="黑体" w:cs="黑体"/>
          <w:bCs/>
          <w:color w:val="auto"/>
          <w:sz w:val="32"/>
          <w:szCs w:val="32"/>
          <w:lang w:val="en-US" w:eastAsia="zh-CN"/>
        </w:rPr>
        <w:t>五、事故防范和整改措施</w:t>
      </w:r>
      <w:r>
        <w:rPr>
          <w:rFonts w:hint="eastAsia" w:ascii="仿宋_GB2312" w:hAnsi="仿宋_GB2312" w:eastAsia="仿宋_GB2312" w:cs="仿宋_GB2312"/>
          <w:bCs/>
          <w:color w:val="auto"/>
          <w:sz w:val="32"/>
          <w:szCs w:val="32"/>
          <w:lang w:val="en-US" w:eastAsia="zh-CN"/>
        </w:rPr>
        <w:tab/>
      </w:r>
      <w:r>
        <w:rPr>
          <w:rFonts w:hint="eastAsia" w:ascii="仿宋_GB2312" w:hAnsi="仿宋_GB2312" w:eastAsia="仿宋_GB2312" w:cs="仿宋_GB2312"/>
          <w:bCs/>
          <w:color w:val="auto"/>
          <w:sz w:val="32"/>
          <w:szCs w:val="32"/>
          <w:lang w:val="en-US" w:eastAsia="zh-CN"/>
        </w:rPr>
        <w:t>1</w:t>
      </w:r>
      <w:r>
        <w:rPr>
          <w:rFonts w:hint="eastAsia" w:ascii="仿宋_GB2312" w:hAnsi="仿宋_GB2312" w:eastAsia="仿宋_GB2312" w:cs="仿宋_GB2312"/>
          <w:bCs/>
          <w:color w:val="auto"/>
          <w:sz w:val="32"/>
          <w:szCs w:val="32"/>
          <w:lang w:val="en-US" w:eastAsia="zh-CN"/>
        </w:rPr>
        <w:fldChar w:fldCharType="end"/>
      </w:r>
      <w:r>
        <w:rPr>
          <w:rFonts w:hint="eastAsia" w:ascii="仿宋_GB2312" w:hAnsi="仿宋_GB2312" w:eastAsia="仿宋_GB2312" w:cs="仿宋_GB2312"/>
          <w:bCs/>
          <w:color w:val="auto"/>
          <w:sz w:val="32"/>
          <w:szCs w:val="32"/>
          <w:lang w:val="en-US" w:eastAsia="zh-CN"/>
        </w:rPr>
        <w:t>2</w:t>
      </w:r>
    </w:p>
    <w:p>
      <w:pPr>
        <w:pStyle w:val="8"/>
        <w:keepNext w:val="0"/>
        <w:keepLines w:val="0"/>
        <w:pageBreakBefore w:val="0"/>
        <w:widowControl w:val="0"/>
        <w:kinsoku/>
        <w:wordWrap w:val="0"/>
        <w:overflowPunct/>
        <w:topLinePunct w:val="0"/>
        <w:autoSpaceDE/>
        <w:autoSpaceDN/>
        <w:bidi w:val="0"/>
        <w:adjustRightInd/>
        <w:spacing w:line="600" w:lineRule="exact"/>
        <w:jc w:val="both"/>
        <w:textAlignment w:val="auto"/>
        <w:outlineLvl w:val="9"/>
        <w:rPr>
          <w:rFonts w:hint="default" w:ascii="Times New Roman" w:hAnsi="Times New Roman" w:eastAsia="宋体" w:cs="Times New Roman"/>
          <w:b/>
          <w:bCs/>
          <w:color w:val="auto"/>
          <w:sz w:val="24"/>
          <w:szCs w:val="24"/>
          <w:lang w:val="en-US" w:eastAsia="zh-CN"/>
        </w:rPr>
        <w:sectPr>
          <w:footerReference r:id="rId5" w:type="default"/>
          <w:footnotePr>
            <w:numFmt w:val="decimal"/>
          </w:footnotePr>
          <w:pgSz w:w="11906" w:h="16838"/>
          <w:pgMar w:top="2098" w:right="1587" w:bottom="1587" w:left="1587" w:header="851" w:footer="992" w:gutter="0"/>
          <w:pgNumType w:fmt="numberInDash" w:start="1"/>
          <w:cols w:space="0" w:num="1"/>
          <w:rtlGutter w:val="0"/>
          <w:docGrid w:type="lines" w:linePitch="312" w:charSpace="0"/>
        </w:sectPr>
      </w:pPr>
      <w:r>
        <w:rPr>
          <w:rFonts w:hint="eastAsia" w:ascii="仿宋_GB2312" w:hAnsi="仿宋_GB2312" w:eastAsia="仿宋_GB2312" w:cs="仿宋_GB2312"/>
          <w:bCs/>
          <w:color w:val="auto"/>
          <w:sz w:val="32"/>
          <w:szCs w:val="32"/>
          <w:lang w:val="en-US" w:eastAsia="zh-CN"/>
        </w:rPr>
        <w:fldChar w:fldCharType="end"/>
      </w: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2022年11月21日9时左右，江西巨鼎建设有限公司一作业人员在基坑测量过程中，发生一起坍塌事故，造成1人死亡。</w:t>
      </w: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根据《中华人民共和国安全生产法》和《生产安全事故报告和调查处理条例》（国务院令第493号，下同）等有关法律法规，成立了以市安委会办公室副主任、市应急管理局党委委员、副局长杨浩明任组长，市应急管理局、市公安局、市总工会、市住建局、市城管局等部门及八里湖新区管委会派员参加的江西巨鼎建设有限公司“11·21”坍塌事故调查组（以下简称“事故调查组”），并聘请鉴定机构全面开展事故调查工作。</w:t>
      </w:r>
    </w:p>
    <w:p>
      <w:pPr>
        <w:pStyle w:val="27"/>
        <w:keepNext w:val="0"/>
        <w:keepLines w:val="0"/>
        <w:pageBreakBefore w:val="0"/>
        <w:widowControl w:val="0"/>
        <w:kinsoku/>
        <w:wordWrap w:val="0"/>
        <w:overflowPunct/>
        <w:topLinePunct w:val="0"/>
        <w:autoSpaceDE w:val="0"/>
        <w:autoSpaceDN w:val="0"/>
        <w:bidi w:val="0"/>
        <w:adjustRightInd w:val="0"/>
        <w:snapToGrid/>
        <w:spacing w:line="560" w:lineRule="exact"/>
        <w:ind w:firstLine="640" w:firstLineChars="200"/>
        <w:jc w:val="both"/>
        <w:textAlignment w:val="auto"/>
        <w:outlineLvl w:val="9"/>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事故调查组按照“四不放过”和“科学严谨、依法依规、实事求是、注重实效”的原则，通过现场勘察、调查取证、查阅资料、综合分析和技术鉴定等方式，查明了事故发生的经过、原因和人员伤亡及财产损失情况，认定了事故的性质和责任，提出了对相关责任单位和责任人员的处理建议，并针对此次事故原因和暴露出来的问题，提出了事故防范措施建议。</w:t>
      </w:r>
    </w:p>
    <w:p>
      <w:pPr>
        <w:pStyle w:val="27"/>
        <w:keepNext w:val="0"/>
        <w:keepLines w:val="0"/>
        <w:pageBreakBefore w:val="0"/>
        <w:widowControl w:val="0"/>
        <w:kinsoku/>
        <w:wordWrap w:val="0"/>
        <w:overflowPunct/>
        <w:topLinePunct w:val="0"/>
        <w:autoSpaceDE w:val="0"/>
        <w:autoSpaceDN w:val="0"/>
        <w:bidi w:val="0"/>
        <w:adjustRightInd w:val="0"/>
        <w:snapToGrid/>
        <w:spacing w:line="560" w:lineRule="exact"/>
        <w:ind w:firstLine="643" w:firstLineChars="200"/>
        <w:jc w:val="both"/>
        <w:textAlignment w:val="auto"/>
        <w:outlineLvl w:val="9"/>
        <w:rPr>
          <w:rFonts w:hint="eastAsia" w:ascii="仿宋_GB2312" w:hAnsi="仿宋_GB2312" w:eastAsia="仿宋_GB2312" w:cs="仿宋_GB2312"/>
          <w:b/>
          <w:bCs/>
          <w:color w:val="auto"/>
          <w:kern w:val="0"/>
          <w:sz w:val="32"/>
          <w:szCs w:val="32"/>
          <w:lang w:val="en-US" w:eastAsia="zh-CN" w:bidi="ar-SA"/>
        </w:rPr>
      </w:pPr>
      <w:r>
        <w:rPr>
          <w:rFonts w:hint="eastAsia" w:ascii="仿宋_GB2312" w:hAnsi="仿宋_GB2312" w:eastAsia="仿宋_GB2312" w:cs="仿宋_GB2312"/>
          <w:b/>
          <w:bCs/>
          <w:color w:val="auto"/>
          <w:kern w:val="0"/>
          <w:sz w:val="32"/>
          <w:szCs w:val="32"/>
          <w:lang w:val="en-US" w:eastAsia="zh-CN" w:bidi="ar-SA"/>
        </w:rPr>
        <w:t>经调查认定，江西巨鼎建设有限公司“11·21”坍塌事故是一起因违章作业造成的一般生产安全责任事故。</w:t>
      </w:r>
    </w:p>
    <w:p>
      <w:pPr>
        <w:pStyle w:val="3"/>
        <w:keepNext/>
        <w:keepLines/>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jc w:val="both"/>
        <w:textAlignment w:val="auto"/>
        <w:rPr>
          <w:rFonts w:hint="eastAsia" w:ascii="黑体" w:hAnsi="黑体" w:eastAsia="黑体" w:cs="黑体"/>
          <w:b w:val="0"/>
          <w:bCs/>
          <w:color w:val="auto"/>
          <w:sz w:val="32"/>
          <w:szCs w:val="32"/>
          <w:lang w:val="en-US" w:eastAsia="zh-CN"/>
        </w:rPr>
      </w:pPr>
      <w:bookmarkStart w:id="0" w:name="_Toc17371"/>
      <w:bookmarkStart w:id="1" w:name="_Toc24236"/>
      <w:bookmarkStart w:id="2" w:name="_Toc32325"/>
      <w:r>
        <w:rPr>
          <w:rFonts w:hint="eastAsia" w:ascii="黑体" w:hAnsi="黑体" w:eastAsia="黑体" w:cs="黑体"/>
          <w:b w:val="0"/>
          <w:bCs/>
          <w:color w:val="auto"/>
          <w:sz w:val="32"/>
          <w:szCs w:val="32"/>
          <w:lang w:val="en-US" w:eastAsia="zh-CN"/>
        </w:rPr>
        <w:t>一、事故基本情况</w:t>
      </w:r>
      <w:bookmarkEnd w:id="0"/>
      <w:bookmarkEnd w:id="1"/>
      <w:bookmarkEnd w:id="2"/>
    </w:p>
    <w:p>
      <w:pPr>
        <w:pStyle w:val="4"/>
        <w:keepNext/>
        <w:keepLines/>
        <w:pageBreakBefore w:val="0"/>
        <w:widowControl w:val="0"/>
        <w:kinsoku/>
        <w:wordWrap/>
        <w:overflowPunct/>
        <w:topLinePunct w:val="0"/>
        <w:autoSpaceDE/>
        <w:autoSpaceDN/>
        <w:bidi w:val="0"/>
        <w:adjustRightInd/>
        <w:snapToGrid/>
        <w:spacing w:before="0" w:beforeLines="0" w:after="0" w:afterLines="0" w:line="560" w:lineRule="exact"/>
        <w:ind w:firstLine="643" w:firstLineChars="200"/>
        <w:textAlignment w:val="auto"/>
        <w:rPr>
          <w:rFonts w:hint="eastAsia" w:ascii="楷体_GB2312" w:hAnsi="楷体_GB2312" w:eastAsia="楷体_GB2312" w:cs="楷体_GB2312"/>
          <w:color w:val="auto"/>
          <w:lang w:val="en-US" w:eastAsia="zh-CN"/>
        </w:rPr>
      </w:pPr>
      <w:bookmarkStart w:id="3" w:name="_Toc28596"/>
      <w:bookmarkStart w:id="4" w:name="_Toc12586"/>
      <w:bookmarkStart w:id="5" w:name="_Toc31833"/>
      <w:r>
        <w:rPr>
          <w:rFonts w:hint="eastAsia" w:ascii="楷体_GB2312" w:hAnsi="楷体_GB2312" w:eastAsia="楷体_GB2312" w:cs="楷体_GB2312"/>
          <w:color w:val="auto"/>
          <w:lang w:val="en-US" w:eastAsia="zh-CN"/>
        </w:rPr>
        <w:t>（一）事故发生单位及相关单位情况。</w:t>
      </w:r>
      <w:bookmarkEnd w:id="3"/>
      <w:bookmarkEnd w:id="4"/>
      <w:bookmarkEnd w:id="5"/>
    </w:p>
    <w:p>
      <w:pPr>
        <w:pStyle w:val="27"/>
        <w:keepNext w:val="0"/>
        <w:keepLines w:val="0"/>
        <w:pageBreakBefore w:val="0"/>
        <w:widowControl w:val="0"/>
        <w:kinsoku/>
        <w:wordWrap w:val="0"/>
        <w:overflowPunct/>
        <w:topLinePunct w:val="0"/>
        <w:autoSpaceDE w:val="0"/>
        <w:autoSpaceDN w:val="0"/>
        <w:bidi w:val="0"/>
        <w:adjustRightInd w:val="0"/>
        <w:snapToGrid/>
        <w:spacing w:line="560" w:lineRule="exact"/>
        <w:ind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kern w:val="0"/>
          <w:sz w:val="32"/>
          <w:szCs w:val="32"/>
          <w:lang w:val="en-US" w:eastAsia="zh-CN" w:bidi="ar-SA"/>
        </w:rPr>
        <w:t>1.事故发生单位</w:t>
      </w:r>
    </w:p>
    <w:p>
      <w:pPr>
        <w:keepNext w:val="0"/>
        <w:keepLines w:val="0"/>
        <w:pageBreakBefore w:val="0"/>
        <w:widowControl w:val="0"/>
        <w:kinsoku/>
        <w:wordWrap/>
        <w:overflowPunct/>
        <w:topLinePunct w:val="0"/>
        <w:autoSpaceDE/>
        <w:autoSpaceDN/>
        <w:bidi w:val="0"/>
        <w:adjustRightInd/>
        <w:snapToGrid/>
        <w:spacing w:line="560" w:lineRule="exact"/>
        <w:ind w:left="0" w:right="0" w:firstLine="643" w:firstLineChars="200"/>
        <w:textAlignment w:val="auto"/>
        <w:rPr>
          <w:rFonts w:hint="eastAsia" w:ascii="仿宋_GB2312" w:hAnsi="仿宋_GB2312" w:eastAsia="仿宋_GB2312" w:cs="仿宋_GB2312"/>
          <w:bCs/>
          <w:color w:val="FF0000"/>
          <w:sz w:val="32"/>
          <w:szCs w:val="32"/>
        </w:rPr>
      </w:pPr>
      <w:bookmarkStart w:id="6" w:name="_Toc6331"/>
      <w:bookmarkStart w:id="7" w:name="_Toc22473"/>
      <w:bookmarkStart w:id="8" w:name="_Toc448"/>
      <w:r>
        <w:rPr>
          <w:rFonts w:hint="eastAsia" w:ascii="仿宋_GB2312" w:hAnsi="仿宋_GB2312" w:eastAsia="仿宋_GB2312" w:cs="仿宋_GB2312"/>
          <w:b/>
          <w:bCs/>
          <w:sz w:val="32"/>
          <w:szCs w:val="32"/>
        </w:rPr>
        <w:t>江西巨鼎建设有限公司（以下简称江西巨鼎公司）</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Cs/>
          <w:sz w:val="32"/>
          <w:szCs w:val="32"/>
        </w:rPr>
        <w:t>该公司位于</w:t>
      </w:r>
      <w:r>
        <w:rPr>
          <w:rFonts w:hint="eastAsia" w:ascii="仿宋_GB2312" w:hAnsi="仿宋_GB2312" w:eastAsia="仿宋_GB2312" w:cs="仿宋_GB2312"/>
          <w:bCs/>
          <w:sz w:val="32"/>
          <w:szCs w:val="32"/>
          <w:lang w:val="en-US" w:eastAsia="zh-CN"/>
        </w:rPr>
        <w:t>江西省南昌市红谷滩新区西站大街1818号沃华商都B#B12-19室</w:t>
      </w:r>
      <w:r>
        <w:rPr>
          <w:rFonts w:hint="eastAsia" w:ascii="仿宋_GB2312" w:hAnsi="仿宋_GB2312" w:eastAsia="仿宋_GB2312" w:cs="仿宋_GB2312"/>
          <w:bCs/>
          <w:sz w:val="32"/>
          <w:szCs w:val="32"/>
        </w:rPr>
        <w:t>，于201</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11</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lang w:val="en-US" w:eastAsia="zh-CN"/>
        </w:rPr>
        <w:t>10</w:t>
      </w:r>
      <w:r>
        <w:rPr>
          <w:rFonts w:hint="eastAsia" w:ascii="仿宋_GB2312" w:hAnsi="仿宋_GB2312" w:eastAsia="仿宋_GB2312" w:cs="仿宋_GB2312"/>
          <w:bCs/>
          <w:sz w:val="32"/>
          <w:szCs w:val="32"/>
        </w:rPr>
        <w:t>日成立，统一社会信用代码：91360</w:t>
      </w:r>
      <w:r>
        <w:rPr>
          <w:rFonts w:hint="eastAsia" w:ascii="仿宋_GB2312" w:hAnsi="仿宋_GB2312" w:eastAsia="仿宋_GB2312" w:cs="仿宋_GB2312"/>
          <w:bCs/>
          <w:sz w:val="32"/>
          <w:szCs w:val="32"/>
          <w:lang w:val="en-US" w:eastAsia="zh-CN"/>
        </w:rPr>
        <w:t>12531473447XP</w:t>
      </w:r>
      <w:r>
        <w:rPr>
          <w:rFonts w:hint="eastAsia" w:ascii="仿宋_GB2312" w:hAnsi="仿宋_GB2312" w:eastAsia="仿宋_GB2312" w:cs="仿宋_GB2312"/>
          <w:bCs/>
          <w:sz w:val="32"/>
          <w:szCs w:val="32"/>
        </w:rPr>
        <w:t>,法定代表人：</w:t>
      </w:r>
      <w:r>
        <w:rPr>
          <w:rFonts w:hint="eastAsia" w:ascii="仿宋_GB2312" w:hAnsi="仿宋_GB2312" w:eastAsia="仿宋_GB2312" w:cs="仿宋_GB2312"/>
          <w:bCs/>
          <w:sz w:val="32"/>
          <w:szCs w:val="32"/>
          <w:lang w:val="en-US" w:eastAsia="zh-CN"/>
        </w:rPr>
        <w:t>徐翔宇</w:t>
      </w:r>
      <w:r>
        <w:rPr>
          <w:rFonts w:hint="eastAsia" w:ascii="仿宋_GB2312" w:hAnsi="仿宋_GB2312" w:eastAsia="仿宋_GB2312" w:cs="仿宋_GB2312"/>
          <w:bCs/>
          <w:sz w:val="32"/>
          <w:szCs w:val="32"/>
        </w:rPr>
        <w:t>，注册资本：</w:t>
      </w:r>
      <w:r>
        <w:rPr>
          <w:rFonts w:hint="eastAsia" w:ascii="仿宋_GB2312" w:hAnsi="仿宋_GB2312" w:eastAsia="仿宋_GB2312" w:cs="仿宋_GB2312"/>
          <w:bCs/>
          <w:sz w:val="32"/>
          <w:szCs w:val="32"/>
          <w:lang w:val="en-US" w:eastAsia="zh-CN"/>
        </w:rPr>
        <w:t>壹仟万元</w:t>
      </w:r>
      <w:r>
        <w:rPr>
          <w:rFonts w:hint="eastAsia" w:ascii="仿宋_GB2312" w:hAnsi="仿宋_GB2312" w:eastAsia="仿宋_GB2312" w:cs="仿宋_GB2312"/>
          <w:bCs/>
          <w:sz w:val="32"/>
          <w:szCs w:val="32"/>
        </w:rPr>
        <w:t>整，营业期限：</w:t>
      </w:r>
      <w:r>
        <w:rPr>
          <w:rFonts w:hint="eastAsia" w:ascii="仿宋_GB2312" w:hAnsi="仿宋_GB2312" w:eastAsia="仿宋_GB2312" w:cs="仿宋_GB2312"/>
          <w:bCs/>
          <w:sz w:val="32"/>
          <w:szCs w:val="32"/>
          <w:lang w:val="en-US" w:eastAsia="zh-CN"/>
        </w:rPr>
        <w:t>2014年11月10日至长期</w:t>
      </w:r>
      <w:r>
        <w:rPr>
          <w:rFonts w:hint="eastAsia" w:ascii="仿宋_GB2312" w:hAnsi="仿宋_GB2312" w:eastAsia="仿宋_GB2312" w:cs="仿宋_GB2312"/>
          <w:bCs/>
          <w:sz w:val="32"/>
          <w:szCs w:val="32"/>
        </w:rPr>
        <w:t>，经营范围：</w:t>
      </w:r>
      <w:r>
        <w:rPr>
          <w:rFonts w:hint="eastAsia" w:ascii="仿宋_GB2312" w:hAnsi="仿宋_GB2312" w:eastAsia="仿宋_GB2312" w:cs="仿宋_GB2312"/>
          <w:bCs/>
          <w:sz w:val="32"/>
          <w:szCs w:val="32"/>
          <w:lang w:val="en-US" w:eastAsia="zh-CN"/>
        </w:rPr>
        <w:t>房屋建筑工程；市政工程等</w:t>
      </w:r>
      <w:r>
        <w:rPr>
          <w:rFonts w:hint="eastAsia" w:ascii="仿宋_GB2312" w:hAnsi="仿宋_GB2312" w:eastAsia="仿宋_GB2312" w:cs="仿宋_GB2312"/>
          <w:bCs/>
          <w:sz w:val="32"/>
          <w:szCs w:val="32"/>
        </w:rPr>
        <w:t>。该公司取得了由</w:t>
      </w:r>
      <w:r>
        <w:rPr>
          <w:rFonts w:hint="eastAsia" w:ascii="仿宋_GB2312" w:hAnsi="仿宋_GB2312" w:eastAsia="仿宋_GB2312" w:cs="仿宋_GB2312"/>
          <w:bCs/>
          <w:sz w:val="32"/>
          <w:szCs w:val="32"/>
          <w:lang w:val="en-US" w:eastAsia="zh-CN"/>
        </w:rPr>
        <w:t>南昌市行政审批局</w:t>
      </w:r>
      <w:r>
        <w:rPr>
          <w:rFonts w:hint="eastAsia" w:ascii="仿宋_GB2312" w:hAnsi="仿宋_GB2312" w:eastAsia="仿宋_GB2312" w:cs="仿宋_GB2312"/>
          <w:bCs/>
          <w:sz w:val="32"/>
          <w:szCs w:val="32"/>
        </w:rPr>
        <w:t>核发的《安全生产许可证》，编号：（赣）JZ安许证字〔201</w:t>
      </w:r>
      <w:r>
        <w:rPr>
          <w:rFonts w:hint="eastAsia" w:ascii="仿宋_GB2312" w:hAnsi="仿宋_GB2312" w:eastAsia="仿宋_GB2312" w:cs="仿宋_GB2312"/>
          <w:bCs/>
          <w:sz w:val="32"/>
          <w:szCs w:val="32"/>
          <w:lang w:val="en-US" w:eastAsia="zh-CN"/>
        </w:rPr>
        <w:t>8</w:t>
      </w:r>
      <w:r>
        <w:rPr>
          <w:rFonts w:hint="eastAsia" w:ascii="仿宋_GB2312" w:hAnsi="仿宋_GB2312" w:eastAsia="仿宋_GB2312" w:cs="仿宋_GB2312"/>
          <w:bCs/>
          <w:sz w:val="32"/>
          <w:szCs w:val="32"/>
        </w:rPr>
        <w:t>〕010</w:t>
      </w:r>
      <w:r>
        <w:rPr>
          <w:rFonts w:hint="eastAsia" w:ascii="仿宋_GB2312" w:hAnsi="仿宋_GB2312" w:eastAsia="仿宋_GB2312" w:cs="仿宋_GB2312"/>
          <w:bCs/>
          <w:sz w:val="32"/>
          <w:szCs w:val="32"/>
          <w:lang w:val="en-US" w:eastAsia="zh-CN"/>
        </w:rPr>
        <w:t>238</w:t>
      </w:r>
      <w:r>
        <w:rPr>
          <w:rFonts w:hint="eastAsia" w:ascii="仿宋_GB2312" w:hAnsi="仿宋_GB2312" w:eastAsia="仿宋_GB2312" w:cs="仿宋_GB2312"/>
          <w:bCs/>
          <w:sz w:val="32"/>
          <w:szCs w:val="32"/>
        </w:rPr>
        <w:t>，许可范围：建筑施工，有效期：2018年6月18日至2021年6月17日；取得由</w:t>
      </w:r>
      <w:r>
        <w:rPr>
          <w:rFonts w:hint="eastAsia" w:ascii="仿宋_GB2312" w:hAnsi="仿宋_GB2312" w:eastAsia="仿宋_GB2312" w:cs="仿宋_GB2312"/>
          <w:bCs/>
          <w:sz w:val="32"/>
          <w:szCs w:val="32"/>
          <w:lang w:val="en-US" w:eastAsia="zh-CN"/>
        </w:rPr>
        <w:t>南昌市行政审批局</w:t>
      </w:r>
      <w:r>
        <w:rPr>
          <w:rFonts w:hint="eastAsia" w:ascii="仿宋_GB2312" w:hAnsi="仿宋_GB2312" w:eastAsia="仿宋_GB2312" w:cs="仿宋_GB2312"/>
          <w:bCs/>
          <w:sz w:val="32"/>
          <w:szCs w:val="32"/>
        </w:rPr>
        <w:t>核发的《建筑业企业资质证书》，资质类别及等级：</w:t>
      </w:r>
      <w:r>
        <w:rPr>
          <w:rFonts w:hint="eastAsia" w:ascii="仿宋_GB2312" w:hAnsi="仿宋_GB2312" w:eastAsia="仿宋_GB2312" w:cs="仿宋_GB2312"/>
          <w:bCs/>
          <w:sz w:val="32"/>
          <w:szCs w:val="32"/>
          <w:lang w:val="en-US" w:eastAsia="zh-CN"/>
        </w:rPr>
        <w:t>钢结构</w:t>
      </w:r>
      <w:r>
        <w:rPr>
          <w:rFonts w:hint="eastAsia" w:ascii="仿宋_GB2312" w:hAnsi="仿宋_GB2312" w:eastAsia="仿宋_GB2312" w:cs="仿宋_GB2312"/>
          <w:bCs/>
          <w:sz w:val="32"/>
          <w:szCs w:val="32"/>
        </w:rPr>
        <w:t>工程专业承包叁级，</w:t>
      </w:r>
      <w:r>
        <w:rPr>
          <w:rFonts w:hint="eastAsia" w:ascii="仿宋_GB2312" w:hAnsi="仿宋_GB2312" w:eastAsia="仿宋_GB2312" w:cs="仿宋_GB2312"/>
          <w:bCs/>
          <w:sz w:val="32"/>
          <w:szCs w:val="32"/>
          <w:lang w:val="en-US" w:eastAsia="zh-CN"/>
        </w:rPr>
        <w:t>模板脚手架专业承包不分等级，地基基础工程专业承包</w:t>
      </w:r>
      <w:r>
        <w:rPr>
          <w:rFonts w:hint="eastAsia" w:ascii="仿宋_GB2312" w:hAnsi="仿宋_GB2312" w:eastAsia="仿宋_GB2312" w:cs="仿宋_GB2312"/>
          <w:bCs/>
          <w:sz w:val="32"/>
          <w:szCs w:val="32"/>
        </w:rPr>
        <w:t>叁级</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市政公用工程施工总承包</w:t>
      </w:r>
      <w:r>
        <w:rPr>
          <w:rFonts w:hint="eastAsia" w:ascii="仿宋_GB2312" w:hAnsi="仿宋_GB2312" w:eastAsia="仿宋_GB2312" w:cs="仿宋_GB2312"/>
          <w:bCs/>
          <w:sz w:val="32"/>
          <w:szCs w:val="32"/>
        </w:rPr>
        <w:t>叁级</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建筑工程施工总承包叁级，</w:t>
      </w:r>
      <w:r>
        <w:rPr>
          <w:rFonts w:hint="eastAsia" w:ascii="仿宋_GB2312" w:hAnsi="仿宋_GB2312" w:eastAsia="仿宋_GB2312" w:cs="仿宋_GB2312"/>
          <w:bCs/>
          <w:sz w:val="32"/>
          <w:szCs w:val="32"/>
        </w:rPr>
        <w:t>证书编号：D336</w:t>
      </w:r>
      <w:r>
        <w:rPr>
          <w:rFonts w:hint="eastAsia" w:ascii="仿宋_GB2312" w:hAnsi="仿宋_GB2312" w:eastAsia="仿宋_GB2312" w:cs="仿宋_GB2312"/>
          <w:bCs/>
          <w:sz w:val="32"/>
          <w:szCs w:val="32"/>
          <w:lang w:val="en-US" w:eastAsia="zh-CN"/>
        </w:rPr>
        <w:t>109783</w:t>
      </w:r>
      <w:r>
        <w:rPr>
          <w:rFonts w:hint="eastAsia" w:ascii="仿宋_GB2312" w:hAnsi="仿宋_GB2312" w:eastAsia="仿宋_GB2312" w:cs="仿宋_GB2312"/>
          <w:bCs/>
          <w:sz w:val="32"/>
          <w:szCs w:val="32"/>
        </w:rPr>
        <w:t>，有效期：202</w:t>
      </w: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2月</w:t>
      </w:r>
      <w:r>
        <w:rPr>
          <w:rFonts w:hint="eastAsia" w:ascii="仿宋_GB2312" w:hAnsi="仿宋_GB2312" w:eastAsia="仿宋_GB2312" w:cs="仿宋_GB2312"/>
          <w:bCs/>
          <w:sz w:val="32"/>
          <w:szCs w:val="32"/>
          <w:lang w:val="en-US" w:eastAsia="zh-CN"/>
        </w:rPr>
        <w:t>31</w:t>
      </w:r>
      <w:r>
        <w:rPr>
          <w:rFonts w:hint="eastAsia" w:ascii="仿宋_GB2312" w:hAnsi="仿宋_GB2312" w:eastAsia="仿宋_GB2312" w:cs="仿宋_GB2312"/>
          <w:bCs/>
          <w:sz w:val="32"/>
          <w:szCs w:val="32"/>
        </w:rPr>
        <w:t>日。</w:t>
      </w:r>
      <w:r>
        <w:rPr>
          <w:rFonts w:hint="eastAsia" w:ascii="仿宋_GB2312" w:hAnsi="仿宋_GB2312" w:eastAsia="仿宋_GB2312" w:cs="仿宋_GB2312"/>
          <w:color w:val="auto"/>
          <w:sz w:val="32"/>
          <w:szCs w:val="32"/>
        </w:rPr>
        <w:t>江西巨鼎建设有</w:t>
      </w:r>
      <w:r>
        <w:rPr>
          <w:rFonts w:hint="eastAsia" w:ascii="仿宋_GB2312" w:hAnsi="仿宋_GB2312" w:eastAsia="仿宋_GB2312" w:cs="仿宋_GB2312"/>
          <w:bCs/>
          <w:sz w:val="32"/>
          <w:szCs w:val="32"/>
        </w:rPr>
        <w:t>限公司于20</w:t>
      </w:r>
      <w:r>
        <w:rPr>
          <w:rFonts w:hint="eastAsia" w:ascii="仿宋_GB2312" w:hAnsi="仿宋_GB2312" w:eastAsia="仿宋_GB2312" w:cs="仿宋_GB2312"/>
          <w:bCs/>
          <w:sz w:val="32"/>
          <w:szCs w:val="32"/>
          <w:lang w:val="en-US" w:eastAsia="zh-CN"/>
        </w:rPr>
        <w:t>22</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rPr>
        <w:t>月成立</w:t>
      </w:r>
      <w:r>
        <w:rPr>
          <w:rFonts w:hint="eastAsia" w:ascii="仿宋_GB2312" w:hAnsi="仿宋_GB2312" w:eastAsia="仿宋_GB2312" w:cs="仿宋_GB2312"/>
          <w:bCs/>
          <w:sz w:val="32"/>
          <w:szCs w:val="32"/>
          <w:lang w:val="en-US" w:eastAsia="zh-CN"/>
        </w:rPr>
        <w:t>九江融创匡庐别院项目AB区室外综合管网</w:t>
      </w:r>
      <w:r>
        <w:rPr>
          <w:rFonts w:hint="eastAsia" w:ascii="仿宋_GB2312" w:hAnsi="仿宋_GB2312" w:eastAsia="仿宋_GB2312" w:cs="仿宋_GB2312"/>
          <w:bCs/>
          <w:sz w:val="32"/>
          <w:szCs w:val="32"/>
        </w:rPr>
        <w:t>项目部（以下简称江西巨鼎公司</w:t>
      </w:r>
      <w:r>
        <w:rPr>
          <w:rFonts w:hint="eastAsia" w:ascii="仿宋_GB2312" w:hAnsi="仿宋_GB2312" w:eastAsia="仿宋_GB2312" w:cs="仿宋_GB2312"/>
          <w:bCs/>
          <w:sz w:val="32"/>
          <w:szCs w:val="32"/>
          <w:lang w:val="en-US" w:eastAsia="zh-CN"/>
        </w:rPr>
        <w:t>匡庐别院综合管网</w:t>
      </w:r>
      <w:r>
        <w:rPr>
          <w:rFonts w:hint="eastAsia" w:ascii="仿宋_GB2312" w:hAnsi="仿宋_GB2312" w:eastAsia="仿宋_GB2312" w:cs="仿宋_GB2312"/>
          <w:bCs/>
          <w:sz w:val="32"/>
          <w:szCs w:val="32"/>
        </w:rPr>
        <w:t>项目部）。主要管理人员有：项目经理</w:t>
      </w:r>
      <w:r>
        <w:rPr>
          <w:rFonts w:hint="eastAsia" w:ascii="仿宋_GB2312" w:hAnsi="仿宋_GB2312" w:eastAsia="仿宋_GB2312" w:cs="仿宋_GB2312"/>
          <w:bCs/>
          <w:sz w:val="32"/>
          <w:szCs w:val="32"/>
          <w:lang w:val="en-US" w:eastAsia="zh-CN"/>
        </w:rPr>
        <w:t>万先宽</w:t>
      </w:r>
      <w:r>
        <w:rPr>
          <w:rFonts w:hint="eastAsia" w:ascii="仿宋_GB2312" w:hAnsi="仿宋_GB2312" w:eastAsia="仿宋_GB2312" w:cs="仿宋_GB2312"/>
          <w:bCs/>
          <w:sz w:val="32"/>
          <w:szCs w:val="32"/>
        </w:rPr>
        <w:t>，技术负责人</w:t>
      </w:r>
      <w:r>
        <w:rPr>
          <w:rFonts w:hint="eastAsia" w:ascii="仿宋_GB2312" w:hAnsi="仿宋_GB2312" w:eastAsia="仿宋_GB2312" w:cs="仿宋_GB2312"/>
          <w:bCs/>
          <w:sz w:val="32"/>
          <w:szCs w:val="32"/>
          <w:lang w:val="en-US" w:eastAsia="zh-CN"/>
        </w:rPr>
        <w:t>徐鹏</w:t>
      </w:r>
      <w:r>
        <w:rPr>
          <w:rFonts w:hint="eastAsia" w:ascii="仿宋_GB2312" w:hAnsi="仿宋_GB2312" w:eastAsia="仿宋_GB2312" w:cs="仿宋_GB2312"/>
          <w:bCs/>
          <w:sz w:val="32"/>
          <w:szCs w:val="32"/>
        </w:rPr>
        <w:t>，安全员</w:t>
      </w:r>
      <w:r>
        <w:rPr>
          <w:rFonts w:hint="eastAsia" w:ascii="仿宋_GB2312" w:hAnsi="仿宋_GB2312" w:eastAsia="仿宋_GB2312" w:cs="仿宋_GB2312"/>
          <w:bCs/>
          <w:sz w:val="32"/>
          <w:szCs w:val="32"/>
          <w:lang w:val="en-US" w:eastAsia="zh-CN"/>
        </w:rPr>
        <w:t>徐艳，施工员程宗荣</w:t>
      </w:r>
      <w:r>
        <w:rPr>
          <w:rFonts w:hint="eastAsia" w:ascii="仿宋_GB2312" w:hAnsi="仿宋_GB2312" w:eastAsia="仿宋_GB2312" w:cs="仿宋_GB2312"/>
          <w:bCs/>
          <w:sz w:val="32"/>
          <w:szCs w:val="32"/>
        </w:rPr>
        <w:t>。</w:t>
      </w:r>
    </w:p>
    <w:p>
      <w:pPr>
        <w:pStyle w:val="8"/>
        <w:keepNext w:val="0"/>
        <w:keepLines w:val="0"/>
        <w:pageBreakBefore w:val="0"/>
        <w:widowControl w:val="0"/>
        <w:numPr>
          <w:ilvl w:val="0"/>
          <w:numId w:val="0"/>
        </w:numPr>
        <w:kinsoku/>
        <w:wordWrap w:val="0"/>
        <w:overflowPunct/>
        <w:topLinePunct w:val="0"/>
        <w:autoSpaceDE/>
        <w:autoSpaceDN/>
        <w:bidi w:val="0"/>
        <w:adjustRightInd/>
        <w:snapToGrid w:val="0"/>
        <w:spacing w:line="560" w:lineRule="exact"/>
        <w:jc w:val="left"/>
        <w:textAlignment w:val="auto"/>
        <w:outlineLvl w:val="1"/>
        <w:rPr>
          <w:rFonts w:hint="eastAsia" w:ascii="仿宋_GB2312" w:hAnsi="仿宋_GB2312" w:eastAsia="仿宋_GB2312" w:cs="仿宋_GB2312"/>
          <w:b/>
          <w:bCs/>
          <w:color w:val="auto"/>
          <w:kern w:val="2"/>
          <w:sz w:val="32"/>
          <w:szCs w:val="32"/>
          <w:lang w:val="en-US" w:eastAsia="zh-CN" w:bidi="ar-SA"/>
        </w:rPr>
      </w:pPr>
      <w:r>
        <w:rPr>
          <w:rFonts w:hint="default" w:ascii="Times New Roman" w:hAnsi="Times New Roman" w:eastAsia="楷体_GB2312" w:cs="Times New Roman"/>
          <w:b/>
          <w:bCs/>
          <w:color w:val="auto"/>
          <w:kern w:val="2"/>
          <w:sz w:val="32"/>
          <w:szCs w:val="32"/>
          <w:lang w:val="en-US" w:eastAsia="zh-CN" w:bidi="ar-SA"/>
        </w:rPr>
        <w:t xml:space="preserve">   </w:t>
      </w:r>
      <w:r>
        <w:rPr>
          <w:rFonts w:hint="eastAsia" w:ascii="仿宋_GB2312" w:hAnsi="仿宋_GB2312" w:eastAsia="仿宋_GB2312" w:cs="仿宋_GB2312"/>
          <w:b/>
          <w:bCs/>
          <w:color w:val="auto"/>
          <w:kern w:val="2"/>
          <w:sz w:val="32"/>
          <w:szCs w:val="32"/>
          <w:lang w:val="en-US" w:eastAsia="zh-CN" w:bidi="ar-SA"/>
        </w:rPr>
        <w:t xml:space="preserve"> 2.事故相关单位</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九江创发房地产开发有限公司</w:t>
      </w:r>
      <w:r>
        <w:rPr>
          <w:rFonts w:hint="eastAsia" w:ascii="仿宋_GB2312" w:hAnsi="仿宋_GB2312" w:eastAsia="仿宋_GB2312" w:cs="仿宋_GB2312"/>
          <w:bCs/>
          <w:sz w:val="32"/>
          <w:szCs w:val="32"/>
          <w:lang w:val="en-US" w:eastAsia="zh-CN"/>
        </w:rPr>
        <w:t>（以下简称九江创发房地产公司）。该公司位于江西省九江市八里湖新区长虹西大道以西、京九铁路以东-绿地ICC大都会2号楼不分单元706号房，于2021年1月7日成立，统一社会信用代码：91360416MA39TH3B45,法定代表人：郭玉民，注册资本：壹亿元整，营业期限：2021年01月07日至2071年01月06日，经营范围：房地产开发经营等。该公司取得了房地产开发企业资质（证书编号：赣建房开字0913号，有效期至2025年12月22日）。</w:t>
      </w:r>
      <w:r>
        <w:rPr>
          <w:rFonts w:hint="eastAsia" w:ascii="仿宋_GB2312" w:hAnsi="仿宋_GB2312" w:eastAsia="仿宋_GB2312" w:cs="仿宋_GB2312"/>
          <w:sz w:val="32"/>
          <w:szCs w:val="32"/>
        </w:rPr>
        <w:t>该公司20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rPr>
        <w:t>日取得了《建设用地规划许可证》（用地名称：</w:t>
      </w:r>
      <w:r>
        <w:rPr>
          <w:rFonts w:hint="eastAsia" w:ascii="仿宋_GB2312" w:hAnsi="仿宋_GB2312" w:eastAsia="仿宋_GB2312" w:cs="仿宋_GB2312"/>
          <w:sz w:val="32"/>
          <w:szCs w:val="32"/>
          <w:lang w:val="en-US" w:eastAsia="zh-CN"/>
        </w:rPr>
        <w:t>桃源里</w:t>
      </w:r>
      <w:r>
        <w:rPr>
          <w:rFonts w:hint="eastAsia" w:ascii="仿宋_GB2312" w:hAnsi="仿宋_GB2312" w:eastAsia="仿宋_GB2312" w:cs="仿宋_GB2312"/>
          <w:bCs/>
          <w:sz w:val="32"/>
          <w:szCs w:val="32"/>
          <w:lang w:val="en-US" w:eastAsia="zh-CN"/>
        </w:rPr>
        <w:t>），2021年5月12日取得了《建设工程规划许可证》（建设项目名称：桃源里1号楼），2021年5月27日取得《建筑工程施工许可证》（工程名称：桃源里一标段），6月9日取得《建</w:t>
      </w:r>
      <w:r>
        <w:rPr>
          <w:rFonts w:hint="eastAsia" w:ascii="仿宋_GB2312" w:hAnsi="仿宋_GB2312" w:eastAsia="仿宋_GB2312" w:cs="仿宋_GB2312"/>
          <w:color w:val="auto"/>
          <w:sz w:val="32"/>
          <w:szCs w:val="32"/>
        </w:rPr>
        <w:t>筑工程施工许可证》（工程名称：</w:t>
      </w:r>
      <w:r>
        <w:rPr>
          <w:rFonts w:hint="eastAsia" w:ascii="仿宋_GB2312" w:hAnsi="仿宋_GB2312" w:eastAsia="仿宋_GB2312" w:cs="仿宋_GB2312"/>
          <w:color w:val="auto"/>
          <w:sz w:val="32"/>
          <w:szCs w:val="32"/>
          <w:lang w:val="en-US" w:eastAsia="zh-CN"/>
        </w:rPr>
        <w:t>桃源里二标段</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8月13日取得</w:t>
      </w:r>
      <w:r>
        <w:rPr>
          <w:rFonts w:hint="eastAsia" w:ascii="仿宋_GB2312" w:hAnsi="仿宋_GB2312" w:eastAsia="仿宋_GB2312" w:cs="仿宋_GB2312"/>
          <w:color w:val="auto"/>
          <w:sz w:val="32"/>
          <w:szCs w:val="32"/>
        </w:rPr>
        <w:t>《建筑工程施工许可证》（工程名称：</w:t>
      </w:r>
      <w:r>
        <w:rPr>
          <w:rFonts w:hint="eastAsia" w:ascii="仿宋_GB2312" w:hAnsi="仿宋_GB2312" w:eastAsia="仿宋_GB2312" w:cs="仿宋_GB2312"/>
          <w:color w:val="auto"/>
          <w:sz w:val="32"/>
          <w:szCs w:val="32"/>
          <w:lang w:val="en-US" w:eastAsia="zh-CN"/>
        </w:rPr>
        <w:t>桃源里三标段</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 w:cs="Times New Roman"/>
          <w:b/>
          <w:color w:val="auto"/>
          <w:kern w:val="2"/>
          <w:sz w:val="32"/>
          <w:szCs w:val="24"/>
          <w:lang w:val="en-US" w:eastAsia="zh-CN" w:bidi="ar-SA"/>
        </w:rPr>
      </w:pPr>
      <w:r>
        <w:rPr>
          <w:rFonts w:hint="eastAsia" w:ascii="楷体_GB2312" w:hAnsi="楷体_GB2312" w:eastAsia="楷体_GB2312" w:cs="楷体_GB2312"/>
          <w:b/>
          <w:color w:val="auto"/>
          <w:kern w:val="2"/>
          <w:sz w:val="32"/>
          <w:szCs w:val="24"/>
          <w:lang w:val="en-US" w:eastAsia="zh-CN" w:bidi="ar-SA"/>
        </w:rPr>
        <w:t>（二）</w:t>
      </w:r>
      <w:r>
        <w:rPr>
          <w:rFonts w:hint="eastAsia" w:ascii="楷体_GB2312" w:hAnsi="楷体_GB2312" w:eastAsia="楷体_GB2312" w:cs="楷体_GB2312"/>
          <w:b/>
          <w:bCs/>
          <w:sz w:val="32"/>
          <w:szCs w:val="32"/>
        </w:rPr>
        <w:t>工程承接情况</w:t>
      </w:r>
      <w:r>
        <w:rPr>
          <w:rFonts w:hint="eastAsia" w:ascii="楷体_GB2312" w:hAnsi="楷体_GB2312" w:eastAsia="楷体_GB2312" w:cs="楷体_GB2312"/>
          <w:b/>
          <w:bCs/>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月，江西巨鼎建设有限公司中标九江融创城发匡庐别院项目AB区室外综合管网工程</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年6月2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日，九江创发房地产公司与江西巨鼎建设有限公司签订项目</w:t>
      </w:r>
      <w:r>
        <w:rPr>
          <w:rFonts w:hint="eastAsia" w:ascii="仿宋_GB2312" w:hAnsi="仿宋_GB2312" w:eastAsia="仿宋_GB2312" w:cs="仿宋_GB2312"/>
          <w:sz w:val="32"/>
          <w:szCs w:val="32"/>
          <w:lang w:val="en-US" w:eastAsia="zh-CN"/>
        </w:rPr>
        <w:t>承包</w:t>
      </w:r>
      <w:r>
        <w:rPr>
          <w:rFonts w:hint="eastAsia" w:ascii="仿宋_GB2312" w:hAnsi="仿宋_GB2312" w:eastAsia="仿宋_GB2312" w:cs="仿宋_GB2312"/>
          <w:sz w:val="32"/>
          <w:szCs w:val="32"/>
        </w:rPr>
        <w:t>合同，工程名称为九江融创城发匡庐别院项目AB区室外综合管网工程</w:t>
      </w:r>
      <w:r>
        <w:rPr>
          <w:rStyle w:val="19"/>
          <w:rFonts w:hint="eastAsia" w:ascii="仿宋_GB2312" w:hAnsi="仿宋_GB2312" w:eastAsia="仿宋_GB2312" w:cs="仿宋_GB2312"/>
          <w:sz w:val="32"/>
          <w:szCs w:val="32"/>
        </w:rPr>
        <w:t>[</w:t>
      </w:r>
      <w:r>
        <w:rPr>
          <w:rStyle w:val="19"/>
          <w:rFonts w:hint="eastAsia" w:ascii="仿宋_GB2312" w:hAnsi="仿宋_GB2312" w:eastAsia="仿宋_GB2312" w:cs="仿宋_GB2312"/>
          <w:sz w:val="32"/>
          <w:szCs w:val="32"/>
        </w:rPr>
        <w:footnoteReference w:id="0"/>
      </w:r>
      <w:r>
        <w:rPr>
          <w:rStyle w:val="19"/>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，工程地点为</w:t>
      </w:r>
      <w:r>
        <w:rPr>
          <w:rFonts w:hint="eastAsia" w:ascii="仿宋_GB2312" w:hAnsi="仿宋_GB2312" w:eastAsia="仿宋_GB2312" w:cs="仿宋_GB2312"/>
          <w:sz w:val="32"/>
          <w:szCs w:val="32"/>
          <w:lang w:val="en-US" w:eastAsia="zh-CN"/>
        </w:rPr>
        <w:t>江西省九江市八里湖新区兴城大道西侧、快速路以南，</w:t>
      </w:r>
      <w:r>
        <w:rPr>
          <w:rFonts w:hint="eastAsia" w:ascii="仿宋_GB2312" w:hAnsi="仿宋_GB2312" w:eastAsia="仿宋_GB2312" w:cs="仿宋_GB2312"/>
          <w:sz w:val="32"/>
          <w:szCs w:val="32"/>
        </w:rPr>
        <w:t>工程内容为</w:t>
      </w:r>
      <w:r>
        <w:rPr>
          <w:rFonts w:hint="eastAsia" w:ascii="仿宋_GB2312" w:hAnsi="仿宋_GB2312" w:eastAsia="仿宋_GB2312" w:cs="仿宋_GB2312"/>
          <w:sz w:val="32"/>
          <w:szCs w:val="32"/>
          <w:lang w:val="en-US" w:eastAsia="zh-CN"/>
        </w:rPr>
        <w:t>九江融创城发匡庐别院项目AB区室外综合管网工程施工及验收工程。</w:t>
      </w:r>
      <w:r>
        <w:rPr>
          <w:rFonts w:hint="eastAsia" w:ascii="仿宋_GB2312" w:hAnsi="仿宋_GB2312" w:eastAsia="仿宋_GB2312" w:cs="仿宋_GB2312"/>
          <w:sz w:val="32"/>
          <w:szCs w:val="32"/>
        </w:rPr>
        <w:t>合同价款为</w:t>
      </w:r>
      <w:r>
        <w:rPr>
          <w:rFonts w:hint="eastAsia" w:ascii="仿宋_GB2312" w:hAnsi="仿宋_GB2312" w:eastAsia="仿宋_GB2312" w:cs="仿宋_GB2312"/>
          <w:sz w:val="32"/>
          <w:szCs w:val="32"/>
          <w:lang w:val="en-US" w:eastAsia="zh-CN"/>
        </w:rPr>
        <w:t>壹佰柒拾柒万叁仟伍佰肆拾陆贰角捌分</w:t>
      </w:r>
      <w:r>
        <w:rPr>
          <w:rFonts w:hint="eastAsia" w:ascii="仿宋_GB2312" w:hAnsi="仿宋_GB2312" w:eastAsia="仿宋_GB2312" w:cs="仿宋_GB2312"/>
          <w:sz w:val="32"/>
          <w:szCs w:val="32"/>
        </w:rPr>
        <w:t>。</w:t>
      </w:r>
    </w:p>
    <w:bookmarkEnd w:id="6"/>
    <w:bookmarkEnd w:id="7"/>
    <w:bookmarkEnd w:id="8"/>
    <w:p>
      <w:pPr>
        <w:pStyle w:val="8"/>
        <w:keepNext w:val="0"/>
        <w:keepLines w:val="0"/>
        <w:pageBreakBefore w:val="0"/>
        <w:widowControl w:val="0"/>
        <w:numPr>
          <w:ilvl w:val="0"/>
          <w:numId w:val="0"/>
        </w:numPr>
        <w:kinsoku/>
        <w:wordWrap w:val="0"/>
        <w:overflowPunct/>
        <w:topLinePunct w:val="0"/>
        <w:autoSpaceDE/>
        <w:autoSpaceDN/>
        <w:bidi w:val="0"/>
        <w:adjustRightInd/>
        <w:snapToGrid w:val="0"/>
        <w:spacing w:line="560" w:lineRule="exact"/>
        <w:ind w:firstLine="643" w:firstLineChars="200"/>
        <w:jc w:val="left"/>
        <w:textAlignment w:val="auto"/>
        <w:outlineLvl w:val="1"/>
        <w:rPr>
          <w:rFonts w:hint="default" w:ascii="楷体_GB2312" w:hAnsi="楷体_GB2312" w:eastAsia="楷体_GB2312" w:cs="楷体_GB2312"/>
          <w:b/>
          <w:color w:val="auto"/>
          <w:kern w:val="2"/>
          <w:sz w:val="32"/>
          <w:szCs w:val="24"/>
          <w:lang w:val="en-US" w:eastAsia="zh-CN" w:bidi="ar-SA"/>
        </w:rPr>
      </w:pPr>
      <w:bookmarkStart w:id="9" w:name="_Toc12913"/>
      <w:bookmarkStart w:id="10" w:name="_Toc27862"/>
      <w:bookmarkStart w:id="11" w:name="_Toc6015"/>
      <w:r>
        <w:rPr>
          <w:rFonts w:hint="default" w:ascii="楷体_GB2312" w:hAnsi="楷体_GB2312" w:eastAsia="楷体_GB2312" w:cs="楷体_GB2312"/>
          <w:b/>
          <w:color w:val="auto"/>
          <w:kern w:val="2"/>
          <w:sz w:val="32"/>
          <w:szCs w:val="24"/>
          <w:lang w:val="en-US" w:eastAsia="zh-CN" w:bidi="ar-SA"/>
        </w:rPr>
        <w:t>（三）事故现场情况</w:t>
      </w:r>
      <w:bookmarkEnd w:id="9"/>
      <w:r>
        <w:rPr>
          <w:rFonts w:hint="default" w:ascii="楷体_GB2312" w:hAnsi="楷体_GB2312" w:eastAsia="楷体_GB2312" w:cs="楷体_GB2312"/>
          <w:b/>
          <w:color w:val="auto"/>
          <w:kern w:val="2"/>
          <w:sz w:val="32"/>
          <w:szCs w:val="24"/>
          <w:lang w:val="en-US" w:eastAsia="zh-CN" w:bidi="ar-SA"/>
        </w:rPr>
        <w:t>。</w:t>
      </w:r>
      <w:bookmarkEnd w:id="10"/>
      <w:bookmarkEnd w:id="11"/>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bookmarkStart w:id="12" w:name="_Toc29986"/>
      <w:bookmarkStart w:id="13" w:name="_Toc476"/>
      <w:bookmarkStart w:id="14" w:name="_Toc7866"/>
      <w:r>
        <w:rPr>
          <w:rFonts w:hint="eastAsia" w:ascii="仿宋_GB2312" w:hAnsi="仿宋_GB2312" w:eastAsia="仿宋_GB2312" w:cs="仿宋_GB2312"/>
          <w:b/>
          <w:kern w:val="0"/>
          <w:sz w:val="32"/>
          <w:szCs w:val="32"/>
          <w:lang w:bidi="ar"/>
        </w:rPr>
        <w:t>1.事故工程情况。</w:t>
      </w:r>
      <w:r>
        <w:rPr>
          <w:rFonts w:hint="eastAsia" w:ascii="仿宋_GB2312" w:hAnsi="仿宋_GB2312" w:eastAsia="仿宋_GB2312" w:cs="仿宋_GB2312"/>
          <w:sz w:val="32"/>
          <w:szCs w:val="32"/>
          <w:lang w:val="en-US" w:eastAsia="zh-CN"/>
        </w:rPr>
        <w:t>事故工程为九江融创城发匡庐别院项目AB区室外综合管网工程，由九江创发房地产开发有限公司开发建设，由江西巨鼎建设有限公司承建施工，该工程未聘请监理公司。</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kern w:val="0"/>
          <w:sz w:val="32"/>
          <w:szCs w:val="32"/>
          <w:lang w:bidi="ar"/>
        </w:rPr>
        <w:t>2.事故发生区域情况。</w:t>
      </w:r>
      <w:r>
        <w:rPr>
          <w:rFonts w:hint="eastAsia" w:ascii="仿宋_GB2312" w:hAnsi="仿宋_GB2312" w:eastAsia="仿宋_GB2312" w:cs="仿宋_GB2312"/>
          <w:sz w:val="32"/>
          <w:szCs w:val="32"/>
          <w:lang w:val="en-US" w:eastAsia="zh-CN"/>
        </w:rPr>
        <w:t>事故沟槽为匡庐别院14#楼西边小区道路管沟沟槽，由11#楼往14#楼、15#楼延伸的管道施工段，事故坍塌发生在11#楼往14#楼居中部位管道施工段。</w:t>
      </w:r>
    </w:p>
    <w:p>
      <w:pPr>
        <w:pStyle w:val="2"/>
        <w:rPr>
          <w:rFonts w:hint="eastAsia"/>
          <w:lang w:val="en-US" w:eastAsia="zh-CN"/>
        </w:rPr>
      </w:pPr>
      <w:r>
        <w:rPr>
          <w:rFonts w:hint="eastAsia"/>
          <w:lang w:val="en-US" w:eastAsia="zh-CN"/>
        </w:rPr>
        <w:drawing>
          <wp:inline distT="0" distB="0" distL="114300" distR="114300">
            <wp:extent cx="5268595" cy="2727960"/>
            <wp:effectExtent l="0" t="0" r="4445" b="0"/>
            <wp:docPr id="5" name="图片 5"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1"/>
                    <pic:cNvPicPr>
                      <a:picLocks noChangeAspect="1"/>
                    </pic:cNvPicPr>
                  </pic:nvPicPr>
                  <pic:blipFill>
                    <a:blip r:embed="rId9"/>
                    <a:stretch>
                      <a:fillRect/>
                    </a:stretch>
                  </pic:blipFill>
                  <pic:spPr>
                    <a:xfrm>
                      <a:off x="0" y="0"/>
                      <a:ext cx="5268595" cy="2727960"/>
                    </a:xfrm>
                    <a:prstGeom prst="rect">
                      <a:avLst/>
                    </a:prstGeom>
                  </pic:spPr>
                </pic:pic>
              </a:graphicData>
            </a:graphic>
          </wp:inline>
        </w:drawing>
      </w:r>
    </w:p>
    <w:p>
      <w:pPr>
        <w:pStyle w:val="2"/>
        <w:ind w:firstLine="2570" w:firstLineChars="800"/>
        <w:rPr>
          <w:rFonts w:hint="eastAsia" w:ascii="仿宋_GB2312" w:hAnsi="仿宋_GB2312" w:eastAsia="仿宋_GB2312" w:cs="仿宋_GB2312"/>
          <w:b/>
          <w:kern w:val="0"/>
          <w:sz w:val="32"/>
          <w:szCs w:val="32"/>
          <w:lang w:val="en-US" w:eastAsia="zh-CN" w:bidi="ar"/>
        </w:rPr>
      </w:pPr>
      <w:r>
        <w:rPr>
          <w:rFonts w:hint="eastAsia" w:ascii="仿宋_GB2312" w:hAnsi="仿宋_GB2312" w:eastAsia="仿宋_GB2312" w:cs="仿宋_GB2312"/>
          <w:b/>
          <w:kern w:val="0"/>
          <w:sz w:val="32"/>
          <w:szCs w:val="32"/>
          <w:lang w:val="en-US" w:eastAsia="zh-CN" w:bidi="ar"/>
        </w:rPr>
        <w:t xml:space="preserve">图1 </w:t>
      </w:r>
      <w:r>
        <w:rPr>
          <w:rFonts w:hint="eastAsia" w:ascii="仿宋_GB2312" w:hAnsi="仿宋_GB2312" w:eastAsia="仿宋_GB2312" w:cs="仿宋_GB2312"/>
          <w:b/>
          <w:kern w:val="0"/>
          <w:sz w:val="32"/>
          <w:szCs w:val="32"/>
          <w:lang w:bidi="ar"/>
        </w:rPr>
        <w:t>事故区域</w:t>
      </w:r>
      <w:r>
        <w:rPr>
          <w:rFonts w:hint="eastAsia" w:ascii="仿宋_GB2312" w:hAnsi="仿宋_GB2312" w:eastAsia="仿宋_GB2312" w:cs="仿宋_GB2312"/>
          <w:b/>
          <w:kern w:val="0"/>
          <w:sz w:val="32"/>
          <w:szCs w:val="32"/>
          <w:lang w:val="en-US" w:eastAsia="zh-CN" w:bidi="ar"/>
        </w:rPr>
        <w:t>总图</w:t>
      </w:r>
    </w:p>
    <w:p>
      <w:pPr>
        <w:keepNext w:val="0"/>
        <w:keepLines w:val="0"/>
        <w:pageBreakBefore w:val="0"/>
        <w:kinsoku/>
        <w:wordWrap/>
        <w:overflowPunct/>
        <w:topLinePunct w:val="0"/>
        <w:autoSpaceDE/>
        <w:autoSpaceDN/>
        <w:bidi w:val="0"/>
        <w:adjustRightInd/>
        <w:snapToGrid/>
        <w:spacing w:line="240" w:lineRule="auto"/>
        <w:ind w:right="0"/>
        <w:textAlignment w:val="auto"/>
        <w:rPr>
          <w:rFonts w:hint="eastAsia" w:ascii="楷体" w:hAnsi="楷体" w:eastAsia="楷体" w:cs="楷体"/>
          <w:b/>
          <w:color w:val="262626"/>
          <w:kern w:val="0"/>
          <w:sz w:val="32"/>
          <w:szCs w:val="32"/>
          <w:lang w:eastAsia="zh-CN"/>
        </w:rPr>
      </w:pPr>
      <w:r>
        <w:rPr>
          <w:rFonts w:hint="eastAsia" w:ascii="楷体" w:hAnsi="楷体" w:eastAsia="楷体" w:cs="楷体"/>
          <w:b/>
          <w:color w:val="262626"/>
          <w:kern w:val="0"/>
          <w:sz w:val="32"/>
          <w:szCs w:val="32"/>
          <w:lang w:eastAsia="zh-CN"/>
        </w:rPr>
        <w:drawing>
          <wp:inline distT="0" distB="0" distL="114300" distR="114300">
            <wp:extent cx="4996815" cy="2145665"/>
            <wp:effectExtent l="0" t="0" r="1905" b="3175"/>
            <wp:docPr id="6" name="图片 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1"/>
                    <pic:cNvPicPr>
                      <a:picLocks noChangeAspect="1"/>
                    </pic:cNvPicPr>
                  </pic:nvPicPr>
                  <pic:blipFill>
                    <a:blip r:embed="rId10"/>
                    <a:stretch>
                      <a:fillRect/>
                    </a:stretch>
                  </pic:blipFill>
                  <pic:spPr>
                    <a:xfrm>
                      <a:off x="0" y="0"/>
                      <a:ext cx="4996815" cy="2145665"/>
                    </a:xfrm>
                    <a:prstGeom prst="rect">
                      <a:avLst/>
                    </a:prstGeom>
                  </pic:spPr>
                </pic:pic>
              </a:graphicData>
            </a:graphic>
          </wp:inline>
        </w:drawing>
      </w:r>
    </w:p>
    <w:p>
      <w:pPr>
        <w:pStyle w:val="2"/>
        <w:ind w:firstLine="2570" w:firstLineChars="800"/>
        <w:rPr>
          <w:rFonts w:hint="default" w:ascii="仿宋_GB2312" w:hAnsi="仿宋_GB2312" w:eastAsia="仿宋_GB2312" w:cs="仿宋_GB2312"/>
          <w:b/>
          <w:kern w:val="0"/>
          <w:sz w:val="32"/>
          <w:szCs w:val="32"/>
          <w:lang w:val="en-US" w:eastAsia="zh-CN" w:bidi="ar"/>
        </w:rPr>
      </w:pPr>
      <w:r>
        <w:rPr>
          <w:rFonts w:hint="eastAsia" w:ascii="仿宋_GB2312" w:hAnsi="仿宋_GB2312" w:eastAsia="仿宋_GB2312" w:cs="仿宋_GB2312"/>
          <w:b/>
          <w:kern w:val="0"/>
          <w:sz w:val="32"/>
          <w:szCs w:val="32"/>
          <w:lang w:val="en-US" w:eastAsia="zh-CN" w:bidi="ar"/>
        </w:rPr>
        <w:t>图2  事故现场图片</w:t>
      </w:r>
    </w:p>
    <w:p>
      <w:pPr>
        <w:pStyle w:val="8"/>
        <w:keepNext w:val="0"/>
        <w:keepLines w:val="0"/>
        <w:pageBreakBefore w:val="0"/>
        <w:widowControl w:val="0"/>
        <w:numPr>
          <w:ilvl w:val="0"/>
          <w:numId w:val="0"/>
        </w:numPr>
        <w:kinsoku/>
        <w:wordWrap w:val="0"/>
        <w:overflowPunct/>
        <w:topLinePunct w:val="0"/>
        <w:autoSpaceDE/>
        <w:autoSpaceDN/>
        <w:bidi w:val="0"/>
        <w:adjustRightInd/>
        <w:snapToGrid w:val="0"/>
        <w:spacing w:line="600" w:lineRule="exact"/>
        <w:ind w:firstLine="643" w:firstLineChars="200"/>
        <w:jc w:val="left"/>
        <w:textAlignment w:val="auto"/>
        <w:outlineLvl w:val="1"/>
        <w:rPr>
          <w:rFonts w:hint="default" w:ascii="Times New Roman" w:hAnsi="Times New Roman" w:eastAsia="楷体_GB2312" w:cs="Times New Roman"/>
          <w:b/>
          <w:bCs/>
          <w:color w:val="auto"/>
          <w:kern w:val="2"/>
          <w:sz w:val="32"/>
          <w:szCs w:val="32"/>
          <w:lang w:val="en-US" w:eastAsia="zh-CN" w:bidi="ar-SA"/>
        </w:rPr>
      </w:pPr>
      <w:r>
        <w:rPr>
          <w:rFonts w:hint="default" w:ascii="Times New Roman" w:hAnsi="Times New Roman" w:eastAsia="楷体_GB2312" w:cs="Times New Roman"/>
          <w:b/>
          <w:bCs/>
          <w:color w:val="auto"/>
          <w:kern w:val="2"/>
          <w:sz w:val="32"/>
          <w:szCs w:val="32"/>
          <w:lang w:val="en-US" w:eastAsia="zh-CN" w:bidi="ar-SA"/>
        </w:rPr>
        <w:t>（四）事故发生经过。</w:t>
      </w:r>
    </w:p>
    <w:p>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江西巨鼎建设有限公司安排施工工人袁佳福、王腾消和万平在九江市八里湖新区</w:t>
      </w:r>
      <w:r>
        <w:rPr>
          <w:rFonts w:hint="eastAsia" w:ascii="仿宋_GB2312" w:hAnsi="仿宋_GB2312" w:eastAsia="仿宋_GB2312" w:cs="仿宋_GB2312"/>
          <w:sz w:val="32"/>
          <w:szCs w:val="32"/>
        </w:rPr>
        <w:t>匡庐别院</w:t>
      </w:r>
      <w:r>
        <w:rPr>
          <w:rFonts w:hint="eastAsia" w:ascii="仿宋_GB2312" w:hAnsi="仿宋_GB2312" w:eastAsia="仿宋_GB2312" w:cs="仿宋_GB2312"/>
          <w:sz w:val="32"/>
          <w:szCs w:val="32"/>
          <w:lang w:val="en-US" w:eastAsia="zh-CN"/>
        </w:rPr>
        <w:t>工地内进行污水管网的沟槽开挖，</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袁佳福负责在沟槽旁看水准仪进行测量，王腾消负责开挖机，万平在沟槽内负责拿尺子配合袁佳福进行测量，通知王腾消清理沟槽里的石头。</w:t>
      </w:r>
    </w:p>
    <w:p>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2022年11月21日，袁佳福、万平和王腾消到匡庐别院14#楼西边小区道路管沟沟槽进行沟槽开挖作业，9时左右，沟槽开挖约10米多长时（沟槽面宽有1.5米左右、深约2.1米，沟槽坑顶地面有堆土荷载，堆土荷载高度1米到2米多），袁佳福、万平正在进行沟槽标高测量，袁佳福在沟顶使用仪器测量，万平在沟底扶标尺，沟底东侧无支护有堆载的土体连同上部的堆土突然崩塌，砸倒并掩埋扶标尺的万平。</w:t>
      </w:r>
    </w:p>
    <w:p>
      <w:pPr>
        <w:pStyle w:val="6"/>
        <w:rPr>
          <w:rFonts w:hint="default"/>
          <w:lang w:val="en-US" w:eastAsia="zh-CN"/>
        </w:rPr>
      </w:pPr>
      <w:r>
        <w:drawing>
          <wp:anchor distT="0" distB="0" distL="114300" distR="114300" simplePos="0" relativeHeight="251660288" behindDoc="1" locked="0" layoutInCell="1" allowOverlap="1">
            <wp:simplePos x="0" y="0"/>
            <wp:positionH relativeFrom="column">
              <wp:posOffset>113030</wp:posOffset>
            </wp:positionH>
            <wp:positionV relativeFrom="paragraph">
              <wp:posOffset>288925</wp:posOffset>
            </wp:positionV>
            <wp:extent cx="5161915" cy="2372360"/>
            <wp:effectExtent l="0" t="0" r="4445" b="5080"/>
            <wp:wrapThrough wrapText="bothSides">
              <wp:wrapPolygon>
                <wp:start x="0" y="0"/>
                <wp:lineTo x="0" y="21507"/>
                <wp:lineTo x="21555" y="21507"/>
                <wp:lineTo x="21555" y="0"/>
                <wp:lineTo x="0" y="0"/>
              </wp:wrapPolygon>
            </wp:wrapThrough>
            <wp:docPr id="2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5"/>
                    <pic:cNvPicPr>
                      <a:picLocks noChangeAspect="1"/>
                    </pic:cNvPicPr>
                  </pic:nvPicPr>
                  <pic:blipFill>
                    <a:blip r:embed="rId11"/>
                    <a:stretch>
                      <a:fillRect/>
                    </a:stretch>
                  </pic:blipFill>
                  <pic:spPr>
                    <a:xfrm>
                      <a:off x="0" y="0"/>
                      <a:ext cx="5161915" cy="2372360"/>
                    </a:xfrm>
                    <a:prstGeom prst="rect">
                      <a:avLst/>
                    </a:prstGeom>
                    <a:noFill/>
                    <a:ln>
                      <a:noFill/>
                    </a:ln>
                  </pic:spPr>
                </pic:pic>
              </a:graphicData>
            </a:graphic>
          </wp:anchor>
        </w:drawing>
      </w:r>
    </w:p>
    <w:p>
      <w:pPr>
        <w:pStyle w:val="27"/>
        <w:keepNext w:val="0"/>
        <w:keepLines w:val="0"/>
        <w:pageBreakBefore w:val="0"/>
        <w:numPr>
          <w:ilvl w:val="0"/>
          <w:numId w:val="0"/>
        </w:numPr>
        <w:kinsoku/>
        <w:wordWrap w:val="0"/>
        <w:overflowPunct/>
        <w:topLinePunct w:val="0"/>
        <w:bidi w:val="0"/>
        <w:snapToGrid/>
        <w:spacing w:line="560" w:lineRule="exact"/>
        <w:ind w:firstLine="643" w:firstLineChars="200"/>
        <w:jc w:val="left"/>
        <w:textAlignment w:val="auto"/>
        <w:outlineLvl w:val="1"/>
        <w:rPr>
          <w:rFonts w:hint="default" w:ascii="Times New Roman" w:hAnsi="Times New Roman" w:eastAsia="仿宋_GB2312" w:cs="Times New Roman"/>
          <w:b/>
          <w:bCs/>
          <w:color w:val="auto"/>
          <w:kern w:val="0"/>
          <w:sz w:val="32"/>
          <w:szCs w:val="32"/>
          <w:lang w:val="en-US" w:eastAsia="zh-CN" w:bidi="ar-SA"/>
        </w:rPr>
      </w:pPr>
      <w:r>
        <w:rPr>
          <w:rFonts w:hint="default" w:ascii="Times New Roman" w:hAnsi="Times New Roman" w:eastAsia="楷体_GB2312" w:cs="Times New Roman"/>
          <w:b/>
          <w:bCs/>
          <w:color w:val="auto"/>
          <w:kern w:val="0"/>
          <w:sz w:val="32"/>
          <w:szCs w:val="32"/>
          <w:lang w:val="en-US" w:eastAsia="zh-CN" w:bidi="ar-SA"/>
        </w:rPr>
        <w:t>（五）事故应急处置及评估情况。</w:t>
      </w:r>
    </w:p>
    <w:p>
      <w:pPr>
        <w:pStyle w:val="27"/>
        <w:keepNext w:val="0"/>
        <w:keepLines w:val="0"/>
        <w:pageBreakBefore w:val="0"/>
        <w:widowControl w:val="0"/>
        <w:numPr>
          <w:ilvl w:val="0"/>
          <w:numId w:val="0"/>
        </w:numPr>
        <w:kinsoku/>
        <w:wordWrap w:val="0"/>
        <w:overflowPunct/>
        <w:topLinePunct w:val="0"/>
        <w:bidi w:val="0"/>
        <w:snapToGrid/>
        <w:spacing w:line="560" w:lineRule="exact"/>
        <w:ind w:firstLine="643" w:firstLineChars="200"/>
        <w:jc w:val="left"/>
        <w:textAlignment w:val="auto"/>
        <w:outlineLvl w:val="9"/>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1.事故现场应急处置情况。</w:t>
      </w:r>
    </w:p>
    <w:p>
      <w:pPr>
        <w:keepNext w:val="0"/>
        <w:keepLines w:val="0"/>
        <w:pageBreakBefore w:val="0"/>
        <w:widowControl/>
        <w:kinsoku/>
        <w:wordWrap/>
        <w:overflowPunct/>
        <w:topLinePunct w:val="0"/>
        <w:autoSpaceDE/>
        <w:autoSpaceDN/>
        <w:bidi w:val="0"/>
        <w:adjustRightInd/>
        <w:snapToGrid/>
        <w:spacing w:line="560" w:lineRule="exact"/>
        <w:ind w:left="0" w:right="0" w:firstLine="640" w:firstLineChars="200"/>
        <w:textAlignment w:val="auto"/>
        <w:rPr>
          <w:rFonts w:hint="eastAsia" w:ascii="仿宋_GB2312" w:hAnsi="仿宋_GB2312" w:eastAsia="仿宋_GB2312" w:cs="仿宋_GB2312"/>
          <w:b/>
          <w:sz w:val="32"/>
          <w:szCs w:val="32"/>
          <w:lang w:val="en-US"/>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袁佳福发现万平被掩埋后，立即和王腾消开始施救，袁佳福用手刨，王腾消用挖机把大的石块挖开，期间袁佳福电话向徐鹏报告了事故情况，拨打了120急救电话。徐鹏到现场后立即参与施救，并让袁佳福去叫在匡庐别院10#楼做事的方爱荣和扶后华一起施救。9时40分，袁佳福、方爱荣和扶后华回到事故现场，他们和徐鹏用铁锹和手进行挖土，王腾消用挖机清理大的石块，9时55分左右，他们将万平从泥土中挖出，抬到附近的地面上。</w:t>
      </w:r>
    </w:p>
    <w:p>
      <w:pPr>
        <w:pStyle w:val="8"/>
        <w:keepNext w:val="0"/>
        <w:keepLines w:val="0"/>
        <w:pageBreakBefore w:val="0"/>
        <w:widowControl w:val="0"/>
        <w:numPr>
          <w:ilvl w:val="0"/>
          <w:numId w:val="0"/>
        </w:numPr>
        <w:kinsoku/>
        <w:wordWrap w:val="0"/>
        <w:overflowPunct/>
        <w:topLinePunct w:val="0"/>
        <w:autoSpaceDE/>
        <w:autoSpaceDN/>
        <w:bidi w:val="0"/>
        <w:adjustRightInd/>
        <w:snapToGrid w:val="0"/>
        <w:spacing w:line="560" w:lineRule="exact"/>
        <w:ind w:firstLine="643" w:firstLineChars="200"/>
        <w:jc w:val="both"/>
        <w:textAlignment w:val="auto"/>
        <w:outlineLvl w:val="1"/>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2.事故信息接报及响应情况。</w:t>
      </w:r>
    </w:p>
    <w:p>
      <w:pPr>
        <w:keepNext w:val="0"/>
        <w:keepLines w:val="0"/>
        <w:pageBreakBefore w:val="0"/>
        <w:widowControl/>
        <w:kinsoku/>
        <w:wordWrap/>
        <w:overflowPunct/>
        <w:topLinePunct w:val="0"/>
        <w:autoSpaceDE/>
        <w:autoSpaceDN/>
        <w:bidi w:val="0"/>
        <w:adjustRightInd/>
        <w:snapToGrid/>
        <w:spacing w:line="560" w:lineRule="exact"/>
        <w:ind w:left="0" w:right="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八里湖新区管委会接到</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江西巨鼎建设公司</w:t>
      </w:r>
      <w:r>
        <w:rPr>
          <w:rFonts w:hint="eastAsia" w:ascii="仿宋_GB2312" w:hAnsi="仿宋_GB2312" w:eastAsia="仿宋_GB2312" w:cs="仿宋_GB2312"/>
          <w:kern w:val="0"/>
          <w:sz w:val="32"/>
          <w:szCs w:val="32"/>
          <w:lang w:val="en-US" w:eastAsia="zh-CN"/>
        </w:rPr>
        <w:t>事故</w:t>
      </w:r>
      <w:r>
        <w:rPr>
          <w:rFonts w:hint="eastAsia" w:ascii="仿宋_GB2312" w:hAnsi="仿宋_GB2312" w:eastAsia="仿宋_GB2312" w:cs="仿宋_GB2312"/>
          <w:kern w:val="0"/>
          <w:sz w:val="32"/>
          <w:szCs w:val="32"/>
        </w:rPr>
        <w:t>报告后，向九江市应急管理局上报了事故发生情况，并在事故直报系统填报了生产安全事故登记表。</w:t>
      </w:r>
    </w:p>
    <w:p>
      <w:pPr>
        <w:pStyle w:val="27"/>
        <w:keepNext w:val="0"/>
        <w:keepLines w:val="0"/>
        <w:pageBreakBefore w:val="0"/>
        <w:widowControl w:val="0"/>
        <w:numPr>
          <w:ilvl w:val="0"/>
          <w:numId w:val="0"/>
        </w:numPr>
        <w:kinsoku/>
        <w:wordWrap w:val="0"/>
        <w:overflowPunct/>
        <w:topLinePunct w:val="0"/>
        <w:bidi w:val="0"/>
        <w:snapToGrid/>
        <w:spacing w:line="560" w:lineRule="exact"/>
        <w:ind w:firstLine="643" w:firstLineChars="200"/>
        <w:jc w:val="left"/>
        <w:textAlignment w:val="auto"/>
        <w:outlineLvl w:val="9"/>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3.医疗救治和善后情况。</w:t>
      </w:r>
    </w:p>
    <w:p>
      <w:pPr>
        <w:keepNext w:val="0"/>
        <w:keepLines w:val="0"/>
        <w:pageBreakBefore w:val="0"/>
        <w:widowControl/>
        <w:kinsoku/>
        <w:wordWrap/>
        <w:overflowPunct/>
        <w:topLinePunct w:val="0"/>
        <w:autoSpaceDE/>
        <w:autoSpaceDN/>
        <w:bidi w:val="0"/>
        <w:adjustRightInd/>
        <w:snapToGrid/>
        <w:spacing w:line="560" w:lineRule="exact"/>
        <w:ind w:left="0" w:right="0" w:firstLine="640" w:firstLineChars="200"/>
        <w:jc w:val="lef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120急救中心工作人员到达现场，对万平进行40分钟的抢救，但是抢救无效，当场宣布万平死亡。</w:t>
      </w:r>
      <w:r>
        <w:rPr>
          <w:rFonts w:hint="eastAsia" w:ascii="仿宋_GB2312" w:hAnsi="仿宋_GB2312" w:eastAsia="仿宋_GB2312" w:cs="仿宋_GB2312"/>
          <w:kern w:val="0"/>
          <w:sz w:val="32"/>
          <w:szCs w:val="32"/>
        </w:rPr>
        <w:t>经相关单位共同努力，做好了</w:t>
      </w:r>
      <w:r>
        <w:rPr>
          <w:rFonts w:hint="eastAsia" w:ascii="仿宋_GB2312" w:hAnsi="仿宋_GB2312" w:eastAsia="仿宋_GB2312" w:cs="仿宋_GB2312"/>
          <w:kern w:val="0"/>
          <w:sz w:val="32"/>
          <w:szCs w:val="32"/>
          <w:lang w:val="en-US" w:eastAsia="zh-CN"/>
        </w:rPr>
        <w:t>万平</w:t>
      </w:r>
      <w:r>
        <w:rPr>
          <w:rFonts w:hint="eastAsia" w:ascii="仿宋_GB2312" w:hAnsi="仿宋_GB2312" w:eastAsia="仿宋_GB2312" w:cs="仿宋_GB2312"/>
          <w:kern w:val="0"/>
          <w:sz w:val="32"/>
          <w:szCs w:val="32"/>
        </w:rPr>
        <w:t>家属接待、安抚和赔偿等工作，由</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江西巨鼎建设公司</w:t>
      </w:r>
      <w:r>
        <w:rPr>
          <w:rFonts w:hint="eastAsia" w:ascii="仿宋_GB2312" w:hAnsi="仿宋_GB2312" w:eastAsia="仿宋_GB2312" w:cs="仿宋_GB2312"/>
          <w:kern w:val="0"/>
          <w:sz w:val="32"/>
          <w:szCs w:val="32"/>
        </w:rPr>
        <w:t>与</w:t>
      </w:r>
      <w:r>
        <w:rPr>
          <w:rFonts w:hint="eastAsia" w:ascii="仿宋_GB2312" w:hAnsi="仿宋_GB2312" w:eastAsia="仿宋_GB2312" w:cs="仿宋_GB2312"/>
          <w:kern w:val="0"/>
          <w:sz w:val="32"/>
          <w:szCs w:val="32"/>
          <w:lang w:val="en-US" w:eastAsia="zh-CN"/>
        </w:rPr>
        <w:t>万平</w:t>
      </w:r>
      <w:r>
        <w:rPr>
          <w:rFonts w:hint="eastAsia" w:ascii="仿宋_GB2312" w:hAnsi="仿宋_GB2312" w:eastAsia="仿宋_GB2312" w:cs="仿宋_GB2312"/>
          <w:kern w:val="0"/>
          <w:sz w:val="32"/>
          <w:szCs w:val="32"/>
        </w:rPr>
        <w:t>家属达成了赔偿协议，保持了社会稳定。</w:t>
      </w:r>
    </w:p>
    <w:p>
      <w:pPr>
        <w:pStyle w:val="27"/>
        <w:keepNext w:val="0"/>
        <w:keepLines w:val="0"/>
        <w:pageBreakBefore w:val="0"/>
        <w:widowControl w:val="0"/>
        <w:numPr>
          <w:ilvl w:val="0"/>
          <w:numId w:val="0"/>
        </w:numPr>
        <w:kinsoku/>
        <w:wordWrap w:val="0"/>
        <w:overflowPunct/>
        <w:topLinePunct w:val="0"/>
        <w:bidi w:val="0"/>
        <w:snapToGrid/>
        <w:spacing w:line="560" w:lineRule="exact"/>
        <w:ind w:firstLine="643" w:firstLineChars="200"/>
        <w:jc w:val="left"/>
        <w:textAlignment w:val="auto"/>
        <w:outlineLvl w:val="9"/>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4.事故应急处置评估。</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outlineLvl w:val="1"/>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经综合评估，事故调查组认为，八里湖新区管委会及相关部门和</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相关事故单位</w:t>
      </w:r>
      <w:r>
        <w:rPr>
          <w:rFonts w:hint="eastAsia" w:ascii="仿宋_GB2312" w:hAnsi="仿宋_GB2312" w:eastAsia="仿宋_GB2312" w:cs="仿宋_GB2312"/>
          <w:color w:val="auto"/>
          <w:kern w:val="2"/>
          <w:sz w:val="32"/>
          <w:szCs w:val="32"/>
          <w:highlight w:val="none"/>
          <w:lang w:val="en-US" w:eastAsia="zh-CN" w:bidi="ar-SA"/>
        </w:rPr>
        <w:t>应急处置得当，事故信息接报及响应及时，妥善做好了善后赔偿工作。</w:t>
      </w:r>
    </w:p>
    <w:p>
      <w:pPr>
        <w:keepNext w:val="0"/>
        <w:keepLines w:val="0"/>
        <w:pageBreakBefore w:val="0"/>
        <w:widowControl w:val="0"/>
        <w:kinsoku/>
        <w:wordWrap w:val="0"/>
        <w:overflowPunct/>
        <w:topLinePunct w:val="0"/>
        <w:autoSpaceDE/>
        <w:autoSpaceDN/>
        <w:bidi w:val="0"/>
        <w:adjustRightInd/>
        <w:snapToGrid/>
        <w:spacing w:line="600" w:lineRule="exact"/>
        <w:ind w:firstLine="643" w:firstLineChars="200"/>
        <w:jc w:val="left"/>
        <w:textAlignment w:val="auto"/>
        <w:outlineLvl w:val="1"/>
        <w:rPr>
          <w:rFonts w:hint="default" w:ascii="Times New Roman" w:hAnsi="Times New Roman" w:eastAsia="楷体_GB2312" w:cs="Times New Roman"/>
          <w:b/>
          <w:bCs/>
          <w:color w:val="auto"/>
          <w:kern w:val="0"/>
          <w:sz w:val="32"/>
          <w:szCs w:val="32"/>
          <w:lang w:val="en-US" w:eastAsia="zh-CN" w:bidi="ar-SA"/>
        </w:rPr>
      </w:pPr>
      <w:r>
        <w:rPr>
          <w:rFonts w:hint="default" w:ascii="Times New Roman" w:hAnsi="Times New Roman" w:eastAsia="楷体_GB2312" w:cs="Times New Roman"/>
          <w:b/>
          <w:bCs/>
          <w:color w:val="auto"/>
          <w:kern w:val="0"/>
          <w:sz w:val="32"/>
          <w:szCs w:val="32"/>
          <w:lang w:val="en-US" w:eastAsia="zh-CN" w:bidi="ar-SA"/>
        </w:rPr>
        <w:t>（六）人员伤亡和直接经济损失情况。</w:t>
      </w:r>
      <w:bookmarkEnd w:id="12"/>
      <w:bookmarkEnd w:id="13"/>
      <w:bookmarkEnd w:id="14"/>
    </w:p>
    <w:p>
      <w:pPr>
        <w:keepNext w:val="0"/>
        <w:keepLines w:val="0"/>
        <w:pageBreakBefore w:val="0"/>
        <w:widowControl w:val="0"/>
        <w:numPr>
          <w:ilvl w:val="0"/>
          <w:numId w:val="0"/>
        </w:numPr>
        <w:kinsoku/>
        <w:wordWrap w:val="0"/>
        <w:overflowPunct/>
        <w:topLinePunct w:val="0"/>
        <w:autoSpaceDE/>
        <w:autoSpaceDN/>
        <w:bidi w:val="0"/>
        <w:adjustRightInd/>
        <w:snapToGrid/>
        <w:spacing w:line="600" w:lineRule="exact"/>
        <w:ind w:left="0" w:leftChars="0" w:firstLine="643" w:firstLineChars="200"/>
        <w:jc w:val="left"/>
        <w:textAlignment w:val="auto"/>
        <w:outlineLvl w:val="9"/>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1.人员伤亡情况。</w:t>
      </w:r>
    </w:p>
    <w:p>
      <w:pPr>
        <w:pStyle w:val="8"/>
        <w:keepNext w:val="0"/>
        <w:keepLines w:val="0"/>
        <w:pageBreakBefore w:val="0"/>
        <w:widowControl w:val="0"/>
        <w:kinsoku/>
        <w:wordWrap w:val="0"/>
        <w:overflowPunct/>
        <w:topLinePunct w:val="0"/>
        <w:bidi w:val="0"/>
        <w:spacing w:line="600" w:lineRule="exact"/>
        <w:ind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事故造成一人死亡，具体情况如下：</w:t>
      </w:r>
    </w:p>
    <w:p>
      <w:pPr>
        <w:keepNext w:val="0"/>
        <w:keepLines w:val="0"/>
        <w:pageBreakBefore w:val="0"/>
        <w:widowControl w:val="0"/>
        <w:numPr>
          <w:ilvl w:val="0"/>
          <w:numId w:val="0"/>
        </w:numPr>
        <w:kinsoku/>
        <w:wordWrap w:val="0"/>
        <w:overflowPunct/>
        <w:topLinePunct w:val="0"/>
        <w:autoSpaceDE/>
        <w:autoSpaceDN/>
        <w:bidi w:val="0"/>
        <w:adjustRightInd/>
        <w:snapToGrid/>
        <w:spacing w:line="60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万平</w:t>
      </w:r>
      <w:r>
        <w:rPr>
          <w:rFonts w:hint="eastAsia" w:ascii="仿宋_GB2312" w:hAnsi="仿宋_GB2312" w:eastAsia="仿宋_GB2312" w:cs="仿宋_GB2312"/>
          <w:sz w:val="32"/>
          <w:szCs w:val="32"/>
        </w:rPr>
        <w:t>，男，</w:t>
      </w:r>
      <w:r>
        <w:rPr>
          <w:rFonts w:hint="eastAsia" w:ascii="仿宋_GB2312" w:hAnsi="仿宋_GB2312" w:eastAsia="仿宋_GB2312" w:cs="仿宋_GB2312"/>
          <w:sz w:val="32"/>
          <w:szCs w:val="32"/>
          <w:lang w:val="en-US" w:eastAsia="zh-CN"/>
        </w:rPr>
        <w:t>35</w:t>
      </w:r>
      <w:r>
        <w:rPr>
          <w:rFonts w:hint="eastAsia" w:ascii="仿宋_GB2312" w:hAnsi="仿宋_GB2312" w:eastAsia="仿宋_GB2312" w:cs="仿宋_GB2312"/>
          <w:sz w:val="32"/>
          <w:szCs w:val="32"/>
        </w:rPr>
        <w:t>岁，</w:t>
      </w:r>
      <w:r>
        <w:rPr>
          <w:rFonts w:hint="eastAsia" w:ascii="仿宋_GB2312" w:hAnsi="仿宋_GB2312" w:eastAsia="仿宋_GB2312" w:cs="仿宋_GB2312"/>
          <w:sz w:val="32"/>
          <w:szCs w:val="32"/>
          <w:lang w:val="en-US" w:eastAsia="zh-CN"/>
        </w:rPr>
        <w:t>南昌市红谷滩新区</w:t>
      </w:r>
      <w:r>
        <w:rPr>
          <w:rFonts w:hint="eastAsia" w:ascii="仿宋_GB2312" w:hAnsi="仿宋_GB2312" w:eastAsia="仿宋_GB2312" w:cs="仿宋_GB2312"/>
          <w:sz w:val="32"/>
          <w:szCs w:val="32"/>
        </w:rPr>
        <w:t>人，</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江西巨鼎建设公司</w:t>
      </w:r>
      <w:r>
        <w:rPr>
          <w:rFonts w:hint="eastAsia" w:ascii="仿宋_GB2312" w:hAnsi="仿宋_GB2312" w:eastAsia="仿宋_GB2312" w:cs="仿宋_GB2312"/>
          <w:sz w:val="32"/>
          <w:szCs w:val="32"/>
        </w:rPr>
        <w:t>工人，</w:t>
      </w:r>
      <w:r>
        <w:rPr>
          <w:rFonts w:hint="eastAsia" w:ascii="仿宋_GB2312" w:hAnsi="仿宋_GB2312" w:eastAsia="仿宋_GB2312" w:cs="仿宋_GB2312"/>
          <w:sz w:val="32"/>
          <w:szCs w:val="32"/>
          <w:lang w:val="en-US" w:eastAsia="zh-CN"/>
        </w:rPr>
        <w:t>2017年1月1日进入江西巨鼎建设公司，伤亡情况：死亡。</w:t>
      </w:r>
    </w:p>
    <w:p>
      <w:pPr>
        <w:keepNext w:val="0"/>
        <w:keepLines w:val="0"/>
        <w:pageBreakBefore w:val="0"/>
        <w:widowControl w:val="0"/>
        <w:numPr>
          <w:ilvl w:val="0"/>
          <w:numId w:val="0"/>
        </w:numPr>
        <w:kinsoku/>
        <w:wordWrap w:val="0"/>
        <w:overflowPunct/>
        <w:topLinePunct w:val="0"/>
        <w:autoSpaceDE/>
        <w:autoSpaceDN/>
        <w:bidi w:val="0"/>
        <w:adjustRightInd/>
        <w:snapToGrid/>
        <w:spacing w:line="600" w:lineRule="exact"/>
        <w:ind w:left="0" w:leftChars="0" w:firstLine="643" w:firstLineChars="200"/>
        <w:jc w:val="both"/>
        <w:textAlignment w:val="auto"/>
        <w:outlineLvl w:val="9"/>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2.直接经济损失。</w:t>
      </w:r>
    </w:p>
    <w:p>
      <w:pPr>
        <w:pStyle w:val="27"/>
        <w:keepNext w:val="0"/>
        <w:keepLines w:val="0"/>
        <w:pageBreakBefore w:val="0"/>
        <w:widowControl w:val="0"/>
        <w:kinsoku/>
        <w:wordWrap w:val="0"/>
        <w:overflowPunct/>
        <w:topLinePunct w:val="0"/>
        <w:bidi w:val="0"/>
        <w:snapToGrid/>
        <w:spacing w:line="600" w:lineRule="exact"/>
        <w:ind w:firstLine="640"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bookmarkStart w:id="15" w:name="_Toc9233"/>
      <w:bookmarkStart w:id="16" w:name="_Toc27624"/>
      <w:bookmarkStart w:id="17" w:name="_Toc19285"/>
      <w:r>
        <w:rPr>
          <w:rFonts w:hint="eastAsia" w:ascii="仿宋_GB2312" w:hAnsi="仿宋_GB2312" w:eastAsia="仿宋_GB2312" w:cs="仿宋_GB2312"/>
          <w:sz w:val="32"/>
          <w:szCs w:val="32"/>
        </w:rPr>
        <w:t>依据《企业职工伤亡事故经济损失统计标准》（GB6721-1986）等标准和规定统计，核定事故造成的直接经济损失约为</w:t>
      </w:r>
      <w:r>
        <w:rPr>
          <w:rFonts w:hint="eastAsia" w:ascii="仿宋_GB2312" w:hAnsi="仿宋_GB2312" w:eastAsia="仿宋_GB2312" w:cs="仿宋_GB2312"/>
          <w:sz w:val="32"/>
          <w:szCs w:val="32"/>
          <w:lang w:val="en-US" w:eastAsia="zh-CN"/>
        </w:rPr>
        <w:t>198.3948</w:t>
      </w:r>
      <w:r>
        <w:rPr>
          <w:rFonts w:hint="eastAsia" w:ascii="仿宋_GB2312" w:hAnsi="仿宋_GB2312" w:eastAsia="仿宋_GB2312" w:cs="仿宋_GB2312"/>
          <w:sz w:val="32"/>
          <w:szCs w:val="32"/>
        </w:rPr>
        <w:t>万元。</w:t>
      </w:r>
    </w:p>
    <w:bookmarkEnd w:id="15"/>
    <w:bookmarkEnd w:id="16"/>
    <w:bookmarkEnd w:id="17"/>
    <w:p>
      <w:pPr>
        <w:keepNext w:val="0"/>
        <w:keepLines w:val="0"/>
        <w:pageBreakBefore w:val="0"/>
        <w:widowControl w:val="0"/>
        <w:kinsoku/>
        <w:wordWrap w:val="0"/>
        <w:overflowPunct/>
        <w:topLinePunct w:val="0"/>
        <w:autoSpaceDE/>
        <w:autoSpaceDN/>
        <w:bidi w:val="0"/>
        <w:adjustRightInd/>
        <w:snapToGrid/>
        <w:spacing w:line="600" w:lineRule="exact"/>
        <w:ind w:right="0" w:rightChars="0" w:firstLine="640" w:firstLineChars="200"/>
        <w:jc w:val="both"/>
        <w:textAlignment w:val="auto"/>
        <w:outlineLvl w:val="0"/>
        <w:rPr>
          <w:rFonts w:hint="default" w:ascii="Times New Roman" w:hAnsi="Times New Roman" w:eastAsia="黑体" w:cs="Times New Roman"/>
          <w:color w:val="auto"/>
          <w:sz w:val="32"/>
          <w:szCs w:val="32"/>
          <w:lang w:val="en-US" w:eastAsia="zh-CN"/>
        </w:rPr>
      </w:pPr>
      <w:bookmarkStart w:id="18" w:name="_Toc27430"/>
      <w:bookmarkStart w:id="19" w:name="_Toc28303"/>
      <w:bookmarkStart w:id="20" w:name="_Toc4653"/>
      <w:r>
        <w:rPr>
          <w:rFonts w:hint="default" w:ascii="Times New Roman" w:hAnsi="Times New Roman" w:eastAsia="黑体" w:cs="Times New Roman"/>
          <w:color w:val="auto"/>
          <w:sz w:val="32"/>
          <w:szCs w:val="32"/>
          <w:lang w:val="en-US" w:eastAsia="zh-CN"/>
        </w:rPr>
        <w:t>二、事故原因分析</w:t>
      </w:r>
    </w:p>
    <w:p>
      <w:pPr>
        <w:keepNext w:val="0"/>
        <w:keepLines w:val="0"/>
        <w:pageBreakBefore w:val="0"/>
        <w:widowControl w:val="0"/>
        <w:numPr>
          <w:ilvl w:val="0"/>
          <w:numId w:val="0"/>
        </w:numPr>
        <w:kinsoku/>
        <w:wordWrap w:val="0"/>
        <w:overflowPunct/>
        <w:topLinePunct w:val="0"/>
        <w:autoSpaceDE/>
        <w:autoSpaceDN/>
        <w:bidi w:val="0"/>
        <w:adjustRightInd/>
        <w:snapToGrid/>
        <w:spacing w:line="600" w:lineRule="exact"/>
        <w:ind w:left="0" w:leftChars="0" w:firstLine="643" w:firstLineChars="200"/>
        <w:jc w:val="both"/>
        <w:textAlignment w:val="auto"/>
        <w:outlineLvl w:val="9"/>
        <w:rPr>
          <w:rFonts w:hint="eastAsia" w:ascii="楷体_GB2312" w:hAnsi="楷体_GB2312" w:eastAsia="楷体_GB2312" w:cs="楷体_GB2312"/>
          <w:b/>
          <w:bCs/>
          <w:color w:val="auto"/>
          <w:kern w:val="2"/>
          <w:sz w:val="32"/>
          <w:szCs w:val="32"/>
          <w:lang w:val="en-US" w:eastAsia="zh-CN" w:bidi="ar-SA"/>
        </w:rPr>
      </w:pPr>
      <w:r>
        <w:rPr>
          <w:rFonts w:hint="eastAsia" w:ascii="楷体_GB2312" w:hAnsi="楷体_GB2312" w:eastAsia="楷体_GB2312" w:cs="楷体_GB2312"/>
          <w:b/>
          <w:bCs/>
          <w:color w:val="auto"/>
          <w:kern w:val="2"/>
          <w:sz w:val="32"/>
          <w:szCs w:val="32"/>
          <w:lang w:val="en-US" w:eastAsia="zh-CN" w:bidi="ar-SA"/>
        </w:rPr>
        <w:t>1.</w:t>
      </w:r>
      <w:r>
        <w:rPr>
          <w:rFonts w:hint="eastAsia" w:ascii="楷体_GB2312" w:hAnsi="楷体_GB2312" w:eastAsia="楷体_GB2312" w:cs="楷体_GB2312"/>
          <w:b/>
          <w:bCs w:val="0"/>
          <w:color w:val="auto"/>
          <w:kern w:val="0"/>
          <w:sz w:val="32"/>
          <w:szCs w:val="32"/>
          <w:lang w:val="en-US" w:eastAsia="zh-CN" w:bidi="ar-SA"/>
        </w:rPr>
        <w:t>事故分析论证</w:t>
      </w:r>
      <w:r>
        <w:rPr>
          <w:rFonts w:hint="eastAsia" w:ascii="楷体_GB2312" w:hAnsi="楷体_GB2312" w:eastAsia="楷体_GB2312" w:cs="楷体_GB2312"/>
          <w:b/>
          <w:bCs w:val="0"/>
          <w:color w:val="auto"/>
          <w:kern w:val="0"/>
          <w:sz w:val="32"/>
          <w:szCs w:val="32"/>
          <w:lang w:eastAsia="zh-CN" w:bidi="ar-SA"/>
        </w:rPr>
        <w:t>及</w:t>
      </w:r>
      <w:r>
        <w:rPr>
          <w:rFonts w:hint="eastAsia" w:ascii="楷体_GB2312" w:hAnsi="楷体_GB2312" w:eastAsia="楷体_GB2312" w:cs="楷体_GB2312"/>
          <w:b/>
          <w:bCs/>
          <w:color w:val="auto"/>
          <w:kern w:val="2"/>
          <w:sz w:val="32"/>
          <w:szCs w:val="32"/>
          <w:lang w:val="en-US" w:eastAsia="zh-CN" w:bidi="ar-SA"/>
        </w:rPr>
        <w:t>事故直接原因</w:t>
      </w:r>
      <w:bookmarkEnd w:id="18"/>
      <w:bookmarkEnd w:id="19"/>
      <w:bookmarkEnd w:id="20"/>
      <w:r>
        <w:rPr>
          <w:rFonts w:hint="eastAsia" w:ascii="楷体_GB2312" w:hAnsi="楷体_GB2312" w:eastAsia="楷体_GB2312" w:cs="楷体_GB2312"/>
          <w:b/>
          <w:bCs/>
          <w:color w:val="auto"/>
          <w:kern w:val="2"/>
          <w:sz w:val="32"/>
          <w:szCs w:val="32"/>
          <w:lang w:val="en-US" w:eastAsia="zh-CN" w:bidi="ar-SA"/>
        </w:rPr>
        <w:t>。</w:t>
      </w:r>
    </w:p>
    <w:p>
      <w:pPr>
        <w:keepNext w:val="0"/>
        <w:keepLines w:val="0"/>
        <w:pageBreakBefore w:val="0"/>
        <w:widowControl w:val="0"/>
        <w:kinsoku/>
        <w:wordWrap w:val="0"/>
        <w:overflowPunct/>
        <w:topLinePunct w:val="0"/>
        <w:autoSpaceDE/>
        <w:autoSpaceDN/>
        <w:bidi w:val="0"/>
        <w:adjustRightInd/>
        <w:snapToGrid/>
        <w:spacing w:line="600" w:lineRule="exact"/>
        <w:ind w:firstLine="640" w:firstLineChars="200"/>
        <w:jc w:val="both"/>
        <w:textAlignment w:val="auto"/>
        <w:outlineLvl w:val="9"/>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事故发生后，事故调查组聘请了</w:t>
      </w:r>
      <w:r>
        <w:rPr>
          <w:rFonts w:hint="eastAsia" w:ascii="仿宋_GB2312" w:hAnsi="仿宋_GB2312" w:eastAsia="仿宋_GB2312" w:cs="仿宋_GB2312"/>
          <w:color w:val="auto"/>
          <w:kern w:val="0"/>
          <w:sz w:val="32"/>
          <w:szCs w:val="32"/>
          <w:lang w:val="en-US" w:eastAsia="zh-CN" w:bidi="ar-SA"/>
        </w:rPr>
        <w:t>建筑专家和鉴定机构对事故发生原因进行了鉴定，经调查和结合鉴定报告，事故调查组认为事故直接原因为</w:t>
      </w:r>
      <w:r>
        <w:rPr>
          <w:rFonts w:hint="default" w:ascii="仿宋_GB2312" w:hAnsi="仿宋_GB2312" w:eastAsia="仿宋_GB2312" w:cs="仿宋_GB2312"/>
          <w:color w:val="auto"/>
          <w:kern w:val="2"/>
          <w:sz w:val="32"/>
          <w:szCs w:val="32"/>
          <w:lang w:val="en-US" w:eastAsia="zh-CN" w:bidi="ar-SA"/>
        </w:rPr>
        <w:t>匡庐别院14#楼西边小区污水管沟沟槽深度范围土质为回填土、素填土，土质松散，稳定性差，</w:t>
      </w:r>
      <w:r>
        <w:rPr>
          <w:rFonts w:hint="eastAsia" w:ascii="仿宋_GB2312" w:hAnsi="仿宋_GB2312" w:eastAsia="仿宋_GB2312" w:cs="仿宋_GB2312"/>
          <w:color w:val="auto"/>
          <w:kern w:val="2"/>
          <w:sz w:val="32"/>
          <w:szCs w:val="32"/>
          <w:lang w:val="en-US" w:eastAsia="zh-CN" w:bidi="ar-SA"/>
        </w:rPr>
        <w:t>沟槽沟边堆土堆载量大，加重了边坡负担，</w:t>
      </w:r>
      <w:r>
        <w:rPr>
          <w:rFonts w:hint="default" w:ascii="仿宋_GB2312" w:hAnsi="仿宋_GB2312" w:eastAsia="仿宋_GB2312" w:cs="仿宋_GB2312"/>
          <w:color w:val="auto"/>
          <w:kern w:val="2"/>
          <w:sz w:val="32"/>
          <w:szCs w:val="32"/>
          <w:lang w:val="en-US" w:eastAsia="zh-CN" w:bidi="ar-SA"/>
        </w:rPr>
        <w:t>且事故发生的前一段时间连续阴雨天气，回填土内含水量大，</w:t>
      </w:r>
      <w:r>
        <w:rPr>
          <w:rFonts w:hint="eastAsia" w:ascii="仿宋_GB2312" w:hAnsi="仿宋_GB2312" w:eastAsia="仿宋_GB2312" w:cs="仿宋_GB2312"/>
          <w:color w:val="auto"/>
          <w:kern w:val="2"/>
          <w:sz w:val="32"/>
          <w:szCs w:val="32"/>
          <w:lang w:val="en-US" w:eastAsia="zh-CN" w:bidi="ar-SA"/>
        </w:rPr>
        <w:t>降低了土体稳定性，</w:t>
      </w:r>
      <w:r>
        <w:rPr>
          <w:rFonts w:hint="default" w:ascii="仿宋_GB2312" w:hAnsi="仿宋_GB2312" w:eastAsia="仿宋_GB2312" w:cs="仿宋_GB2312"/>
          <w:color w:val="auto"/>
          <w:kern w:val="2"/>
          <w:sz w:val="32"/>
          <w:szCs w:val="32"/>
          <w:lang w:val="en-US" w:eastAsia="zh-CN" w:bidi="ar-SA"/>
        </w:rPr>
        <w:t>江西巨鼎建设公司未按施工方案放坡，且未进行支护的情况下，安排工人施工，从而导致土体失稳坍塌将</w:t>
      </w:r>
      <w:r>
        <w:rPr>
          <w:rFonts w:hint="eastAsia" w:ascii="仿宋_GB2312" w:hAnsi="仿宋_GB2312" w:eastAsia="仿宋_GB2312" w:cs="仿宋_GB2312"/>
          <w:color w:val="auto"/>
          <w:kern w:val="2"/>
          <w:sz w:val="32"/>
          <w:szCs w:val="32"/>
          <w:lang w:val="en-US" w:eastAsia="zh-CN" w:bidi="ar-SA"/>
        </w:rPr>
        <w:t>在沟槽内作业的</w:t>
      </w:r>
      <w:r>
        <w:rPr>
          <w:rFonts w:hint="default" w:ascii="仿宋_GB2312" w:hAnsi="仿宋_GB2312" w:eastAsia="仿宋_GB2312" w:cs="仿宋_GB2312"/>
          <w:color w:val="auto"/>
          <w:kern w:val="2"/>
          <w:sz w:val="32"/>
          <w:szCs w:val="32"/>
          <w:lang w:val="en-US" w:eastAsia="zh-CN" w:bidi="ar-SA"/>
        </w:rPr>
        <w:t>万平掩埋。</w:t>
      </w:r>
    </w:p>
    <w:p>
      <w:pPr>
        <w:keepNext w:val="0"/>
        <w:keepLines w:val="0"/>
        <w:pageBreakBefore w:val="0"/>
        <w:widowControl w:val="0"/>
        <w:numPr>
          <w:ilvl w:val="0"/>
          <w:numId w:val="0"/>
        </w:numPr>
        <w:kinsoku/>
        <w:wordWrap w:val="0"/>
        <w:overflowPunct/>
        <w:topLinePunct w:val="0"/>
        <w:autoSpaceDE/>
        <w:autoSpaceDN/>
        <w:bidi w:val="0"/>
        <w:adjustRightInd/>
        <w:snapToGrid/>
        <w:spacing w:line="600" w:lineRule="exact"/>
        <w:ind w:left="0" w:leftChars="0" w:firstLine="643" w:firstLineChars="200"/>
        <w:jc w:val="both"/>
        <w:textAlignment w:val="auto"/>
        <w:outlineLvl w:val="9"/>
        <w:rPr>
          <w:rFonts w:hint="default" w:ascii="楷体_GB2312" w:hAnsi="楷体_GB2312" w:eastAsia="楷体_GB2312" w:cs="楷体_GB2312"/>
          <w:b/>
          <w:bCs/>
          <w:color w:val="auto"/>
          <w:kern w:val="2"/>
          <w:sz w:val="32"/>
          <w:szCs w:val="32"/>
          <w:lang w:val="en-US" w:eastAsia="zh-CN" w:bidi="ar-SA"/>
        </w:rPr>
      </w:pPr>
      <w:r>
        <w:rPr>
          <w:rFonts w:hint="default" w:ascii="楷体_GB2312" w:hAnsi="楷体_GB2312" w:eastAsia="楷体_GB2312" w:cs="楷体_GB2312"/>
          <w:b/>
          <w:bCs/>
          <w:color w:val="auto"/>
          <w:kern w:val="2"/>
          <w:sz w:val="32"/>
          <w:szCs w:val="32"/>
          <w:lang w:val="en-US" w:eastAsia="zh-CN" w:bidi="ar-SA"/>
        </w:rPr>
        <w:t>2.事故发生后，经公安部门勘查、走访，排除了故意犯罪的可能。</w:t>
      </w:r>
    </w:p>
    <w:p>
      <w:pPr>
        <w:pStyle w:val="13"/>
        <w:keepNext w:val="0"/>
        <w:keepLines w:val="0"/>
        <w:pageBreakBefore w:val="0"/>
        <w:widowControl w:val="0"/>
        <w:kinsoku/>
        <w:wordWrap w:val="0"/>
        <w:overflowPunct/>
        <w:topLinePunct w:val="0"/>
        <w:autoSpaceDE/>
        <w:autoSpaceDN/>
        <w:bidi w:val="0"/>
        <w:adjustRightInd/>
        <w:snapToGrid/>
        <w:spacing w:beforeAutospacing="0" w:afterAutospacing="0" w:line="600" w:lineRule="exact"/>
        <w:ind w:firstLine="640" w:firstLineChars="200"/>
        <w:jc w:val="both"/>
        <w:textAlignment w:val="auto"/>
        <w:outlineLvl w:val="0"/>
        <w:rPr>
          <w:rFonts w:hint="default" w:ascii="Times New Roman" w:hAnsi="Times New Roman" w:eastAsia="仿宋_GB2312" w:cs="Times New Roman"/>
          <w:color w:val="auto"/>
          <w:kern w:val="2"/>
          <w:sz w:val="32"/>
          <w:szCs w:val="32"/>
          <w:lang w:val="en-US" w:eastAsia="zh-CN" w:bidi="ar-SA"/>
        </w:rPr>
      </w:pPr>
      <w:bookmarkStart w:id="21" w:name="_Toc12196"/>
      <w:bookmarkStart w:id="22" w:name="_Toc30564"/>
      <w:bookmarkStart w:id="23" w:name="_Toc5484"/>
      <w:r>
        <w:rPr>
          <w:rFonts w:hint="default" w:ascii="Times New Roman" w:hAnsi="Times New Roman" w:eastAsia="黑体" w:cs="Times New Roman"/>
          <w:color w:val="auto"/>
          <w:kern w:val="2"/>
          <w:sz w:val="32"/>
          <w:szCs w:val="32"/>
          <w:lang w:val="en-US" w:eastAsia="zh-CN" w:bidi="ar-SA"/>
        </w:rPr>
        <w:t>三、事故相关单位的主要问题</w:t>
      </w:r>
      <w:bookmarkEnd w:id="21"/>
      <w:bookmarkEnd w:id="22"/>
      <w:bookmarkEnd w:id="23"/>
    </w:p>
    <w:p>
      <w:pPr>
        <w:keepNext w:val="0"/>
        <w:keepLines w:val="0"/>
        <w:pageBreakBefore w:val="0"/>
        <w:widowControl w:val="0"/>
        <w:numPr>
          <w:ilvl w:val="0"/>
          <w:numId w:val="0"/>
        </w:numPr>
        <w:kinsoku/>
        <w:wordWrap w:val="0"/>
        <w:overflowPunct/>
        <w:topLinePunct w:val="0"/>
        <w:autoSpaceDE/>
        <w:autoSpaceDN/>
        <w:bidi w:val="0"/>
        <w:adjustRightInd/>
        <w:snapToGrid/>
        <w:spacing w:line="600" w:lineRule="exact"/>
        <w:ind w:left="0" w:leftChars="0" w:firstLine="643" w:firstLineChars="200"/>
        <w:jc w:val="both"/>
        <w:textAlignment w:val="auto"/>
        <w:outlineLvl w:val="9"/>
        <w:rPr>
          <w:rFonts w:hint="default" w:ascii="楷体_GB2312" w:hAnsi="楷体_GB2312" w:eastAsia="楷体_GB2312" w:cs="楷体_GB2312"/>
          <w:b/>
          <w:bCs/>
          <w:color w:val="auto"/>
          <w:kern w:val="2"/>
          <w:sz w:val="32"/>
          <w:szCs w:val="32"/>
          <w:lang w:val="en-US" w:eastAsia="zh-CN" w:bidi="ar-SA"/>
        </w:rPr>
      </w:pPr>
      <w:bookmarkStart w:id="24" w:name="_Toc31566"/>
      <w:bookmarkStart w:id="25" w:name="_Toc26269"/>
      <w:bookmarkStart w:id="26" w:name="_Toc12019"/>
      <w:r>
        <w:rPr>
          <w:rFonts w:hint="default" w:ascii="楷体_GB2312" w:hAnsi="楷体_GB2312" w:eastAsia="楷体_GB2312" w:cs="楷体_GB2312"/>
          <w:b/>
          <w:bCs/>
          <w:color w:val="auto"/>
          <w:kern w:val="2"/>
          <w:sz w:val="32"/>
          <w:szCs w:val="32"/>
          <w:lang w:val="en-US" w:eastAsia="zh-CN" w:bidi="ar-SA"/>
        </w:rPr>
        <w:t>（一）</w:t>
      </w:r>
      <w:bookmarkEnd w:id="24"/>
      <w:r>
        <w:rPr>
          <w:rFonts w:hint="default" w:ascii="楷体_GB2312" w:hAnsi="楷体_GB2312" w:eastAsia="楷体_GB2312" w:cs="楷体_GB2312"/>
          <w:b/>
          <w:bCs/>
          <w:color w:val="auto"/>
          <w:kern w:val="2"/>
          <w:sz w:val="32"/>
          <w:szCs w:val="32"/>
          <w:lang w:val="en-US" w:eastAsia="zh-CN" w:bidi="ar-SA"/>
        </w:rPr>
        <w:t>事故发生单位的主要问题。</w:t>
      </w:r>
    </w:p>
    <w:bookmarkEnd w:id="25"/>
    <w:bookmarkEnd w:id="26"/>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default" w:ascii="仿宋_GB2312" w:hAnsi="仿宋_GB2312" w:eastAsia="仿宋_GB2312" w:cs="仿宋_GB2312"/>
          <w:b/>
          <w:bCs/>
          <w:kern w:val="0"/>
          <w:sz w:val="32"/>
          <w:szCs w:val="32"/>
          <w:lang w:val="en-US" w:eastAsia="zh-CN"/>
        </w:rPr>
      </w:pPr>
      <w:bookmarkStart w:id="27" w:name="_Toc3256"/>
      <w:bookmarkStart w:id="28" w:name="_Toc31350"/>
      <w:bookmarkStart w:id="29" w:name="_Toc6539"/>
      <w:r>
        <w:rPr>
          <w:rFonts w:hint="eastAsia" w:ascii="仿宋_GB2312" w:hAnsi="仿宋_GB2312" w:eastAsia="仿宋_GB2312" w:cs="仿宋_GB2312"/>
          <w:b/>
          <w:bCs/>
          <w:kern w:val="0"/>
          <w:sz w:val="32"/>
          <w:szCs w:val="32"/>
          <w:lang w:val="en-US" w:eastAsia="zh-CN"/>
        </w:rPr>
        <w:t>江西巨鼎建设公司。</w:t>
      </w:r>
    </w:p>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（1）未对现场进行安全管理。</w:t>
      </w:r>
      <w:r>
        <w:rPr>
          <w:rFonts w:hint="eastAsia" w:ascii="仿宋_GB2312" w:hAnsi="仿宋_GB2312" w:eastAsia="仿宋_GB2312" w:cs="仿宋_GB2312"/>
          <w:b w:val="0"/>
          <w:bCs w:val="0"/>
          <w:color w:val="auto"/>
          <w:kern w:val="0"/>
          <w:sz w:val="32"/>
          <w:szCs w:val="32"/>
          <w:lang w:val="en-US" w:eastAsia="zh-CN"/>
        </w:rPr>
        <w:t>沟槽开挖时，管理人员没在现场对沟槽施工进行管理。</w:t>
      </w:r>
    </w:p>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（2）施工方案照搬照抄。</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《九江融创城发匡庐别院项目AB区室外综合管网工程施工方案》技术规范和安全相关内容完全从网上照搬照抄。</w:t>
      </w:r>
    </w:p>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（3）未组织安全培训教育。</w:t>
      </w:r>
      <w:r>
        <w:rPr>
          <w:rFonts w:hint="eastAsia" w:ascii="仿宋_GB2312" w:hAnsi="仿宋_GB2312" w:eastAsia="仿宋_GB2312" w:cs="仿宋_GB2312"/>
          <w:b w:val="0"/>
          <w:bCs w:val="0"/>
          <w:color w:val="auto"/>
          <w:kern w:val="0"/>
          <w:sz w:val="32"/>
          <w:szCs w:val="32"/>
          <w:lang w:val="en-US" w:eastAsia="zh-CN"/>
        </w:rPr>
        <w:t>安全培训教育内容从网上下载，其中没有沟槽施工内容，未对施工人员进行沟槽施工的安全生产教育培训和考核。</w:t>
      </w:r>
    </w:p>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仿宋_GB2312" w:hAnsi="仿宋_GB2312" w:eastAsia="仿宋_GB2312" w:cs="仿宋_GB2312"/>
          <w:b w:val="0"/>
          <w:bCs w:val="0"/>
          <w:color w:val="FF0000"/>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（4）未按要求进行技术交底。</w:t>
      </w:r>
      <w:r>
        <w:rPr>
          <w:rFonts w:hint="eastAsia" w:ascii="仿宋_GB2312" w:hAnsi="仿宋_GB2312" w:eastAsia="仿宋_GB2312" w:cs="仿宋_GB2312"/>
          <w:b w:val="0"/>
          <w:bCs w:val="0"/>
          <w:color w:val="auto"/>
          <w:kern w:val="0"/>
          <w:sz w:val="32"/>
          <w:szCs w:val="32"/>
          <w:lang w:val="en-US" w:eastAsia="zh-CN"/>
        </w:rPr>
        <w:t>技术交底内容从网上下载，施工前，只是口头对施工人员交待安全注意事项，未按相关规定对作业人员进行安全技术交底。 </w:t>
      </w:r>
    </w:p>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default"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（5）未组织开展安全隐患排查。</w:t>
      </w:r>
      <w:r>
        <w:rPr>
          <w:rFonts w:hint="eastAsia" w:ascii="仿宋_GB2312" w:hAnsi="仿宋_GB2312" w:eastAsia="仿宋_GB2312" w:cs="仿宋_GB2312"/>
          <w:b w:val="0"/>
          <w:bCs w:val="0"/>
          <w:color w:val="auto"/>
          <w:kern w:val="0"/>
          <w:sz w:val="32"/>
          <w:szCs w:val="32"/>
          <w:lang w:val="en-US" w:eastAsia="zh-CN"/>
        </w:rPr>
        <w:t>从项目施工开始到事故发生，项目部未组织开展安全隐患排查。</w:t>
      </w:r>
    </w:p>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仿宋_GB2312" w:hAnsi="仿宋_GB2312" w:eastAsia="仿宋_GB2312" w:cs="仿宋_GB2312"/>
          <w:b/>
          <w:bCs/>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（6）项目部有关管理人员未到岗履职。</w:t>
      </w:r>
      <w:r>
        <w:rPr>
          <w:rFonts w:hint="eastAsia" w:ascii="仿宋_GB2312" w:hAnsi="仿宋_GB2312" w:eastAsia="仿宋_GB2312" w:cs="仿宋_GB2312"/>
          <w:color w:val="auto"/>
          <w:kern w:val="0"/>
          <w:sz w:val="32"/>
          <w:szCs w:val="32"/>
          <w:lang w:val="en-US" w:eastAsia="zh-CN"/>
        </w:rPr>
        <w:t>项目部专职安全员、施工员未到岗履职。</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beforeAutospacing="0" w:afterAutospacing="0" w:line="600" w:lineRule="exact"/>
        <w:ind w:right="0" w:rightChars="0" w:firstLine="643" w:firstLineChars="200"/>
        <w:jc w:val="both"/>
        <w:textAlignment w:val="auto"/>
        <w:outlineLvl w:val="1"/>
        <w:rPr>
          <w:rFonts w:hint="default" w:ascii="Times New Roman" w:hAnsi="Times New Roman" w:eastAsia="楷体" w:cs="Times New Roman"/>
          <w:b/>
          <w:bCs/>
          <w:color w:val="auto"/>
          <w:kern w:val="0"/>
          <w:sz w:val="32"/>
          <w:szCs w:val="32"/>
          <w:lang w:val="en-US" w:eastAsia="zh-CN" w:bidi="ar-SA"/>
        </w:rPr>
      </w:pPr>
      <w:r>
        <w:rPr>
          <w:rFonts w:hint="default" w:ascii="楷体_GB2312" w:hAnsi="楷体_GB2312" w:eastAsia="楷体_GB2312" w:cs="楷体_GB2312"/>
          <w:b/>
          <w:bCs/>
          <w:color w:val="auto"/>
          <w:kern w:val="2"/>
          <w:sz w:val="32"/>
          <w:szCs w:val="32"/>
          <w:lang w:val="en-US" w:eastAsia="zh-CN" w:bidi="ar-SA"/>
        </w:rPr>
        <w:t>（二）事故有关单位的主要问题。</w:t>
      </w:r>
    </w:p>
    <w:p>
      <w:pPr>
        <w:pStyle w:val="6"/>
        <w:keepNext w:val="0"/>
        <w:keepLines w:val="0"/>
        <w:pageBreakBefore w:val="0"/>
        <w:widowControl w:val="0"/>
        <w:kinsoku/>
        <w:overflowPunct/>
        <w:topLinePunct w:val="0"/>
        <w:autoSpaceDE/>
        <w:autoSpaceDN/>
        <w:bidi w:val="0"/>
        <w:adjustRightInd/>
        <w:snapToGrid/>
        <w:spacing w:line="600" w:lineRule="exact"/>
        <w:ind w:left="0" w:leftChars="0" w:firstLine="643" w:firstLineChars="200"/>
        <w:jc w:val="both"/>
        <w:textAlignment w:val="auto"/>
        <w:rPr>
          <w:rFonts w:hint="default" w:ascii="仿宋_GB2312" w:hAnsi="仿宋_GB2312" w:eastAsia="仿宋_GB2312" w:cs="仿宋_GB2312"/>
          <w:b/>
          <w:bCs/>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0"/>
          <w:sz w:val="32"/>
          <w:szCs w:val="32"/>
          <w:lang w:val="en-US" w:eastAsia="zh-CN" w:bidi="ar-SA"/>
          <w14:textFill>
            <w14:solidFill>
              <w14:schemeClr w14:val="tx1"/>
            </w14:solidFill>
          </w14:textFill>
        </w:rPr>
        <w:t>九江创发房地产公司。</w:t>
      </w:r>
    </w:p>
    <w:p>
      <w:pPr>
        <w:pStyle w:val="6"/>
        <w:keepNext w:val="0"/>
        <w:keepLines w:val="0"/>
        <w:pageBreakBefore w:val="0"/>
        <w:widowControl w:val="0"/>
        <w:kinsoku/>
        <w:overflowPunct/>
        <w:topLinePunct w:val="0"/>
        <w:autoSpaceDE/>
        <w:autoSpaceDN/>
        <w:bidi w:val="0"/>
        <w:adjustRightInd/>
        <w:snapToGrid/>
        <w:spacing w:line="600" w:lineRule="exact"/>
        <w:ind w:left="0" w:leftChars="0" w:firstLine="640" w:firstLineChars="200"/>
        <w:jc w:val="both"/>
        <w:textAlignment w:val="auto"/>
        <w:rPr>
          <w:rFonts w:hint="default" w:ascii="仿宋_GB2312" w:hAnsi="仿宋_GB2312" w:eastAsia="仿宋_GB2312" w:cs="仿宋_GB2312"/>
          <w:b/>
          <w:bCs/>
          <w:color w:val="auto"/>
          <w:kern w:val="0"/>
          <w:sz w:val="32"/>
          <w:szCs w:val="32"/>
          <w:lang w:val="en-US" w:eastAsia="zh-CN" w:bidi="ar-SA"/>
        </w:rPr>
      </w:pP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在未聘请监理公司对事故工程监理的情况下，未按照施工合同要求审核江西巨鼎建设公司施工方案，沟槽开挖过程中未对工程质量、进度进行监督，履行统一协调管理职责</w:t>
      </w:r>
      <w:r>
        <w:rPr>
          <w:rFonts w:hint="eastAsia" w:ascii="仿宋_GB2312" w:hAnsi="仿宋_GB2312" w:eastAsia="仿宋_GB2312" w:cs="仿宋_GB2312"/>
          <w:color w:val="000000" w:themeColor="text1"/>
          <w:kern w:val="0"/>
          <w:sz w:val="32"/>
          <w:szCs w:val="32"/>
          <w:vertAlign w:val="superscript"/>
          <w:lang w:val="en-US" w:eastAsia="zh-CN" w:bidi="ar-SA"/>
          <w14:textFill>
            <w14:solidFill>
              <w14:schemeClr w14:val="tx1"/>
            </w14:solidFill>
          </w14:textFill>
        </w:rPr>
        <w:t>[</w:t>
      </w:r>
      <w:r>
        <w:rPr>
          <w:rFonts w:hint="eastAsia" w:ascii="仿宋_GB2312" w:hAnsi="仿宋_GB2312" w:eastAsia="仿宋_GB2312" w:cs="仿宋_GB2312"/>
          <w:color w:val="000000" w:themeColor="text1"/>
          <w:kern w:val="0"/>
          <w:sz w:val="32"/>
          <w:szCs w:val="32"/>
          <w:vertAlign w:val="superscript"/>
          <w:lang w:val="en-US" w:eastAsia="zh-CN" w:bidi="ar-SA"/>
          <w14:textFill>
            <w14:solidFill>
              <w14:schemeClr w14:val="tx1"/>
            </w14:solidFill>
          </w14:textFill>
        </w:rPr>
        <w:footnoteReference w:id="1"/>
      </w:r>
      <w:r>
        <w:rPr>
          <w:rFonts w:hint="eastAsia" w:ascii="仿宋_GB2312" w:hAnsi="仿宋_GB2312" w:eastAsia="仿宋_GB2312" w:cs="仿宋_GB2312"/>
          <w:color w:val="000000" w:themeColor="text1"/>
          <w:kern w:val="0"/>
          <w:sz w:val="32"/>
          <w:szCs w:val="32"/>
          <w:vertAlign w:val="superscript"/>
          <w:lang w:val="en-US" w:eastAsia="zh-CN" w:bidi="ar-SA"/>
          <w14:textFill>
            <w14:solidFill>
              <w14:schemeClr w14:val="tx1"/>
            </w14:solidFill>
          </w14:textFill>
        </w:rPr>
        <w:t>]</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不到位。</w:t>
      </w:r>
    </w:p>
    <w:p>
      <w:pPr>
        <w:pStyle w:val="13"/>
        <w:keepNext w:val="0"/>
        <w:keepLines w:val="0"/>
        <w:pageBreakBefore w:val="0"/>
        <w:kinsoku/>
        <w:wordWrap w:val="0"/>
        <w:overflowPunct/>
        <w:topLinePunct w:val="0"/>
        <w:autoSpaceDE/>
        <w:autoSpaceDN/>
        <w:bidi w:val="0"/>
        <w:adjustRightInd/>
        <w:snapToGrid/>
        <w:spacing w:beforeAutospacing="0" w:afterAutospacing="0" w:line="600" w:lineRule="exact"/>
        <w:ind w:firstLine="640" w:firstLineChars="200"/>
        <w:jc w:val="left"/>
        <w:textAlignment w:val="auto"/>
        <w:outlineLvl w:val="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黑体" w:cs="Times New Roman"/>
          <w:color w:val="auto"/>
          <w:kern w:val="2"/>
          <w:sz w:val="32"/>
          <w:szCs w:val="32"/>
          <w:lang w:val="en-US" w:eastAsia="zh-CN" w:bidi="ar-SA"/>
        </w:rPr>
        <w:t>四、对有关责任人员和责任单位</w:t>
      </w:r>
      <w:r>
        <w:rPr>
          <w:rFonts w:hint="default" w:ascii="Times New Roman" w:hAnsi="Times New Roman" w:eastAsia="黑体" w:cs="Times New Roman"/>
          <w:color w:val="auto"/>
          <w:kern w:val="2"/>
          <w:sz w:val="32"/>
          <w:szCs w:val="32"/>
          <w:highlight w:val="none"/>
          <w:lang w:val="en-US" w:eastAsia="zh-CN" w:bidi="ar-SA"/>
        </w:rPr>
        <w:t>的处理建议</w:t>
      </w:r>
      <w:bookmarkEnd w:id="27"/>
      <w:bookmarkEnd w:id="28"/>
      <w:bookmarkEnd w:id="29"/>
    </w:p>
    <w:p>
      <w:pPr>
        <w:pStyle w:val="2"/>
        <w:keepNext w:val="0"/>
        <w:keepLines w:val="0"/>
        <w:pageBreakBefore w:val="0"/>
        <w:widowControl w:val="0"/>
        <w:kinsoku/>
        <w:wordWrap w:val="0"/>
        <w:overflowPunct/>
        <w:topLinePunct w:val="0"/>
        <w:autoSpaceDE/>
        <w:autoSpaceDN/>
        <w:bidi w:val="0"/>
        <w:adjustRightInd/>
        <w:snapToGrid/>
        <w:spacing w:line="600" w:lineRule="exact"/>
        <w:ind w:firstLine="640"/>
        <w:jc w:val="left"/>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根据《中华人民共和国安全生产法》《生产安全事故报告和调查处理条例》等有关法律法规的规定，事故调查组依据事故调查核实的</w:t>
      </w:r>
      <w:r>
        <w:rPr>
          <w:rFonts w:hint="default" w:ascii="Times New Roman" w:hAnsi="Times New Roman" w:eastAsia="仿宋_GB2312" w:cs="Times New Roman"/>
          <w:color w:val="auto"/>
          <w:kern w:val="2"/>
          <w:sz w:val="32"/>
          <w:szCs w:val="32"/>
          <w:lang w:val="en-US" w:eastAsia="zh-CN" w:bidi="ar-SA"/>
        </w:rPr>
        <w:t>情况和事故原因分析，认定下列单位和人员应当承担相应的责任，并提出如下处理建议：</w:t>
      </w:r>
    </w:p>
    <w:p>
      <w:pPr>
        <w:keepNext w:val="0"/>
        <w:keepLines w:val="0"/>
        <w:pageBreakBefore w:val="0"/>
        <w:widowControl w:val="0"/>
        <w:numPr>
          <w:ilvl w:val="0"/>
          <w:numId w:val="0"/>
        </w:numPr>
        <w:kinsoku/>
        <w:wordWrap w:val="0"/>
        <w:overflowPunct/>
        <w:topLinePunct w:val="0"/>
        <w:autoSpaceDE/>
        <w:autoSpaceDN/>
        <w:bidi w:val="0"/>
        <w:adjustRightInd/>
        <w:snapToGrid/>
        <w:spacing w:line="600" w:lineRule="exact"/>
        <w:ind w:left="0" w:leftChars="0" w:firstLine="643" w:firstLineChars="200"/>
        <w:jc w:val="both"/>
        <w:textAlignment w:val="auto"/>
        <w:outlineLvl w:val="9"/>
        <w:rPr>
          <w:rFonts w:hint="eastAsia" w:ascii="楷体_GB2312" w:hAnsi="楷体_GB2312" w:eastAsia="楷体_GB2312" w:cs="楷体_GB2312"/>
          <w:b/>
          <w:bCs/>
          <w:color w:val="auto"/>
          <w:kern w:val="2"/>
          <w:sz w:val="32"/>
          <w:szCs w:val="32"/>
          <w:lang w:val="en-US" w:eastAsia="zh-CN" w:bidi="ar-SA"/>
        </w:rPr>
      </w:pPr>
      <w:bookmarkStart w:id="30" w:name="_Toc18270"/>
      <w:bookmarkStart w:id="31" w:name="_Toc8196"/>
      <w:bookmarkStart w:id="32" w:name="_Toc14714"/>
      <w:r>
        <w:rPr>
          <w:rFonts w:hint="eastAsia" w:ascii="楷体_GB2312" w:hAnsi="楷体_GB2312" w:eastAsia="楷体_GB2312" w:cs="楷体_GB2312"/>
          <w:b/>
          <w:bCs/>
          <w:color w:val="auto"/>
          <w:kern w:val="2"/>
          <w:sz w:val="32"/>
          <w:szCs w:val="32"/>
          <w:lang w:val="en-US" w:eastAsia="zh-CN" w:bidi="ar-SA"/>
        </w:rPr>
        <w:t>（一）对事故相关责任人员的处理建议</w:t>
      </w:r>
    </w:p>
    <w:p>
      <w:pPr>
        <w:pStyle w:val="26"/>
        <w:keepNext w:val="0"/>
        <w:keepLines w:val="0"/>
        <w:pageBreakBefore w:val="0"/>
        <w:kinsoku/>
        <w:wordWrap w:val="0"/>
        <w:overflowPunct/>
        <w:topLinePunct w:val="0"/>
        <w:autoSpaceDE/>
        <w:autoSpaceDN/>
        <w:bidi w:val="0"/>
        <w:adjustRightInd/>
        <w:snapToGrid/>
        <w:spacing w:line="600" w:lineRule="exact"/>
        <w:ind w:firstLine="643" w:firstLineChars="200"/>
        <w:jc w:val="left"/>
        <w:textAlignment w:val="auto"/>
        <w:outlineLvl w:val="9"/>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1.因在事故中死亡免于追究责任人员。</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人）</w:t>
      </w:r>
    </w:p>
    <w:p>
      <w:pPr>
        <w:pStyle w:val="2"/>
        <w:keepNext w:val="0"/>
        <w:keepLines w:val="0"/>
        <w:pageBreakBefore w:val="0"/>
        <w:widowControl w:val="0"/>
        <w:kinsoku/>
        <w:wordWrap w:val="0"/>
        <w:overflowPunct/>
        <w:topLinePunct w:val="0"/>
        <w:autoSpaceDE/>
        <w:autoSpaceDN/>
        <w:bidi w:val="0"/>
        <w:adjustRightInd/>
        <w:snapToGrid/>
        <w:spacing w:line="600" w:lineRule="exact"/>
        <w:ind w:firstLine="640"/>
        <w:jc w:val="left"/>
        <w:textAlignment w:val="auto"/>
        <w:outlineLvl w:val="9"/>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万平，男，群众，江西巨鼎建设公司工人，2017年1月入职。在沟槽未按施工方案放坡和支护的情况下，违规进入沟槽作业，对事故发生负有直接责任，鉴于其在事故中死亡，免于追究责任。</w:t>
      </w:r>
    </w:p>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textAlignment w:val="auto"/>
        <w:outlineLvl w:val="9"/>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建议给予行政处罚人员</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6人</w:t>
      </w:r>
      <w:r>
        <w:rPr>
          <w:rFonts w:hint="eastAsia" w:ascii="仿宋_GB2312" w:hAnsi="仿宋_GB2312" w:eastAsia="仿宋_GB2312" w:cs="仿宋_GB2312"/>
          <w:b/>
          <w:bCs/>
          <w:sz w:val="32"/>
          <w:szCs w:val="32"/>
          <w:lang w:eastAsia="zh-CN"/>
        </w:rPr>
        <w:t>）</w:t>
      </w:r>
    </w:p>
    <w:p>
      <w:pPr>
        <w:pStyle w:val="2"/>
        <w:keepNext w:val="0"/>
        <w:keepLines w:val="0"/>
        <w:pageBreakBefore w:val="0"/>
        <w:widowControl w:val="0"/>
        <w:kinsoku/>
        <w:wordWrap w:val="0"/>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徐翔宇，男，群众，江西巨鼎公司法定代表人，2014年成立公司，负责公司全面工作。对项目部未组织开展安全隐患排查，项目部管理人员未在施工现场进行管理，未对施工人员进行安全生产教育培训和考核和技术交底，项目部专职安全员徐艳、施工员程宗荣未到项目部履职，施工方案照搬照抄等违法违规问题失察失管，对事故发生负有主要领导责任。建议由九江市应急管理局依据《中华人民共和国安全生产法》第九十五条</w:t>
      </w:r>
      <w:r>
        <w:rPr>
          <w:rStyle w:val="19"/>
          <w:rFonts w:hint="eastAsia" w:ascii="仿宋_GB2312" w:hAnsi="仿宋_GB2312" w:eastAsia="仿宋_GB2312" w:cs="仿宋_GB2312"/>
          <w:kern w:val="0"/>
          <w:sz w:val="32"/>
          <w:szCs w:val="32"/>
          <w:lang w:val="en-US" w:eastAsia="zh-CN"/>
        </w:rPr>
        <w:t>[</w:t>
      </w:r>
      <w:r>
        <w:rPr>
          <w:rStyle w:val="19"/>
          <w:rFonts w:hint="eastAsia" w:ascii="仿宋_GB2312" w:hAnsi="仿宋_GB2312" w:eastAsia="仿宋_GB2312" w:cs="仿宋_GB2312"/>
          <w:kern w:val="0"/>
          <w:sz w:val="32"/>
          <w:szCs w:val="32"/>
          <w:lang w:val="en-US" w:eastAsia="zh-CN"/>
        </w:rPr>
        <w:footnoteReference w:id="2"/>
      </w:r>
      <w:r>
        <w:rPr>
          <w:rStyle w:val="19"/>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lang w:val="en-US" w:eastAsia="zh-CN"/>
        </w:rPr>
        <w:t>的规定，给予行政处罚。</w:t>
      </w:r>
    </w:p>
    <w:p>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（2）万先宽，</w:t>
      </w:r>
      <w:r>
        <w:rPr>
          <w:rFonts w:hint="eastAsia" w:ascii="仿宋_GB2312" w:hAnsi="仿宋_GB2312" w:eastAsia="仿宋_GB2312" w:cs="仿宋_GB2312"/>
          <w:color w:val="auto"/>
          <w:kern w:val="2"/>
          <w:sz w:val="32"/>
          <w:szCs w:val="32"/>
          <w:lang w:val="en-US" w:eastAsia="zh-CN" w:bidi="ar-SA"/>
        </w:rPr>
        <w:t>男，群众，</w:t>
      </w:r>
      <w:r>
        <w:rPr>
          <w:rFonts w:hint="eastAsia" w:ascii="仿宋_GB2312" w:hAnsi="仿宋_GB2312" w:eastAsia="仿宋_GB2312" w:cs="仿宋_GB2312"/>
          <w:bCs/>
          <w:sz w:val="32"/>
          <w:szCs w:val="32"/>
          <w:lang w:val="en-US" w:eastAsia="zh-CN"/>
        </w:rPr>
        <w:t>江西巨鼎公司匡庐别院综合管网项目部经理，</w:t>
      </w:r>
      <w:r>
        <w:rPr>
          <w:rFonts w:hint="eastAsia" w:ascii="仿宋_GB2312" w:hAnsi="仿宋_GB2312" w:eastAsia="仿宋_GB2312" w:cs="仿宋_GB2312"/>
          <w:color w:val="auto"/>
          <w:kern w:val="2"/>
          <w:sz w:val="32"/>
          <w:szCs w:val="32"/>
          <w:lang w:val="en-US" w:eastAsia="zh-CN" w:bidi="ar-SA"/>
        </w:rPr>
        <w:t>2022年6月到项目部，</w:t>
      </w:r>
      <w:r>
        <w:rPr>
          <w:rFonts w:hint="eastAsia" w:ascii="仿宋_GB2312" w:hAnsi="仿宋_GB2312" w:eastAsia="仿宋_GB2312" w:cs="仿宋_GB2312"/>
          <w:bCs/>
          <w:sz w:val="32"/>
          <w:szCs w:val="32"/>
          <w:lang w:val="en-US" w:eastAsia="zh-CN"/>
        </w:rPr>
        <w:t>负责项目部全面工作，因项目部安全员、施工员未到岗履职，代为负责制定施工方案，组织安全隐患排查、安全生产教育培训和技术交底。对</w:t>
      </w:r>
      <w:r>
        <w:rPr>
          <w:rFonts w:hint="eastAsia" w:ascii="仿宋_GB2312" w:hAnsi="仿宋_GB2312" w:eastAsia="仿宋_GB2312" w:cs="仿宋_GB2312"/>
          <w:kern w:val="0"/>
          <w:sz w:val="32"/>
          <w:szCs w:val="32"/>
          <w:lang w:val="en-US" w:eastAsia="zh-CN"/>
        </w:rPr>
        <w:t>项目部管理人员未在施工现场进行管理</w:t>
      </w:r>
      <w:r>
        <w:rPr>
          <w:rFonts w:hint="eastAsia" w:ascii="仿宋_GB2312" w:hAnsi="仿宋_GB2312" w:eastAsia="仿宋_GB2312" w:cs="仿宋_GB2312"/>
          <w:bCs/>
          <w:sz w:val="32"/>
          <w:szCs w:val="32"/>
          <w:lang w:val="en-US" w:eastAsia="zh-CN"/>
        </w:rPr>
        <w:t>失察</w:t>
      </w:r>
      <w:r>
        <w:rPr>
          <w:rFonts w:hint="eastAsia" w:ascii="仿宋_GB2312" w:hAnsi="仿宋_GB2312" w:eastAsia="仿宋_GB2312" w:cs="仿宋_GB2312"/>
          <w:kern w:val="0"/>
          <w:sz w:val="32"/>
          <w:szCs w:val="32"/>
          <w:lang w:val="en-US" w:eastAsia="zh-CN"/>
        </w:rPr>
        <w:t>，未组织开展安全隐患排查，未对施工人员进行安全生产教育培训考核，未按要求进行技术交底，施工方案照搬照抄，对事故发生负有主要领导责任。</w:t>
      </w:r>
      <w:r>
        <w:rPr>
          <w:rFonts w:hint="eastAsia" w:ascii="仿宋_GB2312" w:hAnsi="仿宋_GB2312" w:eastAsia="仿宋_GB2312" w:cs="仿宋_GB2312"/>
          <w:b w:val="0"/>
          <w:bCs/>
          <w:color w:val="auto"/>
          <w:kern w:val="2"/>
          <w:sz w:val="32"/>
          <w:szCs w:val="32"/>
          <w:lang w:val="en-US" w:eastAsia="zh-CN" w:bidi="zh-CN"/>
        </w:rPr>
        <w:t>建议由九江市应急管理局</w:t>
      </w:r>
      <w:r>
        <w:rPr>
          <w:rFonts w:hint="eastAsia" w:ascii="仿宋_GB2312" w:hAnsi="仿宋_GB2312" w:eastAsia="仿宋_GB2312" w:cs="仿宋_GB2312"/>
          <w:kern w:val="0"/>
          <w:sz w:val="32"/>
          <w:szCs w:val="32"/>
          <w:lang w:val="en-US" w:eastAsia="zh-CN"/>
        </w:rPr>
        <w:t>依据《中华人民共和国安全生产法》第九十六条</w:t>
      </w:r>
      <w:r>
        <w:rPr>
          <w:rStyle w:val="19"/>
          <w:rFonts w:hint="eastAsia" w:ascii="仿宋_GB2312" w:hAnsi="仿宋_GB2312" w:eastAsia="仿宋_GB2312" w:cs="仿宋_GB2312"/>
          <w:kern w:val="0"/>
          <w:sz w:val="32"/>
          <w:szCs w:val="32"/>
          <w:lang w:val="en-US" w:eastAsia="zh-CN"/>
        </w:rPr>
        <w:t>[</w:t>
      </w:r>
      <w:r>
        <w:rPr>
          <w:rStyle w:val="19"/>
          <w:rFonts w:hint="eastAsia" w:ascii="仿宋_GB2312" w:hAnsi="仿宋_GB2312" w:eastAsia="仿宋_GB2312" w:cs="仿宋_GB2312"/>
          <w:kern w:val="0"/>
          <w:sz w:val="32"/>
          <w:szCs w:val="32"/>
          <w:lang w:val="en-US" w:eastAsia="zh-CN"/>
        </w:rPr>
        <w:footnoteReference w:id="3"/>
      </w:r>
      <w:r>
        <w:rPr>
          <w:rStyle w:val="19"/>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lang w:val="en-US" w:eastAsia="zh-CN"/>
        </w:rPr>
        <w:t>的规定，给予行政处罚。</w:t>
      </w:r>
      <w:r>
        <w:rPr>
          <w:rFonts w:hint="eastAsia" w:ascii="仿宋_GB2312" w:hAnsi="仿宋_GB2312" w:eastAsia="仿宋_GB2312" w:cs="仿宋_GB2312"/>
          <w:bCs/>
          <w:sz w:val="32"/>
          <w:szCs w:val="32"/>
          <w:lang w:val="en-US" w:eastAsia="zh-CN"/>
        </w:rPr>
        <w:t>建议</w:t>
      </w:r>
      <w:r>
        <w:rPr>
          <w:rFonts w:hint="eastAsia" w:ascii="仿宋_GB2312" w:hAnsi="仿宋_GB2312" w:eastAsia="仿宋_GB2312" w:cs="仿宋_GB2312"/>
          <w:b w:val="0"/>
          <w:bCs/>
          <w:color w:val="auto"/>
          <w:kern w:val="2"/>
          <w:sz w:val="32"/>
          <w:szCs w:val="32"/>
          <w:lang w:val="en-US" w:eastAsia="zh-CN" w:bidi="zh-CN"/>
        </w:rPr>
        <w:t>由</w:t>
      </w:r>
      <w:r>
        <w:rPr>
          <w:rFonts w:hint="eastAsia" w:ascii="仿宋_GB2312" w:hAnsi="仿宋_GB2312" w:eastAsia="仿宋_GB2312" w:cs="仿宋_GB2312"/>
          <w:bCs/>
          <w:sz w:val="32"/>
          <w:szCs w:val="32"/>
          <w:lang w:val="en-US" w:eastAsia="zh-CN"/>
        </w:rPr>
        <w:t>九江市住建局发函至江西省住建厅撤销</w:t>
      </w:r>
      <w:r>
        <w:rPr>
          <w:rFonts w:hint="eastAsia" w:ascii="仿宋_GB2312" w:hAnsi="仿宋_GB2312" w:eastAsia="仿宋_GB2312" w:cs="仿宋_GB2312"/>
          <w:kern w:val="0"/>
          <w:sz w:val="32"/>
          <w:szCs w:val="32"/>
          <w:lang w:val="en-US" w:eastAsia="zh-CN"/>
        </w:rPr>
        <w:t>其建造师</w:t>
      </w:r>
      <w:r>
        <w:rPr>
          <w:rFonts w:hint="eastAsia" w:ascii="仿宋_GB2312" w:hAnsi="仿宋_GB2312" w:eastAsia="仿宋_GB2312" w:cs="仿宋_GB2312"/>
          <w:bCs/>
          <w:sz w:val="32"/>
          <w:szCs w:val="32"/>
          <w:lang w:val="en-US" w:eastAsia="zh-CN"/>
        </w:rPr>
        <w:t>证。</w:t>
      </w:r>
    </w:p>
    <w:p>
      <w:pPr>
        <w:pStyle w:val="2"/>
        <w:keepNext w:val="0"/>
        <w:keepLines w:val="0"/>
        <w:pageBreakBefore w:val="0"/>
        <w:widowControl w:val="0"/>
        <w:kinsoku/>
        <w:wordWrap w:val="0"/>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（3）徐鹏，江西巨鼎公司匡庐别院综合管网项目部技术负责人，2022年6月到项目部，负责施工现场管理。沟槽开挖时，未在现场对沟槽施工进行管理，对事故发生负有重要领导责任。</w:t>
      </w:r>
      <w:r>
        <w:rPr>
          <w:rFonts w:hint="eastAsia" w:ascii="仿宋_GB2312" w:hAnsi="仿宋_GB2312" w:eastAsia="仿宋_GB2312" w:cs="仿宋_GB2312"/>
          <w:b w:val="0"/>
          <w:bCs/>
          <w:color w:val="auto"/>
          <w:kern w:val="2"/>
          <w:sz w:val="32"/>
          <w:szCs w:val="32"/>
          <w:lang w:val="en-US" w:eastAsia="zh-CN" w:bidi="zh-CN"/>
        </w:rPr>
        <w:t>建议由九江市应急管理局</w:t>
      </w:r>
      <w:r>
        <w:rPr>
          <w:rFonts w:hint="eastAsia" w:ascii="仿宋_GB2312" w:hAnsi="仿宋_GB2312" w:eastAsia="仿宋_GB2312" w:cs="仿宋_GB2312"/>
          <w:kern w:val="0"/>
          <w:sz w:val="32"/>
          <w:szCs w:val="32"/>
          <w:lang w:val="en-US" w:eastAsia="zh-CN"/>
        </w:rPr>
        <w:t>依据《中华人民共和国安全生产法》第九十六条的规定，给予行政处罚。</w:t>
      </w: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（4）陈建南，</w:t>
      </w:r>
      <w:r>
        <w:rPr>
          <w:rFonts w:hint="eastAsia" w:ascii="仿宋_GB2312" w:hAnsi="仿宋_GB2312" w:eastAsia="仿宋_GB2312" w:cs="仿宋_GB2312"/>
          <w:color w:val="auto"/>
          <w:kern w:val="2"/>
          <w:sz w:val="32"/>
          <w:szCs w:val="32"/>
          <w:lang w:val="en-US" w:eastAsia="zh-CN" w:bidi="ar-SA"/>
        </w:rPr>
        <w:t>男，群众，</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九江创发房地产公司工程经理，2021年8月入职，负责工程管理工作。未按照合同要求审核并确认江西巨鼎建设公司施工方案，沟槽开挖过程中未对工程质量、进度进行监督，履行统一协调管理职责不到位。</w:t>
      </w:r>
      <w:r>
        <w:rPr>
          <w:rFonts w:hint="eastAsia" w:ascii="仿宋_GB2312" w:hAnsi="仿宋_GB2312" w:eastAsia="仿宋_GB2312" w:cs="仿宋_GB2312"/>
          <w:b w:val="0"/>
          <w:bCs/>
          <w:color w:val="auto"/>
          <w:kern w:val="2"/>
          <w:sz w:val="32"/>
          <w:szCs w:val="32"/>
          <w:lang w:val="en-US" w:eastAsia="zh-CN" w:bidi="zh-CN"/>
        </w:rPr>
        <w:t>建议由九江市应急管理局依据《中华人民共和国安全生产法》第一百零三条</w:t>
      </w:r>
      <w:r>
        <w:rPr>
          <w:rStyle w:val="19"/>
          <w:rFonts w:hint="eastAsia" w:ascii="仿宋_GB2312" w:hAnsi="仿宋_GB2312" w:eastAsia="仿宋_GB2312" w:cs="仿宋_GB2312"/>
          <w:b w:val="0"/>
          <w:bCs/>
          <w:color w:val="auto"/>
          <w:kern w:val="2"/>
          <w:sz w:val="32"/>
          <w:szCs w:val="32"/>
          <w:lang w:val="en-US" w:eastAsia="zh-CN" w:bidi="zh-CN"/>
        </w:rPr>
        <w:t>[</w:t>
      </w:r>
      <w:r>
        <w:rPr>
          <w:rStyle w:val="19"/>
          <w:rFonts w:hint="eastAsia" w:ascii="仿宋_GB2312" w:hAnsi="仿宋_GB2312" w:eastAsia="仿宋_GB2312" w:cs="仿宋_GB2312"/>
          <w:b w:val="0"/>
          <w:bCs/>
          <w:color w:val="auto"/>
          <w:kern w:val="2"/>
          <w:sz w:val="32"/>
          <w:szCs w:val="32"/>
          <w:lang w:val="en-US" w:eastAsia="zh-CN" w:bidi="zh-CN"/>
        </w:rPr>
        <w:footnoteReference w:id="4"/>
      </w:r>
      <w:r>
        <w:rPr>
          <w:rStyle w:val="19"/>
          <w:rFonts w:hint="eastAsia" w:ascii="仿宋_GB2312" w:hAnsi="仿宋_GB2312" w:eastAsia="仿宋_GB2312" w:cs="仿宋_GB2312"/>
          <w:b w:val="0"/>
          <w:bCs/>
          <w:color w:val="auto"/>
          <w:kern w:val="2"/>
          <w:sz w:val="32"/>
          <w:szCs w:val="32"/>
          <w:lang w:val="en-US" w:eastAsia="zh-CN" w:bidi="zh-CN"/>
        </w:rPr>
        <w:t>]</w:t>
      </w:r>
      <w:r>
        <w:rPr>
          <w:rFonts w:hint="eastAsia" w:ascii="仿宋_GB2312" w:hAnsi="仿宋_GB2312" w:eastAsia="仿宋_GB2312" w:cs="仿宋_GB2312"/>
          <w:b w:val="0"/>
          <w:bCs/>
          <w:color w:val="auto"/>
          <w:kern w:val="2"/>
          <w:sz w:val="32"/>
          <w:szCs w:val="32"/>
          <w:lang w:val="en-US" w:eastAsia="zh-CN" w:bidi="zh-CN"/>
        </w:rPr>
        <w:t>予以行政处罚。</w:t>
      </w:r>
    </w:p>
    <w:p>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kern w:val="0"/>
          <w:sz w:val="32"/>
          <w:szCs w:val="32"/>
          <w:lang w:val="en-US" w:eastAsia="zh-CN"/>
        </w:rPr>
        <w:t>徐艳，</w:t>
      </w:r>
      <w:r>
        <w:rPr>
          <w:rFonts w:hint="eastAsia" w:ascii="仿宋_GB2312" w:hAnsi="仿宋_GB2312" w:eastAsia="仿宋_GB2312" w:cs="仿宋_GB2312"/>
          <w:bCs/>
          <w:sz w:val="32"/>
          <w:szCs w:val="32"/>
          <w:lang w:val="en-US" w:eastAsia="zh-CN"/>
        </w:rPr>
        <w:t>江西巨鼎公司匡庐别院综合管网项目部安全员，未到项目部履职。建议</w:t>
      </w:r>
      <w:r>
        <w:rPr>
          <w:rFonts w:hint="eastAsia" w:ascii="仿宋_GB2312" w:hAnsi="仿宋_GB2312" w:eastAsia="仿宋_GB2312" w:cs="仿宋_GB2312"/>
          <w:b w:val="0"/>
          <w:bCs/>
          <w:color w:val="auto"/>
          <w:kern w:val="2"/>
          <w:sz w:val="32"/>
          <w:szCs w:val="32"/>
          <w:lang w:val="en-US" w:eastAsia="zh-CN" w:bidi="zh-CN"/>
        </w:rPr>
        <w:t>由</w:t>
      </w:r>
      <w:r>
        <w:rPr>
          <w:rFonts w:hint="eastAsia" w:ascii="仿宋_GB2312" w:hAnsi="仿宋_GB2312" w:eastAsia="仿宋_GB2312" w:cs="仿宋_GB2312"/>
          <w:bCs/>
          <w:sz w:val="32"/>
          <w:szCs w:val="32"/>
          <w:lang w:val="en-US" w:eastAsia="zh-CN"/>
        </w:rPr>
        <w:t>九江市住建局发函至江西省住建厅撤销其安全员证。</w:t>
      </w:r>
    </w:p>
    <w:p>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（6）程宗荣，江西巨鼎公司匡庐别院综合管网项目部施工员，未到项目部履职。建议</w:t>
      </w:r>
      <w:r>
        <w:rPr>
          <w:rFonts w:hint="eastAsia" w:ascii="仿宋_GB2312" w:hAnsi="仿宋_GB2312" w:eastAsia="仿宋_GB2312" w:cs="仿宋_GB2312"/>
          <w:b w:val="0"/>
          <w:bCs/>
          <w:color w:val="auto"/>
          <w:kern w:val="2"/>
          <w:sz w:val="32"/>
          <w:szCs w:val="32"/>
          <w:lang w:val="en-US" w:eastAsia="zh-CN" w:bidi="zh-CN"/>
        </w:rPr>
        <w:t>由</w:t>
      </w:r>
      <w:r>
        <w:rPr>
          <w:rFonts w:hint="eastAsia" w:ascii="仿宋_GB2312" w:hAnsi="仿宋_GB2312" w:eastAsia="仿宋_GB2312" w:cs="仿宋_GB2312"/>
          <w:bCs/>
          <w:sz w:val="32"/>
          <w:szCs w:val="32"/>
          <w:lang w:val="en-US" w:eastAsia="zh-CN"/>
        </w:rPr>
        <w:t>九江市住建局发函至江西省住建厅撤销其施工员证。</w:t>
      </w:r>
    </w:p>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（二）对</w:t>
      </w:r>
      <w:r>
        <w:rPr>
          <w:rFonts w:hint="eastAsia" w:ascii="楷体_GB2312" w:hAnsi="楷体_GB2312" w:eastAsia="楷体_GB2312" w:cs="楷体_GB2312"/>
          <w:b/>
          <w:bCs/>
          <w:sz w:val="32"/>
          <w:szCs w:val="32"/>
          <w:lang w:val="en-US" w:eastAsia="zh-CN"/>
        </w:rPr>
        <w:t>事故相关</w:t>
      </w:r>
      <w:r>
        <w:rPr>
          <w:rFonts w:hint="eastAsia" w:ascii="楷体_GB2312" w:hAnsi="楷体_GB2312" w:eastAsia="楷体_GB2312" w:cs="楷体_GB2312"/>
          <w:b/>
          <w:bCs/>
          <w:sz w:val="32"/>
          <w:szCs w:val="32"/>
        </w:rPr>
        <w:t>责任单位的处理建议</w:t>
      </w: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b/>
          <w:bCs/>
          <w:kern w:val="0"/>
          <w:sz w:val="32"/>
          <w:szCs w:val="32"/>
          <w:lang w:val="en-US" w:eastAsia="zh-CN"/>
        </w:rPr>
      </w:pP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1.江西巨鼎建设公司。公司</w:t>
      </w:r>
      <w:r>
        <w:rPr>
          <w:rFonts w:hint="eastAsia" w:ascii="仿宋_GB2312" w:hAnsi="仿宋_GB2312" w:eastAsia="仿宋_GB2312" w:cs="仿宋_GB2312"/>
          <w:bCs/>
          <w:kern w:val="2"/>
          <w:sz w:val="32"/>
          <w:szCs w:val="32"/>
          <w:lang w:val="en-US" w:eastAsia="zh-CN" w:bidi="ar-SA"/>
        </w:rPr>
        <w:t>匡庐别院综合管网项目部</w:t>
      </w:r>
      <w:r>
        <w:rPr>
          <w:rFonts w:hint="eastAsia" w:ascii="仿宋_GB2312" w:hAnsi="仿宋_GB2312" w:eastAsia="仿宋_GB2312" w:cs="仿宋_GB2312"/>
          <w:kern w:val="0"/>
          <w:sz w:val="32"/>
          <w:szCs w:val="32"/>
          <w:lang w:val="en-US" w:eastAsia="zh-CN"/>
        </w:rPr>
        <w:t>未组织开展安全隐患排查，管理人员未在施工现场进行管理，未对施工人员进行安全生产教育培训和考核和技术交底，项目部专职安全员徐艳、施工员程宗荣未到项目部履职，施工方案照搬照抄</w:t>
      </w:r>
      <w:r>
        <w:rPr>
          <w:rFonts w:hint="eastAsia" w:ascii="仿宋_GB2312" w:hAnsi="仿宋_GB2312" w:eastAsia="仿宋_GB2312" w:cs="仿宋_GB2312"/>
          <w:bCs/>
          <w:kern w:val="2"/>
          <w:sz w:val="32"/>
          <w:szCs w:val="32"/>
          <w:lang w:val="en-US" w:eastAsia="zh-CN" w:bidi="ar-SA"/>
        </w:rPr>
        <w:t>，</w:t>
      </w:r>
      <w:r>
        <w:rPr>
          <w:rFonts w:hint="eastAsia" w:ascii="仿宋_GB2312" w:hAnsi="仿宋_GB2312" w:eastAsia="仿宋_GB2312" w:cs="仿宋_GB2312"/>
          <w:b w:val="0"/>
          <w:bCs/>
          <w:color w:val="auto"/>
          <w:kern w:val="2"/>
          <w:sz w:val="32"/>
          <w:szCs w:val="32"/>
          <w:lang w:val="en-US" w:eastAsia="zh-CN" w:bidi="zh-CN"/>
        </w:rPr>
        <w:t>对事故发生负有主要责任。建议由九江市应急管理局依据《中华人民共和国安全生产法》第一百一十四条</w:t>
      </w:r>
      <w:r>
        <w:rPr>
          <w:rStyle w:val="19"/>
          <w:rFonts w:hint="eastAsia" w:ascii="仿宋_GB2312" w:hAnsi="仿宋_GB2312" w:eastAsia="仿宋_GB2312" w:cs="仿宋_GB2312"/>
          <w:b w:val="0"/>
          <w:bCs/>
          <w:color w:val="auto"/>
          <w:kern w:val="2"/>
          <w:sz w:val="32"/>
          <w:szCs w:val="32"/>
          <w:lang w:val="en-US" w:eastAsia="zh-CN" w:bidi="zh-CN"/>
        </w:rPr>
        <w:t>[</w:t>
      </w:r>
      <w:r>
        <w:rPr>
          <w:rStyle w:val="19"/>
          <w:rFonts w:hint="eastAsia" w:ascii="仿宋_GB2312" w:hAnsi="仿宋_GB2312" w:eastAsia="仿宋_GB2312" w:cs="仿宋_GB2312"/>
          <w:b w:val="0"/>
          <w:bCs/>
          <w:color w:val="auto"/>
          <w:kern w:val="2"/>
          <w:sz w:val="32"/>
          <w:szCs w:val="32"/>
          <w:lang w:val="en-US" w:eastAsia="zh-CN" w:bidi="zh-CN"/>
        </w:rPr>
        <w:footnoteReference w:id="5"/>
      </w:r>
      <w:r>
        <w:rPr>
          <w:rStyle w:val="19"/>
          <w:rFonts w:hint="eastAsia" w:ascii="仿宋_GB2312" w:hAnsi="仿宋_GB2312" w:eastAsia="仿宋_GB2312" w:cs="仿宋_GB2312"/>
          <w:b w:val="0"/>
          <w:bCs/>
          <w:color w:val="auto"/>
          <w:kern w:val="2"/>
          <w:sz w:val="32"/>
          <w:szCs w:val="32"/>
          <w:lang w:val="en-US" w:eastAsia="zh-CN" w:bidi="zh-CN"/>
        </w:rPr>
        <w:t>]</w:t>
      </w:r>
      <w:r>
        <w:rPr>
          <w:rFonts w:hint="eastAsia" w:ascii="仿宋_GB2312" w:hAnsi="仿宋_GB2312" w:eastAsia="仿宋_GB2312" w:cs="仿宋_GB2312"/>
          <w:b w:val="0"/>
          <w:bCs/>
          <w:color w:val="auto"/>
          <w:kern w:val="2"/>
          <w:sz w:val="32"/>
          <w:szCs w:val="32"/>
          <w:lang w:val="en-US" w:eastAsia="zh-CN" w:bidi="zh-CN"/>
        </w:rPr>
        <w:t>予以行政处罚。</w:t>
      </w: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b w:val="0"/>
          <w:bCs/>
          <w:color w:val="auto"/>
          <w:kern w:val="2"/>
          <w:sz w:val="32"/>
          <w:szCs w:val="32"/>
          <w:lang w:val="en-US" w:eastAsia="zh-CN" w:bidi="zh-CN"/>
        </w:rPr>
      </w:pP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2.九江创发房地产公司。公司在未聘请监理公司对匡庐别院项目AB区室外综合管网工程监理的情况下，未按照合同要求审核江西巨鼎建设公司施工方案，沟槽开挖过程中未对工程质量、进度进行监督，履行统一协调管理职责不到位。</w:t>
      </w:r>
      <w:r>
        <w:rPr>
          <w:rFonts w:hint="eastAsia" w:ascii="仿宋_GB2312" w:hAnsi="仿宋_GB2312" w:eastAsia="仿宋_GB2312" w:cs="仿宋_GB2312"/>
          <w:b w:val="0"/>
          <w:bCs/>
          <w:color w:val="auto"/>
          <w:kern w:val="2"/>
          <w:sz w:val="32"/>
          <w:szCs w:val="32"/>
          <w:lang w:val="en-US" w:eastAsia="zh-CN" w:bidi="zh-CN"/>
        </w:rPr>
        <w:t>建议由九江市应急管理局依据《中华人民共和国安全生产法》第一百零三条予以行政处罚。</w:t>
      </w:r>
    </w:p>
    <w:p>
      <w:pPr>
        <w:pStyle w:val="27"/>
        <w:keepNext w:val="0"/>
        <w:keepLines w:val="0"/>
        <w:pageBreakBefore w:val="0"/>
        <w:kinsoku/>
        <w:wordWrap w:val="0"/>
        <w:overflowPunct/>
        <w:topLinePunct w:val="0"/>
        <w:bidi w:val="0"/>
        <w:snapToGrid/>
        <w:spacing w:line="600" w:lineRule="exact"/>
        <w:ind w:firstLine="640" w:firstLineChars="200"/>
        <w:jc w:val="both"/>
        <w:textAlignment w:val="auto"/>
        <w:outlineLvl w:val="0"/>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五、事故防范和整改措施</w:t>
      </w:r>
      <w:bookmarkEnd w:id="30"/>
      <w:bookmarkEnd w:id="31"/>
      <w:bookmarkEnd w:id="32"/>
    </w:p>
    <w:p>
      <w:pPr>
        <w:pStyle w:val="3"/>
        <w:keepNext w:val="0"/>
        <w:keepLines w:val="0"/>
        <w:pageBreakBefore w:val="0"/>
        <w:widowControl w:val="0"/>
        <w:shd w:val="clear" w:color="auto" w:fill="FFFFFF"/>
        <w:kinsoku/>
        <w:wordWrap/>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color w:val="auto"/>
          <w:kern w:val="2"/>
          <w:sz w:val="32"/>
          <w:szCs w:val="32"/>
          <w:lang w:val="en-US" w:eastAsia="zh-CN" w:bidi="zh-CN"/>
        </w:rPr>
      </w:pPr>
      <w:r>
        <w:rPr>
          <w:rFonts w:hint="default" w:ascii="Times New Roman" w:hAnsi="Times New Roman" w:eastAsia="仿宋_GB2312" w:cs="Times New Roman"/>
          <w:b w:val="0"/>
          <w:bCs/>
          <w:color w:val="auto"/>
          <w:kern w:val="2"/>
          <w:sz w:val="32"/>
          <w:szCs w:val="32"/>
          <w:lang w:val="en-US" w:eastAsia="zh-CN" w:bidi="zh-CN"/>
        </w:rPr>
        <w:t>事故调查组针对该起事故暴露出的问题，对相关单位提出如下整改建议措施：</w:t>
      </w:r>
    </w:p>
    <w:p>
      <w:pPr>
        <w:pStyle w:val="3"/>
        <w:keepNext w:val="0"/>
        <w:keepLines w:val="0"/>
        <w:pageBreakBefore w:val="0"/>
        <w:shd w:val="clear" w:color="auto" w:fill="FFFFFF"/>
        <w:kinsoku/>
        <w:wordWrap/>
        <w:overflowPunct/>
        <w:topLinePunct w:val="0"/>
        <w:autoSpaceDE/>
        <w:autoSpaceDN/>
        <w:bidi w:val="0"/>
        <w:adjustRightInd/>
        <w:snapToGrid/>
        <w:spacing w:before="0" w:beforeLines="0" w:beforeAutospacing="0" w:after="0" w:afterLines="0" w:afterAutospacing="0" w:line="600" w:lineRule="exact"/>
        <w:ind w:left="0" w:right="0" w:firstLine="643" w:firstLineChars="200"/>
        <w:jc w:val="both"/>
        <w:textAlignment w:val="auto"/>
        <w:rPr>
          <w:rFonts w:hint="eastAsia" w:ascii="楷体_GB2312" w:hAnsi="楷体_GB2312" w:eastAsia="楷体_GB2312" w:cs="楷体_GB2312"/>
          <w:b/>
          <w:bCs/>
          <w:color w:val="000000"/>
          <w:kern w:val="0"/>
          <w:sz w:val="32"/>
          <w:szCs w:val="32"/>
          <w:lang w:val="en-US" w:eastAsia="zh-CN"/>
        </w:rPr>
      </w:pPr>
      <w:r>
        <w:rPr>
          <w:rFonts w:hint="eastAsia" w:ascii="楷体_GB2312" w:hAnsi="楷体_GB2312" w:eastAsia="楷体_GB2312" w:cs="楷体_GB2312"/>
          <w:b/>
          <w:bCs/>
          <w:color w:val="000000"/>
          <w:kern w:val="0"/>
          <w:sz w:val="32"/>
          <w:szCs w:val="32"/>
        </w:rPr>
        <w:t>（一）</w:t>
      </w:r>
      <w:r>
        <w:rPr>
          <w:rFonts w:hint="eastAsia" w:ascii="楷体_GB2312" w:hAnsi="楷体_GB2312" w:eastAsia="楷体_GB2312" w:cs="楷体_GB2312"/>
          <w:b/>
          <w:bCs/>
          <w:color w:val="000000"/>
          <w:kern w:val="0"/>
          <w:sz w:val="32"/>
          <w:szCs w:val="32"/>
          <w:lang w:val="en-US" w:eastAsia="zh-CN"/>
        </w:rPr>
        <w:t>全面举一反三</w:t>
      </w:r>
      <w:r>
        <w:rPr>
          <w:rFonts w:hint="eastAsia" w:ascii="楷体_GB2312" w:hAnsi="楷体_GB2312" w:eastAsia="楷体_GB2312" w:cs="楷体_GB2312"/>
          <w:b/>
          <w:bCs/>
          <w:color w:val="000000"/>
          <w:kern w:val="0"/>
          <w:sz w:val="32"/>
          <w:szCs w:val="32"/>
        </w:rPr>
        <w:t>，</w:t>
      </w:r>
      <w:r>
        <w:rPr>
          <w:rFonts w:hint="eastAsia" w:ascii="楷体_GB2312" w:hAnsi="楷体_GB2312" w:eastAsia="楷体_GB2312" w:cs="楷体_GB2312"/>
          <w:b/>
          <w:bCs/>
          <w:color w:val="000000"/>
          <w:kern w:val="0"/>
          <w:sz w:val="32"/>
          <w:szCs w:val="32"/>
          <w:lang w:val="en-US" w:eastAsia="zh-CN"/>
        </w:rPr>
        <w:t>深刻吸取事故教训</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highlight w:val="none"/>
          <w:lang w:val="en-US" w:eastAsia="zh-CN" w:bidi="zh-CN"/>
        </w:rPr>
      </w:pPr>
      <w:r>
        <w:rPr>
          <w:rFonts w:hint="eastAsia" w:ascii="仿宋_GB2312" w:hAnsi="仿宋_GB2312" w:eastAsia="仿宋_GB2312" w:cs="仿宋_GB2312"/>
          <w:kern w:val="0"/>
          <w:sz w:val="32"/>
          <w:szCs w:val="32"/>
          <w:highlight w:val="none"/>
          <w:lang w:val="en-US" w:eastAsia="zh-CN" w:bidi="zh-CN"/>
        </w:rPr>
        <w:t>全市各地、各部门，尤其是建筑施工领域生产经营单位要深刻汲取事故教训，</w:t>
      </w:r>
      <w:r>
        <w:rPr>
          <w:rFonts w:hint="eastAsia" w:ascii="仿宋_GB2312" w:hAnsi="仿宋_GB2312" w:eastAsia="仿宋_GB2312" w:cs="仿宋_GB2312"/>
          <w:b w:val="0"/>
          <w:color w:val="000000"/>
          <w:kern w:val="0"/>
          <w:sz w:val="32"/>
          <w:szCs w:val="32"/>
          <w:lang w:val="en-US" w:eastAsia="zh-CN" w:bidi="ar-SA"/>
        </w:rPr>
        <w:t>牢固树立安全发展理念，切实贯彻落实“党政同责、一岗双责、齐抓共管、失职追责”和“管行业必须管安全、管业务必须管安全、管生产经营必须管安全”的要求，进一步强化红线意识和底线思维，牢固树立“生命至上，安全至上”的发展理念，</w:t>
      </w:r>
      <w:r>
        <w:rPr>
          <w:rFonts w:hint="eastAsia" w:ascii="仿宋_GB2312" w:hAnsi="仿宋_GB2312" w:eastAsia="仿宋_GB2312" w:cs="仿宋_GB2312"/>
          <w:kern w:val="0"/>
          <w:sz w:val="32"/>
          <w:szCs w:val="32"/>
          <w:highlight w:val="none"/>
          <w:lang w:val="en-US" w:eastAsia="zh-CN" w:bidi="zh-CN"/>
        </w:rPr>
        <w:t>坚决克服侥幸心理和麻痹意识，坚决补短板、强弱项、堵漏洞、除隐患、防风险，彻底拧紧遏制生产安全事故发生的“安全阀”，确保全市建筑施工领域各项活动安全、规范、有序。</w:t>
      </w:r>
    </w:p>
    <w:p>
      <w:pPr>
        <w:pStyle w:val="3"/>
        <w:keepNext w:val="0"/>
        <w:keepLines w:val="0"/>
        <w:pageBreakBefore w:val="0"/>
        <w:shd w:val="clear" w:color="auto" w:fill="FFFFFF"/>
        <w:kinsoku/>
        <w:wordWrap/>
        <w:overflowPunct/>
        <w:topLinePunct w:val="0"/>
        <w:autoSpaceDE/>
        <w:autoSpaceDN/>
        <w:bidi w:val="0"/>
        <w:adjustRightInd/>
        <w:snapToGrid/>
        <w:spacing w:before="0" w:beforeLines="0" w:beforeAutospacing="0" w:after="0" w:afterLines="0" w:afterAutospacing="0" w:line="600" w:lineRule="exact"/>
        <w:ind w:left="0" w:right="0" w:firstLine="643" w:firstLineChars="200"/>
        <w:jc w:val="both"/>
        <w:textAlignment w:val="auto"/>
        <w:rPr>
          <w:rFonts w:hint="default" w:ascii="楷体_GB2312" w:hAnsi="楷体_GB2312" w:eastAsia="楷体_GB2312" w:cs="楷体_GB2312"/>
          <w:b/>
          <w:bCs/>
          <w:color w:val="000000"/>
          <w:kern w:val="0"/>
          <w:sz w:val="32"/>
          <w:szCs w:val="32"/>
          <w:lang w:val="en-US" w:eastAsia="zh-CN"/>
        </w:rPr>
      </w:pPr>
      <w:r>
        <w:rPr>
          <w:rFonts w:hint="default" w:ascii="楷体_GB2312" w:hAnsi="楷体_GB2312" w:eastAsia="楷体_GB2312" w:cs="楷体_GB2312"/>
          <w:b/>
          <w:bCs/>
          <w:color w:val="000000"/>
          <w:kern w:val="0"/>
          <w:sz w:val="32"/>
          <w:szCs w:val="32"/>
        </w:rPr>
        <w:t>（二）</w:t>
      </w:r>
      <w:r>
        <w:rPr>
          <w:rFonts w:hint="default" w:ascii="楷体_GB2312" w:hAnsi="楷体_GB2312" w:eastAsia="楷体_GB2312" w:cs="楷体_GB2312"/>
          <w:b/>
          <w:bCs/>
          <w:color w:val="000000"/>
          <w:kern w:val="0"/>
          <w:sz w:val="32"/>
          <w:szCs w:val="32"/>
          <w:lang w:val="en-US" w:eastAsia="zh-CN"/>
        </w:rPr>
        <w:t>落实主体责任</w:t>
      </w:r>
      <w:r>
        <w:rPr>
          <w:rFonts w:hint="default" w:ascii="楷体_GB2312" w:hAnsi="楷体_GB2312" w:eastAsia="楷体_GB2312" w:cs="楷体_GB2312"/>
          <w:b/>
          <w:bCs/>
          <w:color w:val="000000"/>
          <w:kern w:val="0"/>
          <w:sz w:val="32"/>
          <w:szCs w:val="32"/>
        </w:rPr>
        <w:t>，</w:t>
      </w:r>
      <w:r>
        <w:rPr>
          <w:rFonts w:hint="default" w:ascii="楷体_GB2312" w:hAnsi="楷体_GB2312" w:eastAsia="楷体_GB2312" w:cs="楷体_GB2312"/>
          <w:b/>
          <w:bCs/>
          <w:color w:val="000000"/>
          <w:kern w:val="0"/>
          <w:sz w:val="32"/>
          <w:szCs w:val="32"/>
          <w:lang w:val="en-US" w:eastAsia="zh-CN"/>
        </w:rPr>
        <w:t>提高本质安全水平</w:t>
      </w:r>
    </w:p>
    <w:p>
      <w:pPr>
        <w:keepNext w:val="0"/>
        <w:keepLines w:val="0"/>
        <w:pageBreakBefore w:val="0"/>
        <w:kinsoku/>
        <w:wordWrap/>
        <w:overflowPunct/>
        <w:topLinePunct w:val="0"/>
        <w:autoSpaceDE/>
        <w:autoSpaceDN/>
        <w:bidi w:val="0"/>
        <w:adjustRightInd/>
        <w:snapToGrid/>
        <w:spacing w:line="600" w:lineRule="exact"/>
        <w:ind w:firstLine="643" w:firstLineChars="200"/>
        <w:jc w:val="both"/>
        <w:textAlignment w:val="auto"/>
        <w:rPr>
          <w:rFonts w:hint="default" w:ascii="仿宋_GB2312" w:hAnsi="仿宋_GB2312" w:eastAsia="仿宋_GB2312" w:cs="仿宋_GB2312"/>
          <w:kern w:val="0"/>
          <w:sz w:val="32"/>
          <w:szCs w:val="32"/>
          <w:highlight w:val="none"/>
          <w:lang w:val="en-US" w:eastAsia="zh-CN" w:bidi="zh-CN"/>
        </w:rPr>
      </w:pPr>
      <w:r>
        <w:rPr>
          <w:rFonts w:hint="default" w:ascii="仿宋_GB2312" w:hAnsi="仿宋_GB2312" w:eastAsia="仿宋_GB2312" w:cs="仿宋_GB2312"/>
          <w:b/>
          <w:bCs/>
          <w:kern w:val="0"/>
          <w:sz w:val="32"/>
          <w:szCs w:val="32"/>
          <w:highlight w:val="none"/>
          <w:lang w:val="en-US" w:eastAsia="zh-CN" w:bidi="zh-CN"/>
        </w:rPr>
        <w:t>九江创发房地产公司</w:t>
      </w:r>
      <w:r>
        <w:rPr>
          <w:rFonts w:hint="eastAsia" w:ascii="仿宋_GB2312" w:hAnsi="仿宋_GB2312" w:eastAsia="仿宋_GB2312" w:cs="仿宋_GB2312"/>
          <w:b w:val="0"/>
          <w:color w:val="000000"/>
          <w:kern w:val="0"/>
          <w:sz w:val="32"/>
          <w:szCs w:val="32"/>
          <w:lang w:val="en-US" w:eastAsia="zh-CN" w:bidi="ar-SA"/>
        </w:rPr>
        <w:t>要</w:t>
      </w:r>
      <w:r>
        <w:rPr>
          <w:rFonts w:hint="default" w:ascii="仿宋_GB2312" w:hAnsi="仿宋_GB2312" w:eastAsia="仿宋_GB2312" w:cs="仿宋_GB2312"/>
          <w:b w:val="0"/>
          <w:color w:val="000000"/>
          <w:kern w:val="0"/>
          <w:sz w:val="32"/>
          <w:szCs w:val="32"/>
          <w:lang w:val="en-US" w:eastAsia="zh-CN" w:bidi="ar-SA"/>
        </w:rPr>
        <w:t>严格对照合同，加强对施工单位履约评价管理，特别要严查</w:t>
      </w:r>
      <w:r>
        <w:rPr>
          <w:rFonts w:hint="eastAsia" w:ascii="仿宋_GB2312" w:hAnsi="仿宋_GB2312" w:eastAsia="仿宋_GB2312" w:cs="仿宋_GB2312"/>
          <w:b w:val="0"/>
          <w:color w:val="000000"/>
          <w:kern w:val="0"/>
          <w:sz w:val="32"/>
          <w:szCs w:val="32"/>
          <w:lang w:val="en-US" w:eastAsia="zh-CN" w:bidi="ar-SA"/>
        </w:rPr>
        <w:t>施工方案和</w:t>
      </w:r>
      <w:r>
        <w:rPr>
          <w:rFonts w:hint="default" w:ascii="仿宋_GB2312" w:hAnsi="仿宋_GB2312" w:eastAsia="仿宋_GB2312" w:cs="仿宋_GB2312"/>
          <w:b w:val="0"/>
          <w:color w:val="000000"/>
          <w:kern w:val="0"/>
          <w:sz w:val="32"/>
          <w:szCs w:val="32"/>
          <w:lang w:val="en-US" w:eastAsia="zh-CN" w:bidi="ar-SA"/>
        </w:rPr>
        <w:t>现场管理组织架构及人员到岗履职情况。</w:t>
      </w:r>
      <w:r>
        <w:rPr>
          <w:rFonts w:hint="default" w:ascii="仿宋_GB2312" w:hAnsi="仿宋_GB2312" w:eastAsia="仿宋_GB2312" w:cs="仿宋_GB2312"/>
          <w:b/>
          <w:bCs/>
          <w:kern w:val="0"/>
          <w:sz w:val="32"/>
          <w:szCs w:val="32"/>
          <w:highlight w:val="none"/>
          <w:lang w:val="en-US" w:eastAsia="zh-CN" w:bidi="zh-CN"/>
        </w:rPr>
        <w:t>江西巨鼎建设公司</w:t>
      </w:r>
      <w:r>
        <w:rPr>
          <w:rFonts w:hint="default" w:ascii="仿宋_GB2312" w:hAnsi="仿宋_GB2312" w:eastAsia="仿宋_GB2312" w:cs="仿宋_GB2312"/>
          <w:kern w:val="0"/>
          <w:sz w:val="32"/>
          <w:szCs w:val="32"/>
          <w:highlight w:val="none"/>
          <w:lang w:val="en-US" w:eastAsia="zh-CN" w:bidi="zh-CN"/>
        </w:rPr>
        <w:t>要认真汲取事故教训，举一反三，认真查找和解决安全生产管理工作中的漏洞，要</w:t>
      </w:r>
      <w:r>
        <w:rPr>
          <w:rFonts w:hint="eastAsia" w:ascii="仿宋_GB2312" w:hAnsi="仿宋_GB2312" w:eastAsia="仿宋_GB2312" w:cs="仿宋_GB2312"/>
          <w:kern w:val="0"/>
          <w:sz w:val="32"/>
          <w:szCs w:val="32"/>
          <w:highlight w:val="none"/>
          <w:lang w:val="en-US" w:eastAsia="zh-CN" w:bidi="zh-CN"/>
        </w:rPr>
        <w:t>结合实际认真制定施工方案，</w:t>
      </w:r>
      <w:r>
        <w:rPr>
          <w:rFonts w:hint="default" w:ascii="仿宋_GB2312" w:hAnsi="仿宋_GB2312" w:eastAsia="仿宋_GB2312" w:cs="仿宋_GB2312"/>
          <w:kern w:val="0"/>
          <w:sz w:val="32"/>
          <w:szCs w:val="32"/>
          <w:highlight w:val="none"/>
          <w:lang w:val="en-US" w:eastAsia="zh-CN" w:bidi="zh-CN"/>
        </w:rPr>
        <w:t>加强对作业工人的安全生产教育培训和安全生产技术交底工作，及时全面排查治理事故隐患，落实安全防范措施，严格作业现场安全管理，把各岗位安全生产责任落到实处。</w:t>
      </w:r>
    </w:p>
    <w:p>
      <w:pPr>
        <w:pStyle w:val="3"/>
        <w:keepNext w:val="0"/>
        <w:keepLines w:val="0"/>
        <w:pageBreakBefore w:val="0"/>
        <w:shd w:val="clear" w:color="auto" w:fill="FFFFFF"/>
        <w:kinsoku/>
        <w:wordWrap/>
        <w:overflowPunct/>
        <w:topLinePunct w:val="0"/>
        <w:autoSpaceDE/>
        <w:autoSpaceDN/>
        <w:bidi w:val="0"/>
        <w:adjustRightInd/>
        <w:snapToGrid/>
        <w:spacing w:before="0" w:beforeLines="0" w:beforeAutospacing="0" w:after="0" w:afterLines="0" w:afterAutospacing="0" w:line="600" w:lineRule="exact"/>
        <w:ind w:left="0" w:right="0" w:firstLine="643" w:firstLineChars="200"/>
        <w:jc w:val="both"/>
        <w:textAlignment w:val="auto"/>
        <w:rPr>
          <w:rFonts w:hint="default" w:ascii="楷体_GB2312" w:hAnsi="楷体_GB2312" w:eastAsia="楷体_GB2312" w:cs="楷体_GB2312"/>
          <w:b/>
          <w:bCs/>
          <w:color w:val="000000"/>
          <w:kern w:val="0"/>
          <w:sz w:val="32"/>
          <w:szCs w:val="32"/>
          <w:lang w:val="en-US" w:eastAsia="zh-CN"/>
        </w:rPr>
      </w:pPr>
      <w:r>
        <w:rPr>
          <w:rFonts w:hint="default" w:ascii="楷体_GB2312" w:hAnsi="楷体_GB2312" w:eastAsia="楷体_GB2312" w:cs="楷体_GB2312"/>
          <w:b/>
          <w:bCs/>
          <w:color w:val="000000"/>
          <w:kern w:val="0"/>
          <w:sz w:val="32"/>
          <w:szCs w:val="32"/>
        </w:rPr>
        <w:t>（三）</w:t>
      </w:r>
      <w:r>
        <w:rPr>
          <w:rFonts w:hint="default" w:ascii="楷体_GB2312" w:hAnsi="楷体_GB2312" w:eastAsia="楷体_GB2312" w:cs="楷体_GB2312"/>
          <w:b/>
          <w:bCs/>
          <w:color w:val="000000"/>
          <w:kern w:val="0"/>
          <w:sz w:val="32"/>
          <w:szCs w:val="32"/>
          <w:lang w:eastAsia="zh-CN"/>
        </w:rPr>
        <w:t>严格排查整治</w:t>
      </w:r>
      <w:r>
        <w:rPr>
          <w:rFonts w:hint="default" w:ascii="楷体_GB2312" w:hAnsi="楷体_GB2312" w:eastAsia="楷体_GB2312" w:cs="楷体_GB2312"/>
          <w:b/>
          <w:bCs/>
          <w:color w:val="000000"/>
          <w:kern w:val="0"/>
          <w:sz w:val="32"/>
          <w:szCs w:val="32"/>
        </w:rPr>
        <w:t>，</w:t>
      </w:r>
      <w:r>
        <w:rPr>
          <w:rFonts w:hint="default" w:ascii="楷体_GB2312" w:hAnsi="楷体_GB2312" w:eastAsia="楷体_GB2312" w:cs="楷体_GB2312"/>
          <w:b/>
          <w:bCs/>
          <w:color w:val="000000"/>
          <w:kern w:val="0"/>
          <w:sz w:val="32"/>
          <w:szCs w:val="32"/>
          <w:lang w:val="en-US" w:eastAsia="zh-CN"/>
        </w:rPr>
        <w:t>加强行业安全监管</w:t>
      </w:r>
    </w:p>
    <w:p>
      <w:pPr>
        <w:pStyle w:val="3"/>
        <w:keepNext w:val="0"/>
        <w:keepLines w:val="0"/>
        <w:pageBreakBefore w:val="0"/>
        <w:shd w:val="clear" w:color="auto" w:fill="FFFFFF"/>
        <w:kinsoku/>
        <w:wordWrap/>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eastAsia" w:ascii="仿宋_GB2312" w:hAnsi="仿宋_GB2312" w:eastAsia="仿宋_GB2312" w:cs="仿宋_GB2312"/>
          <w:b w:val="0"/>
          <w:color w:val="auto"/>
          <w:kern w:val="0"/>
          <w:sz w:val="32"/>
          <w:szCs w:val="32"/>
          <w:highlight w:val="none"/>
          <w:lang w:val="en-US" w:eastAsia="zh-CN" w:bidi="zh-CN"/>
        </w:rPr>
      </w:pPr>
      <w:r>
        <w:rPr>
          <w:rFonts w:hint="eastAsia" w:ascii="仿宋_GB2312" w:hAnsi="仿宋_GB2312" w:eastAsia="仿宋_GB2312" w:cs="仿宋_GB2312"/>
          <w:b w:val="0"/>
          <w:color w:val="auto"/>
          <w:kern w:val="0"/>
          <w:sz w:val="32"/>
          <w:szCs w:val="32"/>
          <w:highlight w:val="none"/>
          <w:lang w:val="en-US" w:eastAsia="zh-CN" w:bidi="zh-CN"/>
        </w:rPr>
        <w:t>各县（市、区）及相关部门，特别是住建部门要认真组织开展安全生产重大事故隐患专项排查整治2023行动，重点整治建筑施工领域重大事故隐患，全面排查整治工程建设、施工、监理等有关单位及从业人员到岗履职和落实施工安全生产责任情况。</w:t>
      </w:r>
    </w:p>
    <w:p>
      <w:pPr>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lang w:val="en-US" w:eastAsia="zh-CN"/>
        </w:rPr>
      </w:pPr>
      <w:bookmarkStart w:id="33" w:name="_GoBack"/>
      <w:bookmarkEnd w:id="33"/>
    </w:p>
    <w:sectPr>
      <w:headerReference r:id="rId6" w:type="default"/>
      <w:footerReference r:id="rId7" w:type="default"/>
      <w:footnotePr>
        <w:numFmt w:val="decimal"/>
      </w:footnotePr>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公文小标宋简">
    <w:altName w:val="宋体"/>
    <w:panose1 w:val="0201060901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华文新魏">
    <w:panose1 w:val="02010800040101010101"/>
    <w:charset w:val="86"/>
    <w:family w:val="auto"/>
    <w:pitch w:val="default"/>
    <w:sig w:usb0="00000001" w:usb1="080F0000" w:usb2="00000000" w:usb3="00000000" w:csb0="00040000" w:csb1="00000000"/>
  </w:font>
  <w:font w:name="方正小标宋_GBK">
    <w:altName w:val="Arial Unicode MS"/>
    <w:panose1 w:val="03000509000000000000"/>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pPr>
                      <w:pStyle w:val="8"/>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snapToGrid w:val="0"/>
                      <w:rPr>
                        <w:sz w:val="1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pPr>
        <w:pStyle w:val="11"/>
        <w:snapToGrid w:val="0"/>
        <w:rPr>
          <w:rFonts w:hint="default"/>
          <w:lang w:val="en-US" w:eastAsia="zh-CN"/>
        </w:rPr>
      </w:pPr>
      <w:r>
        <w:rPr>
          <w:rFonts w:hint="eastAsia"/>
          <w:lang w:val="en-US" w:eastAsia="zh-CN"/>
        </w:rPr>
        <w:t>[</w:t>
      </w:r>
      <w:r>
        <w:rPr>
          <w:rFonts w:hint="eastAsia"/>
          <w:lang w:val="en-US" w:eastAsia="zh-CN"/>
        </w:rPr>
        <w:footnoteRef/>
      </w:r>
      <w:r>
        <w:rPr>
          <w:rFonts w:hint="eastAsia"/>
          <w:lang w:val="en-US" w:eastAsia="zh-CN"/>
        </w:rPr>
        <w:t>]  九江融创城发匡庐别院项目AB区室外综合管网工程内容：包括但不限于强弱电管网、雨、污水检查井、化粪池、隔油池等所涉的土方开挖、回填、压实、外运；垫层铺设；雨、污、水排水管道、检查井（含标识）、井盖、雨篦子、隔油池、化粪池等的供应及安装；移交前的施工场地清理、垃圾清理；成品保护；质保期内的质量保修等。项目3/4/5/6/7号楼、38/39号及售楼部区域内的管网因配合营销需求已施工完成并投入使用。上述区域内的管道验收前的冲洗疏通，清淤及修复需要施工方完成。</w:t>
      </w:r>
    </w:p>
  </w:footnote>
  <w:footnote w:id="1">
    <w:p>
      <w:pPr>
        <w:pStyle w:val="11"/>
        <w:snapToGrid w:val="0"/>
      </w:pPr>
      <w:r>
        <w:rPr>
          <w:rStyle w:val="19"/>
        </w:rPr>
        <w:t>[</w:t>
      </w:r>
      <w:r>
        <w:rPr>
          <w:rStyle w:val="19"/>
        </w:rPr>
        <w:footnoteRef/>
      </w:r>
      <w:r>
        <w:rPr>
          <w:rStyle w:val="19"/>
        </w:rPr>
        <w:t>]</w:t>
      </w:r>
      <w:r>
        <w:t xml:space="preserve"> </w:t>
      </w:r>
      <w:r>
        <w:rPr>
          <w:rFonts w:hint="eastAsia"/>
          <w:lang w:val="en-US" w:eastAsia="zh-CN"/>
        </w:rPr>
        <w:t xml:space="preserve"> </w:t>
      </w:r>
      <w:r>
        <w:rPr>
          <w:rFonts w:hint="eastAsia" w:asciiTheme="minorEastAsia" w:hAnsiTheme="minorEastAsia" w:eastAsiaTheme="minorEastAsia" w:cstheme="minorEastAsia"/>
          <w:kern w:val="2"/>
          <w:sz w:val="18"/>
          <w:szCs w:val="18"/>
          <w:lang w:val="en-US" w:eastAsia="zh-CN" w:bidi="ar-SA"/>
        </w:rPr>
        <w:t>《中华人民共和国安全生产法》</w:t>
      </w:r>
      <w:r>
        <w:rPr>
          <w:rFonts w:hint="eastAsia"/>
        </w:rPr>
        <w:t>第四十九条</w:t>
      </w:r>
      <w:r>
        <w:rPr>
          <w:rFonts w:hint="eastAsia"/>
          <w:lang w:eastAsia="zh-CN"/>
        </w:rPr>
        <w:t>：</w:t>
      </w:r>
      <w:r>
        <w:rPr>
          <w:rFonts w:hint="eastAsia"/>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2">
    <w:p>
      <w:pPr>
        <w:pStyle w:val="11"/>
        <w:snapToGrid w:val="0"/>
        <w:jc w:val="both"/>
        <w:rPr>
          <w:rFonts w:hint="eastAsia" w:asciiTheme="minorEastAsia" w:hAnsiTheme="minorEastAsia" w:eastAsiaTheme="minorEastAsia" w:cstheme="minorEastAsia"/>
          <w:kern w:val="2"/>
          <w:sz w:val="18"/>
          <w:szCs w:val="18"/>
          <w:lang w:val="en-US" w:eastAsia="zh-CN" w:bidi="ar-SA"/>
        </w:rPr>
      </w:pPr>
      <w:r>
        <w:rPr>
          <w:rStyle w:val="19"/>
        </w:rPr>
        <w:t>[</w:t>
      </w:r>
      <w:r>
        <w:rPr>
          <w:rStyle w:val="19"/>
        </w:rPr>
        <w:footnoteRef/>
      </w:r>
      <w:r>
        <w:rPr>
          <w:rStyle w:val="19"/>
        </w:rPr>
        <w:t>]</w:t>
      </w:r>
      <w:r>
        <w:t xml:space="preserve"> </w:t>
      </w:r>
      <w:r>
        <w:rPr>
          <w:rFonts w:hint="eastAsia"/>
          <w:lang w:val="en-US" w:eastAsia="zh-CN"/>
        </w:rPr>
        <w:t xml:space="preserve"> </w:t>
      </w:r>
      <w:r>
        <w:rPr>
          <w:rFonts w:hint="eastAsia" w:asciiTheme="minorEastAsia" w:hAnsiTheme="minorEastAsia" w:eastAsiaTheme="minorEastAsia" w:cstheme="minorEastAsia"/>
          <w:kern w:val="2"/>
          <w:sz w:val="18"/>
          <w:szCs w:val="18"/>
          <w:lang w:val="en-US" w:eastAsia="zh-CN" w:bidi="ar-SA"/>
        </w:rPr>
        <w:t>《中华人民共和国安全生产法》第九十五条：</w:t>
      </w:r>
      <w:r>
        <w:rPr>
          <w:rFonts w:hint="eastAsia" w:asciiTheme="minorEastAsia" w:hAnsiTheme="minorEastAsia" w:eastAsiaTheme="minorEastAsia" w:cstheme="minorEastAsia"/>
          <w:color w:val="auto"/>
          <w:kern w:val="2"/>
          <w:sz w:val="18"/>
          <w:szCs w:val="18"/>
          <w:lang w:val="en-US" w:eastAsia="zh-CN" w:bidi="ar-SA"/>
        </w:rPr>
        <w:t>生产经营单位的主要负责人未履行本法规定的安全生产管理职责，导致发生生产安全事故的，由应急管理部门依照下列规定处以罚款：（一）发生一般事故的，处上一年年收入百分之四十的罚款</w:t>
      </w:r>
      <w:r>
        <w:rPr>
          <w:rFonts w:hint="eastAsia" w:asciiTheme="minorEastAsia" w:hAnsiTheme="minorEastAsia" w:eastAsiaTheme="minorEastAsia" w:cstheme="minorEastAsia"/>
          <w:kern w:val="2"/>
          <w:sz w:val="18"/>
          <w:szCs w:val="18"/>
          <w:lang w:val="en-US" w:eastAsia="zh-CN" w:bidi="ar-SA"/>
        </w:rPr>
        <w:t>。</w:t>
      </w:r>
    </w:p>
  </w:footnote>
  <w:footnote w:id="3">
    <w:p>
      <w:pPr>
        <w:pStyle w:val="11"/>
        <w:snapToGrid w:val="0"/>
      </w:pPr>
      <w:r>
        <w:rPr>
          <w:rStyle w:val="19"/>
        </w:rPr>
        <w:t>[</w:t>
      </w:r>
      <w:r>
        <w:rPr>
          <w:rStyle w:val="19"/>
        </w:rPr>
        <w:footnoteRef/>
      </w:r>
      <w:r>
        <w:rPr>
          <w:rStyle w:val="19"/>
        </w:rPr>
        <w:t>]</w:t>
      </w:r>
      <w:r>
        <w:t xml:space="preserve"> </w:t>
      </w:r>
      <w:r>
        <w:rPr>
          <w:rFonts w:hint="eastAsia"/>
          <w:lang w:val="en-US" w:eastAsia="zh-CN"/>
        </w:rPr>
        <w:t xml:space="preserve"> </w:t>
      </w:r>
      <w:r>
        <w:rPr>
          <w:rFonts w:hint="eastAsia" w:asciiTheme="minorEastAsia" w:hAnsiTheme="minorEastAsia" w:eastAsiaTheme="minorEastAsia" w:cstheme="minorEastAsia"/>
          <w:sz w:val="18"/>
          <w:szCs w:val="18"/>
          <w:vertAlign w:val="baseline"/>
        </w:rPr>
        <w:t>《中华人民共和国安全生产法》第</w:t>
      </w:r>
      <w:r>
        <w:rPr>
          <w:rFonts w:hint="eastAsia" w:asciiTheme="minorEastAsia" w:hAnsiTheme="minorEastAsia" w:eastAsiaTheme="minorEastAsia" w:cstheme="minorEastAsia"/>
          <w:sz w:val="18"/>
          <w:szCs w:val="18"/>
          <w:vertAlign w:val="baseline"/>
          <w:lang w:val="en-US" w:eastAsia="zh-CN"/>
        </w:rPr>
        <w:t>九十六</w:t>
      </w:r>
      <w:r>
        <w:rPr>
          <w:rFonts w:hint="eastAsia" w:asciiTheme="minorEastAsia" w:hAnsiTheme="minorEastAsia" w:eastAsiaTheme="minorEastAsia" w:cstheme="minorEastAsia"/>
          <w:sz w:val="18"/>
          <w:szCs w:val="18"/>
          <w:vertAlign w:val="baseline"/>
        </w:rPr>
        <w:t>条</w:t>
      </w:r>
      <w:r>
        <w:rPr>
          <w:rFonts w:hint="eastAsia" w:asciiTheme="minorEastAsia" w:hAnsiTheme="minorEastAsia" w:eastAsiaTheme="minorEastAsia" w:cstheme="minorEastAsia"/>
          <w:sz w:val="18"/>
          <w:szCs w:val="18"/>
          <w:vertAlign w:val="baseline"/>
          <w:lang w:val="en-US" w:eastAsia="zh-CN"/>
        </w:rPr>
        <w:t>：</w:t>
      </w:r>
      <w:r>
        <w:rPr>
          <w:rFonts w:hint="eastAsia"/>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4">
    <w:p>
      <w:pPr>
        <w:pStyle w:val="11"/>
        <w:snapToGrid w:val="0"/>
        <w:jc w:val="both"/>
      </w:pPr>
      <w:r>
        <w:rPr>
          <w:rStyle w:val="19"/>
        </w:rPr>
        <w:t>[</w:t>
      </w:r>
      <w:r>
        <w:rPr>
          <w:rStyle w:val="19"/>
        </w:rPr>
        <w:footnoteRef/>
      </w:r>
      <w:r>
        <w:rPr>
          <w:rStyle w:val="19"/>
        </w:rPr>
        <w:t>]</w:t>
      </w:r>
      <w:r>
        <w:t xml:space="preserve"> </w:t>
      </w:r>
      <w:r>
        <w:rPr>
          <w:rFonts w:hint="eastAsia"/>
          <w:lang w:val="en-US" w:eastAsia="zh-CN"/>
        </w:rPr>
        <w:t xml:space="preserve"> </w:t>
      </w:r>
      <w:r>
        <w:rPr>
          <w:rFonts w:hint="eastAsia" w:asciiTheme="minorEastAsia" w:hAnsiTheme="minorEastAsia" w:eastAsiaTheme="minorEastAsia" w:cstheme="minorEastAsia"/>
          <w:sz w:val="18"/>
          <w:szCs w:val="18"/>
          <w:vertAlign w:val="baseline"/>
        </w:rPr>
        <w:t>《中华人民共和国安全生产法》</w:t>
      </w:r>
      <w:r>
        <w:rPr>
          <w:rFonts w:hint="eastAsia"/>
        </w:rPr>
        <w:t>第一百零三条</w:t>
      </w:r>
      <w:r>
        <w:rPr>
          <w:rFonts w:hint="eastAsia"/>
          <w:lang w:eastAsia="zh-CN"/>
        </w:rPr>
        <w:t>：</w:t>
      </w:r>
      <w:r>
        <w:rPr>
          <w:rFonts w:hint="eastAsia"/>
        </w:rPr>
        <w:t>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footnote>
  <w:footnote w:id="5">
    <w:p>
      <w:pPr>
        <w:pStyle w:val="11"/>
        <w:snapToGrid w:val="0"/>
        <w:jc w:val="both"/>
        <w:rPr>
          <w:rFonts w:hint="eastAsia" w:eastAsiaTheme="minorEastAsia"/>
          <w:lang w:eastAsia="zh-CN"/>
        </w:rPr>
      </w:pPr>
      <w:r>
        <w:rPr>
          <w:rStyle w:val="19"/>
        </w:rPr>
        <w:t>[</w:t>
      </w:r>
      <w:r>
        <w:rPr>
          <w:rStyle w:val="19"/>
        </w:rPr>
        <w:footnoteRef/>
      </w:r>
      <w:r>
        <w:rPr>
          <w:rStyle w:val="19"/>
        </w:rPr>
        <w:t>]</w:t>
      </w:r>
      <w:r>
        <w:t xml:space="preserve"> </w:t>
      </w:r>
      <w:r>
        <w:rPr>
          <w:rFonts w:hint="eastAsia" w:asciiTheme="minorEastAsia" w:hAnsiTheme="minorEastAsia" w:eastAsiaTheme="minorEastAsia" w:cstheme="minorEastAsia"/>
          <w:sz w:val="18"/>
          <w:szCs w:val="18"/>
          <w:vertAlign w:val="baseline"/>
        </w:rPr>
        <w:t xml:space="preserve"> 《中华人民共和国安全生产法》第一百一十四条</w:t>
      </w:r>
      <w:r>
        <w:rPr>
          <w:rFonts w:hint="eastAsia" w:asciiTheme="minorEastAsia" w:hAnsiTheme="minorEastAsia" w:eastAsiaTheme="minorEastAsia" w:cstheme="minorEastAsia"/>
          <w:sz w:val="18"/>
          <w:szCs w:val="18"/>
          <w:vertAlign w:val="baseline"/>
          <w:lang w:eastAsia="zh-CN"/>
        </w:rPr>
        <w:t>：</w:t>
      </w:r>
      <w:r>
        <w:rPr>
          <w:rFonts w:hint="eastAsia" w:asciiTheme="minorEastAsia" w:hAnsiTheme="minorEastAsia" w:eastAsiaTheme="minorEastAsia" w:cstheme="minorEastAsia"/>
          <w:sz w:val="18"/>
          <w:szCs w:val="18"/>
          <w:vertAlign w:val="baseline"/>
        </w:rPr>
        <w:t>发生生产安全事故，对负有责任的生产经营单位除要求其依法承担相应的赔偿等责任外，由应急管理部门依照下列规定处以罚款：（一）发生一般事故的，处三十万元以上一百万元以下的罚款</w:t>
      </w:r>
      <w:r>
        <w:rPr>
          <w:rFonts w:hint="eastAsia" w:asciiTheme="minorEastAsia" w:hAnsiTheme="minorEastAsia" w:eastAsiaTheme="minorEastAsia" w:cstheme="minorEastAsia"/>
          <w:sz w:val="18"/>
          <w:szCs w:val="18"/>
          <w:vertAlign w:val="baseline"/>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top w:val="none" w:color="auto" w:sz="0" w:space="0"/>
        <w:left w:val="none" w:color="auto" w:sz="0" w:space="0"/>
        <w:bottom w:val="none" w:color="auto" w:sz="0" w:space="0"/>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footnotePr>
    <w:footnote w:id="12"/>
    <w:footnote w:id="13"/>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lOWNhNDdhZTkyMzI1YjQ4NGY0YTNkYzM3NjIxYmIifQ=="/>
  </w:docVars>
  <w:rsids>
    <w:rsidRoot w:val="4CC466FB"/>
    <w:rsid w:val="00007BEF"/>
    <w:rsid w:val="00045C57"/>
    <w:rsid w:val="000C778C"/>
    <w:rsid w:val="003070AC"/>
    <w:rsid w:val="003E08D6"/>
    <w:rsid w:val="00435C73"/>
    <w:rsid w:val="004D66AD"/>
    <w:rsid w:val="00674309"/>
    <w:rsid w:val="00676632"/>
    <w:rsid w:val="006B2838"/>
    <w:rsid w:val="006F7C2F"/>
    <w:rsid w:val="007B7EB3"/>
    <w:rsid w:val="00A0049B"/>
    <w:rsid w:val="00A104D9"/>
    <w:rsid w:val="00AB3BB1"/>
    <w:rsid w:val="00AE4233"/>
    <w:rsid w:val="00B66505"/>
    <w:rsid w:val="00B84E4C"/>
    <w:rsid w:val="00BA567E"/>
    <w:rsid w:val="00BC4DD4"/>
    <w:rsid w:val="00C325F9"/>
    <w:rsid w:val="00C50417"/>
    <w:rsid w:val="00CD52DF"/>
    <w:rsid w:val="00EB5385"/>
    <w:rsid w:val="00FC67FB"/>
    <w:rsid w:val="00FF38CC"/>
    <w:rsid w:val="011C51B5"/>
    <w:rsid w:val="01B276FA"/>
    <w:rsid w:val="02502E00"/>
    <w:rsid w:val="028E6737"/>
    <w:rsid w:val="04D8216A"/>
    <w:rsid w:val="04F55388"/>
    <w:rsid w:val="05E64408"/>
    <w:rsid w:val="08F63319"/>
    <w:rsid w:val="096F1959"/>
    <w:rsid w:val="0BB127DB"/>
    <w:rsid w:val="0EF20007"/>
    <w:rsid w:val="0F553534"/>
    <w:rsid w:val="0FFB1F17"/>
    <w:rsid w:val="10DD3B20"/>
    <w:rsid w:val="110C52B4"/>
    <w:rsid w:val="112C5015"/>
    <w:rsid w:val="11F211FE"/>
    <w:rsid w:val="17186FFC"/>
    <w:rsid w:val="18F86F84"/>
    <w:rsid w:val="1C6A5C5D"/>
    <w:rsid w:val="1DCC0326"/>
    <w:rsid w:val="1F222E6F"/>
    <w:rsid w:val="1FA43AC8"/>
    <w:rsid w:val="22517FE4"/>
    <w:rsid w:val="24ED124C"/>
    <w:rsid w:val="284D4A42"/>
    <w:rsid w:val="28844037"/>
    <w:rsid w:val="29132C4F"/>
    <w:rsid w:val="2A6178FD"/>
    <w:rsid w:val="2A6E472B"/>
    <w:rsid w:val="2AA9195C"/>
    <w:rsid w:val="2CF43A9F"/>
    <w:rsid w:val="2D4803CD"/>
    <w:rsid w:val="2EA459E4"/>
    <w:rsid w:val="2FBD4CE1"/>
    <w:rsid w:val="30E8019C"/>
    <w:rsid w:val="30EC2791"/>
    <w:rsid w:val="31B265A0"/>
    <w:rsid w:val="341347EF"/>
    <w:rsid w:val="352B6EAC"/>
    <w:rsid w:val="35D04E3D"/>
    <w:rsid w:val="36067EB1"/>
    <w:rsid w:val="36993EF4"/>
    <w:rsid w:val="39E74C22"/>
    <w:rsid w:val="39EE3018"/>
    <w:rsid w:val="3A8574AA"/>
    <w:rsid w:val="3CA3114E"/>
    <w:rsid w:val="3EF5CB3F"/>
    <w:rsid w:val="3F9726FA"/>
    <w:rsid w:val="41851E6F"/>
    <w:rsid w:val="41C231C1"/>
    <w:rsid w:val="41F30597"/>
    <w:rsid w:val="43F7451C"/>
    <w:rsid w:val="45384BD4"/>
    <w:rsid w:val="461C03CF"/>
    <w:rsid w:val="48362277"/>
    <w:rsid w:val="4B2E4E80"/>
    <w:rsid w:val="4CC466FB"/>
    <w:rsid w:val="4E92542B"/>
    <w:rsid w:val="4FBAD72F"/>
    <w:rsid w:val="50235948"/>
    <w:rsid w:val="5489768F"/>
    <w:rsid w:val="54CB0DF6"/>
    <w:rsid w:val="557F18CE"/>
    <w:rsid w:val="560D618A"/>
    <w:rsid w:val="58211475"/>
    <w:rsid w:val="585133F2"/>
    <w:rsid w:val="585C19C5"/>
    <w:rsid w:val="59117BE1"/>
    <w:rsid w:val="59CB449E"/>
    <w:rsid w:val="5A1A7348"/>
    <w:rsid w:val="5AB12D93"/>
    <w:rsid w:val="5AF36D14"/>
    <w:rsid w:val="5B501060"/>
    <w:rsid w:val="5BA37371"/>
    <w:rsid w:val="5EBB7DF9"/>
    <w:rsid w:val="5F0A341E"/>
    <w:rsid w:val="5FFBE75B"/>
    <w:rsid w:val="60831724"/>
    <w:rsid w:val="615048B1"/>
    <w:rsid w:val="64460B41"/>
    <w:rsid w:val="654A5B4D"/>
    <w:rsid w:val="65724399"/>
    <w:rsid w:val="6A3B5DA3"/>
    <w:rsid w:val="6C51337B"/>
    <w:rsid w:val="6D3708FF"/>
    <w:rsid w:val="6E33190E"/>
    <w:rsid w:val="6E3E1C3A"/>
    <w:rsid w:val="6F25005D"/>
    <w:rsid w:val="6F4FB561"/>
    <w:rsid w:val="6FA77A5B"/>
    <w:rsid w:val="6FE337EF"/>
    <w:rsid w:val="6FFFA5B0"/>
    <w:rsid w:val="73A63E9B"/>
    <w:rsid w:val="74785C1F"/>
    <w:rsid w:val="753B6BB3"/>
    <w:rsid w:val="775F97F4"/>
    <w:rsid w:val="77C96C29"/>
    <w:rsid w:val="786B40D0"/>
    <w:rsid w:val="7A0A7EBD"/>
    <w:rsid w:val="7B0F25D4"/>
    <w:rsid w:val="7B946A0B"/>
    <w:rsid w:val="7BEFEC2E"/>
    <w:rsid w:val="7C3A3D32"/>
    <w:rsid w:val="7EF59EE7"/>
    <w:rsid w:val="7FEF68C2"/>
    <w:rsid w:val="ABD989EC"/>
    <w:rsid w:val="BDFB11B0"/>
    <w:rsid w:val="C5A5EB43"/>
    <w:rsid w:val="DDE7C348"/>
    <w:rsid w:val="F8A92B7B"/>
    <w:rsid w:val="FBDFBE0D"/>
    <w:rsid w:val="FCFF5F9E"/>
    <w:rsid w:val="FD2E228E"/>
    <w:rsid w:val="FD7F346A"/>
    <w:rsid w:val="FFBE243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nhideWhenUsed="0" w:uiPriority="0" w:semiHidden="0"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0" w:semiHidden="0" w:name="toc 1" w:locked="1"/>
    <w:lsdException w:qFormat="1"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0" w:semiHidden="0" w:name="Normal Indent" w:locked="1"/>
    <w:lsdException w:qFormat="1" w:unhideWhenUsed="0" w:uiPriority="0" w:semiHidden="0"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qFormat="1" w:unhideWhenUsed="0" w:uiPriority="0" w:semiHidden="0"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qFormat="1" w:unhideWhenUsed="0" w:uiPriority="1" w:semiHidden="0" w:name="Body Text" w:locked="1"/>
    <w:lsdException w:qFormat="1" w:unhideWhenUsed="0" w:uiPriority="0"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qFormat="1" w:unhideWhenUsed="0" w:uiPriority="0" w:semiHidden="0"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semiHidden="0"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qFormat="1"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locked/>
    <w:uiPriority w:val="0"/>
    <w:pPr>
      <w:keepNext/>
      <w:keepLines/>
      <w:adjustRightInd w:val="0"/>
      <w:jc w:val="distribute"/>
      <w:outlineLvl w:val="0"/>
    </w:pPr>
    <w:rPr>
      <w:rFonts w:eastAsia="公文小标宋简"/>
      <w:b/>
      <w:color w:val="FF0000"/>
      <w:kern w:val="44"/>
      <w:sz w:val="72"/>
    </w:rPr>
  </w:style>
  <w:style w:type="paragraph" w:styleId="4">
    <w:name w:val="heading 2"/>
    <w:basedOn w:val="1"/>
    <w:next w:val="1"/>
    <w:unhideWhenUsed/>
    <w:qFormat/>
    <w:locked/>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qFormat/>
    <w:locked/>
    <w:uiPriority w:val="0"/>
    <w:pPr>
      <w:keepNext/>
      <w:keepLines/>
      <w:spacing w:before="1000" w:after="400"/>
      <w:jc w:val="center"/>
      <w:outlineLvl w:val="2"/>
    </w:pPr>
    <w:rPr>
      <w:rFonts w:ascii="公文小标宋简" w:eastAsia="公文小标宋简"/>
      <w:sz w:val="44"/>
    </w:rPr>
  </w:style>
  <w:style w:type="character" w:default="1" w:styleId="18">
    <w:name w:val="Default Paragraph Font"/>
    <w:semiHidden/>
    <w:qFormat/>
    <w:uiPriority w:val="99"/>
  </w:style>
  <w:style w:type="table" w:default="1" w:styleId="16">
    <w:name w:val="Normal Table"/>
    <w:unhideWhenUsed/>
    <w:qFormat/>
    <w:uiPriority w:val="99"/>
    <w:tblPr>
      <w:tblCellMar>
        <w:top w:w="0" w:type="dxa"/>
        <w:left w:w="108" w:type="dxa"/>
        <w:bottom w:w="0" w:type="dxa"/>
        <w:right w:w="108" w:type="dxa"/>
      </w:tblCellMar>
    </w:tblPr>
  </w:style>
  <w:style w:type="paragraph" w:styleId="2">
    <w:name w:val="Body Text"/>
    <w:basedOn w:val="1"/>
    <w:qFormat/>
    <w:locked/>
    <w:uiPriority w:val="1"/>
    <w:rPr>
      <w:rFonts w:ascii="宋体" w:hAnsi="宋体" w:eastAsia="宋体" w:cs="宋体"/>
      <w:sz w:val="32"/>
      <w:szCs w:val="32"/>
      <w:lang w:val="zh-CN" w:eastAsia="zh-CN" w:bidi="zh-CN"/>
    </w:rPr>
  </w:style>
  <w:style w:type="paragraph" w:styleId="6">
    <w:name w:val="Normal Indent"/>
    <w:basedOn w:val="1"/>
    <w:qFormat/>
    <w:locked/>
    <w:uiPriority w:val="0"/>
    <w:pPr>
      <w:ind w:firstLine="420"/>
    </w:pPr>
    <w:rPr>
      <w:sz w:val="28"/>
    </w:rPr>
  </w:style>
  <w:style w:type="paragraph" w:styleId="7">
    <w:name w:val="Body Text Indent"/>
    <w:basedOn w:val="1"/>
    <w:qFormat/>
    <w:locked/>
    <w:uiPriority w:val="0"/>
    <w:pPr>
      <w:ind w:firstLine="640" w:firstLineChars="200"/>
    </w:pPr>
    <w:rPr>
      <w:sz w:val="32"/>
      <w:szCs w:val="24"/>
    </w:rPr>
  </w:style>
  <w:style w:type="paragraph" w:styleId="8">
    <w:name w:val="footer"/>
    <w:basedOn w:val="1"/>
    <w:link w:val="21"/>
    <w:qFormat/>
    <w:uiPriority w:val="99"/>
    <w:pPr>
      <w:tabs>
        <w:tab w:val="center" w:pos="4153"/>
        <w:tab w:val="right" w:pos="8306"/>
      </w:tabs>
      <w:snapToGrid w:val="0"/>
      <w:jc w:val="left"/>
    </w:pPr>
    <w:rPr>
      <w:sz w:val="18"/>
    </w:rPr>
  </w:style>
  <w:style w:type="paragraph" w:styleId="9">
    <w:name w:val="header"/>
    <w:basedOn w:val="1"/>
    <w:link w:val="2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locked/>
    <w:uiPriority w:val="0"/>
  </w:style>
  <w:style w:type="paragraph" w:styleId="11">
    <w:name w:val="footnote text"/>
    <w:basedOn w:val="1"/>
    <w:qFormat/>
    <w:locked/>
    <w:uiPriority w:val="0"/>
    <w:pPr>
      <w:snapToGrid w:val="0"/>
      <w:jc w:val="left"/>
    </w:pPr>
    <w:rPr>
      <w:sz w:val="18"/>
    </w:rPr>
  </w:style>
  <w:style w:type="paragraph" w:styleId="12">
    <w:name w:val="toc 2"/>
    <w:basedOn w:val="1"/>
    <w:next w:val="1"/>
    <w:semiHidden/>
    <w:unhideWhenUsed/>
    <w:qFormat/>
    <w:locked/>
    <w:uiPriority w:val="39"/>
    <w:pPr>
      <w:ind w:left="420" w:leftChars="200"/>
    </w:pPr>
  </w:style>
  <w:style w:type="paragraph" w:styleId="13">
    <w:name w:val="Normal (Web)"/>
    <w:basedOn w:val="1"/>
    <w:qFormat/>
    <w:uiPriority w:val="99"/>
    <w:pPr>
      <w:spacing w:beforeAutospacing="1" w:afterAutospacing="1"/>
      <w:jc w:val="left"/>
    </w:pPr>
    <w:rPr>
      <w:kern w:val="0"/>
      <w:sz w:val="24"/>
    </w:rPr>
  </w:style>
  <w:style w:type="paragraph" w:styleId="14">
    <w:name w:val="Title"/>
    <w:basedOn w:val="1"/>
    <w:next w:val="1"/>
    <w:qFormat/>
    <w:locked/>
    <w:uiPriority w:val="10"/>
    <w:pPr>
      <w:spacing w:before="240" w:after="60"/>
      <w:jc w:val="center"/>
      <w:outlineLvl w:val="0"/>
    </w:pPr>
    <w:rPr>
      <w:rFonts w:ascii="Cambria" w:hAnsi="Cambria"/>
      <w:b/>
      <w:bCs/>
      <w:sz w:val="32"/>
      <w:szCs w:val="32"/>
    </w:rPr>
  </w:style>
  <w:style w:type="paragraph" w:styleId="15">
    <w:name w:val="Body Text First Indent 2"/>
    <w:basedOn w:val="7"/>
    <w:qFormat/>
    <w:locked/>
    <w:uiPriority w:val="0"/>
    <w:pPr>
      <w:spacing w:after="120"/>
      <w:ind w:left="420" w:leftChars="200" w:firstLine="420"/>
    </w:pPr>
    <w:rPr>
      <w:sz w:val="21"/>
      <w:szCs w:val="20"/>
    </w:rPr>
  </w:style>
  <w:style w:type="table" w:styleId="17">
    <w:name w:val="Table Grid"/>
    <w:basedOn w:val="16"/>
    <w:qFormat/>
    <w:locked/>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9">
    <w:name w:val="footnote reference"/>
    <w:basedOn w:val="18"/>
    <w:qFormat/>
    <w:locked/>
    <w:uiPriority w:val="0"/>
    <w:rPr>
      <w:vertAlign w:val="superscript"/>
    </w:rPr>
  </w:style>
  <w:style w:type="paragraph" w:customStyle="1" w:styleId="20">
    <w:name w:val="正文-公1"/>
    <w:basedOn w:val="1"/>
    <w:next w:val="1"/>
    <w:qFormat/>
    <w:uiPriority w:val="0"/>
    <w:pPr>
      <w:ind w:firstLine="200" w:firstLineChars="200"/>
      <w:jc w:val="left"/>
    </w:pPr>
    <w:rPr>
      <w:rFonts w:eastAsia="仿宋_GB2312"/>
    </w:rPr>
  </w:style>
  <w:style w:type="character" w:customStyle="1" w:styleId="21">
    <w:name w:val="Footer Char"/>
    <w:basedOn w:val="18"/>
    <w:link w:val="8"/>
    <w:semiHidden/>
    <w:qFormat/>
    <w:locked/>
    <w:uiPriority w:val="99"/>
    <w:rPr>
      <w:rFonts w:cs="Times New Roman"/>
      <w:sz w:val="18"/>
      <w:szCs w:val="18"/>
    </w:rPr>
  </w:style>
  <w:style w:type="character" w:customStyle="1" w:styleId="22">
    <w:name w:val="Header Char"/>
    <w:basedOn w:val="18"/>
    <w:link w:val="9"/>
    <w:semiHidden/>
    <w:qFormat/>
    <w:locked/>
    <w:uiPriority w:val="99"/>
    <w:rPr>
      <w:rFonts w:cs="Times New Roman"/>
      <w:sz w:val="18"/>
      <w:szCs w:val="18"/>
    </w:rPr>
  </w:style>
  <w:style w:type="paragraph" w:customStyle="1" w:styleId="23">
    <w:name w:val="列出段落1"/>
    <w:basedOn w:val="1"/>
    <w:qFormat/>
    <w:uiPriority w:val="34"/>
    <w:pPr>
      <w:ind w:firstLine="420" w:firstLineChars="200"/>
    </w:pPr>
  </w:style>
  <w:style w:type="character" w:customStyle="1" w:styleId="24">
    <w:name w:val="apple-converted-space"/>
    <w:basedOn w:val="18"/>
    <w:qFormat/>
    <w:uiPriority w:val="0"/>
  </w:style>
  <w:style w:type="character" w:customStyle="1" w:styleId="25">
    <w:name w:val="NormalCharacter"/>
    <w:semiHidden/>
    <w:qFormat/>
    <w:uiPriority w:val="0"/>
  </w:style>
  <w:style w:type="paragraph" w:customStyle="1" w:styleId="26">
    <w:name w:val="List Paragraph"/>
    <w:qFormat/>
    <w:uiPriority w:val="34"/>
    <w:pPr>
      <w:ind w:firstLine="420" w:firstLineChars="200"/>
    </w:pPr>
    <w:rPr>
      <w:rFonts w:ascii="Calibri" w:hAnsi="Calibri" w:eastAsia="宋体" w:cs="Times New Roman"/>
      <w:sz w:val="21"/>
      <w:szCs w:val="22"/>
      <w:lang w:val="en-US" w:eastAsia="zh-CN" w:bidi="ar-SA"/>
    </w:rPr>
  </w:style>
  <w:style w:type="paragraph" w:customStyle="1" w:styleId="27">
    <w:name w:val="Default"/>
    <w:qFormat/>
    <w:uiPriority w:val="99"/>
    <w:pPr>
      <w:widowControl w:val="0"/>
      <w:autoSpaceDE w:val="0"/>
      <w:autoSpaceDN w:val="0"/>
      <w:adjustRightInd w:val="0"/>
    </w:pPr>
    <w:rPr>
      <w:rFonts w:ascii="华文新魏" w:hAnsi="华文新魏" w:eastAsia="宋体" w:cs="华文新魏"/>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31</Pages>
  <Words>8733</Words>
  <Characters>9274</Characters>
  <Lines>0</Lines>
  <Paragraphs>0</Paragraphs>
  <TotalTime>3</TotalTime>
  <ScaleCrop>false</ScaleCrop>
  <LinksUpToDate>false</LinksUpToDate>
  <CharactersWithSpaces>9400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2016-04-30T10:00:00Z</dcterms:created>
  <dc:creator>2185019</dc:creator>
  <cp:lastModifiedBy>长安某。</cp:lastModifiedBy>
  <cp:lastPrinted>2019-10-24T17:07:00Z</cp:lastPrinted>
  <dcterms:modified xsi:type="dcterms:W3CDTF">2023-09-15T01:37:25Z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8ED8698293AB49E0AFAB496A6900F0D4_13</vt:lpwstr>
  </property>
</Properties>
</file>