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1CA8BF">
      <w:pPr>
        <w:rPr>
          <w:rFonts w:hint="eastAsia"/>
          <w:color w:val="auto"/>
          <w:lang w:val="en-US" w:eastAsia="zh-CN"/>
        </w:rPr>
      </w:pPr>
    </w:p>
    <w:p w14:paraId="746DE392">
      <w:pPr>
        <w:pStyle w:val="5"/>
        <w:rPr>
          <w:rFonts w:hint="eastAsia"/>
          <w:color w:val="auto"/>
          <w:lang w:val="en-US" w:eastAsia="zh-CN"/>
        </w:rPr>
      </w:pPr>
    </w:p>
    <w:p w14:paraId="14DD0401">
      <w:pPr>
        <w:rPr>
          <w:rFonts w:hint="eastAsia"/>
          <w:color w:val="auto"/>
          <w:lang w:val="en-US" w:eastAsia="zh-CN"/>
        </w:rPr>
      </w:pPr>
    </w:p>
    <w:p w14:paraId="18D01894">
      <w:pPr>
        <w:keepNext w:val="0"/>
        <w:keepLines w:val="0"/>
        <w:pageBreakBefore w:val="0"/>
        <w:widowControl w:val="0"/>
        <w:kinsoku/>
        <w:wordWrap/>
        <w:overflowPunct w:val="0"/>
        <w:topLinePunct w:val="0"/>
        <w:autoSpaceDE/>
        <w:autoSpaceDN/>
        <w:bidi w:val="0"/>
        <w:snapToGrid/>
        <w:spacing w:line="560" w:lineRule="exact"/>
        <w:ind w:left="0" w:leftChars="0" w:right="0"/>
        <w:jc w:val="center"/>
        <w:rPr>
          <w:rFonts w:hint="eastAsia" w:asciiTheme="majorEastAsia" w:hAnsiTheme="majorEastAsia" w:eastAsiaTheme="majorEastAsia" w:cstheme="majorEastAsia"/>
          <w:b/>
          <w:bCs/>
          <w:color w:val="auto"/>
          <w:sz w:val="44"/>
          <w:szCs w:val="44"/>
          <w:lang w:val="en-US" w:eastAsia="zh-CN"/>
        </w:rPr>
      </w:pPr>
    </w:p>
    <w:p w14:paraId="2DB5581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880"/>
        <w:jc w:val="center"/>
        <w:rPr>
          <w:rFonts w:hint="eastAsia" w:ascii="宋体" w:hAnsi="宋体" w:eastAsia="宋体" w:cs="宋体"/>
          <w:color w:val="auto"/>
          <w:sz w:val="36"/>
          <w:szCs w:val="36"/>
          <w:lang w:eastAsia="zh-CN"/>
        </w:rPr>
      </w:pPr>
    </w:p>
    <w:p w14:paraId="1FD07AEC">
      <w:pPr>
        <w:keepNext w:val="0"/>
        <w:keepLines w:val="0"/>
        <w:pageBreakBefore w:val="0"/>
        <w:widowControl w:val="0"/>
        <w:kinsoku/>
        <w:wordWrap/>
        <w:overflowPunct w:val="0"/>
        <w:topLinePunct w:val="0"/>
        <w:autoSpaceDE/>
        <w:autoSpaceDN/>
        <w:bidi w:val="0"/>
        <w:adjustRightInd/>
        <w:snapToGrid/>
        <w:spacing w:line="680" w:lineRule="exact"/>
        <w:ind w:left="0" w:leftChars="0" w:right="0"/>
        <w:jc w:val="center"/>
        <w:textAlignment w:val="auto"/>
        <w:rPr>
          <w:rFonts w:hint="eastAsia" w:ascii="微软雅黑" w:hAnsi="微软雅黑" w:eastAsia="微软雅黑" w:cs="微软雅黑"/>
          <w:b w:val="0"/>
          <w:bCs w:val="0"/>
          <w:color w:val="auto"/>
          <w:sz w:val="52"/>
          <w:szCs w:val="52"/>
          <w:lang w:val="en-US" w:eastAsia="zh-CN"/>
        </w:rPr>
      </w:pPr>
      <w:r>
        <w:rPr>
          <w:rFonts w:hint="eastAsia" w:ascii="微软雅黑" w:hAnsi="微软雅黑" w:eastAsia="微软雅黑" w:cs="微软雅黑"/>
          <w:b w:val="0"/>
          <w:bCs w:val="0"/>
          <w:color w:val="auto"/>
          <w:sz w:val="52"/>
          <w:szCs w:val="52"/>
          <w:lang w:val="en-US" w:eastAsia="zh-CN"/>
        </w:rPr>
        <w:t>宿松经开区安徽方硕新材料科技有限</w:t>
      </w:r>
    </w:p>
    <w:p w14:paraId="3EF99EB0">
      <w:pPr>
        <w:keepNext w:val="0"/>
        <w:keepLines w:val="0"/>
        <w:pageBreakBefore w:val="0"/>
        <w:widowControl w:val="0"/>
        <w:kinsoku/>
        <w:wordWrap/>
        <w:overflowPunct w:val="0"/>
        <w:topLinePunct w:val="0"/>
        <w:autoSpaceDE/>
        <w:autoSpaceDN/>
        <w:bidi w:val="0"/>
        <w:adjustRightInd/>
        <w:snapToGrid/>
        <w:spacing w:line="680" w:lineRule="exact"/>
        <w:ind w:left="0" w:leftChars="0" w:right="0"/>
        <w:jc w:val="center"/>
        <w:textAlignment w:val="auto"/>
        <w:rPr>
          <w:rFonts w:hint="eastAsia" w:ascii="微软雅黑" w:hAnsi="微软雅黑" w:eastAsia="微软雅黑" w:cs="微软雅黑"/>
          <w:b w:val="0"/>
          <w:bCs w:val="0"/>
          <w:color w:val="auto"/>
          <w:sz w:val="52"/>
          <w:szCs w:val="52"/>
          <w:lang w:val="en-US" w:eastAsia="zh-CN"/>
        </w:rPr>
      </w:pPr>
      <w:r>
        <w:rPr>
          <w:rFonts w:hint="eastAsia" w:ascii="微软雅黑" w:hAnsi="微软雅黑" w:eastAsia="微软雅黑" w:cs="微软雅黑"/>
          <w:b w:val="0"/>
          <w:bCs w:val="0"/>
          <w:color w:val="auto"/>
          <w:sz w:val="52"/>
          <w:szCs w:val="52"/>
          <w:lang w:val="en-US" w:eastAsia="zh-CN"/>
        </w:rPr>
        <w:t>公司“6.3”一般其它伤害事故调查报告</w:t>
      </w:r>
    </w:p>
    <w:p w14:paraId="7FED395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360"/>
        <w:jc w:val="both"/>
        <w:rPr>
          <w:rFonts w:hint="eastAsia" w:ascii="仿宋_GB2312" w:hAnsi="仿宋_GB2312" w:eastAsia="仿宋_GB2312" w:cs="仿宋_GB2312"/>
          <w:color w:val="auto"/>
          <w:sz w:val="36"/>
          <w:szCs w:val="36"/>
          <w:lang w:eastAsia="zh-CN"/>
        </w:rPr>
      </w:pPr>
    </w:p>
    <w:p w14:paraId="2BDD062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360"/>
        <w:jc w:val="both"/>
        <w:rPr>
          <w:rFonts w:hint="eastAsia" w:ascii="仿宋_GB2312" w:hAnsi="仿宋_GB2312" w:eastAsia="仿宋_GB2312" w:cs="仿宋_GB2312"/>
          <w:color w:val="auto"/>
          <w:sz w:val="36"/>
          <w:szCs w:val="36"/>
          <w:lang w:eastAsia="zh-CN"/>
        </w:rPr>
      </w:pPr>
    </w:p>
    <w:p w14:paraId="3192FE5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480" w:lineRule="atLeast"/>
        <w:ind w:left="0" w:right="0" w:firstLine="1000"/>
        <w:jc w:val="both"/>
        <w:rPr>
          <w:rFonts w:hint="eastAsia" w:ascii="仿宋_GB2312" w:hAnsi="仿宋_GB2312" w:eastAsia="仿宋_GB2312" w:cs="仿宋_GB2312"/>
          <w:color w:val="auto"/>
          <w:sz w:val="36"/>
          <w:szCs w:val="36"/>
          <w:lang w:eastAsia="zh-CN"/>
        </w:rPr>
      </w:pPr>
    </w:p>
    <w:p w14:paraId="5EE31ED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480" w:lineRule="atLeast"/>
        <w:ind w:left="0" w:right="0" w:firstLine="1000"/>
        <w:jc w:val="both"/>
        <w:rPr>
          <w:rFonts w:hint="eastAsia" w:ascii="仿宋_GB2312" w:hAnsi="仿宋_GB2312" w:eastAsia="仿宋_GB2312" w:cs="仿宋_GB2312"/>
          <w:color w:val="auto"/>
          <w:sz w:val="36"/>
          <w:szCs w:val="36"/>
          <w:lang w:eastAsia="zh-CN"/>
        </w:rPr>
      </w:pPr>
    </w:p>
    <w:p w14:paraId="45B5470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480" w:lineRule="atLeast"/>
        <w:ind w:left="0" w:right="0" w:firstLine="1000"/>
        <w:jc w:val="both"/>
        <w:rPr>
          <w:rFonts w:hint="eastAsia" w:ascii="仿宋_GB2312" w:hAnsi="仿宋_GB2312" w:eastAsia="仿宋_GB2312" w:cs="仿宋_GB2312"/>
          <w:b w:val="0"/>
          <w:i w:val="0"/>
          <w:caps w:val="0"/>
          <w:color w:val="auto"/>
          <w:spacing w:val="0"/>
          <w:sz w:val="36"/>
          <w:szCs w:val="36"/>
          <w:shd w:val="clear" w:fill="FFFFFF"/>
          <w:lang w:eastAsia="zh-CN"/>
        </w:rPr>
      </w:pPr>
    </w:p>
    <w:p w14:paraId="71709F4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480" w:lineRule="atLeast"/>
        <w:ind w:left="0" w:right="0" w:firstLine="1000"/>
        <w:jc w:val="both"/>
        <w:rPr>
          <w:rFonts w:hint="eastAsia" w:ascii="仿宋_GB2312" w:hAnsi="仿宋_GB2312" w:eastAsia="仿宋_GB2312" w:cs="仿宋_GB2312"/>
          <w:b w:val="0"/>
          <w:i w:val="0"/>
          <w:caps w:val="0"/>
          <w:color w:val="auto"/>
          <w:spacing w:val="0"/>
          <w:sz w:val="36"/>
          <w:szCs w:val="36"/>
          <w:shd w:val="clear" w:fill="FFFFFF"/>
        </w:rPr>
      </w:pPr>
    </w:p>
    <w:p w14:paraId="4D44DC5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480" w:lineRule="atLeast"/>
        <w:ind w:left="0" w:right="0" w:firstLine="1000"/>
        <w:jc w:val="both"/>
        <w:rPr>
          <w:rFonts w:hint="eastAsia" w:ascii="仿宋_GB2312" w:hAnsi="仿宋_GB2312" w:eastAsia="仿宋_GB2312" w:cs="仿宋_GB2312"/>
          <w:b w:val="0"/>
          <w:i w:val="0"/>
          <w:caps w:val="0"/>
          <w:color w:val="auto"/>
          <w:spacing w:val="0"/>
          <w:sz w:val="36"/>
          <w:szCs w:val="36"/>
          <w:shd w:val="clear" w:fill="FFFFFF"/>
          <w:lang w:eastAsia="zh-CN"/>
        </w:rPr>
      </w:pPr>
    </w:p>
    <w:p w14:paraId="6DBB6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480" w:lineRule="atLeast"/>
        <w:ind w:left="0" w:right="0" w:firstLine="1000"/>
        <w:jc w:val="both"/>
        <w:rPr>
          <w:rFonts w:hint="eastAsia" w:ascii="仿宋_GB2312" w:hAnsi="仿宋_GB2312" w:eastAsia="仿宋_GB2312" w:cs="仿宋_GB2312"/>
          <w:b w:val="0"/>
          <w:i w:val="0"/>
          <w:caps w:val="0"/>
          <w:color w:val="auto"/>
          <w:spacing w:val="0"/>
          <w:sz w:val="36"/>
          <w:szCs w:val="36"/>
          <w:shd w:val="clear" w:fill="FFFFFF"/>
        </w:rPr>
      </w:pPr>
    </w:p>
    <w:p w14:paraId="3C66C5F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480" w:lineRule="atLeast"/>
        <w:ind w:left="0" w:right="0" w:firstLine="1000"/>
        <w:jc w:val="both"/>
        <w:rPr>
          <w:rFonts w:hint="eastAsia" w:ascii="仿宋_GB2312" w:hAnsi="仿宋_GB2312" w:eastAsia="仿宋_GB2312" w:cs="仿宋_GB2312"/>
          <w:color w:val="auto"/>
          <w:sz w:val="36"/>
          <w:szCs w:val="36"/>
          <w:lang w:eastAsia="zh-CN"/>
        </w:rPr>
      </w:pPr>
    </w:p>
    <w:p w14:paraId="79616D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480" w:lineRule="atLeast"/>
        <w:ind w:left="0" w:right="0" w:firstLine="1000"/>
        <w:jc w:val="both"/>
        <w:rPr>
          <w:rFonts w:hint="eastAsia" w:ascii="仿宋_GB2312" w:hAnsi="仿宋_GB2312" w:eastAsia="仿宋_GB2312" w:cs="仿宋_GB2312"/>
          <w:color w:val="auto"/>
          <w:sz w:val="36"/>
          <w:szCs w:val="36"/>
          <w:lang w:eastAsia="zh-CN"/>
        </w:rPr>
      </w:pPr>
    </w:p>
    <w:p w14:paraId="5519343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宿松</w:t>
      </w:r>
      <w:r>
        <w:rPr>
          <w:rFonts w:hint="eastAsia" w:ascii="仿宋_GB2312" w:hAnsi="仿宋_GB2312" w:eastAsia="仿宋_GB2312" w:cs="仿宋_GB2312"/>
          <w:b w:val="0"/>
          <w:bCs w:val="0"/>
          <w:i w:val="0"/>
          <w:caps w:val="0"/>
          <w:color w:val="auto"/>
          <w:spacing w:val="0"/>
          <w:sz w:val="32"/>
          <w:szCs w:val="32"/>
          <w:shd w:val="clear" w:fill="FFFFFF"/>
        </w:rPr>
        <w:t>“202</w:t>
      </w:r>
      <w:r>
        <w:rPr>
          <w:rFonts w:hint="eastAsia" w:ascii="仿宋_GB2312" w:hAnsi="仿宋_GB2312" w:eastAsia="仿宋_GB2312" w:cs="仿宋_GB2312"/>
          <w:b w:val="0"/>
          <w:bCs w:val="0"/>
          <w:i w:val="0"/>
          <w:caps w:val="0"/>
          <w:color w:val="auto"/>
          <w:spacing w:val="0"/>
          <w:sz w:val="32"/>
          <w:szCs w:val="32"/>
          <w:shd w:val="clear" w:fill="FFFFFF"/>
          <w:lang w:val="en-US" w:eastAsia="zh-CN"/>
        </w:rPr>
        <w:t>5.6.3</w:t>
      </w:r>
      <w:r>
        <w:rPr>
          <w:rFonts w:hint="eastAsia" w:ascii="仿宋_GB2312" w:hAnsi="仿宋_GB2312" w:eastAsia="仿宋_GB2312" w:cs="仿宋_GB2312"/>
          <w:b w:val="0"/>
          <w:bCs w:val="0"/>
          <w:i w:val="0"/>
          <w:caps w:val="0"/>
          <w:color w:val="auto"/>
          <w:spacing w:val="0"/>
          <w:sz w:val="32"/>
          <w:szCs w:val="32"/>
          <w:shd w:val="clear" w:fill="FFFFFF"/>
        </w:rPr>
        <w:t>”一般</w:t>
      </w:r>
      <w:r>
        <w:rPr>
          <w:rFonts w:hint="eastAsia" w:ascii="仿宋_GB2312" w:hAnsi="仿宋_GB2312" w:eastAsia="仿宋_GB2312" w:cs="仿宋_GB2312"/>
          <w:b w:val="0"/>
          <w:bCs w:val="0"/>
          <w:i w:val="0"/>
          <w:caps w:val="0"/>
          <w:color w:val="auto"/>
          <w:spacing w:val="0"/>
          <w:sz w:val="32"/>
          <w:szCs w:val="32"/>
          <w:shd w:val="clear" w:fill="FFFFFF"/>
          <w:lang w:val="en-US" w:eastAsia="zh-CN"/>
        </w:rPr>
        <w:t>其它</w:t>
      </w:r>
      <w:r>
        <w:rPr>
          <w:rFonts w:hint="eastAsia" w:ascii="仿宋_GB2312" w:hAnsi="仿宋_GB2312" w:eastAsia="仿宋_GB2312" w:cs="仿宋_GB2312"/>
          <w:b w:val="0"/>
          <w:bCs w:val="0"/>
          <w:i w:val="0"/>
          <w:caps w:val="0"/>
          <w:color w:val="auto"/>
          <w:spacing w:val="0"/>
          <w:sz w:val="32"/>
          <w:szCs w:val="32"/>
          <w:shd w:val="clear" w:fill="FFFFFF"/>
        </w:rPr>
        <w:t>伤害事故调查组</w:t>
      </w:r>
    </w:p>
    <w:p w14:paraId="69B72629">
      <w:pPr>
        <w:keepNext w:val="0"/>
        <w:keepLines w:val="0"/>
        <w:pageBreakBefore w:val="0"/>
        <w:widowControl w:val="0"/>
        <w:kinsoku/>
        <w:wordWrap/>
        <w:overflowPunct w:val="0"/>
        <w:topLinePunct w:val="0"/>
        <w:autoSpaceDE/>
        <w:autoSpaceDN/>
        <w:bidi w:val="0"/>
        <w:adjustRightInd/>
        <w:snapToGrid/>
        <w:spacing w:line="560" w:lineRule="exact"/>
        <w:ind w:left="0" w:leftChars="0" w:right="0"/>
        <w:jc w:val="center"/>
        <w:textAlignment w:val="auto"/>
        <w:rPr>
          <w:rFonts w:hint="eastAsia" w:ascii="仿宋_GB2312" w:hAnsi="仿宋_GB2312" w:eastAsia="仿宋_GB2312" w:cs="仿宋_GB2312"/>
          <w:b w:val="0"/>
          <w:bCs w:val="0"/>
          <w:i w:val="0"/>
          <w:caps w:val="0"/>
          <w:color w:val="auto"/>
          <w:spacing w:val="0"/>
          <w:sz w:val="32"/>
          <w:szCs w:val="32"/>
          <w:shd w:val="clear" w:fill="FFFFFF"/>
        </w:rPr>
      </w:pPr>
      <w:r>
        <w:rPr>
          <w:rFonts w:hint="eastAsia" w:ascii="仿宋_GB2312" w:hAnsi="仿宋_GB2312" w:eastAsia="仿宋_GB2312" w:cs="仿宋_GB2312"/>
          <w:b w:val="0"/>
          <w:bCs w:val="0"/>
          <w:i w:val="0"/>
          <w:caps w:val="0"/>
          <w:color w:val="auto"/>
          <w:spacing w:val="0"/>
          <w:sz w:val="32"/>
          <w:szCs w:val="32"/>
          <w:shd w:val="clear" w:fill="FFFFFF"/>
        </w:rPr>
        <w:t>202</w:t>
      </w:r>
      <w:r>
        <w:rPr>
          <w:rFonts w:hint="eastAsia" w:ascii="仿宋_GB2312" w:hAnsi="仿宋_GB2312" w:eastAsia="仿宋_GB2312" w:cs="仿宋_GB2312"/>
          <w:b w:val="0"/>
          <w:bCs w:val="0"/>
          <w:i w:val="0"/>
          <w:caps w:val="0"/>
          <w:color w:val="auto"/>
          <w:spacing w:val="0"/>
          <w:sz w:val="32"/>
          <w:szCs w:val="32"/>
          <w:shd w:val="clear" w:fill="FFFFFF"/>
          <w:lang w:val="en-US" w:eastAsia="zh-CN"/>
        </w:rPr>
        <w:t>5</w:t>
      </w:r>
      <w:r>
        <w:rPr>
          <w:rFonts w:hint="eastAsia" w:ascii="仿宋_GB2312" w:hAnsi="仿宋_GB2312" w:eastAsia="仿宋_GB2312" w:cs="仿宋_GB2312"/>
          <w:b w:val="0"/>
          <w:bCs w:val="0"/>
          <w:i w:val="0"/>
          <w:caps w:val="0"/>
          <w:color w:val="auto"/>
          <w:spacing w:val="0"/>
          <w:sz w:val="32"/>
          <w:szCs w:val="32"/>
          <w:shd w:val="clear" w:fill="FFFFFF"/>
        </w:rPr>
        <w:t>年</w:t>
      </w:r>
      <w:r>
        <w:rPr>
          <w:rFonts w:hint="eastAsia" w:ascii="仿宋_GB2312" w:hAnsi="仿宋_GB2312" w:eastAsia="仿宋_GB2312" w:cs="仿宋_GB2312"/>
          <w:b w:val="0"/>
          <w:bCs w:val="0"/>
          <w:i w:val="0"/>
          <w:caps w:val="0"/>
          <w:color w:val="auto"/>
          <w:spacing w:val="0"/>
          <w:sz w:val="32"/>
          <w:szCs w:val="32"/>
          <w:shd w:val="clear" w:fill="FFFFFF"/>
          <w:lang w:val="en-US" w:eastAsia="zh-CN"/>
        </w:rPr>
        <w:t>7</w:t>
      </w:r>
      <w:r>
        <w:rPr>
          <w:rFonts w:hint="eastAsia" w:ascii="仿宋_GB2312" w:hAnsi="仿宋_GB2312" w:eastAsia="仿宋_GB2312" w:cs="仿宋_GB2312"/>
          <w:b w:val="0"/>
          <w:bCs w:val="0"/>
          <w:i w:val="0"/>
          <w:caps w:val="0"/>
          <w:color w:val="auto"/>
          <w:spacing w:val="0"/>
          <w:sz w:val="32"/>
          <w:szCs w:val="32"/>
          <w:shd w:val="clear" w:fill="FFFFFF"/>
        </w:rPr>
        <w:t>月</w:t>
      </w:r>
      <w:r>
        <w:rPr>
          <w:rFonts w:hint="eastAsia" w:ascii="仿宋_GB2312" w:hAnsi="仿宋_GB2312" w:eastAsia="仿宋_GB2312" w:cs="仿宋_GB2312"/>
          <w:b w:val="0"/>
          <w:bCs w:val="0"/>
          <w:i w:val="0"/>
          <w:caps w:val="0"/>
          <w:color w:val="auto"/>
          <w:spacing w:val="0"/>
          <w:sz w:val="32"/>
          <w:szCs w:val="32"/>
          <w:shd w:val="clear" w:fill="FFFFFF"/>
          <w:lang w:val="en-US" w:eastAsia="zh-CN"/>
        </w:rPr>
        <w:t>15</w:t>
      </w:r>
      <w:r>
        <w:rPr>
          <w:rFonts w:hint="eastAsia" w:ascii="仿宋_GB2312" w:hAnsi="仿宋_GB2312" w:eastAsia="仿宋_GB2312" w:cs="仿宋_GB2312"/>
          <w:b w:val="0"/>
          <w:bCs w:val="0"/>
          <w:i w:val="0"/>
          <w:caps w:val="0"/>
          <w:color w:val="auto"/>
          <w:spacing w:val="0"/>
          <w:sz w:val="32"/>
          <w:szCs w:val="32"/>
          <w:shd w:val="clear" w:fill="FFFFFF"/>
        </w:rPr>
        <w:t>日</w:t>
      </w:r>
    </w:p>
    <w:p w14:paraId="2E717C93">
      <w:pPr>
        <w:keepNext w:val="0"/>
        <w:keepLines w:val="0"/>
        <w:pageBreakBefore w:val="0"/>
        <w:widowControl w:val="0"/>
        <w:kinsoku/>
        <w:wordWrap/>
        <w:overflowPunct w:val="0"/>
        <w:topLinePunct w:val="0"/>
        <w:autoSpaceDE/>
        <w:autoSpaceDN/>
        <w:bidi w:val="0"/>
        <w:snapToGrid/>
        <w:spacing w:line="560" w:lineRule="exact"/>
        <w:ind w:left="0" w:leftChars="0" w:right="0"/>
        <w:jc w:val="both"/>
        <w:rPr>
          <w:rFonts w:hint="eastAsia" w:asciiTheme="majorEastAsia" w:hAnsiTheme="majorEastAsia" w:eastAsiaTheme="majorEastAsia" w:cstheme="majorEastAsia"/>
          <w:b/>
          <w:bCs/>
          <w:color w:val="auto"/>
          <w:sz w:val="44"/>
          <w:szCs w:val="44"/>
          <w:lang w:val="en-US" w:eastAsia="zh-CN"/>
        </w:rPr>
      </w:pPr>
    </w:p>
    <w:p w14:paraId="38F897F8">
      <w:pPr>
        <w:keepNext w:val="0"/>
        <w:keepLines w:val="0"/>
        <w:pageBreakBefore w:val="0"/>
        <w:widowControl w:val="0"/>
        <w:kinsoku/>
        <w:wordWrap/>
        <w:overflowPunct w:val="0"/>
        <w:topLinePunct w:val="0"/>
        <w:autoSpaceDE/>
        <w:autoSpaceDN/>
        <w:bidi w:val="0"/>
        <w:snapToGrid/>
        <w:spacing w:line="560" w:lineRule="exact"/>
        <w:ind w:left="0" w:leftChars="0" w:right="0"/>
        <w:jc w:val="both"/>
        <w:rPr>
          <w:rFonts w:hint="eastAsia" w:asciiTheme="majorEastAsia" w:hAnsiTheme="majorEastAsia" w:eastAsiaTheme="majorEastAsia" w:cstheme="majorEastAsia"/>
          <w:b/>
          <w:bCs/>
          <w:color w:val="auto"/>
          <w:sz w:val="44"/>
          <w:szCs w:val="44"/>
          <w:lang w:val="en-US" w:eastAsia="zh-CN"/>
        </w:rPr>
        <w:sectPr>
          <w:footerReference r:id="rId4" w:type="default"/>
          <w:pgSz w:w="11906" w:h="16838"/>
          <w:pgMar w:top="1701" w:right="1474" w:bottom="1474" w:left="1474" w:header="851" w:footer="992" w:gutter="0"/>
          <w:pgNumType w:fmt="decimal"/>
          <w:cols w:space="0" w:num="1"/>
          <w:rtlGutter w:val="0"/>
          <w:docGrid w:type="lines" w:linePitch="312" w:charSpace="0"/>
        </w:sectPr>
      </w:pPr>
    </w:p>
    <w:p w14:paraId="2318FC07">
      <w:pPr>
        <w:keepNext w:val="0"/>
        <w:keepLines w:val="0"/>
        <w:pageBreakBefore w:val="0"/>
        <w:widowControl w:val="0"/>
        <w:kinsoku/>
        <w:wordWrap/>
        <w:overflowPunct w:val="0"/>
        <w:topLinePunct w:val="0"/>
        <w:autoSpaceDE/>
        <w:autoSpaceDN/>
        <w:bidi w:val="0"/>
        <w:adjustRightInd/>
        <w:snapToGrid/>
        <w:spacing w:line="360" w:lineRule="auto"/>
        <w:ind w:left="0" w:leftChars="0" w:right="0"/>
        <w:jc w:val="center"/>
        <w:textAlignment w:val="auto"/>
        <w:rPr>
          <w:rFonts w:hint="eastAsia" w:ascii="宋体" w:hAnsi="宋体" w:eastAsia="宋体" w:cs="宋体"/>
          <w:b/>
          <w:bCs/>
          <w:color w:val="auto"/>
          <w:sz w:val="32"/>
          <w:szCs w:val="32"/>
          <w:lang w:val="en-US" w:eastAsia="zh-CN"/>
        </w:rPr>
      </w:pPr>
      <w:r>
        <w:rPr>
          <w:rFonts w:hint="eastAsia" w:asciiTheme="majorEastAsia" w:hAnsiTheme="majorEastAsia" w:eastAsiaTheme="majorEastAsia" w:cstheme="majorEastAsia"/>
          <w:b/>
          <w:bCs/>
          <w:color w:val="auto"/>
          <w:sz w:val="44"/>
          <w:szCs w:val="44"/>
          <w:lang w:val="en-US" w:eastAsia="zh-CN"/>
        </w:rPr>
        <w:t>目 录</w:t>
      </w:r>
    </w:p>
    <w:p w14:paraId="79305C4F">
      <w:pPr>
        <w:keepNext w:val="0"/>
        <w:keepLines w:val="0"/>
        <w:pageBreakBefore w:val="0"/>
        <w:widowControl w:val="0"/>
        <w:numPr>
          <w:ilvl w:val="0"/>
          <w:numId w:val="0"/>
        </w:numPr>
        <w:kinsoku/>
        <w:wordWrap/>
        <w:overflowPunct w:val="0"/>
        <w:topLinePunct w:val="0"/>
        <w:autoSpaceDE/>
        <w:autoSpaceDN/>
        <w:bidi w:val="0"/>
        <w:snapToGrid/>
        <w:spacing w:line="520" w:lineRule="exact"/>
        <w:ind w:right="0" w:rightChars="0"/>
        <w:jc w:val="both"/>
        <w:rPr>
          <w:rFonts w:hint="default"/>
          <w:color w:val="auto"/>
          <w:sz w:val="24"/>
          <w:szCs w:val="24"/>
          <w:lang w:val="en-US" w:eastAsia="zh-CN"/>
        </w:rPr>
      </w:pPr>
      <w:r>
        <w:rPr>
          <w:rFonts w:hint="eastAsia" w:ascii="黑体" w:hAnsi="黑体" w:eastAsia="黑体" w:cs="黑体"/>
          <w:b/>
          <w:bCs/>
          <w:color w:val="auto"/>
          <w:sz w:val="24"/>
          <w:szCs w:val="24"/>
          <w:lang w:val="en-US" w:eastAsia="zh-CN"/>
        </w:rPr>
        <w:t>一、事故基本情况.........................................................1</w:t>
      </w:r>
    </w:p>
    <w:p w14:paraId="461D4F35">
      <w:pPr>
        <w:keepNext w:val="0"/>
        <w:keepLines w:val="0"/>
        <w:pageBreakBefore w:val="0"/>
        <w:widowControl w:val="0"/>
        <w:numPr>
          <w:ilvl w:val="0"/>
          <w:numId w:val="0"/>
        </w:numPr>
        <w:kinsoku/>
        <w:wordWrap/>
        <w:overflowPunct w:val="0"/>
        <w:topLinePunct w:val="0"/>
        <w:autoSpaceDE/>
        <w:autoSpaceDN/>
        <w:bidi w:val="0"/>
        <w:snapToGrid/>
        <w:spacing w:line="520" w:lineRule="exact"/>
        <w:ind w:right="0" w:rightChars="0" w:firstLine="480" w:firstLineChars="200"/>
        <w:jc w:val="left"/>
        <w:rPr>
          <w:rFonts w:hint="eastAsia" w:ascii="黑体" w:hAnsi="黑体" w:eastAsia="黑体" w:cs="黑体"/>
          <w:b/>
          <w:bCs/>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（一）事故发生单位概况...............................................</w:t>
      </w:r>
      <w:r>
        <w:rPr>
          <w:rFonts w:hint="eastAsia" w:ascii="黑体" w:hAnsi="黑体" w:eastAsia="黑体" w:cs="黑体"/>
          <w:b/>
          <w:bCs/>
          <w:color w:val="auto"/>
          <w:sz w:val="24"/>
          <w:szCs w:val="24"/>
          <w:lang w:val="en-US" w:eastAsia="zh-CN"/>
        </w:rPr>
        <w:t>.1</w:t>
      </w:r>
    </w:p>
    <w:p w14:paraId="2E961181">
      <w:pPr>
        <w:keepNext w:val="0"/>
        <w:keepLines w:val="0"/>
        <w:pageBreakBefore w:val="0"/>
        <w:widowControl w:val="0"/>
        <w:numPr>
          <w:ilvl w:val="0"/>
          <w:numId w:val="0"/>
        </w:numPr>
        <w:kinsoku/>
        <w:wordWrap/>
        <w:overflowPunct w:val="0"/>
        <w:topLinePunct w:val="0"/>
        <w:autoSpaceDE/>
        <w:autoSpaceDN/>
        <w:bidi w:val="0"/>
        <w:snapToGrid/>
        <w:spacing w:line="520" w:lineRule="exact"/>
        <w:ind w:right="0" w:rightChars="0" w:firstLine="480" w:firstLineChars="200"/>
        <w:jc w:val="left"/>
        <w:rPr>
          <w:rFonts w:hint="default"/>
          <w:color w:val="auto"/>
          <w:lang w:val="en-US" w:eastAsia="zh-CN"/>
        </w:rPr>
      </w:pPr>
      <w:r>
        <w:rPr>
          <w:rFonts w:hint="eastAsia" w:asciiTheme="minorEastAsia" w:hAnsiTheme="minorEastAsia" w:eastAsiaTheme="minorEastAsia" w:cstheme="minorEastAsia"/>
          <w:b w:val="0"/>
          <w:bCs w:val="0"/>
          <w:color w:val="auto"/>
          <w:sz w:val="24"/>
          <w:szCs w:val="24"/>
          <w:lang w:val="en-US" w:eastAsia="zh-CN"/>
        </w:rPr>
        <w:t>（二）事故车辆情况...................................................</w:t>
      </w:r>
      <w:r>
        <w:rPr>
          <w:rFonts w:hint="eastAsia" w:ascii="黑体" w:hAnsi="黑体" w:eastAsia="黑体" w:cs="黑体"/>
          <w:b/>
          <w:bCs/>
          <w:color w:val="auto"/>
          <w:sz w:val="24"/>
          <w:szCs w:val="24"/>
          <w:lang w:val="en-US" w:eastAsia="zh-CN"/>
        </w:rPr>
        <w:t>.2</w:t>
      </w:r>
    </w:p>
    <w:p w14:paraId="68C91104">
      <w:pPr>
        <w:keepNext w:val="0"/>
        <w:keepLines w:val="0"/>
        <w:pageBreakBefore w:val="0"/>
        <w:widowControl w:val="0"/>
        <w:numPr>
          <w:ilvl w:val="0"/>
          <w:numId w:val="0"/>
        </w:numPr>
        <w:kinsoku/>
        <w:wordWrap/>
        <w:overflowPunct w:val="0"/>
        <w:topLinePunct w:val="0"/>
        <w:autoSpaceDE/>
        <w:autoSpaceDN/>
        <w:bidi w:val="0"/>
        <w:snapToGrid/>
        <w:spacing w:line="520" w:lineRule="exact"/>
        <w:ind w:right="0" w:rightChars="0" w:firstLine="480" w:firstLineChars="200"/>
        <w:jc w:val="left"/>
        <w:rPr>
          <w:rFonts w:hint="default"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（三）事故发生单位安全管理情况........................................2</w:t>
      </w:r>
    </w:p>
    <w:p w14:paraId="3E3DB299">
      <w:pPr>
        <w:keepNext w:val="0"/>
        <w:keepLines w:val="0"/>
        <w:pageBreakBefore w:val="0"/>
        <w:widowControl w:val="0"/>
        <w:numPr>
          <w:ilvl w:val="0"/>
          <w:numId w:val="0"/>
        </w:numPr>
        <w:kinsoku/>
        <w:wordWrap/>
        <w:overflowPunct w:val="0"/>
        <w:topLinePunct w:val="0"/>
        <w:autoSpaceDE/>
        <w:autoSpaceDN/>
        <w:bidi w:val="0"/>
        <w:snapToGrid/>
        <w:spacing w:line="520" w:lineRule="exact"/>
        <w:ind w:right="0" w:rightChars="0" w:firstLine="480"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（四）</w:t>
      </w:r>
      <w:r>
        <w:rPr>
          <w:rFonts w:hint="eastAsia" w:asciiTheme="minorEastAsia" w:hAnsiTheme="minorEastAsia" w:eastAsiaTheme="minorEastAsia" w:cstheme="minorEastAsia"/>
          <w:color w:val="auto"/>
          <w:sz w:val="24"/>
          <w:szCs w:val="24"/>
          <w:lang w:val="en-US" w:eastAsia="zh-CN"/>
        </w:rPr>
        <w:t>事故发生经过....................................................</w:t>
      </w:r>
      <w:r>
        <w:rPr>
          <w:rFonts w:hint="eastAsia" w:ascii="黑体" w:hAnsi="黑体" w:eastAsia="黑体" w:cs="黑体"/>
          <w:color w:val="auto"/>
          <w:sz w:val="24"/>
          <w:szCs w:val="24"/>
          <w:lang w:val="en-US" w:eastAsia="zh-CN"/>
        </w:rPr>
        <w:t>3</w:t>
      </w:r>
    </w:p>
    <w:p w14:paraId="425D7079">
      <w:pPr>
        <w:pStyle w:val="2"/>
        <w:keepNext w:val="0"/>
        <w:keepLines w:val="0"/>
        <w:pageBreakBefore w:val="0"/>
        <w:kinsoku/>
        <w:wordWrap/>
        <w:topLinePunct w:val="0"/>
        <w:bidi w:val="0"/>
        <w:snapToGrid/>
        <w:spacing w:line="520" w:lineRule="exact"/>
        <w:ind w:left="0" w:leftChars="0" w:firstLine="528"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（五）事故现场情况.............................................</w:t>
      </w:r>
      <w:r>
        <w:rPr>
          <w:rFonts w:hint="eastAsia" w:ascii="黑体" w:hAnsi="黑体" w:eastAsia="黑体" w:cs="黑体"/>
          <w:b w:val="0"/>
          <w:bCs/>
          <w:color w:val="auto"/>
          <w:sz w:val="24"/>
          <w:szCs w:val="24"/>
          <w:lang w:val="en-US" w:eastAsia="zh-CN"/>
        </w:rPr>
        <w:t>4</w:t>
      </w:r>
    </w:p>
    <w:p w14:paraId="7DD59206">
      <w:pPr>
        <w:pStyle w:val="2"/>
        <w:keepNext w:val="0"/>
        <w:keepLines w:val="0"/>
        <w:pageBreakBefore w:val="0"/>
        <w:kinsoku/>
        <w:wordWrap/>
        <w:topLinePunct w:val="0"/>
        <w:bidi w:val="0"/>
        <w:snapToGrid/>
        <w:spacing w:line="520" w:lineRule="exact"/>
        <w:ind w:left="0" w:leftChars="0" w:firstLine="528" w:firstLineChars="200"/>
        <w:jc w:val="left"/>
        <w:rPr>
          <w:rFonts w:hint="default" w:ascii="黑体" w:hAnsi="黑体" w:eastAsia="黑体" w:cs="黑体"/>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（六）人员伤亡和直接经济损失情况...............................5</w:t>
      </w:r>
    </w:p>
    <w:p w14:paraId="7BF5F862">
      <w:pPr>
        <w:pStyle w:val="2"/>
        <w:keepNext w:val="0"/>
        <w:keepLines w:val="0"/>
        <w:pageBreakBefore w:val="0"/>
        <w:kinsoku/>
        <w:wordWrap/>
        <w:topLinePunct w:val="0"/>
        <w:bidi w:val="0"/>
        <w:snapToGrid/>
        <w:spacing w:line="520" w:lineRule="exact"/>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（七）当天天气情况.........................................。...5</w:t>
      </w:r>
    </w:p>
    <w:p w14:paraId="0E472D3F">
      <w:pPr>
        <w:pStyle w:val="2"/>
        <w:keepNext w:val="0"/>
        <w:keepLines w:val="0"/>
        <w:pageBreakBefore w:val="0"/>
        <w:kinsoku/>
        <w:wordWrap/>
        <w:topLinePunct w:val="0"/>
        <w:bidi w:val="0"/>
        <w:snapToGrid/>
        <w:spacing w:line="520" w:lineRule="exact"/>
        <w:ind w:left="0" w:leftChars="0" w:firstLine="0" w:firstLineChars="0"/>
        <w:jc w:val="left"/>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二、事故应急处置及评估情况......................................。..5</w:t>
      </w:r>
    </w:p>
    <w:p w14:paraId="392C9E2A">
      <w:pPr>
        <w:pStyle w:val="2"/>
        <w:keepNext w:val="0"/>
        <w:keepLines w:val="0"/>
        <w:pageBreakBefore w:val="0"/>
        <w:kinsoku/>
        <w:wordWrap/>
        <w:topLinePunct w:val="0"/>
        <w:bidi w:val="0"/>
        <w:snapToGrid/>
        <w:spacing w:line="520" w:lineRule="exact"/>
        <w:ind w:left="0" w:leftChars="0" w:firstLine="528"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（一）事故信息接报及响应情况...................................</w:t>
      </w:r>
      <w:r>
        <w:rPr>
          <w:rFonts w:hint="eastAsia" w:ascii="黑体" w:hAnsi="黑体" w:eastAsia="黑体" w:cs="黑体"/>
          <w:color w:val="auto"/>
          <w:sz w:val="24"/>
          <w:szCs w:val="24"/>
          <w:lang w:val="en-US" w:eastAsia="zh-CN"/>
        </w:rPr>
        <w:t>6</w:t>
      </w:r>
    </w:p>
    <w:p w14:paraId="19F35615">
      <w:pPr>
        <w:pStyle w:val="2"/>
        <w:keepNext w:val="0"/>
        <w:keepLines w:val="0"/>
        <w:pageBreakBefore w:val="0"/>
        <w:kinsoku/>
        <w:wordWrap/>
        <w:topLinePunct w:val="0"/>
        <w:bidi w:val="0"/>
        <w:snapToGrid/>
        <w:spacing w:line="520" w:lineRule="exact"/>
        <w:ind w:left="0" w:leftChars="0" w:firstLine="528"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（二）事故现场应急处置情况................................。....</w:t>
      </w:r>
      <w:r>
        <w:rPr>
          <w:rFonts w:hint="eastAsia" w:ascii="黑体" w:hAnsi="黑体" w:eastAsia="黑体" w:cs="黑体"/>
          <w:color w:val="auto"/>
          <w:sz w:val="24"/>
          <w:szCs w:val="24"/>
          <w:lang w:val="en-US" w:eastAsia="zh-CN"/>
        </w:rPr>
        <w:t>6</w:t>
      </w:r>
    </w:p>
    <w:p w14:paraId="16036325">
      <w:pPr>
        <w:pStyle w:val="2"/>
        <w:keepNext w:val="0"/>
        <w:keepLines w:val="0"/>
        <w:pageBreakBefore w:val="0"/>
        <w:kinsoku/>
        <w:wordWrap/>
        <w:topLinePunct w:val="0"/>
        <w:bidi w:val="0"/>
        <w:snapToGrid/>
        <w:spacing w:line="520" w:lineRule="exact"/>
        <w:ind w:left="0" w:leftChars="0" w:firstLine="528"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（三）医疗救治和善后情况.......................................7</w:t>
      </w:r>
    </w:p>
    <w:p w14:paraId="4A04D0B5">
      <w:pPr>
        <w:pStyle w:val="2"/>
        <w:keepNext w:val="0"/>
        <w:keepLines w:val="0"/>
        <w:pageBreakBefore w:val="0"/>
        <w:kinsoku/>
        <w:wordWrap/>
        <w:topLinePunct w:val="0"/>
        <w:bidi w:val="0"/>
        <w:snapToGrid/>
        <w:spacing w:line="520" w:lineRule="exact"/>
        <w:ind w:left="0" w:leftChars="0" w:firstLine="528"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（四）事故应急处置评估.........................................7</w:t>
      </w:r>
    </w:p>
    <w:p w14:paraId="2BCF5025">
      <w:pPr>
        <w:pStyle w:val="2"/>
        <w:keepNext w:val="0"/>
        <w:keepLines w:val="0"/>
        <w:pageBreakBefore w:val="0"/>
        <w:kinsoku/>
        <w:wordWrap/>
        <w:topLinePunct w:val="0"/>
        <w:bidi w:val="0"/>
        <w:snapToGrid/>
        <w:spacing w:line="520" w:lineRule="exact"/>
        <w:ind w:left="0" w:leftChars="0" w:firstLine="0" w:firstLineChars="0"/>
        <w:jc w:val="left"/>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三、事故原因分析...................................................8</w:t>
      </w:r>
    </w:p>
    <w:p w14:paraId="6188666B">
      <w:pPr>
        <w:pStyle w:val="2"/>
        <w:keepNext w:val="0"/>
        <w:keepLines w:val="0"/>
        <w:pageBreakBefore w:val="0"/>
        <w:kinsoku/>
        <w:wordWrap/>
        <w:topLinePunct w:val="0"/>
        <w:bidi w:val="0"/>
        <w:snapToGrid/>
        <w:spacing w:line="520" w:lineRule="exact"/>
        <w:ind w:left="0" w:leftChars="0" w:firstLine="528"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（一）直接原因分析.............................................8</w:t>
      </w:r>
    </w:p>
    <w:p w14:paraId="3FCF4E52">
      <w:pPr>
        <w:pStyle w:val="2"/>
        <w:keepNext w:val="0"/>
        <w:keepLines w:val="0"/>
        <w:pageBreakBefore w:val="0"/>
        <w:kinsoku/>
        <w:wordWrap/>
        <w:topLinePunct w:val="0"/>
        <w:bidi w:val="0"/>
        <w:snapToGrid/>
        <w:spacing w:line="520" w:lineRule="exact"/>
        <w:ind w:left="0" w:leftChars="0" w:firstLine="528"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（二）间接原因分析.............................................</w:t>
      </w:r>
      <w:r>
        <w:rPr>
          <w:rFonts w:hint="eastAsia" w:ascii="黑体" w:hAnsi="黑体" w:eastAsia="黑体" w:cs="黑体"/>
          <w:color w:val="auto"/>
          <w:sz w:val="24"/>
          <w:szCs w:val="24"/>
          <w:lang w:val="en-US" w:eastAsia="zh-CN"/>
        </w:rPr>
        <w:t>8</w:t>
      </w:r>
    </w:p>
    <w:p w14:paraId="2E24C0E4">
      <w:pPr>
        <w:pStyle w:val="2"/>
        <w:keepNext w:val="0"/>
        <w:keepLines w:val="0"/>
        <w:pageBreakBefore w:val="0"/>
        <w:kinsoku/>
        <w:wordWrap/>
        <w:topLinePunct w:val="0"/>
        <w:bidi w:val="0"/>
        <w:snapToGrid/>
        <w:spacing w:line="520" w:lineRule="exact"/>
        <w:ind w:left="0" w:leftChars="0" w:firstLine="0" w:firstLineChars="0"/>
        <w:jc w:val="left"/>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四、对有关责任人员和责任单位的处理建议.......................</w:t>
      </w:r>
      <w:r>
        <w:rPr>
          <w:rFonts w:hint="eastAsia" w:asciiTheme="minorEastAsia" w:hAnsiTheme="minorEastAsia" w:eastAsiaTheme="minorEastAsia" w:cstheme="minorEastAsia"/>
          <w:color w:val="auto"/>
          <w:sz w:val="24"/>
          <w:szCs w:val="24"/>
          <w:lang w:val="en-US" w:eastAsia="zh-CN"/>
        </w:rPr>
        <w:t>.</w:t>
      </w:r>
      <w:r>
        <w:rPr>
          <w:rFonts w:hint="eastAsia" w:ascii="黑体" w:hAnsi="黑体" w:eastAsia="黑体" w:cs="黑体"/>
          <w:color w:val="auto"/>
          <w:sz w:val="24"/>
          <w:szCs w:val="24"/>
          <w:lang w:val="en-US" w:eastAsia="zh-CN"/>
        </w:rPr>
        <w:t>.....8</w:t>
      </w:r>
    </w:p>
    <w:p w14:paraId="26BB92EE">
      <w:pPr>
        <w:pStyle w:val="2"/>
        <w:keepNext w:val="0"/>
        <w:keepLines w:val="0"/>
        <w:pageBreakBefore w:val="0"/>
        <w:kinsoku/>
        <w:wordWrap/>
        <w:topLinePunct w:val="0"/>
        <w:bidi w:val="0"/>
        <w:snapToGrid/>
        <w:spacing w:line="520" w:lineRule="exact"/>
        <w:ind w:left="0" w:leftChars="0" w:firstLine="528"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（一）建议不予追责的个人.......................................</w:t>
      </w:r>
      <w:r>
        <w:rPr>
          <w:rFonts w:hint="eastAsia" w:ascii="黑体" w:hAnsi="黑体" w:eastAsia="黑体" w:cs="黑体"/>
          <w:color w:val="auto"/>
          <w:sz w:val="24"/>
          <w:szCs w:val="24"/>
          <w:lang w:val="en-US" w:eastAsia="zh-CN"/>
        </w:rPr>
        <w:t>8</w:t>
      </w:r>
    </w:p>
    <w:p w14:paraId="6E02976E">
      <w:pPr>
        <w:keepNext w:val="0"/>
        <w:keepLines w:val="0"/>
        <w:pageBreakBefore w:val="0"/>
        <w:kinsoku/>
        <w:wordWrap/>
        <w:topLinePunct w:val="0"/>
        <w:bidi w:val="0"/>
        <w:snapToGrid/>
        <w:spacing w:line="520" w:lineRule="exact"/>
        <w:ind w:firstLine="480"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（二）建议予以行政处罚的单位..........................................8</w:t>
      </w:r>
    </w:p>
    <w:p w14:paraId="6EFACA19">
      <w:pPr>
        <w:pStyle w:val="2"/>
        <w:keepNext w:val="0"/>
        <w:keepLines w:val="0"/>
        <w:pageBreakBefore w:val="0"/>
        <w:kinsoku/>
        <w:wordWrap/>
        <w:topLinePunct w:val="0"/>
        <w:bidi w:val="0"/>
        <w:snapToGrid/>
        <w:spacing w:line="520" w:lineRule="exact"/>
        <w:ind w:left="0" w:leftChars="0" w:firstLine="528" w:firstLineChars="20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（三）建议予以行政处罚的个人...................................9</w:t>
      </w:r>
    </w:p>
    <w:p w14:paraId="230E433D">
      <w:pPr>
        <w:pStyle w:val="2"/>
        <w:keepNext w:val="0"/>
        <w:keepLines w:val="0"/>
        <w:pageBreakBefore w:val="0"/>
        <w:kinsoku/>
        <w:wordWrap/>
        <w:topLinePunct w:val="0"/>
        <w:bidi w:val="0"/>
        <w:snapToGrid/>
        <w:spacing w:line="520" w:lineRule="exact"/>
        <w:ind w:left="479" w:leftChars="228" w:firstLine="0" w:firstLineChars="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（四）建议予以追责的单位.......................................10（五）建议予以追责的个人.......................................11</w:t>
      </w:r>
    </w:p>
    <w:p w14:paraId="3742653B">
      <w:pPr>
        <w:pStyle w:val="2"/>
        <w:keepNext w:val="0"/>
        <w:keepLines w:val="0"/>
        <w:pageBreakBefore w:val="0"/>
        <w:kinsoku/>
        <w:wordWrap/>
        <w:topLinePunct w:val="0"/>
        <w:bidi w:val="0"/>
        <w:snapToGrid/>
        <w:spacing w:line="520" w:lineRule="exact"/>
        <w:ind w:left="0" w:leftChars="0" w:firstLine="0" w:firstLineChars="0"/>
        <w:jc w:val="left"/>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五、事故主要教训..................................................12</w:t>
      </w:r>
    </w:p>
    <w:p w14:paraId="6075D836">
      <w:pPr>
        <w:pStyle w:val="2"/>
        <w:keepNext w:val="0"/>
        <w:keepLines w:val="0"/>
        <w:pageBreakBefore w:val="0"/>
        <w:kinsoku/>
        <w:wordWrap/>
        <w:topLinePunct w:val="0"/>
        <w:bidi w:val="0"/>
        <w:snapToGrid/>
        <w:spacing w:line="520" w:lineRule="exact"/>
        <w:ind w:left="0" w:leftChars="0" w:firstLine="0" w:firstLineChars="0"/>
        <w:jc w:val="left"/>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六、事故整改和防范措施............................................12</w:t>
      </w:r>
    </w:p>
    <w:p w14:paraId="6D5C8D5C">
      <w:pP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br w:type="page"/>
      </w:r>
    </w:p>
    <w:p w14:paraId="1F6E1598">
      <w:pPr>
        <w:rPr>
          <w:rFonts w:hint="default"/>
          <w:color w:val="auto"/>
          <w:lang w:val="en-US" w:eastAsia="zh-CN"/>
        </w:rPr>
        <w:sectPr>
          <w:footerReference r:id="rId5" w:type="default"/>
          <w:pgSz w:w="11906" w:h="16838"/>
          <w:pgMar w:top="1701" w:right="1474" w:bottom="1474" w:left="1474" w:header="851" w:footer="992" w:gutter="0"/>
          <w:pgNumType w:fmt="decimal" w:start="1"/>
          <w:cols w:space="0" w:num="1"/>
          <w:rtlGutter w:val="0"/>
          <w:docGrid w:type="lines" w:linePitch="312" w:charSpace="0"/>
        </w:sectPr>
      </w:pPr>
    </w:p>
    <w:p w14:paraId="3288C90A">
      <w:pPr>
        <w:keepNext w:val="0"/>
        <w:keepLines w:val="0"/>
        <w:pageBreakBefore w:val="0"/>
        <w:widowControl w:val="0"/>
        <w:kinsoku/>
        <w:wordWrap/>
        <w:overflowPunct w:val="0"/>
        <w:topLinePunct w:val="0"/>
        <w:autoSpaceDE/>
        <w:autoSpaceDN/>
        <w:bidi w:val="0"/>
        <w:adjustRightInd/>
        <w:snapToGrid/>
        <w:spacing w:line="560" w:lineRule="exact"/>
        <w:ind w:left="0" w:leftChars="0" w:right="0"/>
        <w:jc w:val="center"/>
        <w:textAlignment w:val="auto"/>
        <w:rPr>
          <w:rFonts w:hint="eastAsia" w:ascii="微软雅黑" w:hAnsi="微软雅黑" w:eastAsia="微软雅黑" w:cs="微软雅黑"/>
          <w:b w:val="0"/>
          <w:bCs w:val="0"/>
          <w:color w:val="auto"/>
          <w:sz w:val="44"/>
          <w:szCs w:val="44"/>
          <w:lang w:val="en-US" w:eastAsia="zh-CN"/>
        </w:rPr>
      </w:pPr>
      <w:r>
        <w:rPr>
          <w:rFonts w:hint="eastAsia" w:ascii="微软雅黑" w:hAnsi="微软雅黑" w:eastAsia="微软雅黑" w:cs="微软雅黑"/>
          <w:b w:val="0"/>
          <w:bCs w:val="0"/>
          <w:color w:val="auto"/>
          <w:sz w:val="44"/>
          <w:szCs w:val="44"/>
          <w:lang w:val="en-US" w:eastAsia="zh-CN"/>
        </w:rPr>
        <w:t>宿松经开区安徽方硕新材料科技有限公司“6.3”一般其它伤害事故调查报告</w:t>
      </w:r>
    </w:p>
    <w:p w14:paraId="05DB38CD">
      <w:pPr>
        <w:pStyle w:val="4"/>
        <w:rPr>
          <w:rFonts w:hint="eastAsia"/>
          <w:lang w:val="en-US" w:eastAsia="zh-CN"/>
        </w:rPr>
      </w:pPr>
    </w:p>
    <w:p w14:paraId="3D0DE8DC">
      <w:pPr>
        <w:rPr>
          <w:rFonts w:hint="eastAsia"/>
          <w:lang w:val="en-US" w:eastAsia="zh-CN"/>
        </w:rPr>
      </w:pPr>
    </w:p>
    <w:p w14:paraId="4434D3B8">
      <w:pPr>
        <w:keepNext w:val="0"/>
        <w:keepLines w:val="0"/>
        <w:pageBreakBefore w:val="0"/>
        <w:widowControl w:val="0"/>
        <w:kinsoku/>
        <w:wordWrap/>
        <w:overflowPunct w:val="0"/>
        <w:topLinePunct w:val="0"/>
        <w:autoSpaceDE/>
        <w:autoSpaceDN/>
        <w:bidi w:val="0"/>
        <w:snapToGrid/>
        <w:spacing w:line="560" w:lineRule="exact"/>
        <w:ind w:left="0" w:leftChars="0" w:right="0" w:firstLine="640" w:firstLineChars="200"/>
        <w:jc w:val="both"/>
        <w:rPr>
          <w:rFonts w:hint="eastAsia" w:ascii="方正仿宋_GB2312" w:hAnsi="方正仿宋_GB2312" w:eastAsia="方正仿宋_GB2312" w:cs="方正仿宋_GB2312"/>
          <w:color w:val="auto"/>
          <w:sz w:val="32"/>
          <w:szCs w:val="32"/>
          <w:shd w:val="clear" w:color="auto" w:fill="FFFFFF"/>
          <w:lang w:val="en-US" w:eastAsia="zh-CN"/>
        </w:rPr>
      </w:pPr>
      <w:r>
        <w:rPr>
          <w:rFonts w:hint="eastAsia" w:ascii="方正仿宋_GB2312" w:hAnsi="方正仿宋_GB2312" w:eastAsia="方正仿宋_GB2312" w:cs="方正仿宋_GB2312"/>
          <w:color w:val="auto"/>
          <w:sz w:val="32"/>
          <w:szCs w:val="32"/>
          <w:shd w:val="clear" w:color="auto" w:fill="FFFFFF"/>
          <w:lang w:val="en-US" w:eastAsia="zh-CN"/>
        </w:rPr>
        <w:t>2025年6月3日12时35分，宿松县经开区安徽方硕新材料科技有限公司，1名工人驾驶叉车在厂内道路行驶过程中发生车辆侧翻，造成1人死亡，直接经济损失135万元。</w:t>
      </w:r>
    </w:p>
    <w:p w14:paraId="29522C5A">
      <w:pPr>
        <w:keepNext w:val="0"/>
        <w:keepLines w:val="0"/>
        <w:pageBreakBefore w:val="0"/>
        <w:widowControl w:val="0"/>
        <w:kinsoku/>
        <w:wordWrap/>
        <w:overflowPunct w:val="0"/>
        <w:topLinePunct w:val="0"/>
        <w:autoSpaceDE/>
        <w:autoSpaceDN/>
        <w:bidi w:val="0"/>
        <w:snapToGrid/>
        <w:spacing w:line="560" w:lineRule="exact"/>
        <w:ind w:left="0" w:leftChars="0" w:right="0" w:firstLine="640" w:firstLineChars="200"/>
        <w:jc w:val="both"/>
        <w:rPr>
          <w:rFonts w:hint="eastAsia" w:ascii="方正仿宋_GB2312" w:hAnsi="方正仿宋_GB2312" w:eastAsia="方正仿宋_GB2312" w:cs="方正仿宋_GB2312"/>
          <w:color w:val="auto"/>
          <w:sz w:val="32"/>
          <w:szCs w:val="32"/>
          <w:shd w:val="clear" w:color="auto" w:fill="FFFFFF"/>
        </w:rPr>
      </w:pPr>
      <w:r>
        <w:rPr>
          <w:rFonts w:hint="eastAsia" w:ascii="方正仿宋_GB2312" w:hAnsi="方正仿宋_GB2312" w:eastAsia="方正仿宋_GB2312" w:cs="方正仿宋_GB2312"/>
          <w:color w:val="auto"/>
          <w:sz w:val="32"/>
          <w:szCs w:val="32"/>
          <w:shd w:val="clear" w:color="auto" w:fill="FFFFFF"/>
          <w:lang w:val="en-US" w:eastAsia="zh-CN"/>
        </w:rPr>
        <w:t>依据《中华人民共和国安全生产法》《中华人民共和国特种设备安全法》《生产安全事故报告和调查处理条例》等法律法规及《安徽省生产安全事故报告和调查处理办法》规定，宿松县人民政府</w:t>
      </w:r>
      <w:r>
        <w:rPr>
          <w:rFonts w:hint="eastAsia" w:ascii="方正仿宋_GB2312" w:hAnsi="方正仿宋_GB2312" w:eastAsia="方正仿宋_GB2312" w:cs="方正仿宋_GB2312"/>
          <w:color w:val="auto"/>
          <w:sz w:val="32"/>
          <w:szCs w:val="32"/>
          <w:shd w:val="clear" w:color="auto" w:fill="FFFFFF"/>
        </w:rPr>
        <w:t>成立了</w:t>
      </w:r>
      <w:r>
        <w:rPr>
          <w:rFonts w:hint="eastAsia" w:ascii="方正仿宋_GB2312" w:hAnsi="方正仿宋_GB2312" w:eastAsia="方正仿宋_GB2312" w:cs="方正仿宋_GB2312"/>
          <w:color w:val="auto"/>
          <w:sz w:val="32"/>
          <w:szCs w:val="32"/>
          <w:shd w:val="clear" w:color="auto" w:fill="FFFFFF"/>
          <w:lang w:val="en-US" w:eastAsia="zh-CN"/>
        </w:rPr>
        <w:t>宿松</w:t>
      </w:r>
      <w:r>
        <w:rPr>
          <w:rFonts w:hint="eastAsia" w:ascii="方正仿宋_GB2312" w:hAnsi="方正仿宋_GB2312" w:eastAsia="方正仿宋_GB2312" w:cs="方正仿宋_GB2312"/>
          <w:color w:val="auto"/>
          <w:sz w:val="32"/>
          <w:szCs w:val="32"/>
          <w:shd w:val="clear" w:color="auto" w:fill="FFFFFF"/>
        </w:rPr>
        <w:t>“202</w:t>
      </w:r>
      <w:r>
        <w:rPr>
          <w:rFonts w:hint="eastAsia" w:ascii="方正仿宋_GB2312" w:hAnsi="方正仿宋_GB2312" w:eastAsia="方正仿宋_GB2312" w:cs="方正仿宋_GB2312"/>
          <w:color w:val="auto"/>
          <w:sz w:val="32"/>
          <w:szCs w:val="32"/>
          <w:shd w:val="clear" w:color="auto" w:fill="FFFFFF"/>
          <w:lang w:val="en-US" w:eastAsia="zh-CN"/>
        </w:rPr>
        <w:t>5.6.3</w:t>
      </w:r>
      <w:r>
        <w:rPr>
          <w:rFonts w:hint="eastAsia" w:ascii="方正仿宋_GB2312" w:hAnsi="方正仿宋_GB2312" w:eastAsia="方正仿宋_GB2312" w:cs="方正仿宋_GB2312"/>
          <w:color w:val="auto"/>
          <w:sz w:val="32"/>
          <w:szCs w:val="32"/>
          <w:shd w:val="clear" w:color="auto" w:fill="FFFFFF"/>
        </w:rPr>
        <w:t>”一般</w:t>
      </w:r>
      <w:r>
        <w:rPr>
          <w:rFonts w:hint="eastAsia" w:ascii="方正仿宋_GB2312" w:hAnsi="方正仿宋_GB2312" w:eastAsia="方正仿宋_GB2312" w:cs="方正仿宋_GB2312"/>
          <w:color w:val="auto"/>
          <w:sz w:val="32"/>
          <w:szCs w:val="32"/>
          <w:shd w:val="clear" w:color="auto" w:fill="FFFFFF"/>
          <w:lang w:val="en-US" w:eastAsia="zh-CN"/>
        </w:rPr>
        <w:t>其它</w:t>
      </w:r>
      <w:r>
        <w:rPr>
          <w:rFonts w:hint="eastAsia" w:ascii="方正仿宋_GB2312" w:hAnsi="方正仿宋_GB2312" w:eastAsia="方正仿宋_GB2312" w:cs="方正仿宋_GB2312"/>
          <w:color w:val="auto"/>
          <w:sz w:val="32"/>
          <w:szCs w:val="32"/>
          <w:shd w:val="clear" w:color="auto" w:fill="FFFFFF"/>
        </w:rPr>
        <w:t>伤害事故调查组</w:t>
      </w:r>
      <w:r>
        <w:rPr>
          <w:rFonts w:hint="eastAsia" w:ascii="方正仿宋_GB2312" w:hAnsi="方正仿宋_GB2312" w:eastAsia="方正仿宋_GB2312" w:cs="方正仿宋_GB2312"/>
          <w:color w:val="auto"/>
          <w:sz w:val="32"/>
          <w:szCs w:val="32"/>
          <w:shd w:val="clear" w:color="auto" w:fill="FFFFFF"/>
          <w:lang w:eastAsia="zh-CN"/>
        </w:rPr>
        <w:t>（</w:t>
      </w:r>
      <w:r>
        <w:rPr>
          <w:rFonts w:hint="eastAsia" w:ascii="方正仿宋_GB2312" w:hAnsi="方正仿宋_GB2312" w:eastAsia="方正仿宋_GB2312" w:cs="方正仿宋_GB2312"/>
          <w:color w:val="auto"/>
          <w:sz w:val="32"/>
          <w:szCs w:val="32"/>
          <w:shd w:val="clear" w:color="auto" w:fill="FFFFFF"/>
          <w:lang w:val="en-US" w:eastAsia="zh-CN"/>
        </w:rPr>
        <w:t>以下简称</w:t>
      </w:r>
      <w:r>
        <w:rPr>
          <w:rFonts w:hint="eastAsia" w:ascii="方正仿宋_GB2312" w:hAnsi="方正仿宋_GB2312" w:eastAsia="方正仿宋_GB2312" w:cs="方正仿宋_GB2312"/>
          <w:color w:val="auto"/>
          <w:sz w:val="32"/>
          <w:szCs w:val="32"/>
          <w:shd w:val="clear" w:color="auto" w:fill="FFFFFF"/>
        </w:rPr>
        <w:t>事故调查组</w:t>
      </w:r>
      <w:r>
        <w:rPr>
          <w:rFonts w:hint="eastAsia" w:ascii="方正仿宋_GB2312" w:hAnsi="方正仿宋_GB2312" w:eastAsia="方正仿宋_GB2312" w:cs="方正仿宋_GB2312"/>
          <w:color w:val="auto"/>
          <w:sz w:val="32"/>
          <w:szCs w:val="32"/>
          <w:shd w:val="clear" w:color="auto" w:fill="FFFFFF"/>
          <w:lang w:eastAsia="zh-CN"/>
        </w:rPr>
        <w:t>），</w:t>
      </w:r>
      <w:r>
        <w:rPr>
          <w:rFonts w:hint="eastAsia" w:ascii="方正仿宋_GB2312" w:hAnsi="方正仿宋_GB2312" w:eastAsia="方正仿宋_GB2312" w:cs="方正仿宋_GB2312"/>
          <w:color w:val="auto"/>
          <w:sz w:val="32"/>
          <w:szCs w:val="32"/>
          <w:shd w:val="clear" w:color="auto" w:fill="FFFFFF"/>
        </w:rPr>
        <w:t>由县委常委、常务副县长为组长，</w:t>
      </w:r>
      <w:r>
        <w:rPr>
          <w:rFonts w:hint="eastAsia" w:ascii="方正仿宋_GB2312" w:hAnsi="方正仿宋_GB2312" w:eastAsia="方正仿宋_GB2312" w:cs="方正仿宋_GB2312"/>
          <w:color w:val="auto"/>
          <w:sz w:val="32"/>
          <w:szCs w:val="32"/>
          <w:shd w:val="clear" w:color="auto" w:fill="FFFFFF"/>
          <w:lang w:val="en-US" w:eastAsia="zh-CN"/>
        </w:rPr>
        <w:t>县市监局局长、</w:t>
      </w:r>
      <w:r>
        <w:rPr>
          <w:rFonts w:hint="eastAsia" w:ascii="方正仿宋_GB2312" w:hAnsi="方正仿宋_GB2312" w:eastAsia="方正仿宋_GB2312" w:cs="方正仿宋_GB2312"/>
          <w:color w:val="auto"/>
          <w:sz w:val="32"/>
          <w:szCs w:val="32"/>
          <w:shd w:val="clear" w:color="auto" w:fill="FFFFFF"/>
        </w:rPr>
        <w:t>县应急局局长为副组长，县纪委监委</w:t>
      </w:r>
      <w:r>
        <w:rPr>
          <w:rFonts w:hint="eastAsia" w:ascii="方正仿宋_GB2312" w:hAnsi="方正仿宋_GB2312" w:eastAsia="方正仿宋_GB2312" w:cs="方正仿宋_GB2312"/>
          <w:color w:val="auto"/>
          <w:sz w:val="32"/>
          <w:szCs w:val="32"/>
          <w:lang w:val="en-US" w:eastAsia="zh-CN"/>
        </w:rPr>
        <w:t>、</w:t>
      </w:r>
      <w:r>
        <w:rPr>
          <w:rFonts w:hint="eastAsia" w:ascii="方正仿宋_GB2312" w:hAnsi="方正仿宋_GB2312" w:eastAsia="方正仿宋_GB2312" w:cs="方正仿宋_GB2312"/>
          <w:color w:val="auto"/>
          <w:sz w:val="32"/>
          <w:szCs w:val="32"/>
          <w:shd w:val="clear" w:color="auto" w:fill="FFFFFF"/>
        </w:rPr>
        <w:t>县公安局、</w:t>
      </w:r>
      <w:r>
        <w:rPr>
          <w:rFonts w:hint="eastAsia" w:ascii="方正仿宋_GB2312" w:hAnsi="方正仿宋_GB2312" w:eastAsia="方正仿宋_GB2312" w:cs="方正仿宋_GB2312"/>
          <w:color w:val="auto"/>
          <w:sz w:val="32"/>
          <w:szCs w:val="32"/>
          <w:shd w:val="clear" w:color="auto" w:fill="FFFFFF"/>
          <w:lang w:val="en-US" w:eastAsia="zh-CN"/>
        </w:rPr>
        <w:t>县市监局、</w:t>
      </w:r>
      <w:r>
        <w:rPr>
          <w:rFonts w:hint="eastAsia" w:ascii="方正仿宋_GB2312" w:hAnsi="方正仿宋_GB2312" w:eastAsia="方正仿宋_GB2312" w:cs="方正仿宋_GB2312"/>
          <w:color w:val="auto"/>
          <w:sz w:val="32"/>
          <w:szCs w:val="32"/>
          <w:shd w:val="clear" w:color="auto" w:fill="FFFFFF"/>
        </w:rPr>
        <w:t>县应急局、县总工会</w:t>
      </w:r>
      <w:r>
        <w:rPr>
          <w:rFonts w:hint="eastAsia" w:ascii="方正仿宋_GB2312" w:hAnsi="方正仿宋_GB2312" w:eastAsia="方正仿宋_GB2312" w:cs="方正仿宋_GB2312"/>
          <w:color w:val="auto"/>
          <w:sz w:val="32"/>
          <w:szCs w:val="32"/>
          <w:shd w:val="clear" w:color="auto" w:fill="FFFFFF"/>
          <w:lang w:eastAsia="zh-CN"/>
        </w:rPr>
        <w:t>、</w:t>
      </w:r>
      <w:r>
        <w:rPr>
          <w:rFonts w:hint="eastAsia" w:ascii="方正仿宋_GB2312" w:hAnsi="方正仿宋_GB2312" w:eastAsia="方正仿宋_GB2312" w:cs="方正仿宋_GB2312"/>
          <w:color w:val="auto"/>
          <w:sz w:val="32"/>
          <w:szCs w:val="32"/>
          <w:shd w:val="clear" w:color="auto" w:fill="FFFFFF"/>
          <w:lang w:val="en-US" w:eastAsia="zh-CN"/>
        </w:rPr>
        <w:t>县经开区管委会</w:t>
      </w:r>
      <w:r>
        <w:rPr>
          <w:rFonts w:hint="eastAsia" w:ascii="方正仿宋_GB2312" w:hAnsi="方正仿宋_GB2312" w:eastAsia="方正仿宋_GB2312" w:cs="方正仿宋_GB2312"/>
          <w:color w:val="auto"/>
          <w:sz w:val="32"/>
          <w:szCs w:val="32"/>
          <w:shd w:val="clear" w:color="auto" w:fill="FFFFFF"/>
        </w:rPr>
        <w:t>等</w:t>
      </w:r>
      <w:r>
        <w:rPr>
          <w:rFonts w:hint="eastAsia" w:ascii="方正仿宋_GB2312" w:hAnsi="方正仿宋_GB2312" w:eastAsia="方正仿宋_GB2312" w:cs="方正仿宋_GB2312"/>
          <w:color w:val="auto"/>
          <w:sz w:val="32"/>
          <w:szCs w:val="32"/>
          <w:shd w:val="clear" w:color="auto" w:fill="FFFFFF"/>
          <w:lang w:val="en-US" w:eastAsia="zh-CN"/>
        </w:rPr>
        <w:t>部门人员</w:t>
      </w:r>
      <w:r>
        <w:rPr>
          <w:rFonts w:hint="eastAsia" w:ascii="方正仿宋_GB2312" w:hAnsi="方正仿宋_GB2312" w:eastAsia="方正仿宋_GB2312" w:cs="方正仿宋_GB2312"/>
          <w:color w:val="auto"/>
          <w:sz w:val="32"/>
          <w:szCs w:val="32"/>
          <w:shd w:val="clear" w:color="auto" w:fill="FFFFFF"/>
        </w:rPr>
        <w:t>组成。</w:t>
      </w:r>
    </w:p>
    <w:p w14:paraId="4FCB029D">
      <w:pPr>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方正仿宋_GB2312" w:hAnsi="方正仿宋_GB2312" w:eastAsia="方正仿宋_GB2312" w:cs="方正仿宋_GB2312"/>
          <w:color w:val="auto"/>
          <w:sz w:val="32"/>
          <w:szCs w:val="32"/>
          <w:lang w:val="en-US" w:eastAsia="zh-CN"/>
        </w:rPr>
      </w:pPr>
      <w:r>
        <w:rPr>
          <w:rFonts w:hint="default" w:ascii="方正仿宋_GB2312" w:hAnsi="方正仿宋_GB2312" w:eastAsia="方正仿宋_GB2312" w:cs="方正仿宋_GB2312"/>
          <w:color w:val="auto"/>
          <w:sz w:val="32"/>
          <w:szCs w:val="32"/>
          <w:lang w:val="en-US" w:eastAsia="zh-CN"/>
        </w:rPr>
        <w:t>事故调查组</w:t>
      </w:r>
      <w:r>
        <w:rPr>
          <w:rFonts w:hint="eastAsia" w:ascii="方正仿宋_GB2312" w:hAnsi="方正仿宋_GB2312" w:eastAsia="方正仿宋_GB2312" w:cs="方正仿宋_GB2312"/>
          <w:color w:val="auto"/>
          <w:sz w:val="32"/>
          <w:szCs w:val="32"/>
          <w:lang w:val="en-US" w:eastAsia="zh-CN"/>
        </w:rPr>
        <w:t>认真贯彻落实市政府领导批示精神，</w:t>
      </w:r>
      <w:r>
        <w:rPr>
          <w:rFonts w:hint="default" w:ascii="方正仿宋_GB2312" w:hAnsi="方正仿宋_GB2312" w:eastAsia="方正仿宋_GB2312" w:cs="方正仿宋_GB2312"/>
          <w:color w:val="auto"/>
          <w:sz w:val="32"/>
          <w:szCs w:val="32"/>
          <w:lang w:val="en-US" w:eastAsia="zh-CN"/>
        </w:rPr>
        <w:t xml:space="preserve">坚持“科学严谨、依法依规、实事求是、注重实效”和“四不放过”的原则，先后调阅了相关单位的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 </w:t>
      </w:r>
    </w:p>
    <w:p w14:paraId="6835B4D2">
      <w:pPr>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方正仿宋_GB2312" w:hAnsi="方正仿宋_GB2312" w:eastAsia="方正仿宋_GB2312" w:cs="方正仿宋_GB2312"/>
          <w:color w:val="auto"/>
          <w:sz w:val="32"/>
          <w:szCs w:val="32"/>
          <w:shd w:val="clear" w:color="auto" w:fill="FFFFFF"/>
        </w:rPr>
      </w:pPr>
      <w:r>
        <w:rPr>
          <w:rFonts w:hint="default" w:ascii="方正仿宋_GB2312" w:hAnsi="方正仿宋_GB2312" w:eastAsia="方正仿宋_GB2312" w:cs="方正仿宋_GB2312"/>
          <w:color w:val="auto"/>
          <w:sz w:val="32"/>
          <w:szCs w:val="32"/>
          <w:lang w:val="en-US" w:eastAsia="zh-CN"/>
        </w:rPr>
        <w:t>事故调查组经调查认定</w:t>
      </w:r>
      <w:r>
        <w:rPr>
          <w:rFonts w:hint="eastAsia" w:ascii="方正仿宋_GB2312" w:hAnsi="方正仿宋_GB2312" w:eastAsia="方正仿宋_GB2312" w:cs="方正仿宋_GB2312"/>
          <w:color w:val="auto"/>
          <w:sz w:val="32"/>
          <w:szCs w:val="32"/>
          <w:lang w:val="en-US" w:eastAsia="zh-CN"/>
        </w:rPr>
        <w:t>：该事故是</w:t>
      </w:r>
      <w:r>
        <w:rPr>
          <w:rFonts w:hint="default" w:ascii="方正仿宋_GB2312" w:hAnsi="方正仿宋_GB2312" w:eastAsia="方正仿宋_GB2312" w:cs="方正仿宋_GB2312"/>
          <w:color w:val="auto"/>
          <w:sz w:val="32"/>
          <w:szCs w:val="32"/>
          <w:lang w:val="en-US" w:eastAsia="zh-CN"/>
        </w:rPr>
        <w:t>一起因无证操作叉车，违章作业</w:t>
      </w:r>
      <w:r>
        <w:rPr>
          <w:rFonts w:hint="eastAsia" w:ascii="方正仿宋_GB2312" w:hAnsi="方正仿宋_GB2312" w:eastAsia="方正仿宋_GB2312" w:cs="方正仿宋_GB2312"/>
          <w:color w:val="auto"/>
          <w:sz w:val="32"/>
          <w:szCs w:val="32"/>
          <w:lang w:val="en-US" w:eastAsia="zh-CN"/>
        </w:rPr>
        <w:t>造成</w:t>
      </w:r>
      <w:r>
        <w:rPr>
          <w:rFonts w:hint="default" w:ascii="方正仿宋_GB2312" w:hAnsi="方正仿宋_GB2312" w:eastAsia="方正仿宋_GB2312" w:cs="方正仿宋_GB2312"/>
          <w:color w:val="auto"/>
          <w:sz w:val="32"/>
          <w:szCs w:val="32"/>
          <w:lang w:val="en-US" w:eastAsia="zh-CN"/>
        </w:rPr>
        <w:t>的</w:t>
      </w:r>
      <w:r>
        <w:rPr>
          <w:rFonts w:hint="eastAsia" w:ascii="方正仿宋_GB2312" w:hAnsi="方正仿宋_GB2312" w:eastAsia="方正仿宋_GB2312" w:cs="方正仿宋_GB2312"/>
          <w:color w:val="auto"/>
          <w:sz w:val="32"/>
          <w:szCs w:val="32"/>
          <w:lang w:val="en-US" w:eastAsia="zh-CN"/>
        </w:rPr>
        <w:t>与</w:t>
      </w:r>
      <w:r>
        <w:rPr>
          <w:rFonts w:hint="default" w:ascii="方正仿宋_GB2312" w:hAnsi="方正仿宋_GB2312" w:eastAsia="方正仿宋_GB2312" w:cs="方正仿宋_GB2312"/>
          <w:color w:val="auto"/>
          <w:sz w:val="32"/>
          <w:szCs w:val="32"/>
          <w:lang w:val="en-US" w:eastAsia="zh-CN"/>
        </w:rPr>
        <w:t>特种设备</w:t>
      </w:r>
      <w:r>
        <w:rPr>
          <w:rFonts w:hint="eastAsia" w:ascii="方正仿宋_GB2312" w:hAnsi="方正仿宋_GB2312" w:eastAsia="方正仿宋_GB2312" w:cs="方正仿宋_GB2312"/>
          <w:color w:val="auto"/>
          <w:sz w:val="32"/>
          <w:szCs w:val="32"/>
          <w:lang w:val="en-US" w:eastAsia="zh-CN"/>
        </w:rPr>
        <w:t>相关的一般生产安全责任</w:t>
      </w:r>
      <w:r>
        <w:rPr>
          <w:rFonts w:hint="default" w:ascii="方正仿宋_GB2312" w:hAnsi="方正仿宋_GB2312" w:eastAsia="方正仿宋_GB2312" w:cs="方正仿宋_GB2312"/>
          <w:color w:val="auto"/>
          <w:sz w:val="32"/>
          <w:szCs w:val="32"/>
          <w:lang w:val="en-US" w:eastAsia="zh-CN"/>
        </w:rPr>
        <w:t>事故</w:t>
      </w:r>
      <w:r>
        <w:rPr>
          <w:rFonts w:hint="eastAsia" w:ascii="方正仿宋_GB2312" w:hAnsi="方正仿宋_GB2312" w:eastAsia="方正仿宋_GB2312" w:cs="方正仿宋_GB2312"/>
          <w:color w:val="auto"/>
          <w:sz w:val="32"/>
          <w:szCs w:val="32"/>
          <w:lang w:val="en-US" w:eastAsia="zh-CN"/>
        </w:rPr>
        <w:t>。</w:t>
      </w:r>
    </w:p>
    <w:p w14:paraId="101394A1">
      <w:pPr>
        <w:keepNext w:val="0"/>
        <w:keepLines w:val="0"/>
        <w:pageBreakBefore w:val="0"/>
        <w:widowControl w:val="0"/>
        <w:numPr>
          <w:ilvl w:val="0"/>
          <w:numId w:val="0"/>
        </w:numPr>
        <w:kinsoku/>
        <w:wordWrap/>
        <w:overflowPunct w:val="0"/>
        <w:topLinePunct w:val="0"/>
        <w:autoSpaceDE/>
        <w:autoSpaceDN/>
        <w:bidi w:val="0"/>
        <w:snapToGrid/>
        <w:spacing w:line="560" w:lineRule="exact"/>
        <w:ind w:left="0" w:leftChars="0" w:right="0" w:rightChars="0" w:firstLine="643" w:firstLineChars="200"/>
        <w:jc w:val="both"/>
        <w:rPr>
          <w:rFonts w:hint="eastAsia" w:ascii="黑体" w:hAnsi="黑体" w:eastAsia="黑体" w:cs="黑体"/>
          <w:b/>
          <w:bCs/>
          <w:color w:val="auto"/>
          <w:sz w:val="32"/>
          <w:szCs w:val="32"/>
          <w:lang w:val="en-US" w:eastAsia="zh-CN"/>
        </w:rPr>
      </w:pPr>
      <w:r>
        <w:rPr>
          <w:rFonts w:hint="eastAsia" w:ascii="黑体" w:hAnsi="黑体" w:eastAsia="黑体" w:cs="黑体"/>
          <w:b/>
          <w:bCs/>
          <w:color w:val="auto"/>
          <w:kern w:val="2"/>
          <w:sz w:val="32"/>
          <w:szCs w:val="32"/>
          <w:lang w:val="en-US" w:eastAsia="zh-CN" w:bidi="ar-SA"/>
        </w:rPr>
        <w:t>一、</w:t>
      </w:r>
      <w:r>
        <w:rPr>
          <w:rFonts w:hint="eastAsia" w:ascii="黑体" w:hAnsi="黑体" w:eastAsia="黑体" w:cs="黑体"/>
          <w:b w:val="0"/>
          <w:bCs w:val="0"/>
          <w:color w:val="auto"/>
          <w:sz w:val="32"/>
          <w:szCs w:val="32"/>
          <w:shd w:val="clear" w:color="auto" w:fill="FFFFFF"/>
          <w:lang w:val="en-US" w:eastAsia="zh-CN"/>
        </w:rPr>
        <w:t>事故基本情况</w:t>
      </w:r>
    </w:p>
    <w:p w14:paraId="5DE4A5D4">
      <w:pPr>
        <w:pStyle w:val="2"/>
        <w:keepNext w:val="0"/>
        <w:keepLines w:val="0"/>
        <w:pageBreakBefore w:val="0"/>
        <w:kinsoku/>
        <w:wordWrap/>
        <w:overflowPunct w:val="0"/>
        <w:topLinePunct w:val="0"/>
        <w:bidi w:val="0"/>
        <w:snapToGrid/>
        <w:spacing w:line="560" w:lineRule="exact"/>
        <w:ind w:firstLine="688" w:firstLineChars="200"/>
        <w:jc w:val="both"/>
        <w:rPr>
          <w:rFonts w:hint="eastAsia" w:ascii="方正楷体_GB2312" w:hAnsi="方正楷体_GB2312" w:eastAsia="方正楷体_GB2312" w:cs="方正楷体_GB2312"/>
          <w:b w:val="0"/>
          <w:bCs w:val="0"/>
          <w:color w:val="auto"/>
          <w:sz w:val="32"/>
          <w:szCs w:val="32"/>
          <w:lang w:val="en-US" w:eastAsia="zh-CN"/>
        </w:rPr>
      </w:pPr>
      <w:r>
        <w:rPr>
          <w:rFonts w:hint="eastAsia" w:ascii="方正楷体_GB2312" w:hAnsi="方正楷体_GB2312" w:eastAsia="方正楷体_GB2312" w:cs="方正楷体_GB2312"/>
          <w:b w:val="0"/>
          <w:bCs w:val="0"/>
          <w:color w:val="auto"/>
          <w:sz w:val="32"/>
          <w:szCs w:val="32"/>
          <w:shd w:val="clear" w:color="auto" w:fill="FFFFFF"/>
          <w:lang w:val="en-US" w:eastAsia="zh-CN"/>
        </w:rPr>
        <w:t>（一）事故发生单位概况</w:t>
      </w:r>
    </w:p>
    <w:p w14:paraId="20E59BD1">
      <w:pPr>
        <w:keepNext w:val="0"/>
        <w:keepLines w:val="0"/>
        <w:pageBreakBefore w:val="0"/>
        <w:widowControl w:val="0"/>
        <w:kinsoku/>
        <w:wordWrap/>
        <w:overflowPunct w:val="0"/>
        <w:topLinePunct w:val="0"/>
        <w:autoSpaceDE/>
        <w:autoSpaceDN/>
        <w:bidi w:val="0"/>
        <w:snapToGrid/>
        <w:spacing w:line="560" w:lineRule="exact"/>
        <w:ind w:left="0" w:leftChars="0" w:right="0" w:firstLine="640" w:firstLineChars="200"/>
        <w:jc w:val="both"/>
        <w:rPr>
          <w:rFonts w:hint="eastAsia" w:ascii="方正仿宋_GB2312" w:hAnsi="方正仿宋_GB2312" w:eastAsia="方正仿宋_GB2312" w:cs="方正仿宋_GB2312"/>
          <w:color w:val="auto"/>
          <w:sz w:val="32"/>
          <w:szCs w:val="32"/>
          <w:shd w:val="clear" w:color="auto" w:fill="FFFFFF"/>
          <w:lang w:val="en-US" w:eastAsia="zh-CN"/>
        </w:rPr>
      </w:pPr>
      <w:r>
        <w:rPr>
          <w:rFonts w:hint="eastAsia" w:ascii="方正仿宋_GB2312" w:hAnsi="方正仿宋_GB2312" w:eastAsia="方正仿宋_GB2312" w:cs="方正仿宋_GB2312"/>
          <w:color w:val="auto"/>
          <w:sz w:val="32"/>
          <w:szCs w:val="32"/>
          <w:shd w:val="clear" w:color="auto" w:fill="FFFFFF"/>
          <w:lang w:val="en-US" w:eastAsia="zh-CN"/>
        </w:rPr>
        <w:t>安徽方硕新材料科技有限公司（以下简称方硕公司）。该公司成立于2020年8月4日，统一社会信用代码为</w:t>
      </w:r>
      <w:r>
        <w:rPr>
          <w:rFonts w:hint="eastAsia" w:ascii="Times New Roman" w:hAnsi="Times New Roman" w:eastAsia="方正仿宋_GB2312" w:cs="Times New Roman"/>
          <w:b w:val="0"/>
          <w:bCs w:val="0"/>
          <w:color w:val="auto"/>
          <w:sz w:val="32"/>
          <w:szCs w:val="32"/>
          <w:lang w:val="en-US" w:eastAsia="zh-CN"/>
        </w:rPr>
        <w:t>91340826MA2W2Q0J74（1-1）</w:t>
      </w:r>
      <w:r>
        <w:rPr>
          <w:rFonts w:hint="eastAsia" w:ascii="方正仿宋_GB2312" w:hAnsi="方正仿宋_GB2312" w:eastAsia="方正仿宋_GB2312" w:cs="方正仿宋_GB2312"/>
          <w:color w:val="auto"/>
          <w:sz w:val="32"/>
          <w:szCs w:val="32"/>
          <w:shd w:val="clear" w:color="auto" w:fill="FFFFFF"/>
          <w:lang w:val="en-US" w:eastAsia="zh-CN"/>
        </w:rPr>
        <w:t>，位于县经开区宏业路**号，法定代表人胡**（男、现年55岁、身份证号码：340826********7515）。主要经营范围为新材料的技术研发、技术咨询、技术服务；天然彩砂、腻子粉、仿古园林景观制品的加工及销售；其它非金属矿产品销售。</w:t>
      </w:r>
    </w:p>
    <w:p w14:paraId="6F4AA073">
      <w:pPr>
        <w:keepNext w:val="0"/>
        <w:keepLines w:val="0"/>
        <w:pageBreakBefore w:val="0"/>
        <w:widowControl w:val="0"/>
        <w:kinsoku/>
        <w:wordWrap/>
        <w:overflowPunct w:val="0"/>
        <w:topLinePunct w:val="0"/>
        <w:autoSpaceDE/>
        <w:autoSpaceDN/>
        <w:bidi w:val="0"/>
        <w:snapToGrid/>
        <w:spacing w:line="560" w:lineRule="exact"/>
        <w:ind w:left="0" w:leftChars="0" w:right="0" w:firstLine="640" w:firstLineChars="200"/>
        <w:jc w:val="both"/>
        <w:rPr>
          <w:rFonts w:hint="default" w:ascii="方正仿宋_GB2312" w:hAnsi="方正仿宋_GB2312" w:eastAsia="方正仿宋_GB2312" w:cs="方正仿宋_GB2312"/>
          <w:color w:val="auto"/>
          <w:sz w:val="32"/>
          <w:szCs w:val="32"/>
          <w:shd w:val="clear" w:color="auto" w:fill="FFFFFF"/>
          <w:lang w:val="en-US" w:eastAsia="zh-CN"/>
        </w:rPr>
      </w:pPr>
      <w:r>
        <w:rPr>
          <w:rFonts w:hint="eastAsia" w:ascii="方正仿宋_GB2312" w:hAnsi="方正仿宋_GB2312" w:eastAsia="方正仿宋_GB2312" w:cs="方正仿宋_GB2312"/>
          <w:color w:val="auto"/>
          <w:sz w:val="32"/>
          <w:szCs w:val="32"/>
          <w:shd w:val="clear" w:color="auto" w:fill="FFFFFF"/>
          <w:lang w:val="en-US" w:eastAsia="zh-CN"/>
        </w:rPr>
        <w:t>该公司于2020年8月18日申请立项，2020年8月24日获县发改委项目备案，2020年10月29日获县生态环境报告表批复，2022年1月开始投产，2023年9月通过了安全生产现状评价。目前共有员工13名，共设置了生产部、安全科、综合部、财务科、销售部5个管理机构。</w:t>
      </w:r>
    </w:p>
    <w:p w14:paraId="612E43CD">
      <w:pPr>
        <w:pStyle w:val="2"/>
        <w:keepNext w:val="0"/>
        <w:keepLines w:val="0"/>
        <w:pageBreakBefore w:val="0"/>
        <w:kinsoku/>
        <w:wordWrap/>
        <w:overflowPunct w:val="0"/>
        <w:topLinePunct w:val="0"/>
        <w:bidi w:val="0"/>
        <w:snapToGrid/>
        <w:spacing w:line="560" w:lineRule="exact"/>
        <w:ind w:firstLine="688" w:firstLineChars="200"/>
        <w:jc w:val="both"/>
        <w:rPr>
          <w:rFonts w:hint="eastAsia" w:ascii="方正楷体_GB2312" w:hAnsi="方正楷体_GB2312" w:eastAsia="方正楷体_GB2312" w:cs="方正楷体_GB2312"/>
          <w:b w:val="0"/>
          <w:bCs w:val="0"/>
          <w:color w:val="auto"/>
          <w:sz w:val="32"/>
          <w:szCs w:val="32"/>
          <w:shd w:val="clear" w:color="auto" w:fill="FFFFFF"/>
          <w:lang w:val="en-US" w:eastAsia="zh-CN"/>
        </w:rPr>
      </w:pPr>
      <w:r>
        <w:rPr>
          <w:rFonts w:hint="eastAsia" w:ascii="方正楷体_GB2312" w:hAnsi="方正楷体_GB2312" w:eastAsia="方正楷体_GB2312" w:cs="方正楷体_GB2312"/>
          <w:b w:val="0"/>
          <w:bCs w:val="0"/>
          <w:color w:val="auto"/>
          <w:sz w:val="32"/>
          <w:szCs w:val="32"/>
          <w:shd w:val="clear" w:color="auto" w:fill="FFFFFF"/>
          <w:lang w:val="en-US" w:eastAsia="zh-CN"/>
        </w:rPr>
        <w:t>（二）事故车辆情况</w:t>
      </w:r>
    </w:p>
    <w:p w14:paraId="74FA7D1D">
      <w:pPr>
        <w:keepNext w:val="0"/>
        <w:keepLines w:val="0"/>
        <w:pageBreakBefore w:val="0"/>
        <w:widowControl w:val="0"/>
        <w:numPr>
          <w:ilvl w:val="0"/>
          <w:numId w:val="0"/>
        </w:numPr>
        <w:kinsoku/>
        <w:wordWrap/>
        <w:overflowPunct w:val="0"/>
        <w:topLinePunct w:val="0"/>
        <w:autoSpaceDE/>
        <w:autoSpaceDN/>
        <w:bidi w:val="0"/>
        <w:snapToGrid/>
        <w:spacing w:line="560" w:lineRule="exact"/>
        <w:ind w:left="0" w:leftChars="0" w:right="0" w:firstLine="640" w:firstLineChars="200"/>
        <w:jc w:val="both"/>
        <w:rPr>
          <w:rFonts w:hint="default"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kern w:val="2"/>
          <w:sz w:val="32"/>
          <w:szCs w:val="32"/>
          <w:lang w:val="en-US" w:eastAsia="zh-CN" w:bidi="ar-SA"/>
        </w:rPr>
        <w:t>事故车辆为场（厂）内专用机动车辆，设备类别为机动工业车辆，设备品种为内燃平衡重式叉车，规格型号为CPC型3.0T，设备代码为</w:t>
      </w:r>
      <w:r>
        <w:rPr>
          <w:rFonts w:hint="eastAsia" w:ascii="Times New Roman" w:hAnsi="Times New Roman" w:eastAsia="方正仿宋_GB2312" w:cs="Times New Roman"/>
          <w:b w:val="0"/>
          <w:bCs w:val="0"/>
          <w:color w:val="auto"/>
          <w:sz w:val="32"/>
          <w:szCs w:val="32"/>
          <w:lang w:val="en-US" w:eastAsia="zh-CN"/>
        </w:rPr>
        <w:t>5110100022021M8773</w:t>
      </w:r>
      <w:r>
        <w:rPr>
          <w:rFonts w:hint="eastAsia" w:ascii="方正仿宋_GB2312" w:hAnsi="方正仿宋_GB2312" w:eastAsia="方正仿宋_GB2312" w:cs="方正仿宋_GB2312"/>
          <w:b w:val="0"/>
          <w:bCs w:val="0"/>
          <w:color w:val="auto"/>
          <w:kern w:val="2"/>
          <w:sz w:val="32"/>
          <w:szCs w:val="32"/>
          <w:lang w:val="en-US" w:eastAsia="zh-CN" w:bidi="ar-SA"/>
        </w:rPr>
        <w:t>，产品编号为</w:t>
      </w:r>
      <w:r>
        <w:rPr>
          <w:rFonts w:hint="eastAsia" w:ascii="Times New Roman" w:hAnsi="Times New Roman" w:eastAsia="方正仿宋_GB2312" w:cs="Times New Roman"/>
          <w:b w:val="0"/>
          <w:bCs w:val="0"/>
          <w:color w:val="auto"/>
          <w:sz w:val="32"/>
          <w:szCs w:val="32"/>
          <w:lang w:val="en-US" w:eastAsia="zh-CN"/>
        </w:rPr>
        <w:t>G5BAB8877</w:t>
      </w:r>
      <w:r>
        <w:rPr>
          <w:rFonts w:hint="eastAsia" w:ascii="方正仿宋_GB2312" w:hAnsi="方正仿宋_GB2312" w:eastAsia="方正仿宋_GB2312" w:cs="方正仿宋_GB2312"/>
          <w:b w:val="0"/>
          <w:bCs w:val="0"/>
          <w:color w:val="auto"/>
          <w:kern w:val="2"/>
          <w:sz w:val="32"/>
          <w:szCs w:val="32"/>
          <w:lang w:val="en-US" w:eastAsia="zh-CN" w:bidi="ar-SA"/>
        </w:rPr>
        <w:t>，制造单位为杭叉集团股份有限公司，制造日期为2021年1月21日。2021年5月方硕公司采购此台叉车，单位内编号为方硕01，于2021年7月2日办理特种设备使用登记证，使用登记证编号为车11皖</w:t>
      </w:r>
      <w:r>
        <w:rPr>
          <w:rFonts w:hint="eastAsia" w:ascii="Times New Roman" w:hAnsi="Times New Roman" w:eastAsia="方正仿宋_GB2312" w:cs="Times New Roman"/>
          <w:b w:val="0"/>
          <w:bCs w:val="0"/>
          <w:color w:val="auto"/>
          <w:sz w:val="32"/>
          <w:szCs w:val="32"/>
          <w:lang w:val="en-US" w:eastAsia="zh-CN"/>
        </w:rPr>
        <w:t>HE00056(21)</w:t>
      </w:r>
      <w:r>
        <w:rPr>
          <w:rFonts w:hint="eastAsia" w:ascii="方正仿宋_GB2312" w:hAnsi="方正仿宋_GB2312" w:eastAsia="方正仿宋_GB2312" w:cs="方正仿宋_GB2312"/>
          <w:b w:val="0"/>
          <w:bCs w:val="0"/>
          <w:color w:val="auto"/>
          <w:kern w:val="2"/>
          <w:sz w:val="32"/>
          <w:szCs w:val="32"/>
          <w:lang w:val="en-US" w:eastAsia="zh-CN" w:bidi="ar-SA"/>
        </w:rPr>
        <w:t>，车辆编号为场内皖</w:t>
      </w:r>
      <w:r>
        <w:rPr>
          <w:rFonts w:hint="eastAsia" w:ascii="Times New Roman" w:hAnsi="Times New Roman" w:eastAsia="方正仿宋_GB2312" w:cs="Times New Roman"/>
          <w:b w:val="0"/>
          <w:bCs w:val="0"/>
          <w:color w:val="auto"/>
          <w:sz w:val="32"/>
          <w:szCs w:val="32"/>
          <w:lang w:val="en-US" w:eastAsia="zh-CN"/>
        </w:rPr>
        <w:t>H90037</w:t>
      </w:r>
      <w:r>
        <w:rPr>
          <w:rFonts w:hint="eastAsia" w:ascii="方正仿宋_GB2312" w:hAnsi="方正仿宋_GB2312" w:eastAsia="方正仿宋_GB2312" w:cs="方正仿宋_GB2312"/>
          <w:b w:val="0"/>
          <w:bCs w:val="0"/>
          <w:color w:val="auto"/>
          <w:kern w:val="2"/>
          <w:sz w:val="32"/>
          <w:szCs w:val="32"/>
          <w:lang w:val="en-US" w:eastAsia="zh-CN" w:bidi="ar-SA"/>
        </w:rPr>
        <w:t>。该车辆最近一次定期检验时间为2023年11月30日，检验机构为安庆市特种设备监督检验中心，检验结论为“合格”（检验报告编号：</w:t>
      </w:r>
      <w:r>
        <w:rPr>
          <w:rFonts w:hint="default" w:ascii="Times New Roman" w:hAnsi="Times New Roman" w:eastAsia="方正仿宋_GB2312" w:cs="Times New Roman"/>
          <w:b w:val="0"/>
          <w:bCs w:val="0"/>
          <w:color w:val="auto"/>
          <w:sz w:val="32"/>
          <w:szCs w:val="32"/>
          <w:lang w:val="en-US" w:eastAsia="zh-CN"/>
        </w:rPr>
        <w:t>HND5110-23-H30041</w:t>
      </w:r>
      <w:r>
        <w:rPr>
          <w:rFonts w:hint="eastAsia" w:ascii="方正仿宋_GB2312" w:hAnsi="方正仿宋_GB2312" w:eastAsia="方正仿宋_GB2312" w:cs="方正仿宋_GB2312"/>
          <w:b w:val="0"/>
          <w:bCs w:val="0"/>
          <w:color w:val="auto"/>
          <w:sz w:val="32"/>
          <w:szCs w:val="32"/>
          <w:lang w:val="en-US" w:eastAsia="zh-CN"/>
        </w:rPr>
        <w:t>），下次检验日期为2025年11月30日。</w:t>
      </w:r>
    </w:p>
    <w:p w14:paraId="3CF04F7D">
      <w:pPr>
        <w:keepNext w:val="0"/>
        <w:keepLines w:val="0"/>
        <w:pageBreakBefore w:val="0"/>
        <w:widowControl w:val="0"/>
        <w:numPr>
          <w:ilvl w:val="0"/>
          <w:numId w:val="0"/>
        </w:numPr>
        <w:kinsoku/>
        <w:wordWrap/>
        <w:overflowPunct w:val="0"/>
        <w:topLinePunct w:val="0"/>
        <w:autoSpaceDE/>
        <w:autoSpaceDN/>
        <w:bidi w:val="0"/>
        <w:snapToGrid/>
        <w:spacing w:line="560" w:lineRule="exact"/>
        <w:ind w:left="0" w:leftChars="0" w:right="0" w:firstLine="640" w:firstLineChars="200"/>
        <w:jc w:val="both"/>
        <w:rPr>
          <w:rFonts w:hint="eastAsia" w:ascii="方正楷体_GB2312" w:hAnsi="方正楷体_GB2312" w:eastAsia="方正楷体_GB2312" w:cs="方正楷体_GB2312"/>
          <w:b w:val="0"/>
          <w:bCs w:val="0"/>
          <w:color w:val="auto"/>
          <w:sz w:val="32"/>
          <w:szCs w:val="32"/>
          <w:shd w:val="clear" w:color="auto" w:fill="FFFFFF"/>
          <w:lang w:val="en-US" w:eastAsia="zh-CN"/>
        </w:rPr>
      </w:pPr>
      <w:r>
        <w:rPr>
          <w:rFonts w:hint="eastAsia" w:ascii="方正楷体_GB2312" w:hAnsi="方正楷体_GB2312" w:eastAsia="方正楷体_GB2312" w:cs="方正楷体_GB2312"/>
          <w:b w:val="0"/>
          <w:bCs w:val="0"/>
          <w:color w:val="auto"/>
          <w:sz w:val="32"/>
          <w:szCs w:val="32"/>
          <w:shd w:val="clear" w:color="auto" w:fill="FFFFFF"/>
          <w:lang w:val="en-US" w:eastAsia="zh-CN"/>
        </w:rPr>
        <w:t>（三）事故发生单位安全管理情况</w:t>
      </w:r>
    </w:p>
    <w:p w14:paraId="1960230C">
      <w:pPr>
        <w:pStyle w:val="5"/>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default" w:ascii="方正仿宋_GB2312" w:hAnsi="方正仿宋_GB2312" w:eastAsia="方正仿宋_GB2312" w:cs="方正仿宋_GB2312"/>
          <w:color w:val="auto"/>
          <w:kern w:val="2"/>
          <w:sz w:val="32"/>
          <w:szCs w:val="32"/>
          <w:lang w:val="en-US" w:eastAsia="zh-CN" w:bidi="ar-SA"/>
        </w:rPr>
      </w:pPr>
      <w:r>
        <w:rPr>
          <w:rFonts w:hint="eastAsia" w:ascii="方正仿宋_GB2312" w:hAnsi="方正仿宋_GB2312" w:eastAsia="方正仿宋_GB2312" w:cs="方正仿宋_GB2312"/>
          <w:color w:val="auto"/>
          <w:kern w:val="2"/>
          <w:sz w:val="32"/>
          <w:szCs w:val="32"/>
          <w:lang w:val="en-US" w:eastAsia="zh-CN" w:bidi="ar-SA"/>
        </w:rPr>
        <w:t>1.安全生产管理机构设置情况。方硕公司于2025年3月1日成立了新的安全生产管理领导小组，公司法定代表人、主要负责人胡**任组长，领导小组下设安全科，吴*任安全科科长，并担任公司专职安全员。</w:t>
      </w:r>
    </w:p>
    <w:p w14:paraId="60BB032C">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方正仿宋_GB2312" w:hAnsi="方正仿宋_GB2312" w:eastAsia="方正仿宋_GB2312" w:cs="方正仿宋_GB2312"/>
          <w:color w:val="auto"/>
          <w:kern w:val="2"/>
          <w:sz w:val="32"/>
          <w:szCs w:val="32"/>
          <w:lang w:val="en-US" w:eastAsia="zh-CN" w:bidi="ar-SA"/>
        </w:rPr>
      </w:pPr>
      <w:r>
        <w:rPr>
          <w:rFonts w:hint="eastAsia" w:ascii="方正仿宋_GB2312" w:hAnsi="方正仿宋_GB2312" w:eastAsia="方正仿宋_GB2312" w:cs="方正仿宋_GB2312"/>
          <w:color w:val="auto"/>
          <w:kern w:val="2"/>
          <w:sz w:val="32"/>
          <w:szCs w:val="32"/>
          <w:lang w:val="en-US" w:eastAsia="zh-CN" w:bidi="ar-SA"/>
        </w:rPr>
        <w:t>2.安全生产管理制度建立情况。方硕公司于2021年12月15日发布安全生产规章制度汇编，2025年1月15日进行了修订，2025年3月1日由胡**签发实施。共组织制定了安全生产管理制度26条（含特种设备安全管理制度和叉车操作规程）、安全管理职责12条、安全操作规程7条。未严格按照安全生产规章制度和操作规程要求管理使用特种设备；未及时建立特种设备“日管控、周排查、月调度”工作机制。</w:t>
      </w:r>
    </w:p>
    <w:p w14:paraId="5CA23BB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3.安全生产教育培训情况。方硕公司2024-2025年组织制定了安全生产教育培训计划，每月组织开展1次安全教育培训。该公司主要负责人胡**于2021年11月16日取得生产经营单位主要负责人及安全管理人员公共安全教育培训合格证，未见其它安全生产管理资格证件；公司专职安全员吴*未取得安全管理人员资格证件。</w:t>
      </w:r>
    </w:p>
    <w:p w14:paraId="36EA545B">
      <w:pPr>
        <w:keepNext w:val="0"/>
        <w:keepLines w:val="0"/>
        <w:pageBreakBefore w:val="0"/>
        <w:kinsoku/>
        <w:wordWrap/>
        <w:topLinePunct w:val="0"/>
        <w:bidi w:val="0"/>
        <w:snapToGrid/>
        <w:spacing w:line="560" w:lineRule="exact"/>
        <w:ind w:firstLine="640" w:firstLineChars="200"/>
        <w:jc w:val="both"/>
        <w:rPr>
          <w:rFonts w:hint="default"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4.事故防范措施和法规标准的贯彻执行情况。</w:t>
      </w:r>
      <w:r>
        <w:rPr>
          <w:rFonts w:hint="eastAsia" w:ascii="方正仿宋_GB2312" w:hAnsi="方正仿宋_GB2312" w:eastAsia="方正仿宋_GB2312" w:cs="方正仿宋_GB2312"/>
          <w:b w:val="0"/>
          <w:bCs w:val="0"/>
          <w:color w:val="auto"/>
          <w:sz w:val="32"/>
          <w:szCs w:val="32"/>
          <w:shd w:val="clear" w:color="auto" w:fill="FFFFFF"/>
          <w:lang w:val="en-US" w:eastAsia="zh-CN"/>
        </w:rPr>
        <w:t>方硕公司2022年1月</w:t>
      </w:r>
      <w:r>
        <w:rPr>
          <w:rFonts w:hint="eastAsia" w:ascii="方正仿宋_GB2312" w:hAnsi="方正仿宋_GB2312" w:eastAsia="方正仿宋_GB2312" w:cs="方正仿宋_GB2312"/>
          <w:bCs w:val="0"/>
          <w:color w:val="auto"/>
          <w:spacing w:val="0"/>
          <w:kern w:val="2"/>
          <w:sz w:val="32"/>
          <w:szCs w:val="32"/>
          <w:lang w:val="en-US" w:eastAsia="zh-CN" w:bidi="ar-SA"/>
        </w:rPr>
        <w:t>组织制定了安全生产事故应急救援预案，并报县应急局备案；购买并发放了安全帽、防尘口罩等安全劳动防护用品；</w:t>
      </w:r>
      <w:r>
        <w:rPr>
          <w:rFonts w:hint="eastAsia" w:ascii="方正仿宋_GB2312" w:hAnsi="方正仿宋_GB2312" w:eastAsia="方正仿宋_GB2312" w:cs="方正仿宋_GB2312"/>
          <w:color w:val="auto"/>
          <w:sz w:val="32"/>
          <w:szCs w:val="32"/>
          <w:lang w:val="en-US" w:eastAsia="zh-CN"/>
        </w:rPr>
        <w:t>2025年组织开展了安全生产隐患排查4次，发现并消除安全生产隐患和问题4处，检查中未发现叉车违章作业和无证驾驶叉车行为</w:t>
      </w:r>
      <w:r>
        <w:rPr>
          <w:rFonts w:hint="eastAsia" w:ascii="方正仿宋_GB2312" w:hAnsi="方正仿宋_GB2312" w:eastAsia="方正仿宋_GB2312" w:cs="方正仿宋_GB2312"/>
          <w:b w:val="0"/>
          <w:bCs w:val="0"/>
          <w:color w:val="auto"/>
          <w:sz w:val="32"/>
          <w:szCs w:val="32"/>
          <w:lang w:val="en-US" w:eastAsia="zh-CN"/>
        </w:rPr>
        <w:t>。</w:t>
      </w:r>
    </w:p>
    <w:p w14:paraId="2DFA89CE">
      <w:pPr>
        <w:pStyle w:val="2"/>
        <w:keepNext w:val="0"/>
        <w:keepLines w:val="0"/>
        <w:pageBreakBefore w:val="0"/>
        <w:kinsoku/>
        <w:wordWrap/>
        <w:topLinePunct w:val="0"/>
        <w:bidi w:val="0"/>
        <w:snapToGrid/>
        <w:spacing w:line="560" w:lineRule="exact"/>
        <w:ind w:left="0" w:leftChars="0" w:firstLine="688" w:firstLineChars="200"/>
        <w:jc w:val="both"/>
        <w:rPr>
          <w:rFonts w:hint="eastAsia" w:ascii="方正楷体_GB2312" w:hAnsi="方正楷体_GB2312" w:eastAsia="方正楷体_GB2312" w:cs="方正楷体_GB2312"/>
          <w:b w:val="0"/>
          <w:bCs w:val="0"/>
          <w:color w:val="auto"/>
          <w:sz w:val="32"/>
          <w:szCs w:val="32"/>
          <w:shd w:val="clear" w:color="auto" w:fill="FFFFFF"/>
          <w:lang w:val="en-US" w:eastAsia="zh-CN"/>
        </w:rPr>
      </w:pPr>
      <w:r>
        <w:rPr>
          <w:rFonts w:hint="eastAsia" w:ascii="方正楷体_GB2312" w:hAnsi="方正楷体_GB2312" w:eastAsia="方正楷体_GB2312" w:cs="方正楷体_GB2312"/>
          <w:b w:val="0"/>
          <w:bCs w:val="0"/>
          <w:color w:val="auto"/>
          <w:sz w:val="32"/>
          <w:szCs w:val="32"/>
          <w:shd w:val="clear" w:color="auto" w:fill="FFFFFF"/>
          <w:lang w:val="en-US" w:eastAsia="zh-CN"/>
        </w:rPr>
        <w:t>（四）事件发生经过</w:t>
      </w:r>
    </w:p>
    <w:p w14:paraId="0F23A4CD">
      <w:pPr>
        <w:keepNext w:val="0"/>
        <w:keepLines w:val="0"/>
        <w:pageBreakBefore w:val="0"/>
        <w:widowControl w:val="0"/>
        <w:kinsoku/>
        <w:wordWrap/>
        <w:overflowPunct w:val="0"/>
        <w:topLinePunct w:val="0"/>
        <w:autoSpaceDE/>
        <w:autoSpaceDN/>
        <w:bidi w:val="0"/>
        <w:snapToGrid/>
        <w:spacing w:line="520" w:lineRule="exact"/>
        <w:ind w:left="0" w:leftChars="0" w:right="0" w:firstLine="640" w:firstLineChars="200"/>
        <w:jc w:val="both"/>
        <w:rPr>
          <w:rFonts w:hint="default" w:ascii="仿宋_GB2312" w:hAnsi="仿宋_GB2312" w:eastAsia="仿宋_GB2312" w:cs="仿宋_GB2312"/>
          <w:sz w:val="32"/>
          <w:szCs w:val="32"/>
          <w:lang w:val="en-US" w:eastAsia="zh-CN"/>
        </w:rPr>
      </w:pPr>
      <w:r>
        <w:rPr>
          <w:rFonts w:hint="eastAsia" w:ascii="方正仿宋_GB2312" w:hAnsi="方正仿宋_GB2312" w:eastAsia="方正仿宋_GB2312" w:cs="方正仿宋_GB2312"/>
          <w:b w:val="0"/>
          <w:bCs w:val="0"/>
          <w:color w:val="auto"/>
          <w:sz w:val="32"/>
          <w:szCs w:val="32"/>
          <w:shd w:val="clear" w:color="auto" w:fill="FFFFFF"/>
          <w:lang w:val="en-US" w:eastAsia="zh-CN"/>
        </w:rPr>
        <w:t>2025年6月3日12时，朱**和另外一名接砂工张*龙在2号车间负责接砂。12时20分左右，朱**负责的砂袋接满，就擅自驾驶停放在旁边的叉车将砂袋从2号车间转运至6号库。12时35分，朱**驾驶叉车从6号车间返回至2号车间的途中（由东向西方向，东侧有一段带有弧度的斜坡），在4号库房门口发生侧翻，朱**腰部以下部位被叉车的驾驶室左后梁柱底部压住。</w:t>
      </w:r>
      <w:r>
        <w:rPr>
          <w:rFonts w:hint="eastAsia" w:ascii="仿宋_GB2312" w:hAnsi="仿宋_GB2312" w:eastAsia="仿宋_GB2312" w:cs="仿宋_GB2312"/>
          <w:sz w:val="32"/>
          <w:szCs w:val="32"/>
          <w:lang w:val="en-US" w:eastAsia="zh-CN"/>
        </w:rPr>
        <w:t>紧急送往县人民医院救治，15时左右，经抢救无效死亡。</w:t>
      </w:r>
    </w:p>
    <w:p w14:paraId="34CF3551">
      <w:pPr>
        <w:pStyle w:val="2"/>
        <w:keepNext w:val="0"/>
        <w:keepLines w:val="0"/>
        <w:pageBreakBefore w:val="0"/>
        <w:numPr>
          <w:ilvl w:val="0"/>
          <w:numId w:val="0"/>
        </w:numPr>
        <w:kinsoku/>
        <w:wordWrap/>
        <w:topLinePunct w:val="0"/>
        <w:bidi w:val="0"/>
        <w:snapToGrid/>
        <w:spacing w:line="560" w:lineRule="exact"/>
        <w:ind w:firstLine="688" w:firstLineChars="200"/>
        <w:jc w:val="both"/>
        <w:rPr>
          <w:rFonts w:hint="eastAsia" w:ascii="方正楷体_GB2312" w:hAnsi="方正楷体_GB2312" w:eastAsia="方正楷体_GB2312" w:cs="方正楷体_GB2312"/>
          <w:b w:val="0"/>
          <w:bCs w:val="0"/>
          <w:color w:val="auto"/>
          <w:sz w:val="32"/>
          <w:szCs w:val="32"/>
          <w:shd w:val="clear" w:color="auto" w:fill="FFFFFF"/>
          <w:lang w:val="en-US" w:eastAsia="zh-CN"/>
        </w:rPr>
      </w:pPr>
      <w:r>
        <w:rPr>
          <w:rFonts w:hint="eastAsia" w:ascii="方正楷体_GB2312" w:hAnsi="方正楷体_GB2312" w:eastAsia="方正楷体_GB2312" w:cs="方正楷体_GB2312"/>
          <w:b w:val="0"/>
          <w:bCs w:val="0"/>
          <w:color w:val="auto"/>
          <w:spacing w:val="12"/>
          <w:kern w:val="0"/>
          <w:sz w:val="32"/>
          <w:szCs w:val="32"/>
          <w:shd w:val="clear" w:fill="FFFFFF"/>
          <w:lang w:val="en-US" w:eastAsia="zh-CN" w:bidi="ar-SA"/>
        </w:rPr>
        <w:t>（五）</w:t>
      </w:r>
      <w:r>
        <w:rPr>
          <w:rFonts w:hint="eastAsia" w:ascii="方正楷体_GB2312" w:hAnsi="方正楷体_GB2312" w:eastAsia="方正楷体_GB2312" w:cs="方正楷体_GB2312"/>
          <w:b w:val="0"/>
          <w:bCs w:val="0"/>
          <w:color w:val="auto"/>
          <w:sz w:val="32"/>
          <w:szCs w:val="32"/>
          <w:shd w:val="clear" w:color="auto" w:fill="FFFFFF"/>
          <w:lang w:val="en-US" w:eastAsia="zh-CN"/>
        </w:rPr>
        <w:t>事故现场情况</w:t>
      </w:r>
    </w:p>
    <w:p w14:paraId="2A9CC6C6">
      <w:pPr>
        <w:keepNext w:val="0"/>
        <w:keepLines w:val="0"/>
        <w:pageBreakBefore w:val="0"/>
        <w:widowControl w:val="0"/>
        <w:numPr>
          <w:ilvl w:val="0"/>
          <w:numId w:val="0"/>
        </w:numPr>
        <w:kinsoku/>
        <w:wordWrap/>
        <w:overflowPunct w:val="0"/>
        <w:topLinePunct w:val="0"/>
        <w:autoSpaceDE/>
        <w:autoSpaceDN/>
        <w:bidi w:val="0"/>
        <w:snapToGrid/>
        <w:spacing w:line="560" w:lineRule="exact"/>
        <w:ind w:left="0" w:leftChars="0" w:right="0" w:firstLine="640" w:firstLineChars="200"/>
        <w:jc w:val="both"/>
        <w:rPr>
          <w:rFonts w:hint="default" w:ascii="方正仿宋_GB2312" w:hAnsi="方正仿宋_GB2312" w:eastAsia="方正仿宋_GB2312" w:cs="方正仿宋_GB2312"/>
          <w:b w:val="0"/>
          <w:bCs w:val="0"/>
          <w:color w:val="auto"/>
          <w:sz w:val="32"/>
          <w:szCs w:val="32"/>
          <w:shd w:val="clear" w:color="auto" w:fill="FFFFFF"/>
          <w:lang w:val="en-US" w:eastAsia="zh-CN"/>
        </w:rPr>
      </w:pPr>
      <w:r>
        <w:rPr>
          <w:rFonts w:hint="eastAsia" w:ascii="方正仿宋_GB2312" w:hAnsi="方正仿宋_GB2312" w:eastAsia="方正仿宋_GB2312" w:cs="方正仿宋_GB2312"/>
          <w:b w:val="0"/>
          <w:bCs w:val="0"/>
          <w:color w:val="auto"/>
          <w:sz w:val="32"/>
          <w:szCs w:val="32"/>
          <w:shd w:val="clear" w:color="auto" w:fill="FFFFFF"/>
          <w:lang w:val="en-US" w:eastAsia="zh-CN"/>
        </w:rPr>
        <w:t>1.事发现场勘验情况。</w:t>
      </w:r>
      <w:r>
        <w:rPr>
          <w:rFonts w:hint="default" w:ascii="方正仿宋_GB2312" w:hAnsi="方正仿宋_GB2312" w:eastAsia="方正仿宋_GB2312" w:cs="方正仿宋_GB2312"/>
          <w:b w:val="0"/>
          <w:bCs w:val="0"/>
          <w:color w:val="auto"/>
          <w:sz w:val="32"/>
          <w:szCs w:val="32"/>
          <w:shd w:val="clear" w:color="auto" w:fill="FFFFFF"/>
          <w:lang w:val="en-US" w:eastAsia="zh-CN"/>
        </w:rPr>
        <w:t>事发现场位于县</w:t>
      </w:r>
      <w:r>
        <w:rPr>
          <w:rFonts w:hint="eastAsia" w:ascii="方正仿宋_GB2312" w:hAnsi="方正仿宋_GB2312" w:eastAsia="方正仿宋_GB2312" w:cs="方正仿宋_GB2312"/>
          <w:b w:val="0"/>
          <w:bCs w:val="0"/>
          <w:color w:val="auto"/>
          <w:sz w:val="32"/>
          <w:szCs w:val="32"/>
          <w:shd w:val="clear" w:color="auto" w:fill="FFFFFF"/>
          <w:lang w:val="en-US" w:eastAsia="zh-CN"/>
        </w:rPr>
        <w:t>经</w:t>
      </w:r>
      <w:r>
        <w:rPr>
          <w:rFonts w:hint="default" w:ascii="方正仿宋_GB2312" w:hAnsi="方正仿宋_GB2312" w:eastAsia="方正仿宋_GB2312" w:cs="方正仿宋_GB2312"/>
          <w:b w:val="0"/>
          <w:bCs w:val="0"/>
          <w:color w:val="auto"/>
          <w:sz w:val="32"/>
          <w:szCs w:val="32"/>
          <w:shd w:val="clear" w:color="auto" w:fill="FFFFFF"/>
          <w:lang w:val="en-US" w:eastAsia="zh-CN"/>
        </w:rPr>
        <w:t>开区宏业路</w:t>
      </w:r>
      <w:r>
        <w:rPr>
          <w:rFonts w:hint="eastAsia" w:ascii="方正仿宋_GB2312" w:hAnsi="方正仿宋_GB2312" w:eastAsia="方正仿宋_GB2312" w:cs="方正仿宋_GB2312"/>
          <w:b w:val="0"/>
          <w:bCs w:val="0"/>
          <w:color w:val="auto"/>
          <w:sz w:val="32"/>
          <w:szCs w:val="32"/>
          <w:shd w:val="clear" w:color="auto" w:fill="FFFFFF"/>
          <w:lang w:val="en-US" w:eastAsia="zh-CN"/>
        </w:rPr>
        <w:t>**</w:t>
      </w:r>
      <w:r>
        <w:rPr>
          <w:rFonts w:hint="default" w:ascii="方正仿宋_GB2312" w:hAnsi="方正仿宋_GB2312" w:eastAsia="方正仿宋_GB2312" w:cs="方正仿宋_GB2312"/>
          <w:b w:val="0"/>
          <w:bCs w:val="0"/>
          <w:color w:val="auto"/>
          <w:sz w:val="32"/>
          <w:szCs w:val="32"/>
          <w:shd w:val="clear" w:color="auto" w:fill="FFFFFF"/>
          <w:lang w:val="en-US" w:eastAsia="zh-CN"/>
        </w:rPr>
        <w:t>号方硕公司内4号门口处。此处西侧地势平坦，东侧有一斜坡，事发地点上有一堆白色灰尘，灰尘下方有深色油渍，地面有两处弧线形擦划印痕，南侧擦划印宽约</w:t>
      </w:r>
      <w:r>
        <w:rPr>
          <w:rFonts w:hint="default" w:ascii="Times New Roman" w:hAnsi="Times New Roman" w:eastAsia="方正仿宋_GB2312" w:cs="Times New Roman"/>
          <w:b w:val="0"/>
          <w:bCs w:val="0"/>
          <w:color w:val="auto"/>
          <w:sz w:val="32"/>
          <w:szCs w:val="32"/>
          <w:lang w:val="en-US" w:eastAsia="zh-CN"/>
        </w:rPr>
        <w:t>20cm</w:t>
      </w:r>
      <w:r>
        <w:rPr>
          <w:rFonts w:hint="default" w:ascii="方正仿宋_GB2312" w:hAnsi="方正仿宋_GB2312" w:eastAsia="方正仿宋_GB2312" w:cs="方正仿宋_GB2312"/>
          <w:b w:val="0"/>
          <w:bCs w:val="0"/>
          <w:color w:val="auto"/>
          <w:sz w:val="32"/>
          <w:szCs w:val="32"/>
          <w:shd w:val="clear" w:color="auto" w:fill="FFFFFF"/>
          <w:lang w:val="en-US" w:eastAsia="zh-CN"/>
        </w:rPr>
        <w:t>,北侧擦划印</w:t>
      </w:r>
      <w:r>
        <w:rPr>
          <w:rFonts w:hint="eastAsia" w:ascii="方正仿宋_GB2312" w:hAnsi="方正仿宋_GB2312" w:eastAsia="方正仿宋_GB2312" w:cs="方正仿宋_GB2312"/>
          <w:b w:val="0"/>
          <w:bCs w:val="0"/>
          <w:color w:val="auto"/>
          <w:sz w:val="32"/>
          <w:szCs w:val="32"/>
          <w:shd w:val="clear" w:color="auto" w:fill="FFFFFF"/>
          <w:lang w:val="en-US" w:eastAsia="zh-CN"/>
        </w:rPr>
        <w:t>约</w:t>
      </w:r>
      <w:r>
        <w:rPr>
          <w:rFonts w:hint="default" w:ascii="Times New Roman" w:hAnsi="Times New Roman" w:eastAsia="方正仿宋_GB2312" w:cs="Times New Roman"/>
          <w:b w:val="0"/>
          <w:bCs w:val="0"/>
          <w:color w:val="auto"/>
          <w:sz w:val="32"/>
          <w:szCs w:val="32"/>
          <w:lang w:val="en-US" w:eastAsia="zh-CN"/>
        </w:rPr>
        <w:t>18cm</w:t>
      </w:r>
      <w:r>
        <w:rPr>
          <w:rFonts w:hint="default" w:ascii="方正仿宋_GB2312" w:hAnsi="方正仿宋_GB2312" w:eastAsia="方正仿宋_GB2312" w:cs="方正仿宋_GB2312"/>
          <w:b w:val="0"/>
          <w:bCs w:val="0"/>
          <w:color w:val="auto"/>
          <w:sz w:val="32"/>
          <w:szCs w:val="32"/>
          <w:shd w:val="clear" w:color="auto" w:fill="FFFFFF"/>
          <w:lang w:val="en-US" w:eastAsia="zh-CN"/>
        </w:rPr>
        <w:t>,两印痕内侧之间距离为</w:t>
      </w:r>
      <w:r>
        <w:rPr>
          <w:rFonts w:hint="default" w:ascii="Times New Roman" w:hAnsi="Times New Roman" w:eastAsia="方正仿宋_GB2312" w:cs="Times New Roman"/>
          <w:b w:val="0"/>
          <w:bCs w:val="0"/>
          <w:color w:val="auto"/>
          <w:sz w:val="32"/>
          <w:szCs w:val="32"/>
          <w:lang w:val="en-US" w:eastAsia="zh-CN"/>
        </w:rPr>
        <w:t>60cm</w:t>
      </w:r>
      <w:r>
        <w:rPr>
          <w:rFonts w:hint="default" w:ascii="方正仿宋_GB2312" w:hAnsi="方正仿宋_GB2312" w:eastAsia="方正仿宋_GB2312" w:cs="方正仿宋_GB2312"/>
          <w:b w:val="0"/>
          <w:bCs w:val="0"/>
          <w:color w:val="auto"/>
          <w:sz w:val="32"/>
          <w:szCs w:val="32"/>
          <w:shd w:val="clear" w:color="auto" w:fill="FFFFFF"/>
          <w:lang w:val="en-US" w:eastAsia="zh-CN"/>
        </w:rPr>
        <w:t>,地面上有一处新鲜破损印痕</w:t>
      </w:r>
      <w:r>
        <w:rPr>
          <w:rFonts w:hint="eastAsia" w:ascii="方正仿宋_GB2312" w:hAnsi="方正仿宋_GB2312" w:eastAsia="方正仿宋_GB2312" w:cs="方正仿宋_GB2312"/>
          <w:b w:val="0"/>
          <w:bCs w:val="0"/>
          <w:color w:val="auto"/>
          <w:sz w:val="32"/>
          <w:szCs w:val="32"/>
          <w:shd w:val="clear" w:color="auto" w:fill="FFFFFF"/>
          <w:lang w:val="en-US" w:eastAsia="zh-CN"/>
        </w:rPr>
        <w:t>（见图1）</w:t>
      </w:r>
      <w:r>
        <w:rPr>
          <w:rFonts w:hint="default" w:ascii="方正仿宋_GB2312" w:hAnsi="方正仿宋_GB2312" w:eastAsia="方正仿宋_GB2312" w:cs="方正仿宋_GB2312"/>
          <w:b w:val="0"/>
          <w:bCs w:val="0"/>
          <w:color w:val="auto"/>
          <w:sz w:val="32"/>
          <w:szCs w:val="32"/>
          <w:shd w:val="clear" w:color="auto" w:fill="FFFFFF"/>
          <w:lang w:val="en-US" w:eastAsia="zh-CN"/>
        </w:rPr>
        <w:t>。</w:t>
      </w:r>
      <w:r>
        <w:rPr>
          <w:rFonts w:hint="eastAsia" w:ascii="方正仿宋_GB2312" w:hAnsi="方正仿宋_GB2312" w:eastAsia="方正仿宋_GB2312" w:cs="方正仿宋_GB2312"/>
          <w:b w:val="0"/>
          <w:bCs w:val="0"/>
          <w:color w:val="auto"/>
          <w:sz w:val="32"/>
          <w:szCs w:val="32"/>
          <w:shd w:val="clear" w:color="auto" w:fill="FFFFFF"/>
          <w:lang w:val="en-US" w:eastAsia="zh-CN"/>
        </w:rPr>
        <w:t>县公安局刑侦大队派员对事故现场进行勘验，出具现场勘验报告，排除刑事案件。</w:t>
      </w:r>
    </w:p>
    <w:p w14:paraId="5430180A">
      <w:pPr>
        <w:pStyle w:val="5"/>
        <w:jc w:val="center"/>
        <w:rPr>
          <w:color w:val="auto"/>
        </w:rPr>
      </w:pPr>
      <w:r>
        <w:rPr>
          <w:color w:val="auto"/>
        </w:rPr>
        <w:drawing>
          <wp:inline distT="0" distB="0" distL="114300" distR="114300">
            <wp:extent cx="3653790" cy="2101850"/>
            <wp:effectExtent l="0" t="0" r="3810" b="1270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8"/>
                    <a:stretch>
                      <a:fillRect/>
                    </a:stretch>
                  </pic:blipFill>
                  <pic:spPr>
                    <a:xfrm>
                      <a:off x="0" y="0"/>
                      <a:ext cx="3653790" cy="2101850"/>
                    </a:xfrm>
                    <a:prstGeom prst="rect">
                      <a:avLst/>
                    </a:prstGeom>
                    <a:noFill/>
                    <a:ln>
                      <a:noFill/>
                    </a:ln>
                  </pic:spPr>
                </pic:pic>
              </a:graphicData>
            </a:graphic>
          </wp:inline>
        </w:drawing>
      </w:r>
    </w:p>
    <w:p w14:paraId="0B0567E0">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560" w:firstLineChars="200"/>
        <w:jc w:val="center"/>
        <w:textAlignment w:val="auto"/>
        <w:rPr>
          <w:rFonts w:hint="eastAsia" w:asciiTheme="minorEastAsia" w:hAnsiTheme="minorEastAsia" w:eastAsiaTheme="minorEastAsia" w:cstheme="minorEastAsia"/>
          <w:b w:val="0"/>
          <w:bCs w:val="0"/>
          <w:color w:val="auto"/>
          <w:kern w:val="2"/>
          <w:sz w:val="28"/>
          <w:szCs w:val="28"/>
          <w:shd w:val="clear" w:color="auto" w:fill="FFFFFF"/>
          <w:lang w:val="en-US" w:eastAsia="zh-CN" w:bidi="ar-SA"/>
        </w:rPr>
      </w:pPr>
      <w:r>
        <w:rPr>
          <w:rFonts w:hint="eastAsia" w:asciiTheme="minorEastAsia" w:hAnsiTheme="minorEastAsia" w:eastAsiaTheme="minorEastAsia" w:cstheme="minorEastAsia"/>
          <w:b w:val="0"/>
          <w:bCs w:val="0"/>
          <w:color w:val="auto"/>
          <w:kern w:val="2"/>
          <w:sz w:val="28"/>
          <w:szCs w:val="28"/>
          <w:shd w:val="clear" w:color="auto" w:fill="FFFFFF"/>
          <w:lang w:val="en-US" w:eastAsia="zh-CN" w:bidi="ar-SA"/>
        </w:rPr>
        <w:t>图1拉警戒线处为事发地点</w:t>
      </w:r>
    </w:p>
    <w:p w14:paraId="64B8C958">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方正仿宋_GB2312" w:hAnsi="方正仿宋_GB2312" w:eastAsia="方正仿宋_GB2312" w:cs="方正仿宋_GB2312"/>
          <w:b w:val="0"/>
          <w:bCs w:val="0"/>
          <w:color w:val="auto"/>
          <w:sz w:val="32"/>
          <w:szCs w:val="32"/>
          <w:shd w:val="clear" w:color="auto" w:fill="FFFFFF"/>
          <w:lang w:val="en-US" w:eastAsia="zh-CN"/>
        </w:rPr>
      </w:pPr>
      <w:r>
        <w:rPr>
          <w:rFonts w:hint="eastAsia" w:ascii="方正仿宋_GB2312" w:hAnsi="方正仿宋_GB2312" w:eastAsia="方正仿宋_GB2312" w:cs="方正仿宋_GB2312"/>
          <w:b w:val="0"/>
          <w:bCs w:val="0"/>
          <w:color w:val="auto"/>
          <w:kern w:val="2"/>
          <w:sz w:val="32"/>
          <w:szCs w:val="32"/>
          <w:shd w:val="clear" w:color="auto" w:fill="FFFFFF"/>
          <w:lang w:val="en-US" w:eastAsia="zh-CN" w:bidi="ar-SA"/>
        </w:rPr>
        <w:t>2.事故叉车勘验情况。</w:t>
      </w:r>
      <w:r>
        <w:rPr>
          <w:rFonts w:hint="default" w:ascii="方正仿宋_GB2312" w:hAnsi="方正仿宋_GB2312" w:eastAsia="方正仿宋_GB2312" w:cs="方正仿宋_GB2312"/>
          <w:b w:val="0"/>
          <w:bCs w:val="0"/>
          <w:color w:val="auto"/>
          <w:kern w:val="2"/>
          <w:sz w:val="32"/>
          <w:szCs w:val="32"/>
          <w:shd w:val="clear" w:color="auto" w:fill="FFFFFF"/>
          <w:lang w:val="en-US" w:eastAsia="zh-CN" w:bidi="ar-SA"/>
        </w:rPr>
        <w:t>事故车辆是一台内燃重式叉车，叉车已挪离侧翻地点，停放在2号车间内，车牌号为场内皖H90037，叉车货叉及门架呈垂直状态，货叉贴地，安全带从座椅背后方环绕后反插在卡扣中，叉车上未见头盔。叉车左侧前轮、驾驶座位下方侧面以及左侧后轮上附着有油渍，叉车左前轮轮毂左侧面、左侧前轮挡泥壳左侧面有新鲜擦划印迹，叉车右侧无明显异常</w:t>
      </w:r>
      <w:r>
        <w:rPr>
          <w:rFonts w:hint="eastAsia" w:ascii="方正仿宋_GB2312" w:hAnsi="方正仿宋_GB2312" w:eastAsia="方正仿宋_GB2312" w:cs="方正仿宋_GB2312"/>
          <w:b w:val="0"/>
          <w:bCs w:val="0"/>
          <w:color w:val="auto"/>
          <w:kern w:val="2"/>
          <w:sz w:val="32"/>
          <w:szCs w:val="32"/>
          <w:shd w:val="clear" w:color="auto" w:fill="FFFFFF"/>
          <w:lang w:val="en-US" w:eastAsia="zh-CN" w:bidi="ar-SA"/>
        </w:rPr>
        <w:t>（见图2）</w:t>
      </w:r>
      <w:r>
        <w:rPr>
          <w:rFonts w:hint="default" w:ascii="方正仿宋_GB2312" w:hAnsi="方正仿宋_GB2312" w:eastAsia="方正仿宋_GB2312" w:cs="方正仿宋_GB2312"/>
          <w:b w:val="0"/>
          <w:bCs w:val="0"/>
          <w:color w:val="auto"/>
          <w:kern w:val="2"/>
          <w:sz w:val="32"/>
          <w:szCs w:val="32"/>
          <w:shd w:val="clear" w:color="auto" w:fill="FFFFFF"/>
          <w:lang w:val="en-US" w:eastAsia="zh-CN" w:bidi="ar-SA"/>
        </w:rPr>
        <w:t>。</w:t>
      </w:r>
    </w:p>
    <w:p w14:paraId="74276E04">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Theme="minorEastAsia" w:hAnsiTheme="minorEastAsia" w:eastAsiaTheme="minorEastAsia" w:cstheme="minorEastAsia"/>
          <w:color w:val="auto"/>
          <w:sz w:val="28"/>
          <w:szCs w:val="28"/>
          <w:lang w:val="en-US" w:eastAsia="zh-CN"/>
        </w:rPr>
      </w:pPr>
      <w:r>
        <w:rPr>
          <w:color w:val="auto"/>
        </w:rPr>
        <w:drawing>
          <wp:anchor distT="0" distB="0" distL="114300" distR="114300" simplePos="0" relativeHeight="251659264" behindDoc="0" locked="0" layoutInCell="1" allowOverlap="1">
            <wp:simplePos x="0" y="0"/>
            <wp:positionH relativeFrom="column">
              <wp:posOffset>836930</wp:posOffset>
            </wp:positionH>
            <wp:positionV relativeFrom="paragraph">
              <wp:posOffset>170815</wp:posOffset>
            </wp:positionV>
            <wp:extent cx="3844925" cy="2438400"/>
            <wp:effectExtent l="0" t="0" r="3175" b="0"/>
            <wp:wrapTopAndBottom/>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9"/>
                    <a:stretch>
                      <a:fillRect/>
                    </a:stretch>
                  </pic:blipFill>
                  <pic:spPr>
                    <a:xfrm>
                      <a:off x="1563370" y="0"/>
                      <a:ext cx="3844925" cy="2438400"/>
                    </a:xfrm>
                    <a:prstGeom prst="rect">
                      <a:avLst/>
                    </a:prstGeom>
                    <a:noFill/>
                    <a:ln>
                      <a:noFill/>
                    </a:ln>
                  </pic:spPr>
                </pic:pic>
              </a:graphicData>
            </a:graphic>
          </wp:anchor>
        </w:drawing>
      </w:r>
      <w:r>
        <w:rPr>
          <w:rFonts w:hint="eastAsia" w:asciiTheme="minorEastAsia" w:hAnsiTheme="minorEastAsia" w:eastAsiaTheme="minorEastAsia" w:cstheme="minorEastAsia"/>
          <w:bCs w:val="0"/>
          <w:color w:val="auto"/>
          <w:spacing w:val="0"/>
          <w:kern w:val="2"/>
          <w:sz w:val="28"/>
          <w:szCs w:val="28"/>
          <w:lang w:val="en-US" w:eastAsia="zh-CN" w:bidi="ar-SA"/>
        </w:rPr>
        <w:t>图2为涉事叉车停放在车间内</w:t>
      </w:r>
    </w:p>
    <w:p w14:paraId="764B3B49">
      <w:pPr>
        <w:pStyle w:val="2"/>
        <w:keepNext w:val="0"/>
        <w:keepLines w:val="0"/>
        <w:pageBreakBefore w:val="0"/>
        <w:numPr>
          <w:ilvl w:val="0"/>
          <w:numId w:val="0"/>
        </w:numPr>
        <w:kinsoku/>
        <w:wordWrap/>
        <w:topLinePunct w:val="0"/>
        <w:bidi w:val="0"/>
        <w:snapToGrid/>
        <w:spacing w:line="560" w:lineRule="exact"/>
        <w:ind w:left="0" w:right="0" w:firstLine="688" w:firstLineChars="200"/>
        <w:rPr>
          <w:rFonts w:hint="eastAsia" w:ascii="方正楷体_GB2312" w:hAnsi="方正楷体_GB2312" w:eastAsia="方正楷体_GB2312" w:cs="方正楷体_GB2312"/>
          <w:b w:val="0"/>
          <w:bCs w:val="0"/>
          <w:color w:val="auto"/>
          <w:sz w:val="32"/>
          <w:szCs w:val="32"/>
          <w:shd w:val="clear" w:color="auto" w:fill="FFFFFF"/>
          <w:lang w:val="en-US" w:eastAsia="zh-CN"/>
        </w:rPr>
      </w:pPr>
      <w:r>
        <w:rPr>
          <w:rFonts w:hint="eastAsia" w:ascii="方正楷体_GB2312" w:hAnsi="方正楷体_GB2312" w:eastAsia="方正楷体_GB2312" w:cs="方正楷体_GB2312"/>
          <w:b w:val="0"/>
          <w:bCs w:val="0"/>
          <w:color w:val="auto"/>
          <w:sz w:val="32"/>
          <w:szCs w:val="32"/>
          <w:shd w:val="clear" w:color="auto" w:fill="FFFFFF"/>
          <w:lang w:val="en-US" w:eastAsia="zh-CN"/>
        </w:rPr>
        <w:t>（六）人员伤亡和直接经济损失情况</w:t>
      </w:r>
    </w:p>
    <w:p w14:paraId="4F124981">
      <w:pPr>
        <w:keepNext w:val="0"/>
        <w:keepLines w:val="0"/>
        <w:pageBreakBefore w:val="0"/>
        <w:kinsoku/>
        <w:wordWrap/>
        <w:topLinePunct w:val="0"/>
        <w:bidi w:val="0"/>
        <w:snapToGrid/>
        <w:spacing w:line="560" w:lineRule="exact"/>
        <w:ind w:left="0" w:right="0" w:firstLine="640" w:firstLineChars="200"/>
        <w:rPr>
          <w:rFonts w:hint="default"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1.人员伤亡情况</w:t>
      </w:r>
    </w:p>
    <w:p w14:paraId="3A805A92">
      <w:pPr>
        <w:keepNext w:val="0"/>
        <w:keepLines w:val="0"/>
        <w:pageBreakBefore w:val="0"/>
        <w:kinsoku/>
        <w:wordWrap/>
        <w:topLinePunct w:val="0"/>
        <w:bidi w:val="0"/>
        <w:snapToGrid/>
        <w:spacing w:line="560" w:lineRule="exact"/>
        <w:ind w:left="0" w:right="0" w:firstLine="640" w:firstLineChars="200"/>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bCs w:val="0"/>
          <w:color w:val="auto"/>
          <w:spacing w:val="0"/>
          <w:kern w:val="2"/>
          <w:sz w:val="32"/>
          <w:szCs w:val="32"/>
          <w:lang w:val="en-US" w:eastAsia="zh-CN" w:bidi="ar-SA"/>
        </w:rPr>
        <w:t>本次事故造成1人死亡。死者朱**，男，汉族，现年54岁，居民身份证号码:342826********7919，安徽省安庆市宿松县陈汉乡**村人。2023年入职</w:t>
      </w:r>
      <w:r>
        <w:rPr>
          <w:rFonts w:hint="eastAsia" w:ascii="方正仿宋_GB2312" w:hAnsi="方正仿宋_GB2312" w:eastAsia="方正仿宋_GB2312" w:cs="方正仿宋_GB2312"/>
          <w:b w:val="0"/>
          <w:bCs w:val="0"/>
          <w:color w:val="auto"/>
          <w:sz w:val="32"/>
          <w:szCs w:val="32"/>
          <w:lang w:val="en-US" w:eastAsia="zh-CN"/>
        </w:rPr>
        <w:t>方硕公司，主要从事接砂工作</w:t>
      </w:r>
      <w:r>
        <w:rPr>
          <w:rFonts w:hint="eastAsia" w:ascii="方正仿宋_GB2312" w:hAnsi="方正仿宋_GB2312" w:eastAsia="方正仿宋_GB2312" w:cs="方正仿宋_GB2312"/>
          <w:bCs w:val="0"/>
          <w:color w:val="auto"/>
          <w:spacing w:val="0"/>
          <w:kern w:val="2"/>
          <w:sz w:val="32"/>
          <w:szCs w:val="32"/>
          <w:lang w:val="en-US" w:eastAsia="zh-CN" w:bidi="ar-SA"/>
        </w:rPr>
        <w:t>。</w:t>
      </w:r>
    </w:p>
    <w:p w14:paraId="6746C334">
      <w:pPr>
        <w:keepNext w:val="0"/>
        <w:keepLines w:val="0"/>
        <w:pageBreakBefore w:val="0"/>
        <w:kinsoku/>
        <w:wordWrap/>
        <w:topLinePunct w:val="0"/>
        <w:bidi w:val="0"/>
        <w:snapToGrid/>
        <w:spacing w:line="560" w:lineRule="exact"/>
        <w:ind w:left="0" w:right="0" w:firstLine="640" w:firstLineChars="200"/>
        <w:rPr>
          <w:rFonts w:hint="default"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2.直接经济损失情况</w:t>
      </w:r>
    </w:p>
    <w:p w14:paraId="17FEC45A">
      <w:pPr>
        <w:keepNext w:val="0"/>
        <w:keepLines w:val="0"/>
        <w:pageBreakBefore w:val="0"/>
        <w:kinsoku/>
        <w:wordWrap/>
        <w:topLinePunct w:val="0"/>
        <w:bidi w:val="0"/>
        <w:snapToGrid/>
        <w:spacing w:line="560" w:lineRule="exact"/>
        <w:ind w:left="0" w:right="0" w:firstLine="640" w:firstLineChars="200"/>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按照《企业职工伤亡事故经济损失统计标准》（GB6721-86）核定，该起事故造成直接经济损失135万元。</w:t>
      </w:r>
    </w:p>
    <w:p w14:paraId="3F0FAF5D">
      <w:pPr>
        <w:pStyle w:val="2"/>
        <w:keepNext w:val="0"/>
        <w:keepLines w:val="0"/>
        <w:pageBreakBefore w:val="0"/>
        <w:numPr>
          <w:ilvl w:val="0"/>
          <w:numId w:val="0"/>
        </w:numPr>
        <w:kinsoku/>
        <w:wordWrap/>
        <w:topLinePunct w:val="0"/>
        <w:bidi w:val="0"/>
        <w:snapToGrid/>
        <w:spacing w:line="560" w:lineRule="exact"/>
        <w:ind w:left="0" w:leftChars="0" w:right="0" w:firstLine="688" w:firstLineChars="200"/>
        <w:rPr>
          <w:rFonts w:hint="eastAsia" w:ascii="方正楷体_GB2312" w:hAnsi="方正楷体_GB2312" w:eastAsia="方正楷体_GB2312" w:cs="方正楷体_GB2312"/>
          <w:b w:val="0"/>
          <w:bCs w:val="0"/>
          <w:color w:val="auto"/>
          <w:sz w:val="32"/>
          <w:szCs w:val="32"/>
          <w:shd w:val="clear" w:color="auto" w:fill="FFFFFF"/>
          <w:lang w:val="en-US" w:eastAsia="zh-CN"/>
        </w:rPr>
      </w:pPr>
      <w:r>
        <w:rPr>
          <w:rFonts w:hint="eastAsia" w:ascii="方正楷体_GB2312" w:hAnsi="方正楷体_GB2312" w:eastAsia="方正楷体_GB2312" w:cs="方正楷体_GB2312"/>
          <w:b w:val="0"/>
          <w:bCs w:val="0"/>
          <w:color w:val="auto"/>
          <w:sz w:val="32"/>
          <w:szCs w:val="32"/>
          <w:shd w:val="clear" w:color="auto" w:fill="FFFFFF"/>
          <w:lang w:val="en-US" w:eastAsia="zh-CN"/>
        </w:rPr>
        <w:t>（七）</w:t>
      </w:r>
      <w:r>
        <w:rPr>
          <w:rFonts w:hint="eastAsia" w:ascii="方正楷体_GB2312" w:hAnsi="方正楷体_GB2312" w:eastAsia="方正楷体_GB2312" w:cs="方正楷体_GB2312"/>
          <w:b w:val="0"/>
          <w:bCs w:val="0"/>
          <w:color w:val="auto"/>
          <w:sz w:val="32"/>
          <w:szCs w:val="32"/>
          <w:shd w:val="clear" w:color="auto" w:fill="FFFFFF"/>
          <w:lang w:eastAsia="zh-CN"/>
        </w:rPr>
        <w:t>天气情况</w:t>
      </w:r>
    </w:p>
    <w:p w14:paraId="1ABA5A80">
      <w:pPr>
        <w:keepNext w:val="0"/>
        <w:keepLines w:val="0"/>
        <w:pageBreakBefore w:val="0"/>
        <w:widowControl/>
        <w:suppressLineNumbers w:val="0"/>
        <w:kinsoku/>
        <w:wordWrap/>
        <w:topLinePunct w:val="0"/>
        <w:bidi w:val="0"/>
        <w:snapToGrid/>
        <w:spacing w:line="560" w:lineRule="exact"/>
        <w:ind w:left="0" w:right="0" w:firstLine="640" w:firstLineChars="200"/>
        <w:jc w:val="left"/>
        <w:rPr>
          <w:rFonts w:hint="eastAsia" w:ascii="方正仿宋_GB2312" w:hAnsi="方正仿宋_GB2312" w:eastAsia="方正仿宋_GB2312" w:cs="方正仿宋_GB2312"/>
          <w:b w:val="0"/>
          <w:bCs w:val="0"/>
          <w:color w:val="auto"/>
          <w:sz w:val="32"/>
          <w:szCs w:val="32"/>
          <w:shd w:val="clear" w:color="auto" w:fill="FFFFFF"/>
          <w:lang w:eastAsia="zh-CN"/>
        </w:rPr>
      </w:pPr>
      <w:r>
        <w:rPr>
          <w:rFonts w:hint="eastAsia" w:ascii="方正仿宋_GB2312" w:hAnsi="方正仿宋_GB2312" w:eastAsia="方正仿宋_GB2312" w:cs="方正仿宋_GB2312"/>
          <w:color w:val="auto"/>
          <w:kern w:val="0"/>
          <w:sz w:val="32"/>
          <w:szCs w:val="32"/>
          <w:u w:val="none"/>
          <w:lang w:val="en-US" w:eastAsia="zh-CN" w:bidi="ar"/>
        </w:rPr>
        <w:t>查询《宿松县历史天气记录》，2025年6月3日宿松县多云，部分地区有小雨，东北风2级左右，最高气温27℃，最低气温18℃。</w:t>
      </w:r>
    </w:p>
    <w:p w14:paraId="0A7844E2">
      <w:pPr>
        <w:keepNext w:val="0"/>
        <w:keepLines w:val="0"/>
        <w:pageBreakBefore w:val="0"/>
        <w:widowControl w:val="0"/>
        <w:kinsoku/>
        <w:wordWrap/>
        <w:overflowPunct w:val="0"/>
        <w:topLinePunct w:val="0"/>
        <w:autoSpaceDE/>
        <w:autoSpaceDN/>
        <w:bidi w:val="0"/>
        <w:snapToGrid/>
        <w:spacing w:line="560" w:lineRule="exact"/>
        <w:ind w:left="0" w:leftChars="0" w:right="0" w:firstLine="640" w:firstLineChars="200"/>
        <w:jc w:val="both"/>
        <w:rPr>
          <w:rFonts w:hint="eastAsia" w:ascii="黑体" w:hAnsi="黑体" w:eastAsia="黑体" w:cs="黑体"/>
          <w:b w:val="0"/>
          <w:bCs w:val="0"/>
          <w:color w:val="auto"/>
          <w:sz w:val="32"/>
          <w:szCs w:val="32"/>
          <w:shd w:val="clear" w:color="auto" w:fill="FFFFFF"/>
        </w:rPr>
      </w:pPr>
      <w:r>
        <w:rPr>
          <w:rFonts w:hint="eastAsia" w:ascii="黑体" w:hAnsi="黑体" w:eastAsia="黑体" w:cs="黑体"/>
          <w:b w:val="0"/>
          <w:bCs w:val="0"/>
          <w:color w:val="auto"/>
          <w:sz w:val="32"/>
          <w:szCs w:val="32"/>
          <w:shd w:val="clear" w:color="auto" w:fill="FFFFFF"/>
        </w:rPr>
        <w:t>二、</w:t>
      </w:r>
      <w:r>
        <w:rPr>
          <w:rFonts w:hint="eastAsia" w:ascii="黑体" w:hAnsi="黑体" w:eastAsia="黑体" w:cs="黑体"/>
          <w:b w:val="0"/>
          <w:bCs w:val="0"/>
          <w:color w:val="auto"/>
          <w:sz w:val="32"/>
          <w:szCs w:val="32"/>
          <w:shd w:val="clear" w:color="auto" w:fill="FFFFFF"/>
          <w:lang w:val="en-US" w:eastAsia="zh-CN"/>
        </w:rPr>
        <w:t>事故应急处置及应急评估</w:t>
      </w:r>
      <w:r>
        <w:rPr>
          <w:rFonts w:hint="eastAsia" w:ascii="黑体" w:hAnsi="黑体" w:eastAsia="黑体" w:cs="黑体"/>
          <w:b w:val="0"/>
          <w:bCs w:val="0"/>
          <w:color w:val="auto"/>
          <w:sz w:val="32"/>
          <w:szCs w:val="32"/>
          <w:shd w:val="clear" w:color="auto" w:fill="FFFFFF"/>
        </w:rPr>
        <w:t>情况</w:t>
      </w:r>
    </w:p>
    <w:p w14:paraId="41FA94F2">
      <w:pPr>
        <w:keepNext w:val="0"/>
        <w:keepLines w:val="0"/>
        <w:pageBreakBefore w:val="0"/>
        <w:widowControl w:val="0"/>
        <w:kinsoku/>
        <w:wordWrap/>
        <w:overflowPunct w:val="0"/>
        <w:topLinePunct w:val="0"/>
        <w:autoSpaceDE/>
        <w:autoSpaceDN/>
        <w:bidi w:val="0"/>
        <w:snapToGrid/>
        <w:spacing w:line="560" w:lineRule="exact"/>
        <w:ind w:left="0" w:leftChars="0" w:right="0" w:firstLine="640" w:firstLineChars="200"/>
        <w:jc w:val="both"/>
        <w:rPr>
          <w:rFonts w:hint="eastAsia" w:ascii="方正楷体_GB2312" w:hAnsi="方正楷体_GB2312" w:eastAsia="方正楷体_GB2312" w:cs="方正楷体_GB2312"/>
          <w:b w:val="0"/>
          <w:bCs w:val="0"/>
          <w:color w:val="auto"/>
          <w:sz w:val="32"/>
          <w:szCs w:val="32"/>
          <w:shd w:val="clear" w:color="auto" w:fill="FFFFFF"/>
          <w:lang w:val="en-US" w:eastAsia="zh-CN"/>
        </w:rPr>
      </w:pPr>
      <w:r>
        <w:rPr>
          <w:rFonts w:hint="eastAsia" w:ascii="方正楷体_GB2312" w:hAnsi="方正楷体_GB2312" w:eastAsia="方正楷体_GB2312" w:cs="方正楷体_GB2312"/>
          <w:b w:val="0"/>
          <w:bCs w:val="0"/>
          <w:color w:val="auto"/>
          <w:sz w:val="32"/>
          <w:szCs w:val="32"/>
          <w:shd w:val="clear" w:color="auto" w:fill="FFFFFF"/>
          <w:lang w:eastAsia="zh-CN"/>
        </w:rPr>
        <w:t>（一）</w:t>
      </w:r>
      <w:r>
        <w:rPr>
          <w:rFonts w:hint="eastAsia" w:ascii="方正楷体_GB2312" w:hAnsi="方正楷体_GB2312" w:eastAsia="方正楷体_GB2312" w:cs="方正楷体_GB2312"/>
          <w:b w:val="0"/>
          <w:bCs w:val="0"/>
          <w:color w:val="auto"/>
          <w:sz w:val="32"/>
          <w:szCs w:val="32"/>
          <w:shd w:val="clear" w:color="auto" w:fill="FFFFFF"/>
          <w:lang w:val="en-US" w:eastAsia="zh-CN"/>
        </w:rPr>
        <w:t>事故信息接报及响应情况</w:t>
      </w:r>
    </w:p>
    <w:p w14:paraId="5DA2A54A">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eastAsia" w:ascii="方正仿宋_GB2312" w:hAnsi="方正仿宋_GB2312" w:eastAsia="方正仿宋_GB2312" w:cs="方正仿宋_GB2312"/>
          <w:color w:val="auto"/>
          <w:kern w:val="2"/>
          <w:sz w:val="32"/>
          <w:szCs w:val="32"/>
          <w:lang w:val="en-US" w:eastAsia="zh-CN" w:bidi="ar-SA"/>
        </w:rPr>
      </w:pPr>
      <w:r>
        <w:rPr>
          <w:rFonts w:hint="eastAsia" w:ascii="方正仿宋_GB2312" w:hAnsi="方正仿宋_GB2312" w:eastAsia="方正仿宋_GB2312" w:cs="方正仿宋_GB2312"/>
          <w:color w:val="auto"/>
          <w:sz w:val="32"/>
          <w:szCs w:val="32"/>
          <w:lang w:val="en-US" w:eastAsia="zh-CN"/>
        </w:rPr>
        <w:t>2025年6月3日15时03分，110指挥中心接朱**家属张某报警；</w:t>
      </w:r>
      <w:r>
        <w:rPr>
          <w:rFonts w:hint="eastAsia" w:ascii="方正仿宋_GB2312" w:hAnsi="方正仿宋_GB2312" w:eastAsia="方正仿宋_GB2312" w:cs="方正仿宋_GB2312"/>
          <w:color w:val="auto"/>
          <w:kern w:val="2"/>
          <w:sz w:val="32"/>
          <w:szCs w:val="32"/>
          <w:lang w:val="en-US" w:eastAsia="zh-CN" w:bidi="ar-SA"/>
        </w:rPr>
        <w:t>15时10分，</w:t>
      </w:r>
      <w:r>
        <w:rPr>
          <w:rFonts w:hint="eastAsia" w:ascii="方正仿宋_GB2312" w:hAnsi="方正仿宋_GB2312" w:eastAsia="方正仿宋_GB2312" w:cs="方正仿宋_GB2312"/>
          <w:color w:val="auto"/>
          <w:sz w:val="32"/>
          <w:szCs w:val="32"/>
          <w:lang w:val="en-US" w:eastAsia="zh-CN"/>
        </w:rPr>
        <w:t>方硕公司法定代表人、主要负责人胡**</w:t>
      </w:r>
      <w:r>
        <w:rPr>
          <w:rFonts w:hint="eastAsia" w:ascii="方正仿宋_GB2312" w:hAnsi="方正仿宋_GB2312" w:eastAsia="方正仿宋_GB2312" w:cs="方正仿宋_GB2312"/>
          <w:color w:val="auto"/>
          <w:kern w:val="2"/>
          <w:sz w:val="32"/>
          <w:szCs w:val="32"/>
          <w:lang w:val="en-US" w:eastAsia="zh-CN" w:bidi="ar-SA"/>
        </w:rPr>
        <w:t>向县经开区管委会副主任刘*封电话报告；15时46分，县市监局经开区市监所接县经开区管委会电话报告；</w:t>
      </w:r>
      <w:r>
        <w:rPr>
          <w:rFonts w:hint="eastAsia" w:ascii="方正仿宋_GB2312" w:hAnsi="方正仿宋_GB2312" w:eastAsia="方正仿宋_GB2312" w:cs="方正仿宋_GB2312"/>
          <w:color w:val="auto"/>
          <w:sz w:val="32"/>
          <w:szCs w:val="32"/>
          <w:lang w:val="en-US" w:eastAsia="zh-CN"/>
        </w:rPr>
        <w:t>但未第一时间向县经开区管委会、县市监局、县应急局报告，存在迟报；</w:t>
      </w:r>
      <w:r>
        <w:rPr>
          <w:rFonts w:hint="eastAsia" w:ascii="方正仿宋_GB2312" w:hAnsi="方正仿宋_GB2312" w:eastAsia="方正仿宋_GB2312" w:cs="方正仿宋_GB2312"/>
          <w:color w:val="auto"/>
          <w:kern w:val="2"/>
          <w:sz w:val="32"/>
          <w:szCs w:val="32"/>
          <w:lang w:val="en-US" w:eastAsia="zh-CN" w:bidi="ar-SA"/>
        </w:rPr>
        <w:t>15时50分，经开区市监所向市监局电话报告；15时16分，县应急管理局值班室接110指挥中心报告；</w:t>
      </w:r>
      <w:r>
        <w:rPr>
          <w:rFonts w:hint="eastAsia" w:ascii="方正仿宋_GB2312" w:hAnsi="方正仿宋_GB2312" w:eastAsia="方正仿宋_GB2312" w:cs="方正仿宋_GB2312"/>
          <w:bCs w:val="0"/>
          <w:color w:val="auto"/>
          <w:spacing w:val="0"/>
          <w:kern w:val="0"/>
          <w:sz w:val="32"/>
          <w:szCs w:val="32"/>
          <w:u w:val="none"/>
          <w:lang w:val="en-US" w:eastAsia="zh-CN" w:bidi="ar"/>
        </w:rPr>
        <w:t>县市监局、应急局第一时间向县政府、市市监局、市应急局进行了报告</w:t>
      </w:r>
      <w:r>
        <w:rPr>
          <w:rFonts w:hint="eastAsia" w:ascii="方正仿宋_GB2312" w:hAnsi="方正仿宋_GB2312" w:eastAsia="方正仿宋_GB2312" w:cs="方正仿宋_GB2312"/>
          <w:color w:val="auto"/>
          <w:kern w:val="2"/>
          <w:sz w:val="32"/>
          <w:szCs w:val="32"/>
          <w:lang w:val="en-US" w:eastAsia="zh-CN" w:bidi="ar-SA"/>
        </w:rPr>
        <w:t>。</w:t>
      </w:r>
    </w:p>
    <w:p w14:paraId="27E610C0">
      <w:pPr>
        <w:pStyle w:val="2"/>
        <w:rPr>
          <w:rFonts w:hint="default" w:ascii="方正仿宋_GB2312" w:hAnsi="方正仿宋_GB2312" w:eastAsia="方正仿宋_GB2312" w:cs="方正仿宋_GB2312"/>
          <w:bCs w:val="0"/>
          <w:color w:val="auto"/>
          <w:spacing w:val="0"/>
          <w:kern w:val="2"/>
          <w:sz w:val="32"/>
          <w:szCs w:val="32"/>
          <w:lang w:val="en-US" w:eastAsia="zh-CN" w:bidi="ar-SA"/>
        </w:rPr>
      </w:pPr>
      <w:r>
        <w:rPr>
          <w:rFonts w:hint="eastAsia" w:ascii="方正仿宋_GB2312" w:hAnsi="方正仿宋_GB2312" w:eastAsia="方正仿宋_GB2312" w:cs="方正仿宋_GB2312"/>
          <w:bCs w:val="0"/>
          <w:color w:val="auto"/>
          <w:spacing w:val="0"/>
          <w:kern w:val="2"/>
          <w:sz w:val="32"/>
          <w:szCs w:val="32"/>
          <w:lang w:val="en-US" w:eastAsia="zh-CN" w:bidi="ar-SA"/>
        </w:rPr>
        <w:t>事故发生后，宿松县公安、市监、应急、医疗、经开区区管委会立即赶赴事故现场开展应急救援、医疗抢救、维护秩序、管控舆情、善后处置等工作</w:t>
      </w:r>
    </w:p>
    <w:p w14:paraId="265236F2">
      <w:pPr>
        <w:keepNext w:val="0"/>
        <w:keepLines w:val="0"/>
        <w:pageBreakBefore w:val="0"/>
        <w:widowControl w:val="0"/>
        <w:numPr>
          <w:ilvl w:val="0"/>
          <w:numId w:val="1"/>
        </w:numPr>
        <w:kinsoku/>
        <w:wordWrap/>
        <w:overflowPunct w:val="0"/>
        <w:topLinePunct w:val="0"/>
        <w:autoSpaceDE/>
        <w:autoSpaceDN/>
        <w:bidi w:val="0"/>
        <w:snapToGrid/>
        <w:spacing w:line="560" w:lineRule="exact"/>
        <w:ind w:left="0" w:leftChars="0" w:right="0" w:rightChars="0" w:firstLine="640" w:firstLineChars="200"/>
        <w:jc w:val="both"/>
        <w:rPr>
          <w:rFonts w:hint="eastAsia" w:ascii="方正楷体_GB2312" w:hAnsi="方正楷体_GB2312" w:eastAsia="方正楷体_GB2312" w:cs="方正楷体_GB2312"/>
          <w:b w:val="0"/>
          <w:bCs w:val="0"/>
          <w:color w:val="auto"/>
          <w:sz w:val="32"/>
          <w:szCs w:val="32"/>
          <w:shd w:val="clear" w:color="auto" w:fill="FFFFFF"/>
          <w:lang w:val="en-US" w:eastAsia="zh-CN"/>
        </w:rPr>
      </w:pPr>
      <w:r>
        <w:rPr>
          <w:rFonts w:hint="eastAsia" w:ascii="方正楷体_GB2312" w:hAnsi="方正楷体_GB2312" w:eastAsia="方正楷体_GB2312" w:cs="方正楷体_GB2312"/>
          <w:b w:val="0"/>
          <w:bCs w:val="0"/>
          <w:color w:val="auto"/>
          <w:sz w:val="32"/>
          <w:szCs w:val="32"/>
          <w:shd w:val="clear" w:color="auto" w:fill="FFFFFF"/>
          <w:lang w:eastAsia="zh-CN"/>
        </w:rPr>
        <w:t>事故</w:t>
      </w:r>
      <w:r>
        <w:rPr>
          <w:rFonts w:hint="eastAsia" w:ascii="方正楷体_GB2312" w:hAnsi="方正楷体_GB2312" w:eastAsia="方正楷体_GB2312" w:cs="方正楷体_GB2312"/>
          <w:b w:val="0"/>
          <w:bCs w:val="0"/>
          <w:color w:val="auto"/>
          <w:sz w:val="32"/>
          <w:szCs w:val="32"/>
          <w:shd w:val="clear" w:color="auto" w:fill="FFFFFF"/>
          <w:lang w:val="en-US" w:eastAsia="zh-CN"/>
        </w:rPr>
        <w:t>现场应急处置情况</w:t>
      </w:r>
    </w:p>
    <w:p w14:paraId="75B09069">
      <w:pPr>
        <w:pStyle w:val="4"/>
        <w:keepNext w:val="0"/>
        <w:keepLines w:val="0"/>
        <w:pageBreakBefore w:val="0"/>
        <w:widowControl w:val="0"/>
        <w:kinsoku/>
        <w:wordWrap/>
        <w:overflowPunct/>
        <w:topLinePunct w:val="0"/>
        <w:autoSpaceDE/>
        <w:autoSpaceDN/>
        <w:bidi w:val="0"/>
        <w:adjustRightInd/>
        <w:snapToGrid/>
        <w:spacing w:line="560" w:lineRule="exact"/>
        <w:ind w:left="0" w:leftChars="0" w:right="0" w:firstLine="643" w:firstLineChars="200"/>
        <w:textAlignment w:val="auto"/>
        <w:rPr>
          <w:rFonts w:hint="eastAsia" w:ascii="方正仿宋_GB2312" w:hAnsi="方正仿宋_GB2312" w:eastAsia="方正仿宋_GB2312" w:cs="方正仿宋_GB2312"/>
          <w:color w:val="auto"/>
          <w:kern w:val="2"/>
          <w:sz w:val="32"/>
          <w:szCs w:val="32"/>
          <w:lang w:val="en-US" w:eastAsia="zh-CN" w:bidi="ar-SA"/>
        </w:rPr>
      </w:pPr>
      <w:r>
        <w:rPr>
          <w:rFonts w:hint="eastAsia" w:ascii="方正仿宋_GB2312" w:hAnsi="方正仿宋_GB2312" w:eastAsia="方正仿宋_GB2312" w:cs="方正仿宋_GB2312"/>
          <w:b/>
          <w:bCs/>
          <w:color w:val="auto"/>
          <w:kern w:val="2"/>
          <w:sz w:val="32"/>
          <w:szCs w:val="32"/>
          <w:lang w:val="en-US" w:eastAsia="zh-CN" w:bidi="ar-SA"/>
        </w:rPr>
        <w:t>事故企业：</w:t>
      </w:r>
      <w:r>
        <w:rPr>
          <w:rFonts w:hint="eastAsia" w:ascii="方正仿宋_GB2312" w:hAnsi="方正仿宋_GB2312" w:eastAsia="方正仿宋_GB2312" w:cs="方正仿宋_GB2312"/>
          <w:color w:val="auto"/>
          <w:kern w:val="2"/>
          <w:sz w:val="32"/>
          <w:szCs w:val="32"/>
          <w:lang w:val="en-US" w:eastAsia="zh-CN" w:bidi="ar-SA"/>
        </w:rPr>
        <w:t>12时35分，方硕公司法定代表人、主要负责人胡**在5号车间内进行设备工艺调整，听见外面声响后，立即赶到事故现场，发现朱**被叉车压住后，立即组织人员进行施救；12时42分方硕公司安全员吴*拨打120，现场等待应急救援。</w:t>
      </w:r>
    </w:p>
    <w:p w14:paraId="4235E79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color w:val="auto"/>
          <w:kern w:val="2"/>
          <w:sz w:val="32"/>
          <w:szCs w:val="32"/>
          <w:lang w:val="en-US" w:eastAsia="zh-CN" w:bidi="ar-SA"/>
        </w:rPr>
      </w:pPr>
      <w:r>
        <w:rPr>
          <w:rFonts w:hint="eastAsia" w:ascii="方正仿宋_GB2312" w:hAnsi="方正仿宋_GB2312" w:eastAsia="方正仿宋_GB2312" w:cs="方正仿宋_GB2312"/>
          <w:b/>
          <w:bCs/>
          <w:color w:val="auto"/>
          <w:kern w:val="2"/>
          <w:sz w:val="32"/>
          <w:szCs w:val="32"/>
          <w:lang w:val="en-US" w:eastAsia="zh-CN" w:bidi="ar-SA"/>
        </w:rPr>
        <w:t>公安部门：</w:t>
      </w:r>
      <w:r>
        <w:rPr>
          <w:rFonts w:hint="eastAsia" w:ascii="方正仿宋_GB2312" w:hAnsi="方正仿宋_GB2312" w:eastAsia="方正仿宋_GB2312" w:cs="方正仿宋_GB2312"/>
          <w:color w:val="auto"/>
          <w:kern w:val="2"/>
          <w:sz w:val="32"/>
          <w:szCs w:val="32"/>
          <w:lang w:val="en-US" w:eastAsia="zh-CN" w:bidi="ar-SA"/>
        </w:rPr>
        <w:t>15时03分，宿松县公安局经开派出所、刑侦大队接110指挥中心出警指令；15时13分，经开派出所民警赶到事故现场；15时46分，刑侦大队到达现场。同时向现场人员询问相关情况、维持现场秩序、对事故现场及车辆进行勘验。</w:t>
      </w:r>
    </w:p>
    <w:p w14:paraId="0A6A197D">
      <w:pPr>
        <w:pStyle w:val="2"/>
        <w:keepNext w:val="0"/>
        <w:keepLines w:val="0"/>
        <w:pageBreakBefore w:val="0"/>
        <w:widowControl/>
        <w:kinsoku/>
        <w:wordWrap/>
        <w:overflowPunct w:val="0"/>
        <w:topLinePunct w:val="0"/>
        <w:autoSpaceDE w:val="0"/>
        <w:autoSpaceDN w:val="0"/>
        <w:bidi w:val="0"/>
        <w:adjustRightInd w:val="0"/>
        <w:snapToGrid/>
        <w:spacing w:line="560" w:lineRule="exact"/>
        <w:ind w:firstLine="556"/>
        <w:textAlignment w:val="baseline"/>
        <w:rPr>
          <w:rFonts w:hint="eastAsia" w:ascii="方正仿宋_GB2312" w:hAnsi="方正仿宋_GB2312" w:eastAsia="方正仿宋_GB2312" w:cs="方正仿宋_GB2312"/>
          <w:color w:val="auto"/>
          <w:kern w:val="2"/>
          <w:sz w:val="32"/>
          <w:szCs w:val="32"/>
          <w:lang w:val="en-US" w:eastAsia="zh-CN" w:bidi="ar-SA"/>
        </w:rPr>
      </w:pPr>
      <w:r>
        <w:rPr>
          <w:rFonts w:hint="eastAsia" w:ascii="方正仿宋_GB2312" w:hAnsi="方正仿宋_GB2312" w:eastAsia="方正仿宋_GB2312" w:cs="方正仿宋_GB2312"/>
          <w:b/>
          <w:bCs/>
          <w:color w:val="auto"/>
          <w:spacing w:val="0"/>
          <w:kern w:val="2"/>
          <w:sz w:val="32"/>
          <w:szCs w:val="32"/>
          <w:lang w:val="en-US" w:eastAsia="zh-CN" w:bidi="ar-SA"/>
        </w:rPr>
        <w:t>县经开区管委会：</w:t>
      </w:r>
      <w:r>
        <w:rPr>
          <w:rFonts w:hint="eastAsia" w:ascii="方正仿宋_GB2312" w:hAnsi="方正仿宋_GB2312" w:eastAsia="方正仿宋_GB2312" w:cs="方正仿宋_GB2312"/>
          <w:color w:val="auto"/>
          <w:kern w:val="2"/>
          <w:sz w:val="32"/>
          <w:szCs w:val="32"/>
          <w:lang w:val="en-US" w:eastAsia="zh-CN" w:bidi="ar-SA"/>
        </w:rPr>
        <w:t>15时25分，经开区管委会社会事务局（应急管理局）副局长叶**赶到事故现场，协助维护现场秩序，管控舆情；21时，县经开区管委会主要负责人带队到事故现场指导做好事故</w:t>
      </w:r>
      <w:r>
        <w:rPr>
          <w:rFonts w:hint="eastAsia" w:ascii="方正仿宋_GB2312" w:hAnsi="方正仿宋_GB2312" w:eastAsia="方正仿宋_GB2312" w:cs="方正仿宋_GB2312"/>
          <w:bCs w:val="0"/>
          <w:color w:val="auto"/>
          <w:spacing w:val="0"/>
          <w:kern w:val="0"/>
          <w:sz w:val="32"/>
          <w:szCs w:val="32"/>
          <w:u w:val="none"/>
          <w:lang w:val="en-US" w:eastAsia="zh-CN" w:bidi="ar"/>
        </w:rPr>
        <w:t>应急处置及</w:t>
      </w:r>
      <w:r>
        <w:rPr>
          <w:rFonts w:hint="eastAsia" w:ascii="方正仿宋_GB2312" w:hAnsi="方正仿宋_GB2312" w:eastAsia="方正仿宋_GB2312" w:cs="方正仿宋_GB2312"/>
          <w:color w:val="auto"/>
          <w:kern w:val="2"/>
          <w:sz w:val="32"/>
          <w:szCs w:val="32"/>
          <w:lang w:val="en-US" w:eastAsia="zh-CN" w:bidi="ar-SA"/>
        </w:rPr>
        <w:t>善后工作。</w:t>
      </w:r>
    </w:p>
    <w:p w14:paraId="6390AFD3">
      <w:pPr>
        <w:pStyle w:val="2"/>
        <w:keepNext w:val="0"/>
        <w:keepLines w:val="0"/>
        <w:pageBreakBefore w:val="0"/>
        <w:widowControl/>
        <w:kinsoku/>
        <w:wordWrap/>
        <w:overflowPunct w:val="0"/>
        <w:topLinePunct w:val="0"/>
        <w:autoSpaceDE w:val="0"/>
        <w:autoSpaceDN w:val="0"/>
        <w:bidi w:val="0"/>
        <w:adjustRightInd w:val="0"/>
        <w:snapToGrid/>
        <w:spacing w:line="560" w:lineRule="exact"/>
        <w:ind w:firstLine="556"/>
        <w:textAlignment w:val="baseline"/>
        <w:rPr>
          <w:rFonts w:hint="eastAsia" w:ascii="方正仿宋_GB2312" w:hAnsi="方正仿宋_GB2312" w:eastAsia="方正仿宋_GB2312" w:cs="方正仿宋_GB2312"/>
          <w:b w:val="0"/>
          <w:bCs/>
          <w:color w:val="auto"/>
          <w:kern w:val="2"/>
          <w:sz w:val="32"/>
          <w:szCs w:val="32"/>
          <w:lang w:val="en-US" w:eastAsia="zh-CN" w:bidi="ar-SA"/>
        </w:rPr>
      </w:pPr>
      <w:r>
        <w:rPr>
          <w:rFonts w:hint="eastAsia" w:ascii="方正仿宋_GB2312" w:hAnsi="方正仿宋_GB2312" w:eastAsia="方正仿宋_GB2312" w:cs="方正仿宋_GB2312"/>
          <w:b/>
          <w:bCs w:val="0"/>
          <w:color w:val="auto"/>
          <w:kern w:val="2"/>
          <w:sz w:val="32"/>
          <w:szCs w:val="32"/>
          <w:lang w:val="en-US" w:eastAsia="zh-CN" w:bidi="ar-SA"/>
        </w:rPr>
        <w:t>市监部门：</w:t>
      </w:r>
      <w:r>
        <w:rPr>
          <w:rFonts w:hint="eastAsia" w:ascii="方正仿宋_GB2312" w:hAnsi="方正仿宋_GB2312" w:eastAsia="方正仿宋_GB2312" w:cs="方正仿宋_GB2312"/>
          <w:b w:val="0"/>
          <w:bCs/>
          <w:color w:val="auto"/>
          <w:kern w:val="2"/>
          <w:sz w:val="32"/>
          <w:szCs w:val="32"/>
          <w:lang w:val="en-US" w:eastAsia="zh-CN" w:bidi="ar-SA"/>
        </w:rPr>
        <w:t>16时，县市监局</w:t>
      </w:r>
      <w:r>
        <w:rPr>
          <w:rFonts w:hint="eastAsia" w:ascii="方正仿宋_GB2312" w:hAnsi="方正仿宋_GB2312" w:eastAsia="方正仿宋_GB2312" w:cs="方正仿宋_GB2312"/>
          <w:b w:val="0"/>
          <w:bCs/>
          <w:color w:val="auto"/>
          <w:sz w:val="32"/>
          <w:szCs w:val="32"/>
          <w:lang w:val="en-US" w:eastAsia="zh-CN"/>
        </w:rPr>
        <w:t>特种设备安全监察股</w:t>
      </w:r>
      <w:r>
        <w:rPr>
          <w:rFonts w:hint="eastAsia" w:ascii="方正仿宋_GB2312" w:hAnsi="方正仿宋_GB2312" w:eastAsia="方正仿宋_GB2312" w:cs="方正仿宋_GB2312"/>
          <w:b w:val="0"/>
          <w:bCs/>
          <w:color w:val="auto"/>
          <w:kern w:val="2"/>
          <w:sz w:val="32"/>
          <w:szCs w:val="32"/>
          <w:lang w:val="en-US" w:eastAsia="zh-CN" w:bidi="ar-SA"/>
        </w:rPr>
        <w:t>负责人及分管负责人、经开区市监所先后赶到事故现场进行应急处置，询问了解事故情况，查看事故现场及事故车辆情况，指导妥善做好善后处置工作。</w:t>
      </w:r>
    </w:p>
    <w:p w14:paraId="411BCEC6">
      <w:pPr>
        <w:pStyle w:val="2"/>
        <w:keepNext w:val="0"/>
        <w:keepLines w:val="0"/>
        <w:pageBreakBefore w:val="0"/>
        <w:widowControl/>
        <w:kinsoku/>
        <w:wordWrap/>
        <w:overflowPunct w:val="0"/>
        <w:topLinePunct w:val="0"/>
        <w:autoSpaceDE w:val="0"/>
        <w:autoSpaceDN w:val="0"/>
        <w:bidi w:val="0"/>
        <w:adjustRightInd w:val="0"/>
        <w:snapToGrid/>
        <w:spacing w:line="560" w:lineRule="exact"/>
        <w:ind w:firstLine="556"/>
        <w:textAlignment w:val="baseline"/>
        <w:rPr>
          <w:rFonts w:hint="default" w:ascii="方正仿宋_GB2312" w:hAnsi="方正仿宋_GB2312" w:eastAsia="方正仿宋_GB2312" w:cs="方正仿宋_GB2312"/>
          <w:b/>
          <w:bCs w:val="0"/>
          <w:color w:val="auto"/>
          <w:kern w:val="2"/>
          <w:sz w:val="32"/>
          <w:szCs w:val="32"/>
          <w:lang w:val="en-US" w:eastAsia="zh-CN" w:bidi="ar-SA"/>
        </w:rPr>
      </w:pPr>
      <w:r>
        <w:rPr>
          <w:rFonts w:hint="eastAsia" w:ascii="方正仿宋_GB2312" w:hAnsi="方正仿宋_GB2312" w:eastAsia="方正仿宋_GB2312" w:cs="方正仿宋_GB2312"/>
          <w:b/>
          <w:bCs w:val="0"/>
          <w:color w:val="auto"/>
          <w:kern w:val="2"/>
          <w:sz w:val="32"/>
          <w:szCs w:val="32"/>
          <w:lang w:val="en-US" w:eastAsia="zh-CN" w:bidi="ar-SA"/>
        </w:rPr>
        <w:t>应急管理部门：</w:t>
      </w:r>
      <w:r>
        <w:rPr>
          <w:rFonts w:hint="eastAsia" w:ascii="方正仿宋_GB2312" w:hAnsi="方正仿宋_GB2312" w:eastAsia="方正仿宋_GB2312" w:cs="方正仿宋_GB2312"/>
          <w:b w:val="0"/>
          <w:bCs/>
          <w:color w:val="auto"/>
          <w:kern w:val="2"/>
          <w:sz w:val="32"/>
          <w:szCs w:val="32"/>
          <w:lang w:val="en-US" w:eastAsia="zh-CN" w:bidi="ar-SA"/>
        </w:rPr>
        <w:t>15时18分，县应急局主要负责同志接到事故信息报告后，立即指派应急处置人员于15时40分赶到事故现场进行应急处置，询问了解事故情况，查看事故现场及事故车辆情况，指导妥善做好善后处置工作。</w:t>
      </w:r>
    </w:p>
    <w:p w14:paraId="039A2DBD">
      <w:pPr>
        <w:pStyle w:val="2"/>
        <w:keepNext w:val="0"/>
        <w:keepLines w:val="0"/>
        <w:pageBreakBefore w:val="0"/>
        <w:widowControl/>
        <w:kinsoku/>
        <w:wordWrap/>
        <w:overflowPunct w:val="0"/>
        <w:topLinePunct w:val="0"/>
        <w:autoSpaceDE w:val="0"/>
        <w:autoSpaceDN w:val="0"/>
        <w:bidi w:val="0"/>
        <w:adjustRightInd w:val="0"/>
        <w:snapToGrid/>
        <w:spacing w:line="560" w:lineRule="exact"/>
        <w:ind w:firstLine="556"/>
        <w:textAlignment w:val="baseline"/>
        <w:rPr>
          <w:rFonts w:hint="default" w:ascii="方正仿宋_GB2312" w:hAnsi="方正仿宋_GB2312" w:eastAsia="方正仿宋_GB2312" w:cs="方正仿宋_GB2312"/>
          <w:b w:val="0"/>
          <w:bCs/>
          <w:color w:val="auto"/>
          <w:kern w:val="2"/>
          <w:sz w:val="32"/>
          <w:szCs w:val="32"/>
          <w:lang w:val="en-US" w:eastAsia="zh-CN" w:bidi="ar-SA"/>
        </w:rPr>
      </w:pPr>
      <w:r>
        <w:rPr>
          <w:rFonts w:hint="eastAsia" w:ascii="方正仿宋_GB2312" w:hAnsi="方正仿宋_GB2312" w:eastAsia="方正仿宋_GB2312" w:cs="方正仿宋_GB2312"/>
          <w:b/>
          <w:bCs w:val="0"/>
          <w:color w:val="auto"/>
          <w:kern w:val="2"/>
          <w:sz w:val="32"/>
          <w:szCs w:val="32"/>
          <w:lang w:val="en-US" w:eastAsia="zh-CN" w:bidi="ar-SA"/>
        </w:rPr>
        <w:t>医疗部门：</w:t>
      </w:r>
      <w:r>
        <w:rPr>
          <w:rFonts w:hint="eastAsia" w:ascii="方正仿宋_GB2312" w:hAnsi="方正仿宋_GB2312" w:eastAsia="方正仿宋_GB2312" w:cs="方正仿宋_GB2312"/>
          <w:b w:val="0"/>
          <w:bCs/>
          <w:color w:val="auto"/>
          <w:kern w:val="2"/>
          <w:sz w:val="32"/>
          <w:szCs w:val="32"/>
          <w:lang w:val="en-US" w:eastAsia="zh-CN" w:bidi="ar-SA"/>
        </w:rPr>
        <w:t>12时42分，120接警后，</w:t>
      </w:r>
      <w:r>
        <w:rPr>
          <w:rFonts w:hint="eastAsia" w:ascii="方正仿宋_GB2312" w:hAnsi="方正仿宋_GB2312" w:eastAsia="方正仿宋_GB2312" w:cs="方正仿宋_GB2312"/>
          <w:color w:val="auto"/>
          <w:kern w:val="2"/>
          <w:sz w:val="32"/>
          <w:szCs w:val="32"/>
          <w:lang w:val="en-US" w:eastAsia="zh-CN" w:bidi="ar-SA"/>
        </w:rPr>
        <w:t>立即调派县人民医院救护车赶到事故现场，及时将朱**送至县人民医院进行抢救。</w:t>
      </w:r>
    </w:p>
    <w:p w14:paraId="415F8001">
      <w:pPr>
        <w:pStyle w:val="2"/>
        <w:keepNext w:val="0"/>
        <w:keepLines w:val="0"/>
        <w:pageBreakBefore w:val="0"/>
        <w:numPr>
          <w:ilvl w:val="0"/>
          <w:numId w:val="1"/>
        </w:numPr>
        <w:kinsoku/>
        <w:wordWrap/>
        <w:topLinePunct w:val="0"/>
        <w:bidi w:val="0"/>
        <w:snapToGrid/>
        <w:spacing w:line="560" w:lineRule="exact"/>
        <w:ind w:left="0" w:leftChars="0" w:right="0" w:firstLine="688" w:firstLineChars="200"/>
        <w:rPr>
          <w:rFonts w:hint="eastAsia" w:ascii="方正楷体_GB2312" w:hAnsi="方正楷体_GB2312" w:eastAsia="方正楷体_GB2312" w:cs="方正楷体_GB2312"/>
          <w:b w:val="0"/>
          <w:bCs w:val="0"/>
          <w:color w:val="auto"/>
          <w:sz w:val="32"/>
          <w:szCs w:val="32"/>
          <w:shd w:val="clear" w:color="auto" w:fill="FFFFFF"/>
          <w:lang w:val="en-US" w:eastAsia="zh-CN"/>
        </w:rPr>
      </w:pPr>
      <w:r>
        <w:rPr>
          <w:rFonts w:hint="eastAsia" w:ascii="方正楷体_GB2312" w:hAnsi="方正楷体_GB2312" w:eastAsia="方正楷体_GB2312" w:cs="方正楷体_GB2312"/>
          <w:b w:val="0"/>
          <w:bCs w:val="0"/>
          <w:color w:val="auto"/>
          <w:sz w:val="32"/>
          <w:szCs w:val="32"/>
          <w:shd w:val="clear" w:color="auto" w:fill="FFFFFF"/>
          <w:lang w:val="en-US" w:eastAsia="zh-CN"/>
        </w:rPr>
        <w:t>医疗救治和善后情况</w:t>
      </w:r>
    </w:p>
    <w:p w14:paraId="5BF9A6F0">
      <w:pPr>
        <w:keepNext w:val="0"/>
        <w:keepLines w:val="0"/>
        <w:pageBreakBefore w:val="0"/>
        <w:numPr>
          <w:ilvl w:val="0"/>
          <w:numId w:val="0"/>
        </w:numPr>
        <w:kinsoku/>
        <w:wordWrap/>
        <w:topLinePunct w:val="0"/>
        <w:bidi w:val="0"/>
        <w:snapToGrid/>
        <w:spacing w:line="560" w:lineRule="exact"/>
        <w:ind w:left="0" w:leftChars="0" w:right="0" w:firstLine="640" w:firstLineChars="200"/>
        <w:jc w:val="left"/>
        <w:rPr>
          <w:rFonts w:hint="eastAsia" w:ascii="方正仿宋_GB2312" w:hAnsi="方正仿宋_GB2312" w:eastAsia="方正仿宋_GB2312" w:cs="方正仿宋_GB2312"/>
          <w:color w:val="auto"/>
          <w:kern w:val="2"/>
          <w:sz w:val="32"/>
          <w:szCs w:val="32"/>
          <w:lang w:val="en-US" w:eastAsia="zh-CN" w:bidi="ar-SA"/>
        </w:rPr>
      </w:pPr>
      <w:r>
        <w:rPr>
          <w:rFonts w:hint="eastAsia" w:ascii="方正仿宋_GB2312" w:hAnsi="方正仿宋_GB2312" w:eastAsia="方正仿宋_GB2312" w:cs="方正仿宋_GB2312"/>
          <w:color w:val="auto"/>
          <w:kern w:val="2"/>
          <w:sz w:val="32"/>
          <w:szCs w:val="32"/>
          <w:lang w:val="en-US" w:eastAsia="zh-CN" w:bidi="ar-SA"/>
        </w:rPr>
        <w:t>朱**被送到县人民医院后，立即送进急救室，15时左右，</w:t>
      </w:r>
    </w:p>
    <w:p w14:paraId="11258B82">
      <w:pPr>
        <w:pStyle w:val="5"/>
        <w:keepNext w:val="0"/>
        <w:keepLines w:val="0"/>
        <w:pageBreakBefore w:val="0"/>
        <w:kinsoku/>
        <w:wordWrap/>
        <w:topLinePunct w:val="0"/>
        <w:bidi w:val="0"/>
        <w:snapToGrid/>
        <w:spacing w:line="560" w:lineRule="exact"/>
        <w:ind w:right="0"/>
        <w:rPr>
          <w:rFonts w:hint="default" w:ascii="方正仿宋_GB2312" w:hAnsi="方正仿宋_GB2312" w:eastAsia="方正仿宋_GB2312" w:cs="方正仿宋_GB2312"/>
          <w:color w:val="auto"/>
          <w:kern w:val="2"/>
          <w:sz w:val="32"/>
          <w:szCs w:val="32"/>
          <w:lang w:val="en-US" w:eastAsia="zh-CN" w:bidi="ar-SA"/>
        </w:rPr>
      </w:pPr>
      <w:r>
        <w:rPr>
          <w:rFonts w:hint="eastAsia" w:ascii="方正仿宋_GB2312" w:hAnsi="方正仿宋_GB2312" w:eastAsia="方正仿宋_GB2312" w:cs="方正仿宋_GB2312"/>
          <w:color w:val="auto"/>
          <w:kern w:val="2"/>
          <w:sz w:val="32"/>
          <w:szCs w:val="32"/>
          <w:lang w:val="en-US" w:eastAsia="zh-CN" w:bidi="ar-SA"/>
        </w:rPr>
        <w:t>县人民医院宣布朱**经抢救无效死亡。事故发生后，方硕公司在县经开区管委会、陈汉乡白鹤村等单位协调下，积极做好事故善后事宜，于6月4日同死者家属达成工伤死亡赔偿协议书，按照赔偿协议完成赔付。6月6日</w:t>
      </w:r>
      <w:r>
        <w:rPr>
          <w:rFonts w:hint="eastAsia" w:ascii="方正仿宋_GB2312" w:hAnsi="方正仿宋_GB2312" w:eastAsia="方正仿宋_GB2312" w:cs="方正仿宋_GB2312"/>
          <w:color w:val="auto"/>
          <w:sz w:val="32"/>
          <w:szCs w:val="32"/>
          <w:lang w:val="en-US" w:eastAsia="zh-CN"/>
        </w:rPr>
        <w:t>死者遗体火化。</w:t>
      </w:r>
    </w:p>
    <w:p w14:paraId="64B52D31">
      <w:pPr>
        <w:pStyle w:val="2"/>
        <w:keepNext w:val="0"/>
        <w:keepLines w:val="0"/>
        <w:pageBreakBefore w:val="0"/>
        <w:kinsoku/>
        <w:wordWrap/>
        <w:topLinePunct w:val="0"/>
        <w:bidi w:val="0"/>
        <w:snapToGrid/>
        <w:spacing w:line="560" w:lineRule="exact"/>
        <w:ind w:left="0" w:right="0" w:firstLine="688" w:firstLineChars="200"/>
        <w:rPr>
          <w:rFonts w:hint="eastAsia" w:ascii="方正楷体_GB2312" w:hAnsi="方正楷体_GB2312" w:eastAsia="方正楷体_GB2312" w:cs="方正楷体_GB2312"/>
          <w:b w:val="0"/>
          <w:bCs w:val="0"/>
          <w:color w:val="auto"/>
          <w:sz w:val="32"/>
          <w:szCs w:val="32"/>
          <w:lang w:val="en-US" w:eastAsia="zh-CN"/>
        </w:rPr>
      </w:pPr>
      <w:r>
        <w:rPr>
          <w:rFonts w:hint="eastAsia" w:ascii="方正楷体_GB2312" w:hAnsi="方正楷体_GB2312" w:eastAsia="方正楷体_GB2312" w:cs="方正楷体_GB2312"/>
          <w:b w:val="0"/>
          <w:bCs w:val="0"/>
          <w:color w:val="auto"/>
          <w:sz w:val="32"/>
          <w:szCs w:val="32"/>
          <w:shd w:val="clear" w:color="auto" w:fill="FFFFFF"/>
          <w:lang w:val="en-US" w:eastAsia="zh-CN"/>
        </w:rPr>
        <w:t>（四）事故应急处置评估</w:t>
      </w:r>
    </w:p>
    <w:p w14:paraId="79A2C698">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事故发生后，方硕公司第一时间组织人员对受伤人员进行了抢救，并拨打120急救电话，采取了积极有效应急措施，并在发生人员死亡后积极妥善做好事故善后处置有关事宜。</w:t>
      </w:r>
    </w:p>
    <w:p w14:paraId="6808A4B3">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县政府领导统筹县经开区管委会、县公安局、县市监局、县应急局、</w:t>
      </w:r>
      <w:r>
        <w:rPr>
          <w:rFonts w:hint="eastAsia" w:ascii="方正仿宋_GB2312" w:hAnsi="方正仿宋_GB2312" w:eastAsia="方正仿宋_GB2312" w:cs="方正仿宋_GB2312"/>
          <w:b w:val="0"/>
          <w:bCs w:val="0"/>
          <w:color w:val="auto"/>
          <w:sz w:val="32"/>
          <w:szCs w:val="32"/>
          <w:lang w:val="en-US" w:eastAsia="zh-CN"/>
        </w:rPr>
        <w:t>方硕公司等</w:t>
      </w:r>
      <w:r>
        <w:rPr>
          <w:rFonts w:hint="eastAsia" w:ascii="方正仿宋_GB2312" w:hAnsi="方正仿宋_GB2312" w:eastAsia="方正仿宋_GB2312" w:cs="方正仿宋_GB2312"/>
          <w:color w:val="auto"/>
          <w:sz w:val="32"/>
          <w:szCs w:val="32"/>
          <w:lang w:val="en-US" w:eastAsia="zh-CN"/>
        </w:rPr>
        <w:t>，进行了应急处置，处置及时有效，事故现场和周边社会秩序管理以及舆情管控措施得当，妥善处置事故善后事宜，安抚遇难者家属，较好履行了各部门应急处置及救援职责。</w:t>
      </w:r>
    </w:p>
    <w:p w14:paraId="4FA9B728">
      <w:pPr>
        <w:keepNext w:val="0"/>
        <w:keepLines w:val="0"/>
        <w:pageBreakBefore w:val="0"/>
        <w:widowControl w:val="0"/>
        <w:kinsoku/>
        <w:wordWrap/>
        <w:overflowPunct w:val="0"/>
        <w:topLinePunct w:val="0"/>
        <w:autoSpaceDE/>
        <w:autoSpaceDN/>
        <w:bidi w:val="0"/>
        <w:snapToGrid/>
        <w:spacing w:line="560" w:lineRule="exact"/>
        <w:ind w:left="0" w:leftChars="0" w:right="0" w:firstLine="640" w:firstLineChars="200"/>
        <w:jc w:val="both"/>
        <w:rPr>
          <w:rFonts w:hint="eastAsia" w:ascii="黑体" w:hAnsi="黑体" w:eastAsia="黑体" w:cs="黑体"/>
          <w:color w:val="auto"/>
          <w:sz w:val="32"/>
          <w:szCs w:val="32"/>
          <w:shd w:val="clear" w:color="auto" w:fill="FFFFFF"/>
          <w:lang w:val="en-US"/>
        </w:rPr>
      </w:pPr>
      <w:r>
        <w:rPr>
          <w:rFonts w:hint="eastAsia" w:ascii="黑体" w:hAnsi="黑体" w:eastAsia="黑体" w:cs="黑体"/>
          <w:color w:val="auto"/>
          <w:sz w:val="32"/>
          <w:szCs w:val="32"/>
          <w:shd w:val="clear" w:color="auto" w:fill="FFFFFF"/>
          <w:lang w:val="en-US" w:eastAsia="zh-CN"/>
        </w:rPr>
        <w:t>三</w:t>
      </w:r>
      <w:r>
        <w:rPr>
          <w:rFonts w:hint="eastAsia" w:ascii="黑体" w:hAnsi="黑体" w:eastAsia="黑体" w:cs="黑体"/>
          <w:color w:val="auto"/>
          <w:sz w:val="32"/>
          <w:szCs w:val="32"/>
          <w:shd w:val="clear" w:color="auto" w:fill="FFFFFF"/>
        </w:rPr>
        <w:t>、</w:t>
      </w:r>
      <w:r>
        <w:rPr>
          <w:rFonts w:hint="eastAsia" w:ascii="黑体" w:hAnsi="黑体" w:eastAsia="黑体" w:cs="黑体"/>
          <w:color w:val="auto"/>
          <w:sz w:val="32"/>
          <w:szCs w:val="32"/>
          <w:shd w:val="clear" w:color="auto" w:fill="FFFFFF"/>
          <w:lang w:val="en-US" w:eastAsia="zh-CN"/>
        </w:rPr>
        <w:t>事故原因分析</w:t>
      </w:r>
    </w:p>
    <w:p w14:paraId="3265B2D3">
      <w:pPr>
        <w:pStyle w:val="2"/>
        <w:keepNext w:val="0"/>
        <w:keepLines w:val="0"/>
        <w:pageBreakBefore w:val="0"/>
        <w:numPr>
          <w:ilvl w:val="0"/>
          <w:numId w:val="0"/>
        </w:numPr>
        <w:kinsoku/>
        <w:wordWrap/>
        <w:topLinePunct w:val="0"/>
        <w:bidi w:val="0"/>
        <w:snapToGrid/>
        <w:spacing w:line="560" w:lineRule="exact"/>
        <w:ind w:left="0" w:right="0" w:firstLine="640" w:firstLineChars="200"/>
        <w:rPr>
          <w:rFonts w:hint="eastAsia" w:ascii="方正仿宋_GB2312" w:hAnsi="方正仿宋_GB2312" w:eastAsia="方正仿宋_GB2312" w:cs="方正仿宋_GB2312"/>
          <w:bCs w:val="0"/>
          <w:color w:val="auto"/>
          <w:spacing w:val="0"/>
          <w:kern w:val="2"/>
          <w:sz w:val="32"/>
          <w:szCs w:val="32"/>
          <w:lang w:val="en-US" w:eastAsia="zh-CN" w:bidi="ar-SA"/>
        </w:rPr>
      </w:pPr>
      <w:r>
        <w:rPr>
          <w:rFonts w:hint="eastAsia" w:ascii="方正仿宋_GB2312" w:hAnsi="方正仿宋_GB2312" w:eastAsia="方正仿宋_GB2312" w:cs="方正仿宋_GB2312"/>
          <w:bCs w:val="0"/>
          <w:color w:val="auto"/>
          <w:spacing w:val="0"/>
          <w:kern w:val="2"/>
          <w:sz w:val="32"/>
          <w:szCs w:val="32"/>
          <w:lang w:val="en-US" w:eastAsia="zh-CN" w:bidi="ar-SA"/>
        </w:rPr>
        <w:t>为查明事故原因，事故调查组各成员根据职责分工，认真开展调查工作。事故调查组成员询问事故各责任单位人员10人，制作询问笔录11份，收集事故相关资料100余份，包括事故各责任单位安全管理体系、人员资格资质资料、制度资料、安全管理履责资料等。</w:t>
      </w:r>
    </w:p>
    <w:p w14:paraId="299C0567">
      <w:pPr>
        <w:pStyle w:val="2"/>
        <w:keepNext w:val="0"/>
        <w:keepLines w:val="0"/>
        <w:pageBreakBefore w:val="0"/>
        <w:numPr>
          <w:ilvl w:val="0"/>
          <w:numId w:val="0"/>
        </w:numPr>
        <w:kinsoku/>
        <w:wordWrap/>
        <w:topLinePunct w:val="0"/>
        <w:bidi w:val="0"/>
        <w:snapToGrid/>
        <w:spacing w:line="560" w:lineRule="exact"/>
        <w:ind w:left="0" w:right="0" w:firstLine="640" w:firstLineChars="200"/>
        <w:rPr>
          <w:rFonts w:hint="eastAsia" w:ascii="方正楷体_GB2312" w:hAnsi="方正楷体_GB2312" w:eastAsia="方正楷体_GB2312" w:cs="方正楷体_GB2312"/>
          <w:b w:val="0"/>
          <w:bCs w:val="0"/>
          <w:color w:val="auto"/>
          <w:spacing w:val="0"/>
          <w:kern w:val="2"/>
          <w:sz w:val="32"/>
          <w:szCs w:val="32"/>
          <w:lang w:val="en-US" w:eastAsia="zh-CN" w:bidi="ar-SA"/>
        </w:rPr>
      </w:pPr>
      <w:r>
        <w:rPr>
          <w:rFonts w:hint="eastAsia" w:ascii="方正楷体_GB2312" w:hAnsi="方正楷体_GB2312" w:eastAsia="方正楷体_GB2312" w:cs="方正楷体_GB2312"/>
          <w:b w:val="0"/>
          <w:bCs w:val="0"/>
          <w:color w:val="auto"/>
          <w:spacing w:val="0"/>
          <w:kern w:val="2"/>
          <w:sz w:val="32"/>
          <w:szCs w:val="32"/>
          <w:lang w:val="en-US" w:eastAsia="zh-CN" w:bidi="ar-SA"/>
        </w:rPr>
        <w:t>（一）直接原因分析</w:t>
      </w:r>
    </w:p>
    <w:p w14:paraId="27400FA6">
      <w:pPr>
        <w:keepNext w:val="0"/>
        <w:keepLines w:val="0"/>
        <w:pageBreakBefore w:val="0"/>
        <w:kinsoku/>
        <w:wordWrap/>
        <w:topLinePunct w:val="0"/>
        <w:bidi w:val="0"/>
        <w:snapToGrid/>
        <w:spacing w:line="560" w:lineRule="exact"/>
        <w:ind w:left="0" w:right="0" w:firstLine="640" w:firstLineChars="200"/>
        <w:rPr>
          <w:rFonts w:hint="eastAsia" w:ascii="方正仿宋_GB2312" w:hAnsi="方正仿宋_GB2312" w:eastAsia="方正仿宋_GB2312" w:cs="方正仿宋_GB2312"/>
          <w:bCs w:val="0"/>
          <w:color w:val="auto"/>
          <w:spacing w:val="0"/>
          <w:kern w:val="2"/>
          <w:sz w:val="32"/>
          <w:szCs w:val="32"/>
          <w:lang w:val="en-US" w:eastAsia="zh-CN" w:bidi="ar-SA"/>
        </w:rPr>
      </w:pPr>
      <w:r>
        <w:rPr>
          <w:rFonts w:hint="eastAsia" w:ascii="方正仿宋_GB2312" w:hAnsi="方正仿宋_GB2312" w:eastAsia="方正仿宋_GB2312" w:cs="方正仿宋_GB2312"/>
          <w:bCs w:val="0"/>
          <w:color w:val="auto"/>
          <w:spacing w:val="0"/>
          <w:kern w:val="2"/>
          <w:sz w:val="32"/>
          <w:szCs w:val="32"/>
          <w:lang w:val="en-US" w:eastAsia="zh-CN" w:bidi="ar-SA"/>
        </w:rPr>
        <w:t>本次事故的直接原因是：朱**（死者）安全意识淡薄，在未取得叉车作业人员证书（N1）情况下擅自驾驶叉车作业；在驾驶叉车下坡过程中车速过快，叉车重心偏移造成侧翻；在驾驶过程中未按照规定佩戴头盔、未系安全带。</w:t>
      </w:r>
    </w:p>
    <w:p w14:paraId="6699E2B1">
      <w:pPr>
        <w:keepNext w:val="0"/>
        <w:keepLines w:val="0"/>
        <w:pageBreakBefore w:val="0"/>
        <w:widowControl w:val="0"/>
        <w:numPr>
          <w:ilvl w:val="0"/>
          <w:numId w:val="0"/>
        </w:numPr>
        <w:kinsoku/>
        <w:wordWrap/>
        <w:overflowPunct w:val="0"/>
        <w:topLinePunct w:val="0"/>
        <w:autoSpaceDE/>
        <w:autoSpaceDN/>
        <w:bidi w:val="0"/>
        <w:snapToGrid/>
        <w:spacing w:line="560" w:lineRule="exact"/>
        <w:ind w:left="0" w:leftChars="0" w:right="0" w:rightChars="0" w:firstLine="640" w:firstLineChars="200"/>
        <w:jc w:val="both"/>
        <w:rPr>
          <w:rFonts w:hint="eastAsia" w:ascii="方正楷体_GB2312" w:hAnsi="方正楷体_GB2312" w:eastAsia="方正楷体_GB2312" w:cs="方正楷体_GB2312"/>
          <w:b w:val="0"/>
          <w:bCs w:val="0"/>
          <w:color w:val="auto"/>
          <w:spacing w:val="0"/>
          <w:kern w:val="2"/>
          <w:sz w:val="32"/>
          <w:szCs w:val="32"/>
          <w:lang w:val="en-US" w:eastAsia="zh-CN" w:bidi="ar-SA"/>
        </w:rPr>
      </w:pPr>
      <w:r>
        <w:rPr>
          <w:rFonts w:hint="eastAsia" w:ascii="方正楷体_GB2312" w:hAnsi="方正楷体_GB2312" w:eastAsia="方正楷体_GB2312" w:cs="方正楷体_GB2312"/>
          <w:b w:val="0"/>
          <w:bCs w:val="0"/>
          <w:color w:val="auto"/>
          <w:spacing w:val="0"/>
          <w:kern w:val="2"/>
          <w:sz w:val="32"/>
          <w:szCs w:val="32"/>
          <w:lang w:val="en-US" w:eastAsia="zh-CN" w:bidi="ar-SA"/>
        </w:rPr>
        <w:t>（二）间接原因分析</w:t>
      </w:r>
    </w:p>
    <w:p w14:paraId="3B12AD88">
      <w:pPr>
        <w:keepNext w:val="0"/>
        <w:keepLines w:val="0"/>
        <w:pageBreakBefore w:val="0"/>
        <w:widowControl w:val="0"/>
        <w:numPr>
          <w:ilvl w:val="0"/>
          <w:numId w:val="0"/>
        </w:numPr>
        <w:kinsoku/>
        <w:wordWrap/>
        <w:overflowPunct w:val="0"/>
        <w:topLinePunct w:val="0"/>
        <w:autoSpaceDE/>
        <w:autoSpaceDN/>
        <w:bidi w:val="0"/>
        <w:snapToGrid/>
        <w:spacing w:line="560" w:lineRule="exact"/>
        <w:ind w:left="580" w:leftChars="0" w:right="0" w:rightChars="0" w:firstLine="0" w:firstLineChars="0"/>
        <w:jc w:val="left"/>
        <w:rPr>
          <w:rFonts w:hint="eastAsia" w:ascii="方正仿宋_GB2312" w:hAnsi="方正仿宋_GB2312" w:eastAsia="方正仿宋_GB2312" w:cs="方正仿宋_GB2312"/>
          <w:bCs w:val="0"/>
          <w:color w:val="auto"/>
          <w:spacing w:val="0"/>
          <w:kern w:val="2"/>
          <w:sz w:val="32"/>
          <w:szCs w:val="32"/>
          <w:lang w:val="en-US" w:eastAsia="zh-CN" w:bidi="ar-SA"/>
        </w:rPr>
      </w:pPr>
      <w:r>
        <w:rPr>
          <w:rFonts w:hint="eastAsia" w:ascii="方正仿宋_GB2312" w:hAnsi="方正仿宋_GB2312" w:eastAsia="方正仿宋_GB2312" w:cs="方正仿宋_GB2312"/>
          <w:bCs w:val="0"/>
          <w:color w:val="auto"/>
          <w:spacing w:val="0"/>
          <w:kern w:val="2"/>
          <w:sz w:val="32"/>
          <w:szCs w:val="32"/>
          <w:lang w:val="en-US" w:eastAsia="zh-CN" w:bidi="ar-SA"/>
        </w:rPr>
        <w:t>1.企业安全管理缺失，生产现场安全管理缺位，未及时制止</w:t>
      </w:r>
    </w:p>
    <w:p w14:paraId="76733F2A">
      <w:pPr>
        <w:keepNext w:val="0"/>
        <w:keepLines w:val="0"/>
        <w:pageBreakBefore w:val="0"/>
        <w:widowControl w:val="0"/>
        <w:numPr>
          <w:ilvl w:val="0"/>
          <w:numId w:val="0"/>
        </w:numPr>
        <w:kinsoku/>
        <w:wordWrap/>
        <w:overflowPunct w:val="0"/>
        <w:topLinePunct w:val="0"/>
        <w:autoSpaceDE/>
        <w:autoSpaceDN/>
        <w:bidi w:val="0"/>
        <w:snapToGrid/>
        <w:spacing w:line="560" w:lineRule="exact"/>
        <w:ind w:right="0" w:rightChars="0"/>
        <w:jc w:val="left"/>
        <w:rPr>
          <w:rFonts w:hint="eastAsia" w:ascii="方正仿宋_GB2312" w:hAnsi="方正仿宋_GB2312" w:eastAsia="方正仿宋_GB2312" w:cs="方正仿宋_GB2312"/>
          <w:bCs w:val="0"/>
          <w:color w:val="auto"/>
          <w:spacing w:val="0"/>
          <w:kern w:val="2"/>
          <w:sz w:val="32"/>
          <w:szCs w:val="32"/>
          <w:lang w:val="en-US" w:eastAsia="zh-CN" w:bidi="ar-SA"/>
        </w:rPr>
      </w:pPr>
      <w:r>
        <w:rPr>
          <w:rFonts w:hint="eastAsia" w:ascii="方正仿宋_GB2312" w:hAnsi="方正仿宋_GB2312" w:eastAsia="方正仿宋_GB2312" w:cs="方正仿宋_GB2312"/>
          <w:bCs w:val="0"/>
          <w:color w:val="auto"/>
          <w:spacing w:val="0"/>
          <w:kern w:val="2"/>
          <w:sz w:val="32"/>
          <w:szCs w:val="32"/>
          <w:lang w:val="en-US" w:eastAsia="zh-CN" w:bidi="ar-SA"/>
        </w:rPr>
        <w:t>无证人员驾驶叉车。</w:t>
      </w:r>
    </w:p>
    <w:p w14:paraId="068C5528">
      <w:pPr>
        <w:keepNext w:val="0"/>
        <w:keepLines w:val="0"/>
        <w:pageBreakBefore w:val="0"/>
        <w:widowControl w:val="0"/>
        <w:numPr>
          <w:ilvl w:val="0"/>
          <w:numId w:val="2"/>
        </w:numPr>
        <w:tabs>
          <w:tab w:val="clear" w:pos="312"/>
        </w:tabs>
        <w:kinsoku/>
        <w:wordWrap/>
        <w:overflowPunct w:val="0"/>
        <w:topLinePunct w:val="0"/>
        <w:autoSpaceDE/>
        <w:autoSpaceDN/>
        <w:bidi w:val="0"/>
        <w:snapToGrid/>
        <w:spacing w:line="560" w:lineRule="exact"/>
        <w:ind w:left="580" w:leftChars="0" w:right="0" w:rightChars="0"/>
        <w:jc w:val="both"/>
        <w:rPr>
          <w:rFonts w:hint="eastAsia" w:ascii="方正仿宋_GB2312" w:hAnsi="方正仿宋_GB2312" w:eastAsia="方正仿宋_GB2312" w:cs="方正仿宋_GB2312"/>
          <w:bCs w:val="0"/>
          <w:color w:val="auto"/>
          <w:spacing w:val="0"/>
          <w:kern w:val="2"/>
          <w:sz w:val="32"/>
          <w:szCs w:val="32"/>
          <w:lang w:val="en-US" w:eastAsia="zh-CN" w:bidi="ar-SA"/>
        </w:rPr>
      </w:pPr>
      <w:r>
        <w:rPr>
          <w:rFonts w:hint="eastAsia" w:ascii="方正仿宋_GB2312" w:hAnsi="方正仿宋_GB2312" w:eastAsia="方正仿宋_GB2312" w:cs="方正仿宋_GB2312"/>
          <w:bCs w:val="0"/>
          <w:color w:val="auto"/>
          <w:spacing w:val="0"/>
          <w:kern w:val="2"/>
          <w:sz w:val="32"/>
          <w:szCs w:val="32"/>
          <w:lang w:val="en-US" w:eastAsia="zh-CN" w:bidi="ar-SA"/>
        </w:rPr>
        <w:t>属地经开区及有关部门履行安全生产和特种设备使用安全</w:t>
      </w:r>
    </w:p>
    <w:p w14:paraId="1D07FAFF">
      <w:pPr>
        <w:keepNext w:val="0"/>
        <w:keepLines w:val="0"/>
        <w:pageBreakBefore w:val="0"/>
        <w:widowControl w:val="0"/>
        <w:numPr>
          <w:ilvl w:val="0"/>
          <w:numId w:val="0"/>
        </w:numPr>
        <w:kinsoku/>
        <w:wordWrap/>
        <w:overflowPunct w:val="0"/>
        <w:topLinePunct w:val="0"/>
        <w:autoSpaceDE/>
        <w:autoSpaceDN/>
        <w:bidi w:val="0"/>
        <w:snapToGrid/>
        <w:spacing w:line="560" w:lineRule="exact"/>
        <w:ind w:right="0" w:rightChars="0"/>
        <w:jc w:val="both"/>
        <w:rPr>
          <w:rFonts w:hint="eastAsia" w:ascii="方正仿宋_GB2312" w:hAnsi="方正仿宋_GB2312" w:eastAsia="方正仿宋_GB2312" w:cs="方正仿宋_GB2312"/>
          <w:bCs w:val="0"/>
          <w:color w:val="auto"/>
          <w:spacing w:val="0"/>
          <w:kern w:val="2"/>
          <w:sz w:val="32"/>
          <w:szCs w:val="32"/>
          <w:lang w:val="en-US" w:eastAsia="zh-CN" w:bidi="ar-SA"/>
        </w:rPr>
      </w:pPr>
      <w:r>
        <w:rPr>
          <w:rFonts w:hint="eastAsia" w:ascii="方正仿宋_GB2312" w:hAnsi="方正仿宋_GB2312" w:eastAsia="方正仿宋_GB2312" w:cs="方正仿宋_GB2312"/>
          <w:bCs w:val="0"/>
          <w:color w:val="auto"/>
          <w:spacing w:val="0"/>
          <w:kern w:val="2"/>
          <w:sz w:val="32"/>
          <w:szCs w:val="32"/>
          <w:lang w:val="en-US" w:eastAsia="zh-CN" w:bidi="ar-SA"/>
        </w:rPr>
        <w:t>监管职责不到位。</w:t>
      </w:r>
    </w:p>
    <w:p w14:paraId="63548416">
      <w:pPr>
        <w:keepNext w:val="0"/>
        <w:keepLines w:val="0"/>
        <w:pageBreakBefore w:val="0"/>
        <w:widowControl w:val="0"/>
        <w:kinsoku/>
        <w:wordWrap/>
        <w:overflowPunct w:val="0"/>
        <w:topLinePunct w:val="0"/>
        <w:autoSpaceDE/>
        <w:autoSpaceDN/>
        <w:bidi w:val="0"/>
        <w:adjustRightInd/>
        <w:snapToGrid/>
        <w:spacing w:line="560" w:lineRule="exact"/>
        <w:ind w:left="0" w:right="0" w:firstLine="640" w:firstLineChars="200"/>
        <w:jc w:val="both"/>
        <w:textAlignment w:val="auto"/>
        <w:rPr>
          <w:rFonts w:hint="eastAsia" w:ascii="黑体" w:hAnsi="黑体" w:eastAsia="黑体" w:cs="黑体"/>
          <w:color w:val="auto"/>
          <w:kern w:val="0"/>
          <w:sz w:val="32"/>
          <w:szCs w:val="32"/>
          <w:shd w:val="clear" w:color="auto" w:fill="FFFFFF"/>
          <w:lang w:val="en-US" w:eastAsia="zh-CN"/>
        </w:rPr>
      </w:pPr>
      <w:r>
        <w:rPr>
          <w:rFonts w:hint="eastAsia" w:ascii="黑体" w:hAnsi="黑体" w:eastAsia="黑体" w:cs="黑体"/>
          <w:color w:val="auto"/>
          <w:kern w:val="0"/>
          <w:sz w:val="32"/>
          <w:szCs w:val="32"/>
          <w:shd w:val="clear" w:color="auto" w:fill="FFFFFF"/>
          <w:lang w:val="en-US" w:eastAsia="zh-CN"/>
        </w:rPr>
        <w:t>四</w:t>
      </w:r>
      <w:r>
        <w:rPr>
          <w:rFonts w:hint="eastAsia" w:ascii="黑体" w:hAnsi="黑体" w:eastAsia="黑体" w:cs="黑体"/>
          <w:color w:val="auto"/>
          <w:kern w:val="0"/>
          <w:sz w:val="32"/>
          <w:szCs w:val="32"/>
          <w:shd w:val="clear" w:color="auto" w:fill="FFFFFF"/>
        </w:rPr>
        <w:t>、</w:t>
      </w:r>
      <w:r>
        <w:rPr>
          <w:rFonts w:hint="eastAsia" w:ascii="黑体" w:hAnsi="黑体" w:eastAsia="黑体" w:cs="黑体"/>
          <w:color w:val="auto"/>
          <w:kern w:val="0"/>
          <w:sz w:val="32"/>
          <w:szCs w:val="32"/>
          <w:shd w:val="clear" w:color="auto" w:fill="FFFFFF"/>
          <w:lang w:val="en-US" w:eastAsia="zh-CN"/>
        </w:rPr>
        <w:t>对有关责任人员和责任单位的处理建议</w:t>
      </w:r>
    </w:p>
    <w:p w14:paraId="46A268AA">
      <w:pPr>
        <w:keepNext w:val="0"/>
        <w:keepLines w:val="0"/>
        <w:pageBreakBefore w:val="0"/>
        <w:widowControl/>
        <w:kinsoku/>
        <w:wordWrap/>
        <w:overflowPunct/>
        <w:topLinePunct w:val="0"/>
        <w:autoSpaceDE/>
        <w:autoSpaceDN/>
        <w:bidi w:val="0"/>
        <w:adjustRightInd/>
        <w:snapToGrid/>
        <w:spacing w:line="560" w:lineRule="exact"/>
        <w:ind w:left="0" w:right="0" w:firstLine="640" w:firstLineChars="200"/>
        <w:jc w:val="left"/>
        <w:textAlignment w:val="auto"/>
        <w:rPr>
          <w:rFonts w:hint="default" w:ascii="方正楷体_GB2312" w:hAnsi="方正楷体_GB2312" w:eastAsia="方正楷体_GB2312" w:cs="方正楷体_GB2312"/>
          <w:b w:val="0"/>
          <w:bCs/>
          <w:color w:val="auto"/>
          <w:sz w:val="32"/>
          <w:szCs w:val="32"/>
          <w:shd w:val="clear" w:color="auto" w:fill="FFFFFF"/>
          <w:lang w:val="en-US" w:eastAsia="zh-CN"/>
        </w:rPr>
      </w:pPr>
      <w:r>
        <w:rPr>
          <w:rFonts w:hint="eastAsia" w:ascii="方正楷体_GB2312" w:hAnsi="方正楷体_GB2312" w:eastAsia="方正楷体_GB2312" w:cs="方正楷体_GB2312"/>
          <w:b w:val="0"/>
          <w:bCs/>
          <w:color w:val="auto"/>
          <w:sz w:val="32"/>
          <w:szCs w:val="32"/>
          <w:shd w:val="clear" w:color="auto" w:fill="FFFFFF"/>
        </w:rPr>
        <w:t>（一）建议不予追责的</w:t>
      </w:r>
      <w:r>
        <w:rPr>
          <w:rFonts w:hint="eastAsia" w:ascii="方正楷体_GB2312" w:hAnsi="方正楷体_GB2312" w:eastAsia="方正楷体_GB2312" w:cs="方正楷体_GB2312"/>
          <w:b w:val="0"/>
          <w:bCs/>
          <w:color w:val="auto"/>
          <w:sz w:val="32"/>
          <w:szCs w:val="32"/>
          <w:shd w:val="clear" w:color="auto" w:fill="FFFFFF"/>
          <w:lang w:val="en-US" w:eastAsia="zh-CN"/>
        </w:rPr>
        <w:t>个人</w:t>
      </w:r>
    </w:p>
    <w:p w14:paraId="468A4F2B">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left"/>
        <w:textAlignment w:val="auto"/>
        <w:rPr>
          <w:rFonts w:hint="eastAsia" w:ascii="方正仿宋_GB2312" w:hAnsi="方正仿宋_GB2312" w:eastAsia="方正仿宋_GB2312" w:cs="方正仿宋_GB2312"/>
          <w:color w:val="auto"/>
          <w:sz w:val="32"/>
          <w:szCs w:val="32"/>
          <w:shd w:val="clear" w:color="auto" w:fill="FFFFFF"/>
          <w:lang w:val="en-US" w:eastAsia="zh-CN"/>
        </w:rPr>
      </w:pPr>
      <w:r>
        <w:rPr>
          <w:rFonts w:hint="eastAsia" w:ascii="方正仿宋_GB2312" w:hAnsi="方正仿宋_GB2312" w:eastAsia="方正仿宋_GB2312" w:cs="方正仿宋_GB2312"/>
          <w:color w:val="auto"/>
          <w:sz w:val="32"/>
          <w:szCs w:val="32"/>
          <w:shd w:val="clear" w:color="auto" w:fill="FFFFFF"/>
          <w:lang w:val="en-US" w:eastAsia="zh-CN"/>
        </w:rPr>
        <w:t>朱**（死者），安全意识淡薄，在未取得叉车作业人员证书（N1）情况下擅自驾驶叉车作业；在驾驶叉车下坡过程中车速过快，造成叉车重心偏移侧翻；在驾驶过程中未按照规定佩戴安全头盔、未系安全带</w:t>
      </w:r>
      <w:r>
        <w:rPr>
          <w:rFonts w:hint="eastAsia" w:ascii="方正仿宋_GB2312" w:hAnsi="方正仿宋_GB2312" w:eastAsia="方正仿宋_GB2312" w:cs="方正仿宋_GB2312"/>
          <w:bCs w:val="0"/>
          <w:color w:val="auto"/>
          <w:spacing w:val="0"/>
          <w:kern w:val="2"/>
          <w:sz w:val="32"/>
          <w:szCs w:val="32"/>
          <w:lang w:val="en-US" w:eastAsia="zh-CN" w:bidi="ar-SA"/>
        </w:rPr>
        <w:t>。</w:t>
      </w:r>
      <w:r>
        <w:rPr>
          <w:rFonts w:hint="eastAsia" w:ascii="方正仿宋_GB2312" w:hAnsi="方正仿宋_GB2312" w:eastAsia="方正仿宋_GB2312" w:cs="方正仿宋_GB2312"/>
          <w:color w:val="auto"/>
          <w:sz w:val="32"/>
          <w:szCs w:val="32"/>
          <w:shd w:val="clear" w:color="auto" w:fill="FFFFFF"/>
          <w:lang w:val="en-US" w:eastAsia="zh-CN"/>
        </w:rPr>
        <w:t>对事故的发生负有直接责任，违反了《中华人民共和国特种设备安全法》第十四条</w:t>
      </w:r>
      <w:r>
        <w:rPr>
          <w:rStyle w:val="16"/>
          <w:rFonts w:hint="eastAsia" w:ascii="方正仿宋_GB2312" w:hAnsi="方正仿宋_GB2312" w:eastAsia="方正仿宋_GB2312" w:cs="方正仿宋_GB2312"/>
          <w:color w:val="auto"/>
          <w:sz w:val="32"/>
          <w:szCs w:val="32"/>
          <w:shd w:val="clear" w:color="auto" w:fill="FFFFFF"/>
          <w:lang w:val="en-US" w:eastAsia="zh-CN"/>
        </w:rPr>
        <w:t>[</w:t>
      </w:r>
      <w:r>
        <w:rPr>
          <w:rStyle w:val="16"/>
          <w:rFonts w:hint="eastAsia" w:ascii="方正仿宋_GB2312" w:hAnsi="方正仿宋_GB2312" w:eastAsia="方正仿宋_GB2312" w:cs="方正仿宋_GB2312"/>
          <w:color w:val="auto"/>
          <w:sz w:val="32"/>
          <w:szCs w:val="32"/>
          <w:shd w:val="clear" w:color="auto" w:fill="FFFFFF"/>
          <w:lang w:val="en-US" w:eastAsia="zh-CN"/>
        </w:rPr>
        <w:footnoteReference w:id="0"/>
      </w:r>
      <w:r>
        <w:rPr>
          <w:rStyle w:val="16"/>
          <w:rFonts w:hint="eastAsia" w:ascii="方正仿宋_GB2312" w:hAnsi="方正仿宋_GB2312" w:eastAsia="方正仿宋_GB2312" w:cs="方正仿宋_GB2312"/>
          <w:color w:val="auto"/>
          <w:sz w:val="32"/>
          <w:szCs w:val="32"/>
          <w:shd w:val="clear" w:color="auto" w:fill="FFFFFF"/>
          <w:lang w:val="en-US" w:eastAsia="zh-CN"/>
        </w:rPr>
        <w:t>]</w:t>
      </w:r>
      <w:r>
        <w:rPr>
          <w:rFonts w:hint="eastAsia" w:ascii="方正仿宋_GB2312" w:hAnsi="方正仿宋_GB2312" w:eastAsia="方正仿宋_GB2312" w:cs="方正仿宋_GB2312"/>
          <w:color w:val="auto"/>
          <w:sz w:val="32"/>
          <w:szCs w:val="32"/>
          <w:shd w:val="clear" w:color="auto" w:fill="FFFFFF"/>
          <w:lang w:val="en-US" w:eastAsia="zh-CN"/>
        </w:rPr>
        <w:t>规定，鉴于其已经死亡，建议不予追究。</w:t>
      </w:r>
    </w:p>
    <w:p w14:paraId="45309525">
      <w:pPr>
        <w:keepNext w:val="0"/>
        <w:keepLines w:val="0"/>
        <w:pageBreakBefore w:val="0"/>
        <w:widowControl w:val="0"/>
        <w:shd w:val="clear" w:color="auto" w:fill="FFFFFF"/>
        <w:kinsoku/>
        <w:wordWrap/>
        <w:overflowPunct w:val="0"/>
        <w:topLinePunct w:val="0"/>
        <w:autoSpaceDE/>
        <w:autoSpaceDN/>
        <w:bidi w:val="0"/>
        <w:adjustRightInd/>
        <w:snapToGrid/>
        <w:spacing w:line="560" w:lineRule="exact"/>
        <w:ind w:left="0" w:leftChars="0" w:right="0" w:firstLine="640" w:firstLineChars="200"/>
        <w:jc w:val="both"/>
        <w:textAlignment w:val="auto"/>
        <w:rPr>
          <w:rFonts w:hint="eastAsia" w:ascii="方正楷体_GB2312" w:hAnsi="方正楷体_GB2312" w:eastAsia="方正楷体_GB2312" w:cs="方正楷体_GB2312"/>
          <w:b w:val="0"/>
          <w:bCs/>
          <w:color w:val="auto"/>
          <w:sz w:val="32"/>
          <w:szCs w:val="32"/>
          <w:shd w:val="clear" w:color="auto" w:fill="FFFFFF"/>
          <w:lang w:val="en-US"/>
        </w:rPr>
      </w:pPr>
      <w:r>
        <w:rPr>
          <w:rFonts w:hint="eastAsia" w:ascii="方正楷体_GB2312" w:hAnsi="方正楷体_GB2312" w:eastAsia="方正楷体_GB2312" w:cs="方正楷体_GB2312"/>
          <w:b w:val="0"/>
          <w:bCs/>
          <w:color w:val="auto"/>
          <w:sz w:val="32"/>
          <w:szCs w:val="32"/>
          <w:shd w:val="clear" w:color="auto" w:fill="FFFFFF"/>
          <w:lang w:val="en-US" w:eastAsia="zh-CN"/>
        </w:rPr>
        <w:t>（二）</w:t>
      </w:r>
      <w:r>
        <w:rPr>
          <w:rFonts w:hint="eastAsia" w:ascii="方正楷体_GB2312" w:hAnsi="方正楷体_GB2312" w:eastAsia="方正楷体_GB2312" w:cs="方正楷体_GB2312"/>
          <w:b w:val="0"/>
          <w:bCs/>
          <w:color w:val="auto"/>
          <w:sz w:val="32"/>
          <w:szCs w:val="32"/>
          <w:shd w:val="clear" w:color="auto" w:fill="FFFFFF"/>
        </w:rPr>
        <w:t>建议予以行政处罚的单位</w:t>
      </w:r>
    </w:p>
    <w:p w14:paraId="2787DFA8">
      <w:pPr>
        <w:keepNext w:val="0"/>
        <w:keepLines w:val="0"/>
        <w:pageBreakBefore w:val="0"/>
        <w:numPr>
          <w:ilvl w:val="0"/>
          <w:numId w:val="0"/>
        </w:numPr>
        <w:kinsoku/>
        <w:wordWrap/>
        <w:overflowPunct/>
        <w:topLinePunct w:val="0"/>
        <w:autoSpaceDE/>
        <w:autoSpaceDN/>
        <w:bidi w:val="0"/>
        <w:adjustRightInd/>
        <w:snapToGrid/>
        <w:spacing w:line="560" w:lineRule="exact"/>
        <w:ind w:left="0" w:right="0" w:firstLine="640" w:firstLineChars="200"/>
        <w:textAlignment w:val="auto"/>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方硕公司</w:t>
      </w:r>
      <w:r>
        <w:rPr>
          <w:rFonts w:hint="eastAsia" w:ascii="方正仿宋_GB2312" w:hAnsi="方正仿宋_GB2312" w:eastAsia="方正仿宋_GB2312" w:cs="方正仿宋_GB2312"/>
          <w:color w:val="auto"/>
          <w:sz w:val="32"/>
          <w:szCs w:val="32"/>
          <w:lang w:val="en-US" w:eastAsia="zh-CN"/>
        </w:rPr>
        <w:t>。未落实企业安全生产及特种设备管理、使用主体责任，专职安全生产管理人员未持证上岗；现场作业安全管理人员缺位，未及时制止无证人员驾驶叉车；日常叉车安全管理不到位，未有效落实特种设备安全管理制度和叉车操作规程，未及时建立特种设备“日管控、周排查、月调度”工作机制，对事故的发生负有主要管理责任。违反了《中华人民共和国特种设备安全法》第十三条第一款、第三十四条</w:t>
      </w:r>
      <w:r>
        <w:rPr>
          <w:rStyle w:val="16"/>
          <w:rFonts w:hint="eastAsia" w:ascii="方正仿宋_GB2312" w:hAnsi="方正仿宋_GB2312" w:eastAsia="方正仿宋_GB2312" w:cs="方正仿宋_GB2312"/>
          <w:color w:val="auto"/>
          <w:sz w:val="32"/>
          <w:szCs w:val="32"/>
          <w:lang w:val="en-US" w:eastAsia="zh-CN"/>
        </w:rPr>
        <w:t>[</w:t>
      </w:r>
      <w:r>
        <w:rPr>
          <w:rStyle w:val="16"/>
          <w:rFonts w:hint="eastAsia" w:ascii="方正仿宋_GB2312" w:hAnsi="方正仿宋_GB2312" w:eastAsia="方正仿宋_GB2312" w:cs="方正仿宋_GB2312"/>
          <w:color w:val="auto"/>
          <w:sz w:val="32"/>
          <w:szCs w:val="32"/>
          <w:lang w:val="en-US" w:eastAsia="zh-CN"/>
        </w:rPr>
        <w:footnoteReference w:id="1"/>
      </w:r>
      <w:r>
        <w:rPr>
          <w:rStyle w:val="16"/>
          <w:rFonts w:hint="eastAsia" w:ascii="方正仿宋_GB2312" w:hAnsi="方正仿宋_GB2312" w:eastAsia="方正仿宋_GB2312" w:cs="方正仿宋_GB2312"/>
          <w:color w:val="auto"/>
          <w:sz w:val="32"/>
          <w:szCs w:val="32"/>
          <w:lang w:val="en-US" w:eastAsia="zh-CN"/>
        </w:rPr>
        <w:t>]</w:t>
      </w:r>
      <w:r>
        <w:rPr>
          <w:rFonts w:hint="eastAsia" w:ascii="方正仿宋_GB2312" w:hAnsi="方正仿宋_GB2312" w:eastAsia="方正仿宋_GB2312" w:cs="方正仿宋_GB2312"/>
          <w:color w:val="auto"/>
          <w:sz w:val="32"/>
          <w:szCs w:val="32"/>
          <w:lang w:val="en-US" w:eastAsia="zh-CN"/>
        </w:rPr>
        <w:t>规定，</w:t>
      </w:r>
      <w:r>
        <w:rPr>
          <w:rFonts w:hint="eastAsia" w:ascii="方正仿宋_GB2312" w:hAnsi="方正仿宋_GB2312" w:eastAsia="方正仿宋_GB2312" w:cs="方正仿宋_GB2312"/>
          <w:color w:val="auto"/>
          <w:sz w:val="32"/>
          <w:szCs w:val="32"/>
          <w:shd w:val="clear" w:color="auto" w:fill="FFFFFF"/>
          <w:lang w:val="en-US" w:eastAsia="zh-CN"/>
        </w:rPr>
        <w:t>建议</w:t>
      </w:r>
      <w:r>
        <w:rPr>
          <w:rFonts w:hint="eastAsia" w:ascii="方正仿宋_GB2312" w:hAnsi="方正仿宋_GB2312" w:eastAsia="方正仿宋_GB2312" w:cs="方正仿宋_GB2312"/>
          <w:color w:val="auto"/>
          <w:sz w:val="32"/>
          <w:szCs w:val="32"/>
          <w:shd w:val="clear" w:color="auto" w:fill="FFFFFF"/>
        </w:rPr>
        <w:t>依据《中华人民共和国</w:t>
      </w:r>
      <w:r>
        <w:rPr>
          <w:rFonts w:hint="eastAsia" w:ascii="方正仿宋_GB2312" w:hAnsi="方正仿宋_GB2312" w:eastAsia="方正仿宋_GB2312" w:cs="方正仿宋_GB2312"/>
          <w:color w:val="auto"/>
          <w:sz w:val="32"/>
          <w:szCs w:val="32"/>
          <w:lang w:val="en-US" w:eastAsia="zh-CN"/>
        </w:rPr>
        <w:t>特种设备安全法</w:t>
      </w:r>
      <w:r>
        <w:rPr>
          <w:rFonts w:hint="eastAsia" w:ascii="方正仿宋_GB2312" w:hAnsi="方正仿宋_GB2312" w:eastAsia="方正仿宋_GB2312" w:cs="方正仿宋_GB2312"/>
          <w:color w:val="auto"/>
          <w:sz w:val="32"/>
          <w:szCs w:val="32"/>
          <w:shd w:val="clear" w:color="auto" w:fill="FFFFFF"/>
        </w:rPr>
        <w:t>》</w:t>
      </w:r>
      <w:r>
        <w:rPr>
          <w:rFonts w:hint="eastAsia" w:ascii="方正仿宋_GB2312" w:hAnsi="方正仿宋_GB2312" w:eastAsia="方正仿宋_GB2312" w:cs="方正仿宋_GB2312"/>
          <w:color w:val="auto"/>
          <w:sz w:val="32"/>
          <w:szCs w:val="32"/>
          <w:lang w:val="en-US" w:eastAsia="zh-CN"/>
        </w:rPr>
        <w:t>第九十条第一款第（一）项</w:t>
      </w:r>
      <w:r>
        <w:rPr>
          <w:rStyle w:val="16"/>
          <w:rFonts w:hint="eastAsia" w:ascii="方正仿宋_GB2312" w:hAnsi="方正仿宋_GB2312" w:eastAsia="方正仿宋_GB2312" w:cs="方正仿宋_GB2312"/>
          <w:color w:val="auto"/>
          <w:sz w:val="32"/>
          <w:szCs w:val="32"/>
          <w:lang w:val="en-US" w:eastAsia="zh-CN"/>
        </w:rPr>
        <w:t>[</w:t>
      </w:r>
      <w:r>
        <w:rPr>
          <w:rStyle w:val="16"/>
          <w:rFonts w:hint="eastAsia" w:ascii="方正仿宋_GB2312" w:hAnsi="方正仿宋_GB2312" w:eastAsia="方正仿宋_GB2312" w:cs="方正仿宋_GB2312"/>
          <w:color w:val="auto"/>
          <w:sz w:val="32"/>
          <w:szCs w:val="32"/>
          <w:lang w:val="en-US" w:eastAsia="zh-CN"/>
        </w:rPr>
        <w:footnoteReference w:id="2"/>
      </w:r>
      <w:r>
        <w:rPr>
          <w:rStyle w:val="16"/>
          <w:rFonts w:hint="eastAsia" w:ascii="方正仿宋_GB2312" w:hAnsi="方正仿宋_GB2312" w:eastAsia="方正仿宋_GB2312" w:cs="方正仿宋_GB2312"/>
          <w:color w:val="auto"/>
          <w:sz w:val="32"/>
          <w:szCs w:val="32"/>
          <w:lang w:val="en-US" w:eastAsia="zh-CN"/>
        </w:rPr>
        <w:t>]</w:t>
      </w:r>
      <w:r>
        <w:rPr>
          <w:rFonts w:hint="eastAsia" w:ascii="方正仿宋_GB2312" w:hAnsi="方正仿宋_GB2312" w:eastAsia="方正仿宋_GB2312" w:cs="方正仿宋_GB2312"/>
          <w:color w:val="auto"/>
          <w:sz w:val="32"/>
          <w:szCs w:val="32"/>
          <w:lang w:val="en-US" w:eastAsia="zh-CN"/>
        </w:rPr>
        <w:t>的</w:t>
      </w:r>
      <w:r>
        <w:rPr>
          <w:rFonts w:hint="eastAsia" w:ascii="方正仿宋_GB2312" w:hAnsi="方正仿宋_GB2312" w:eastAsia="方正仿宋_GB2312" w:cs="方正仿宋_GB2312"/>
          <w:color w:val="auto"/>
          <w:sz w:val="32"/>
          <w:szCs w:val="32"/>
          <w:shd w:val="clear" w:color="auto" w:fill="FFFFFF"/>
        </w:rPr>
        <w:t>规定，</w:t>
      </w:r>
      <w:r>
        <w:rPr>
          <w:rFonts w:hint="eastAsia" w:ascii="方正仿宋_GB2312" w:hAnsi="方正仿宋_GB2312" w:eastAsia="方正仿宋_GB2312" w:cs="方正仿宋_GB2312"/>
          <w:color w:val="auto"/>
          <w:sz w:val="32"/>
          <w:szCs w:val="32"/>
          <w:lang w:val="en-US" w:eastAsia="zh-CN"/>
        </w:rPr>
        <w:t>由县市监局给予其行政处罚。</w:t>
      </w:r>
    </w:p>
    <w:p w14:paraId="29CBDEC6">
      <w:pPr>
        <w:keepNext w:val="0"/>
        <w:keepLines w:val="0"/>
        <w:pageBreakBefore w:val="0"/>
        <w:widowControl w:val="0"/>
        <w:shd w:val="clear" w:color="auto" w:fill="FFFFFF"/>
        <w:kinsoku/>
        <w:wordWrap/>
        <w:overflowPunct w:val="0"/>
        <w:topLinePunct w:val="0"/>
        <w:autoSpaceDE/>
        <w:autoSpaceDN/>
        <w:bidi w:val="0"/>
        <w:adjustRightInd/>
        <w:snapToGrid/>
        <w:spacing w:line="560" w:lineRule="exact"/>
        <w:ind w:left="0" w:leftChars="0" w:right="0" w:firstLine="640" w:firstLineChars="200"/>
        <w:jc w:val="both"/>
        <w:textAlignment w:val="auto"/>
        <w:rPr>
          <w:rFonts w:hint="eastAsia" w:ascii="方正楷体_GB2312" w:hAnsi="方正楷体_GB2312" w:eastAsia="方正楷体_GB2312" w:cs="方正楷体_GB2312"/>
          <w:b w:val="0"/>
          <w:bCs/>
          <w:color w:val="auto"/>
          <w:sz w:val="32"/>
          <w:szCs w:val="32"/>
          <w:shd w:val="clear" w:color="auto" w:fill="FFFFFF"/>
          <w:lang w:val="en-US" w:eastAsia="zh-CN"/>
        </w:rPr>
      </w:pPr>
      <w:r>
        <w:rPr>
          <w:rFonts w:hint="eastAsia" w:ascii="方正楷体_GB2312" w:hAnsi="方正楷体_GB2312" w:eastAsia="方正楷体_GB2312" w:cs="方正楷体_GB2312"/>
          <w:b w:val="0"/>
          <w:bCs/>
          <w:color w:val="auto"/>
          <w:sz w:val="32"/>
          <w:szCs w:val="32"/>
          <w:shd w:val="clear" w:color="auto" w:fill="FFFFFF"/>
          <w:lang w:val="en-US" w:eastAsia="zh-CN"/>
        </w:rPr>
        <w:t>（三）</w:t>
      </w:r>
      <w:r>
        <w:rPr>
          <w:rFonts w:hint="eastAsia" w:ascii="方正楷体_GB2312" w:hAnsi="方正楷体_GB2312" w:eastAsia="方正楷体_GB2312" w:cs="方正楷体_GB2312"/>
          <w:b w:val="0"/>
          <w:bCs/>
          <w:color w:val="auto"/>
          <w:sz w:val="32"/>
          <w:szCs w:val="32"/>
          <w:shd w:val="clear" w:color="auto" w:fill="FFFFFF"/>
        </w:rPr>
        <w:t>建议予以行政处罚的</w:t>
      </w:r>
      <w:r>
        <w:rPr>
          <w:rFonts w:hint="eastAsia" w:ascii="方正楷体_GB2312" w:hAnsi="方正楷体_GB2312" w:eastAsia="方正楷体_GB2312" w:cs="方正楷体_GB2312"/>
          <w:b w:val="0"/>
          <w:bCs/>
          <w:color w:val="auto"/>
          <w:sz w:val="32"/>
          <w:szCs w:val="32"/>
          <w:shd w:val="clear" w:color="auto" w:fill="FFFFFF"/>
          <w:lang w:val="en-US" w:eastAsia="zh-CN"/>
        </w:rPr>
        <w:t>个人</w:t>
      </w:r>
    </w:p>
    <w:p w14:paraId="5909CADC">
      <w:pPr>
        <w:pStyle w:val="5"/>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1.胡**。</w:t>
      </w:r>
      <w:r>
        <w:rPr>
          <w:rFonts w:hint="eastAsia" w:ascii="方正仿宋_GB2312" w:hAnsi="方正仿宋_GB2312" w:eastAsia="方正仿宋_GB2312" w:cs="方正仿宋_GB2312"/>
          <w:color w:val="auto"/>
          <w:sz w:val="32"/>
          <w:szCs w:val="32"/>
          <w:lang w:val="en-US" w:eastAsia="zh-CN"/>
        </w:rPr>
        <w:t>方硕公司法定代表人、主要负责人，未严格履行企业安全生产第一责任人责任。督促检查企业安全生产工作不力，日常叉车安全管理不严，未及时消除生产安全事故隐患；落实企业安全生产教育培训工作不到位，未及时督促安全管理人员取得安全管理资格证；未有效督促落实特种设备安全管理制度和叉车操作规程，未及时建立特种设备“日管控、周排查、月调度”工作机制，对事故的发生负有主要管理责任。违反了《中华人民共和国特种设备安全法》第十三条第一款</w:t>
      </w:r>
      <w:r>
        <w:rPr>
          <w:rStyle w:val="16"/>
          <w:rFonts w:hint="eastAsia" w:ascii="方正仿宋_GB2312" w:hAnsi="方正仿宋_GB2312" w:eastAsia="方正仿宋_GB2312" w:cs="方正仿宋_GB2312"/>
          <w:color w:val="auto"/>
          <w:sz w:val="32"/>
          <w:szCs w:val="32"/>
          <w:lang w:val="en-US" w:eastAsia="zh-CN"/>
        </w:rPr>
        <w:t>[</w:t>
      </w:r>
      <w:r>
        <w:rPr>
          <w:rStyle w:val="16"/>
          <w:rFonts w:hint="eastAsia" w:ascii="方正仿宋_GB2312" w:hAnsi="方正仿宋_GB2312" w:eastAsia="方正仿宋_GB2312" w:cs="方正仿宋_GB2312"/>
          <w:color w:val="auto"/>
          <w:sz w:val="32"/>
          <w:szCs w:val="32"/>
          <w:lang w:val="en-US" w:eastAsia="zh-CN"/>
        </w:rPr>
        <w:footnoteReference w:id="3"/>
      </w:r>
      <w:r>
        <w:rPr>
          <w:rStyle w:val="16"/>
          <w:rFonts w:hint="eastAsia" w:ascii="方正仿宋_GB2312" w:hAnsi="方正仿宋_GB2312" w:eastAsia="方正仿宋_GB2312" w:cs="方正仿宋_GB2312"/>
          <w:color w:val="auto"/>
          <w:sz w:val="32"/>
          <w:szCs w:val="32"/>
          <w:lang w:val="en-US" w:eastAsia="zh-CN"/>
        </w:rPr>
        <w:t>]</w:t>
      </w:r>
      <w:r>
        <w:rPr>
          <w:rFonts w:hint="eastAsia" w:ascii="方正仿宋_GB2312" w:hAnsi="方正仿宋_GB2312" w:eastAsia="方正仿宋_GB2312" w:cs="方正仿宋_GB2312"/>
          <w:color w:val="auto"/>
          <w:sz w:val="32"/>
          <w:szCs w:val="32"/>
          <w:lang w:val="en-US" w:eastAsia="zh-CN"/>
        </w:rPr>
        <w:t>规定，建议依据《中华人民共和国特种设备安全法》第九十一条第一款</w:t>
      </w:r>
      <w:r>
        <w:rPr>
          <w:rStyle w:val="16"/>
          <w:rFonts w:hint="eastAsia" w:ascii="方正仿宋_GB2312" w:hAnsi="方正仿宋_GB2312" w:eastAsia="方正仿宋_GB2312" w:cs="方正仿宋_GB2312"/>
          <w:color w:val="auto"/>
          <w:sz w:val="32"/>
          <w:szCs w:val="32"/>
          <w:lang w:val="en-US" w:eastAsia="zh-CN"/>
        </w:rPr>
        <w:t>[</w:t>
      </w:r>
      <w:r>
        <w:rPr>
          <w:rStyle w:val="16"/>
          <w:rFonts w:hint="eastAsia" w:ascii="方正仿宋_GB2312" w:hAnsi="方正仿宋_GB2312" w:eastAsia="方正仿宋_GB2312" w:cs="方正仿宋_GB2312"/>
          <w:color w:val="auto"/>
          <w:sz w:val="32"/>
          <w:szCs w:val="32"/>
          <w:lang w:val="en-US" w:eastAsia="zh-CN"/>
        </w:rPr>
        <w:footnoteReference w:id="4"/>
      </w:r>
      <w:r>
        <w:rPr>
          <w:rStyle w:val="16"/>
          <w:rFonts w:hint="eastAsia" w:ascii="方正仿宋_GB2312" w:hAnsi="方正仿宋_GB2312" w:eastAsia="方正仿宋_GB2312" w:cs="方正仿宋_GB2312"/>
          <w:color w:val="auto"/>
          <w:sz w:val="32"/>
          <w:szCs w:val="32"/>
          <w:lang w:val="en-US" w:eastAsia="zh-CN"/>
        </w:rPr>
        <w:t>]</w:t>
      </w:r>
      <w:r>
        <w:rPr>
          <w:rFonts w:hint="eastAsia" w:ascii="方正仿宋_GB2312" w:hAnsi="方正仿宋_GB2312" w:eastAsia="方正仿宋_GB2312" w:cs="方正仿宋_GB2312"/>
          <w:color w:val="auto"/>
          <w:sz w:val="32"/>
          <w:szCs w:val="32"/>
          <w:lang w:val="en-US" w:eastAsia="zh-CN"/>
        </w:rPr>
        <w:t>规定，由县市监局给予其行政处罚。</w:t>
      </w:r>
    </w:p>
    <w:p w14:paraId="140C8CAB">
      <w:pPr>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2.吴*。</w:t>
      </w:r>
      <w:r>
        <w:rPr>
          <w:rFonts w:hint="eastAsia" w:ascii="方正仿宋_GB2312" w:hAnsi="方正仿宋_GB2312" w:eastAsia="方正仿宋_GB2312" w:cs="方正仿宋_GB2312"/>
          <w:color w:val="auto"/>
          <w:sz w:val="32"/>
          <w:szCs w:val="32"/>
          <w:lang w:val="en-US" w:eastAsia="zh-CN"/>
        </w:rPr>
        <w:t>方硕公司专职安全员，未严格履行企业安全生产管理人员职责。未取得安全管理人员资格证件；日常叉车安全管理缺位，未及时制止无证人员驾驶叉车；未有效落实特种设备安全管理制度和叉车操作规程，未落实特种设备“日管控、周排查、月调度”工作要求，对事故的发生负有重要管理责任。违反了《中华人民共和国特种设备安全法》第十四条规定，建议依据《中华人民共和国特种设备安全法》第九十二条</w:t>
      </w:r>
      <w:r>
        <w:rPr>
          <w:rStyle w:val="16"/>
          <w:rFonts w:hint="eastAsia" w:ascii="方正仿宋_GB2312" w:hAnsi="方正仿宋_GB2312" w:eastAsia="方正仿宋_GB2312" w:cs="方正仿宋_GB2312"/>
          <w:color w:val="auto"/>
          <w:sz w:val="32"/>
          <w:szCs w:val="32"/>
          <w:lang w:val="en-US" w:eastAsia="zh-CN"/>
        </w:rPr>
        <w:t>[</w:t>
      </w:r>
      <w:r>
        <w:rPr>
          <w:rStyle w:val="16"/>
          <w:rFonts w:hint="eastAsia" w:ascii="方正仿宋_GB2312" w:hAnsi="方正仿宋_GB2312" w:eastAsia="方正仿宋_GB2312" w:cs="方正仿宋_GB2312"/>
          <w:color w:val="auto"/>
          <w:sz w:val="32"/>
          <w:szCs w:val="32"/>
          <w:lang w:val="en-US" w:eastAsia="zh-CN"/>
        </w:rPr>
        <w:footnoteReference w:id="5"/>
      </w:r>
      <w:r>
        <w:rPr>
          <w:rStyle w:val="16"/>
          <w:rFonts w:hint="eastAsia" w:ascii="方正仿宋_GB2312" w:hAnsi="方正仿宋_GB2312" w:eastAsia="方正仿宋_GB2312" w:cs="方正仿宋_GB2312"/>
          <w:color w:val="auto"/>
          <w:sz w:val="32"/>
          <w:szCs w:val="32"/>
          <w:lang w:val="en-US" w:eastAsia="zh-CN"/>
        </w:rPr>
        <w:t>]</w:t>
      </w:r>
      <w:r>
        <w:rPr>
          <w:rFonts w:hint="eastAsia" w:ascii="方正仿宋_GB2312" w:hAnsi="方正仿宋_GB2312" w:eastAsia="方正仿宋_GB2312" w:cs="方正仿宋_GB2312"/>
          <w:color w:val="auto"/>
          <w:sz w:val="32"/>
          <w:szCs w:val="32"/>
          <w:lang w:val="en-US" w:eastAsia="zh-CN"/>
        </w:rPr>
        <w:t>规定，由县市监局给予其行政处罚。</w:t>
      </w:r>
    </w:p>
    <w:p w14:paraId="17142D6F">
      <w:pPr>
        <w:keepNext w:val="0"/>
        <w:keepLines w:val="0"/>
        <w:pageBreakBefore w:val="0"/>
        <w:widowControl w:val="0"/>
        <w:shd w:val="clear" w:color="auto" w:fill="FFFFFF"/>
        <w:kinsoku/>
        <w:wordWrap/>
        <w:overflowPunct w:val="0"/>
        <w:topLinePunct w:val="0"/>
        <w:autoSpaceDE/>
        <w:autoSpaceDN/>
        <w:bidi w:val="0"/>
        <w:adjustRightInd/>
        <w:snapToGrid/>
        <w:spacing w:line="560" w:lineRule="exact"/>
        <w:ind w:left="0" w:leftChars="0" w:right="0" w:firstLine="640" w:firstLineChars="200"/>
        <w:jc w:val="both"/>
        <w:textAlignment w:val="auto"/>
        <w:rPr>
          <w:rFonts w:hint="default" w:eastAsia="方正楷体_GB2312"/>
          <w:color w:val="auto"/>
          <w:sz w:val="32"/>
          <w:szCs w:val="32"/>
          <w:lang w:val="en-US" w:eastAsia="zh-CN"/>
        </w:rPr>
      </w:pPr>
      <w:r>
        <w:rPr>
          <w:rFonts w:hint="eastAsia" w:ascii="方正楷体_GB2312" w:hAnsi="方正楷体_GB2312" w:eastAsia="方正楷体_GB2312" w:cs="方正楷体_GB2312"/>
          <w:b w:val="0"/>
          <w:bCs/>
          <w:color w:val="auto"/>
          <w:sz w:val="32"/>
          <w:szCs w:val="32"/>
          <w:shd w:val="clear" w:color="auto" w:fill="FFFFFF"/>
        </w:rPr>
        <w:t>（</w:t>
      </w:r>
      <w:r>
        <w:rPr>
          <w:rFonts w:hint="eastAsia" w:ascii="方正楷体_GB2312" w:hAnsi="方正楷体_GB2312" w:eastAsia="方正楷体_GB2312" w:cs="方正楷体_GB2312"/>
          <w:b w:val="0"/>
          <w:bCs/>
          <w:color w:val="auto"/>
          <w:sz w:val="32"/>
          <w:szCs w:val="32"/>
          <w:shd w:val="clear" w:color="auto" w:fill="FFFFFF"/>
          <w:lang w:val="en-US" w:eastAsia="zh-CN"/>
        </w:rPr>
        <w:t>四</w:t>
      </w:r>
      <w:r>
        <w:rPr>
          <w:rFonts w:hint="eastAsia" w:ascii="方正楷体_GB2312" w:hAnsi="方正楷体_GB2312" w:eastAsia="方正楷体_GB2312" w:cs="方正楷体_GB2312"/>
          <w:b w:val="0"/>
          <w:bCs/>
          <w:color w:val="auto"/>
          <w:sz w:val="32"/>
          <w:szCs w:val="32"/>
          <w:shd w:val="clear" w:color="auto" w:fill="FFFFFF"/>
        </w:rPr>
        <w:t>）建议予以</w:t>
      </w:r>
      <w:r>
        <w:rPr>
          <w:rFonts w:hint="eastAsia" w:ascii="方正楷体_GB2312" w:hAnsi="方正楷体_GB2312" w:eastAsia="方正楷体_GB2312" w:cs="方正楷体_GB2312"/>
          <w:b w:val="0"/>
          <w:bCs/>
          <w:color w:val="auto"/>
          <w:sz w:val="32"/>
          <w:szCs w:val="32"/>
          <w:shd w:val="clear" w:color="auto" w:fill="FFFFFF"/>
          <w:lang w:val="en-US" w:eastAsia="zh-CN"/>
        </w:rPr>
        <w:t>追责</w:t>
      </w:r>
      <w:r>
        <w:rPr>
          <w:rFonts w:hint="eastAsia" w:ascii="方正楷体_GB2312" w:hAnsi="方正楷体_GB2312" w:eastAsia="方正楷体_GB2312" w:cs="方正楷体_GB2312"/>
          <w:b w:val="0"/>
          <w:bCs/>
          <w:color w:val="auto"/>
          <w:sz w:val="32"/>
          <w:szCs w:val="32"/>
          <w:shd w:val="clear" w:color="auto" w:fill="FFFFFF"/>
        </w:rPr>
        <w:t>的单位</w:t>
      </w:r>
    </w:p>
    <w:p w14:paraId="1570316C">
      <w:pPr>
        <w:pStyle w:val="5"/>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1.县市监局。</w:t>
      </w:r>
      <w:r>
        <w:rPr>
          <w:rFonts w:hint="eastAsia" w:ascii="方正仿宋_GB2312" w:hAnsi="方正仿宋_GB2312" w:eastAsia="方正仿宋_GB2312" w:cs="方正仿宋_GB2312"/>
          <w:color w:val="auto"/>
          <w:sz w:val="32"/>
          <w:szCs w:val="32"/>
          <w:lang w:val="en-US" w:eastAsia="zh-CN"/>
        </w:rPr>
        <w:t>负责全县特种设备安全监督管理。其特种设备安全监察股负责制定年度特种设备安全监管工作计划，指导督促各市监所开展辖区范围内特种设备安全监管工作，并对其工作开展情况适时开展督查；牵头开展重点场所、重点设备和重点时间节点特种设备安全工作。其经开区市监所负责辖区范围内特种设备安全监管及案件查办等工作。县市监局作为特种设备安全监管的职能部门，对特种设备安全工作有部署、有检查，但对特种设备安全监管、宣传教育、普及特种设备安全知识方面做的不够到位。依据《中国共产党纪律检查机关监督执纪工作规则》，建议</w:t>
      </w:r>
      <w:r>
        <w:rPr>
          <w:rFonts w:hint="eastAsia" w:ascii="方正仿宋_GB2312" w:hAnsi="方正仿宋_GB2312" w:eastAsia="方正仿宋_GB2312" w:cs="方正仿宋_GB2312"/>
          <w:sz w:val="32"/>
          <w:szCs w:val="32"/>
          <w:lang w:val="en-US" w:eastAsia="zh-CN"/>
        </w:rPr>
        <w:t>责成县</w:t>
      </w:r>
      <w:r>
        <w:rPr>
          <w:rFonts w:hint="eastAsia" w:ascii="方正仿宋_GB2312" w:hAnsi="方正仿宋_GB2312" w:eastAsia="方正仿宋_GB2312" w:cs="方正仿宋_GB2312"/>
          <w:color w:val="auto"/>
          <w:sz w:val="32"/>
          <w:szCs w:val="32"/>
          <w:lang w:val="en-US" w:eastAsia="zh-CN"/>
        </w:rPr>
        <w:t>市监局</w:t>
      </w:r>
      <w:r>
        <w:rPr>
          <w:rFonts w:hint="eastAsia" w:ascii="方正仿宋_GB2312" w:hAnsi="方正仿宋_GB2312" w:eastAsia="方正仿宋_GB2312" w:cs="方正仿宋_GB2312"/>
          <w:sz w:val="32"/>
          <w:szCs w:val="32"/>
          <w:lang w:val="en-US" w:eastAsia="zh-CN"/>
        </w:rPr>
        <w:t>向县政府作出深刻书面检查</w:t>
      </w:r>
      <w:r>
        <w:rPr>
          <w:rFonts w:hint="eastAsia" w:ascii="方正仿宋_GB2312" w:hAnsi="方正仿宋_GB2312" w:eastAsia="方正仿宋_GB2312" w:cs="方正仿宋_GB2312"/>
          <w:color w:val="auto"/>
          <w:sz w:val="32"/>
          <w:szCs w:val="32"/>
          <w:lang w:val="en-US" w:eastAsia="zh-CN"/>
        </w:rPr>
        <w:t>。</w:t>
      </w:r>
    </w:p>
    <w:p w14:paraId="63D84AE5">
      <w:pPr>
        <w:pStyle w:val="5"/>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2.县经开区管委会。</w:t>
      </w:r>
      <w:r>
        <w:rPr>
          <w:rFonts w:hint="eastAsia" w:ascii="方正仿宋_GB2312" w:hAnsi="方正仿宋_GB2312" w:eastAsia="方正仿宋_GB2312" w:cs="方正仿宋_GB2312"/>
          <w:color w:val="auto"/>
          <w:sz w:val="32"/>
          <w:szCs w:val="32"/>
          <w:lang w:val="en-US" w:eastAsia="zh-CN"/>
        </w:rPr>
        <w:t>负责经开区应急管理工作。其社会事务局（应急管理局），负责经开区安全生产监管、防灾减灾救灾等应急管理工作</w:t>
      </w:r>
      <w:r>
        <w:rPr>
          <w:rFonts w:hint="eastAsia" w:ascii="方正仿宋_GB2312" w:hAnsi="方正仿宋_GB2312" w:eastAsia="方正仿宋_GB2312" w:cs="方正仿宋_GB2312"/>
          <w:bCs w:val="0"/>
          <w:color w:val="auto"/>
          <w:spacing w:val="0"/>
          <w:kern w:val="2"/>
          <w:sz w:val="32"/>
          <w:szCs w:val="32"/>
          <w:shd w:val="clear" w:color="auto" w:fill="FFFFFF"/>
          <w:lang w:val="en-US" w:eastAsia="zh-CN" w:bidi="ar-SA"/>
        </w:rPr>
        <w:t>。</w:t>
      </w:r>
      <w:r>
        <w:rPr>
          <w:rFonts w:hint="eastAsia" w:ascii="方正仿宋_GB2312" w:hAnsi="方正仿宋_GB2312" w:eastAsia="方正仿宋_GB2312" w:cs="方正仿宋_GB2312"/>
          <w:b w:val="0"/>
          <w:bCs w:val="0"/>
          <w:color w:val="auto"/>
          <w:kern w:val="2"/>
          <w:sz w:val="32"/>
          <w:szCs w:val="32"/>
          <w:lang w:val="en-US" w:eastAsia="zh-CN" w:bidi="ar-SA"/>
        </w:rPr>
        <w:t>县经开区管委会作为属地，能够按照“三管三必须”的要求，落实安全生产属地管理责任，开展安全生产隐患排查整治，夯实安全生产基础工作，但对辖区企业安全隐患排查不全面，督促整改不彻底，与辖区特种设备监管部门协作不够。</w:t>
      </w:r>
      <w:r>
        <w:rPr>
          <w:rFonts w:hint="eastAsia" w:ascii="方正仿宋_GB2312" w:hAnsi="方正仿宋_GB2312" w:eastAsia="方正仿宋_GB2312" w:cs="方正仿宋_GB2312"/>
          <w:color w:val="auto"/>
          <w:sz w:val="32"/>
          <w:szCs w:val="32"/>
          <w:lang w:val="en-US" w:eastAsia="zh-CN"/>
        </w:rPr>
        <w:t>依据《中国共产党纪律检查机关监督执纪工作规则》，建议</w:t>
      </w:r>
      <w:r>
        <w:rPr>
          <w:rFonts w:hint="eastAsia" w:ascii="方正仿宋_GB2312" w:hAnsi="方正仿宋_GB2312" w:eastAsia="方正仿宋_GB2312" w:cs="方正仿宋_GB2312"/>
          <w:sz w:val="32"/>
          <w:szCs w:val="32"/>
          <w:lang w:val="en-US" w:eastAsia="zh-CN"/>
        </w:rPr>
        <w:t>责成县</w:t>
      </w:r>
      <w:r>
        <w:rPr>
          <w:rFonts w:hint="eastAsia" w:ascii="方正仿宋_GB2312" w:hAnsi="方正仿宋_GB2312" w:eastAsia="方正仿宋_GB2312" w:cs="方正仿宋_GB2312"/>
          <w:color w:val="auto"/>
          <w:sz w:val="32"/>
          <w:szCs w:val="32"/>
          <w:lang w:val="en-US" w:eastAsia="zh-CN"/>
        </w:rPr>
        <w:t>经开区管委会</w:t>
      </w:r>
      <w:r>
        <w:rPr>
          <w:rFonts w:hint="eastAsia" w:ascii="方正仿宋_GB2312" w:hAnsi="方正仿宋_GB2312" w:eastAsia="方正仿宋_GB2312" w:cs="方正仿宋_GB2312"/>
          <w:sz w:val="32"/>
          <w:szCs w:val="32"/>
          <w:lang w:val="en-US" w:eastAsia="zh-CN"/>
        </w:rPr>
        <w:t>向县政府作出深刻书面检查</w:t>
      </w:r>
      <w:r>
        <w:rPr>
          <w:rFonts w:hint="eastAsia" w:ascii="方正仿宋_GB2312" w:hAnsi="方正仿宋_GB2312" w:eastAsia="方正仿宋_GB2312" w:cs="方正仿宋_GB2312"/>
          <w:color w:val="auto"/>
          <w:sz w:val="32"/>
          <w:szCs w:val="32"/>
          <w:lang w:val="en-US" w:eastAsia="zh-CN"/>
        </w:rPr>
        <w:t>。</w:t>
      </w:r>
    </w:p>
    <w:p w14:paraId="7A77CF7A">
      <w:pPr>
        <w:pStyle w:val="5"/>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3.县经开区市监所。</w:t>
      </w:r>
      <w:r>
        <w:rPr>
          <w:rFonts w:hint="eastAsia" w:ascii="方正仿宋_GB2312" w:hAnsi="方正仿宋_GB2312" w:eastAsia="方正仿宋_GB2312" w:cs="方正仿宋_GB2312"/>
          <w:color w:val="auto"/>
          <w:sz w:val="32"/>
          <w:szCs w:val="32"/>
          <w:lang w:val="en-US" w:eastAsia="zh-CN"/>
        </w:rPr>
        <w:t>负责辖区范围内特种设备安全监管及案件查办等工作，对辖区范围内特种设备使用安全监督检查不到位。依据《中国共产党纪律检查机关监督执纪工作规则》，建议</w:t>
      </w:r>
      <w:r>
        <w:rPr>
          <w:rFonts w:hint="eastAsia" w:ascii="方正仿宋_GB2312" w:hAnsi="方正仿宋_GB2312" w:eastAsia="方正仿宋_GB2312" w:cs="方正仿宋_GB2312"/>
          <w:sz w:val="32"/>
          <w:szCs w:val="32"/>
          <w:lang w:val="en-US" w:eastAsia="zh-CN"/>
        </w:rPr>
        <w:t>责成县</w:t>
      </w:r>
      <w:r>
        <w:rPr>
          <w:rFonts w:hint="eastAsia" w:ascii="方正仿宋_GB2312" w:hAnsi="方正仿宋_GB2312" w:eastAsia="方正仿宋_GB2312" w:cs="方正仿宋_GB2312"/>
          <w:color w:val="auto"/>
          <w:sz w:val="32"/>
          <w:szCs w:val="32"/>
          <w:lang w:val="en-US" w:eastAsia="zh-CN"/>
        </w:rPr>
        <w:t>经开区市监所</w:t>
      </w:r>
      <w:r>
        <w:rPr>
          <w:rFonts w:hint="eastAsia" w:ascii="方正仿宋_GB2312" w:hAnsi="方正仿宋_GB2312" w:eastAsia="方正仿宋_GB2312" w:cs="方正仿宋_GB2312"/>
          <w:sz w:val="32"/>
          <w:szCs w:val="32"/>
          <w:lang w:val="en-US" w:eastAsia="zh-CN"/>
        </w:rPr>
        <w:t>向县市监局作出深刻书面检查</w:t>
      </w:r>
      <w:r>
        <w:rPr>
          <w:rFonts w:hint="eastAsia" w:ascii="方正仿宋_GB2312" w:hAnsi="方正仿宋_GB2312" w:eastAsia="方正仿宋_GB2312" w:cs="方正仿宋_GB2312"/>
          <w:color w:val="auto"/>
          <w:sz w:val="32"/>
          <w:szCs w:val="32"/>
          <w:lang w:val="en-US" w:eastAsia="zh-CN"/>
        </w:rPr>
        <w:t>。</w:t>
      </w:r>
    </w:p>
    <w:p w14:paraId="3CD80DB9">
      <w:pPr>
        <w:keepNext w:val="0"/>
        <w:keepLines w:val="0"/>
        <w:pageBreakBefore w:val="0"/>
        <w:widowControl w:val="0"/>
        <w:shd w:val="clear" w:color="auto" w:fill="FFFFFF"/>
        <w:kinsoku/>
        <w:wordWrap/>
        <w:overflowPunct w:val="0"/>
        <w:topLinePunct w:val="0"/>
        <w:autoSpaceDE/>
        <w:autoSpaceDN/>
        <w:bidi w:val="0"/>
        <w:adjustRightInd/>
        <w:snapToGrid/>
        <w:spacing w:line="560" w:lineRule="exact"/>
        <w:ind w:left="0" w:leftChars="0" w:right="0" w:firstLine="640" w:firstLineChars="200"/>
        <w:jc w:val="both"/>
        <w:textAlignment w:val="auto"/>
        <w:rPr>
          <w:rFonts w:hint="default" w:ascii="方正仿宋_GB2312" w:hAnsi="方正仿宋_GB2312" w:eastAsia="方正仿宋_GB2312" w:cs="方正仿宋_GB2312"/>
          <w:color w:val="auto"/>
          <w:sz w:val="32"/>
          <w:szCs w:val="32"/>
          <w:lang w:val="en-US" w:eastAsia="zh-CN"/>
        </w:rPr>
      </w:pPr>
      <w:r>
        <w:rPr>
          <w:rFonts w:hint="eastAsia" w:ascii="方正楷体_GB2312" w:hAnsi="方正楷体_GB2312" w:eastAsia="方正楷体_GB2312" w:cs="方正楷体_GB2312"/>
          <w:b w:val="0"/>
          <w:bCs/>
          <w:color w:val="auto"/>
          <w:sz w:val="32"/>
          <w:szCs w:val="32"/>
          <w:shd w:val="clear" w:color="auto" w:fill="FFFFFF"/>
        </w:rPr>
        <w:t>（</w:t>
      </w:r>
      <w:r>
        <w:rPr>
          <w:rFonts w:hint="eastAsia" w:ascii="方正楷体_GB2312" w:hAnsi="方正楷体_GB2312" w:eastAsia="方正楷体_GB2312" w:cs="方正楷体_GB2312"/>
          <w:b w:val="0"/>
          <w:bCs/>
          <w:color w:val="auto"/>
          <w:sz w:val="32"/>
          <w:szCs w:val="32"/>
          <w:shd w:val="clear" w:color="auto" w:fill="FFFFFF"/>
          <w:lang w:val="en-US" w:eastAsia="zh-CN"/>
        </w:rPr>
        <w:t>五</w:t>
      </w:r>
      <w:r>
        <w:rPr>
          <w:rFonts w:hint="eastAsia" w:ascii="方正楷体_GB2312" w:hAnsi="方正楷体_GB2312" w:eastAsia="方正楷体_GB2312" w:cs="方正楷体_GB2312"/>
          <w:b w:val="0"/>
          <w:bCs/>
          <w:color w:val="auto"/>
          <w:sz w:val="32"/>
          <w:szCs w:val="32"/>
          <w:shd w:val="clear" w:color="auto" w:fill="FFFFFF"/>
        </w:rPr>
        <w:t>）建议予以</w:t>
      </w:r>
      <w:r>
        <w:rPr>
          <w:rFonts w:hint="eastAsia" w:ascii="方正楷体_GB2312" w:hAnsi="方正楷体_GB2312" w:eastAsia="方正楷体_GB2312" w:cs="方正楷体_GB2312"/>
          <w:b w:val="0"/>
          <w:bCs/>
          <w:color w:val="auto"/>
          <w:sz w:val="32"/>
          <w:szCs w:val="32"/>
          <w:shd w:val="clear" w:color="auto" w:fill="FFFFFF"/>
          <w:lang w:val="en-US" w:eastAsia="zh-CN"/>
        </w:rPr>
        <w:t>追责</w:t>
      </w:r>
      <w:r>
        <w:rPr>
          <w:rFonts w:hint="eastAsia" w:ascii="方正楷体_GB2312" w:hAnsi="方正楷体_GB2312" w:eastAsia="方正楷体_GB2312" w:cs="方正楷体_GB2312"/>
          <w:b w:val="0"/>
          <w:bCs/>
          <w:color w:val="auto"/>
          <w:sz w:val="32"/>
          <w:szCs w:val="32"/>
          <w:shd w:val="clear" w:color="auto" w:fill="FFFFFF"/>
        </w:rPr>
        <w:t>的个人</w:t>
      </w:r>
    </w:p>
    <w:p w14:paraId="3D3F8E70">
      <w:pPr>
        <w:pStyle w:val="5"/>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1.吴**。</w:t>
      </w:r>
      <w:r>
        <w:rPr>
          <w:rFonts w:hint="eastAsia" w:ascii="方正仿宋_GB2312" w:hAnsi="方正仿宋_GB2312" w:eastAsia="方正仿宋_GB2312" w:cs="方正仿宋_GB2312"/>
          <w:color w:val="auto"/>
          <w:sz w:val="32"/>
          <w:szCs w:val="32"/>
          <w:lang w:val="en-US" w:eastAsia="zh-CN"/>
        </w:rPr>
        <w:t>县市监局</w:t>
      </w:r>
      <w:r>
        <w:rPr>
          <w:rFonts w:hint="eastAsia" w:ascii="方正仿宋_GB2312" w:hAnsi="方正仿宋_GB2312" w:eastAsia="方正仿宋_GB2312" w:cs="方正仿宋_GB2312"/>
          <w:b/>
          <w:bCs/>
          <w:color w:val="auto"/>
          <w:sz w:val="32"/>
          <w:szCs w:val="32"/>
          <w:lang w:val="en-US" w:eastAsia="zh-CN"/>
        </w:rPr>
        <w:t>****</w:t>
      </w:r>
      <w:r>
        <w:rPr>
          <w:rFonts w:hint="eastAsia" w:ascii="方正仿宋_GB2312" w:hAnsi="方正仿宋_GB2312" w:eastAsia="方正仿宋_GB2312" w:cs="方正仿宋_GB2312"/>
          <w:color w:val="auto"/>
          <w:sz w:val="32"/>
          <w:szCs w:val="32"/>
          <w:lang w:val="en-US" w:eastAsia="zh-CN"/>
        </w:rPr>
        <w:t>，分管特种设备安全监察工作。对特种设备安全督促指导、宣传教育、普及特种设备安全知识方面安排部署不够到位。依据《中国共产党纪律检查机关监督执纪工作规则》，建议由县市监局党组对吴国平进行提醒谈话。</w:t>
      </w:r>
    </w:p>
    <w:p w14:paraId="6E2DDDDB">
      <w:pPr>
        <w:pStyle w:val="5"/>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2.石**。</w:t>
      </w:r>
      <w:r>
        <w:rPr>
          <w:rFonts w:hint="eastAsia" w:ascii="方正仿宋_GB2312" w:hAnsi="方正仿宋_GB2312" w:eastAsia="方正仿宋_GB2312" w:cs="方正仿宋_GB2312"/>
          <w:sz w:val="32"/>
          <w:szCs w:val="32"/>
          <w:lang w:val="en-US" w:eastAsia="zh-CN"/>
        </w:rPr>
        <w:t>县经开区市监所</w:t>
      </w:r>
      <w:r>
        <w:rPr>
          <w:rFonts w:hint="eastAsia" w:ascii="方正仿宋_GB2312" w:hAnsi="方正仿宋_GB2312" w:eastAsia="方正仿宋_GB2312" w:cs="方正仿宋_GB2312"/>
          <w:b/>
          <w:bCs/>
          <w:color w:val="auto"/>
          <w:sz w:val="32"/>
          <w:szCs w:val="32"/>
          <w:lang w:val="en-US" w:eastAsia="zh-CN"/>
        </w:rPr>
        <w:t>**</w:t>
      </w:r>
      <w:r>
        <w:rPr>
          <w:rFonts w:hint="eastAsia" w:ascii="方正仿宋_GB2312" w:hAnsi="方正仿宋_GB2312" w:eastAsia="方正仿宋_GB2312" w:cs="方正仿宋_GB2312"/>
          <w:sz w:val="32"/>
          <w:szCs w:val="32"/>
          <w:lang w:val="en-US" w:eastAsia="zh-CN"/>
        </w:rPr>
        <w:t>，负责县经开区市监</w:t>
      </w:r>
      <w:bookmarkStart w:id="0" w:name="_GoBack"/>
      <w:bookmarkEnd w:id="0"/>
      <w:r>
        <w:rPr>
          <w:rFonts w:hint="eastAsia" w:ascii="方正仿宋_GB2312" w:hAnsi="方正仿宋_GB2312" w:eastAsia="方正仿宋_GB2312" w:cs="方正仿宋_GB2312"/>
          <w:sz w:val="32"/>
          <w:szCs w:val="32"/>
          <w:lang w:val="en-US" w:eastAsia="zh-CN"/>
        </w:rPr>
        <w:t>所全面工作，对辖区范围内特种设备使用安全监督检查不到位。</w:t>
      </w:r>
      <w:r>
        <w:rPr>
          <w:rFonts w:hint="eastAsia" w:ascii="方正仿宋_GB2312" w:hAnsi="方正仿宋_GB2312" w:eastAsia="方正仿宋_GB2312" w:cs="方正仿宋_GB2312"/>
          <w:color w:val="auto"/>
          <w:sz w:val="32"/>
          <w:szCs w:val="32"/>
          <w:lang w:val="en-US" w:eastAsia="zh-CN"/>
        </w:rPr>
        <w:t>依据《中国共产党纪律检查机关监督执纪工作规则》，建议由县市监局党组对石益波进行提醒谈话。</w:t>
      </w:r>
    </w:p>
    <w:p w14:paraId="62423F2D">
      <w:pPr>
        <w:keepNext w:val="0"/>
        <w:keepLines w:val="0"/>
        <w:pageBreakBefore w:val="0"/>
        <w:widowControl w:val="0"/>
        <w:kinsoku/>
        <w:wordWrap/>
        <w:overflowPunct w:val="0"/>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color w:val="auto"/>
          <w:kern w:val="0"/>
          <w:sz w:val="32"/>
          <w:szCs w:val="32"/>
          <w:shd w:val="clear" w:color="auto" w:fill="FFFFFF"/>
          <w:lang w:val="en-US" w:eastAsia="zh-CN"/>
        </w:rPr>
      </w:pPr>
      <w:r>
        <w:rPr>
          <w:rFonts w:hint="eastAsia" w:ascii="黑体" w:hAnsi="黑体" w:eastAsia="黑体" w:cs="黑体"/>
          <w:color w:val="auto"/>
          <w:kern w:val="0"/>
          <w:sz w:val="32"/>
          <w:szCs w:val="32"/>
          <w:shd w:val="clear" w:color="auto" w:fill="FFFFFF"/>
          <w:lang w:val="en-US" w:eastAsia="zh-CN"/>
        </w:rPr>
        <w:t>五</w:t>
      </w:r>
      <w:r>
        <w:rPr>
          <w:rFonts w:hint="eastAsia" w:ascii="黑体" w:hAnsi="黑体" w:eastAsia="黑体" w:cs="黑体"/>
          <w:color w:val="auto"/>
          <w:kern w:val="0"/>
          <w:sz w:val="32"/>
          <w:szCs w:val="32"/>
          <w:shd w:val="clear" w:color="auto" w:fill="FFFFFF"/>
        </w:rPr>
        <w:t>、</w:t>
      </w:r>
      <w:r>
        <w:rPr>
          <w:rFonts w:hint="eastAsia" w:ascii="黑体" w:hAnsi="黑体" w:eastAsia="黑体" w:cs="黑体"/>
          <w:color w:val="auto"/>
          <w:kern w:val="0"/>
          <w:sz w:val="32"/>
          <w:szCs w:val="32"/>
          <w:shd w:val="clear" w:color="auto" w:fill="FFFFFF"/>
          <w:lang w:val="en-US" w:eastAsia="zh-CN"/>
        </w:rPr>
        <w:t>事故主要教训</w:t>
      </w:r>
    </w:p>
    <w:p w14:paraId="2CDE874D">
      <w:pPr>
        <w:pStyle w:val="2"/>
        <w:keepNext w:val="0"/>
        <w:keepLines w:val="0"/>
        <w:pageBreakBefore w:val="0"/>
        <w:kinsoku/>
        <w:wordWrap/>
        <w:topLinePunct w:val="0"/>
        <w:bidi w:val="0"/>
        <w:snapToGrid/>
        <w:spacing w:line="560" w:lineRule="exact"/>
        <w:ind w:left="0" w:right="0" w:firstLine="640" w:firstLineChars="200"/>
        <w:rPr>
          <w:rFonts w:hint="default" w:ascii="方正仿宋_GB2312" w:hAnsi="方正仿宋_GB2312" w:eastAsia="方正仿宋_GB2312" w:cs="方正仿宋_GB2312"/>
          <w:bCs w:val="0"/>
          <w:color w:val="auto"/>
          <w:spacing w:val="0"/>
          <w:kern w:val="2"/>
          <w:sz w:val="32"/>
          <w:szCs w:val="32"/>
          <w:lang w:val="en-US" w:eastAsia="zh-CN" w:bidi="ar-SA"/>
        </w:rPr>
      </w:pPr>
      <w:r>
        <w:rPr>
          <w:rFonts w:hint="eastAsia" w:ascii="方正仿宋_GB2312" w:hAnsi="方正仿宋_GB2312" w:eastAsia="方正仿宋_GB2312" w:cs="方正仿宋_GB2312"/>
          <w:bCs w:val="0"/>
          <w:color w:val="auto"/>
          <w:spacing w:val="0"/>
          <w:kern w:val="2"/>
          <w:sz w:val="32"/>
          <w:szCs w:val="32"/>
          <w:lang w:val="en-US" w:eastAsia="zh-CN" w:bidi="ar-SA"/>
        </w:rPr>
        <w:t>（一）要坚决杜绝企业安全生产中“三违”情况发生。本次事故中，死者朱**安全意识淡薄，</w:t>
      </w:r>
      <w:r>
        <w:rPr>
          <w:rFonts w:hint="eastAsia" w:ascii="方正仿宋_GB2312" w:hAnsi="方正仿宋_GB2312" w:eastAsia="方正仿宋_GB2312" w:cs="方正仿宋_GB2312"/>
          <w:color w:val="auto"/>
          <w:sz w:val="32"/>
          <w:szCs w:val="32"/>
          <w:shd w:val="clear" w:color="auto" w:fill="FFFFFF"/>
          <w:lang w:val="en-US" w:eastAsia="zh-CN"/>
        </w:rPr>
        <w:t>在未取得叉车作业人员证书（N1），未有任何人安排其驾驶叉车作业情况下，擅自驾驶叉车作业，在驾驶叉车下坡过程中车速过快，且未按照规定佩戴安全头盔、未系安全带</w:t>
      </w:r>
      <w:r>
        <w:rPr>
          <w:rFonts w:hint="eastAsia" w:ascii="方正仿宋_GB2312" w:hAnsi="方正仿宋_GB2312" w:eastAsia="方正仿宋_GB2312" w:cs="方正仿宋_GB2312"/>
          <w:bCs w:val="0"/>
          <w:color w:val="auto"/>
          <w:spacing w:val="0"/>
          <w:kern w:val="2"/>
          <w:sz w:val="32"/>
          <w:szCs w:val="32"/>
          <w:lang w:val="en-US" w:eastAsia="zh-CN" w:bidi="ar-SA"/>
        </w:rPr>
        <w:t>。这是生产作业过程中的典型违章作业、违反劳动纪律行为，这些违规行为是导致本次事故发生根本原因。</w:t>
      </w:r>
    </w:p>
    <w:p w14:paraId="1503ABE5">
      <w:pPr>
        <w:keepNext w:val="0"/>
        <w:keepLines w:val="0"/>
        <w:pageBreakBefore w:val="0"/>
        <w:kinsoku/>
        <w:wordWrap/>
        <w:topLinePunct w:val="0"/>
        <w:bidi w:val="0"/>
        <w:snapToGrid/>
        <w:spacing w:line="560" w:lineRule="exact"/>
        <w:ind w:left="0" w:right="0" w:firstLine="640" w:firstLineChars="200"/>
        <w:rPr>
          <w:rFonts w:hint="eastAsia" w:ascii="方正仿宋_GB2312" w:hAnsi="方正仿宋_GB2312" w:eastAsia="方正仿宋_GB2312" w:cs="方正仿宋_GB2312"/>
          <w:bCs w:val="0"/>
          <w:color w:val="auto"/>
          <w:spacing w:val="0"/>
          <w:kern w:val="2"/>
          <w:sz w:val="32"/>
          <w:szCs w:val="32"/>
          <w:lang w:val="en-US" w:eastAsia="zh-CN" w:bidi="ar-SA"/>
        </w:rPr>
      </w:pPr>
      <w:r>
        <w:rPr>
          <w:rFonts w:hint="eastAsia" w:ascii="方正仿宋_GB2312" w:hAnsi="方正仿宋_GB2312" w:eastAsia="方正仿宋_GB2312" w:cs="方正仿宋_GB2312"/>
          <w:bCs w:val="0"/>
          <w:color w:val="auto"/>
          <w:spacing w:val="0"/>
          <w:kern w:val="2"/>
          <w:sz w:val="32"/>
          <w:szCs w:val="32"/>
          <w:lang w:val="en-US" w:eastAsia="zh-CN" w:bidi="ar-SA"/>
        </w:rPr>
        <w:t>（二）安全生产规章制度和教育培训学习要落实到生产作业过程中。从本次事故来看，企业虽组织制定并修订了企业特种设备安全管理制度和叉车操作规程，但在日常生产过程中未得到有效执行，流于形式。企业虽多次培训强调不得无证驾驶叉车，但培训学习效果不理想，部分员工安全意识不强、心存麻痹侥幸思想，导致生产作业过程中出现无证驾驶叉车等违规行为。</w:t>
      </w:r>
    </w:p>
    <w:p w14:paraId="29D9FB6D">
      <w:pPr>
        <w:pStyle w:val="5"/>
        <w:keepNext w:val="0"/>
        <w:keepLines w:val="0"/>
        <w:pageBreakBefore w:val="0"/>
        <w:widowControl w:val="0"/>
        <w:kinsoku/>
        <w:wordWrap/>
        <w:topLinePunct w:val="0"/>
        <w:autoSpaceDE/>
        <w:autoSpaceDN/>
        <w:bidi w:val="0"/>
        <w:adjustRightInd/>
        <w:snapToGrid/>
        <w:spacing w:line="560" w:lineRule="exact"/>
        <w:ind w:left="0" w:right="0" w:firstLine="640" w:firstLineChars="200"/>
        <w:textAlignment w:val="auto"/>
        <w:rPr>
          <w:rFonts w:hint="default"/>
          <w:color w:val="auto"/>
          <w:lang w:val="en-US" w:eastAsia="zh-CN"/>
        </w:rPr>
      </w:pPr>
      <w:r>
        <w:rPr>
          <w:rFonts w:hint="eastAsia" w:ascii="方正仿宋_GB2312" w:hAnsi="方正仿宋_GB2312" w:eastAsia="方正仿宋_GB2312" w:cs="方正仿宋_GB2312"/>
          <w:bCs w:val="0"/>
          <w:color w:val="auto"/>
          <w:spacing w:val="0"/>
          <w:kern w:val="2"/>
          <w:sz w:val="32"/>
          <w:szCs w:val="32"/>
          <w:lang w:val="en-US" w:eastAsia="zh-CN" w:bidi="ar-SA"/>
        </w:rPr>
        <w:t>（三）要严格落实企业安全生产管理职责，强化作业现场安全管理。从本次事故来看，一方面暴露出企业组织开展日常安全隐患排查存在不足，主要负责人及安全管理人员经常在生产一线，但</w:t>
      </w:r>
      <w:r>
        <w:rPr>
          <w:rFonts w:hint="eastAsia" w:ascii="方正仿宋_GB2312" w:hAnsi="方正仿宋_GB2312" w:eastAsia="方正仿宋_GB2312" w:cs="方正仿宋_GB2312"/>
          <w:color w:val="auto"/>
          <w:sz w:val="32"/>
          <w:szCs w:val="32"/>
          <w:lang w:val="en-US" w:eastAsia="zh-CN"/>
        </w:rPr>
        <w:t>一直未能发现并制止无证驾驶叉车行为，充分暴露企业主要负责人和安全管理人员</w:t>
      </w:r>
      <w:r>
        <w:rPr>
          <w:rFonts w:hint="eastAsia" w:ascii="方正仿宋_GB2312" w:hAnsi="方正仿宋_GB2312" w:eastAsia="方正仿宋_GB2312" w:cs="方正仿宋_GB2312"/>
          <w:bCs w:val="0"/>
          <w:color w:val="auto"/>
          <w:spacing w:val="0"/>
          <w:kern w:val="2"/>
          <w:sz w:val="32"/>
          <w:szCs w:val="32"/>
          <w:lang w:val="en-US" w:eastAsia="zh-CN" w:bidi="ar-SA"/>
        </w:rPr>
        <w:t>责任意识不强，</w:t>
      </w:r>
      <w:r>
        <w:rPr>
          <w:rFonts w:hint="eastAsia" w:ascii="方正仿宋_GB2312" w:hAnsi="方正仿宋_GB2312" w:eastAsia="方正仿宋_GB2312" w:cs="方正仿宋_GB2312"/>
          <w:color w:val="auto"/>
          <w:sz w:val="32"/>
          <w:szCs w:val="32"/>
          <w:lang w:val="en-US" w:eastAsia="zh-CN"/>
        </w:rPr>
        <w:t>安全管理能力及水平不高。另一方面暴露企业现场安全管理缺失，现场安全管理人员缺位，未及时制止无证人员驾驶叉车作业，这也是事故发生的重要原因。</w:t>
      </w:r>
    </w:p>
    <w:p w14:paraId="4EA41E22">
      <w:pPr>
        <w:keepNext w:val="0"/>
        <w:keepLines w:val="0"/>
        <w:pageBreakBefore w:val="0"/>
        <w:widowControl w:val="0"/>
        <w:kinsoku/>
        <w:wordWrap/>
        <w:overflowPunct w:val="0"/>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color w:val="auto"/>
          <w:kern w:val="0"/>
          <w:sz w:val="32"/>
          <w:szCs w:val="32"/>
          <w:shd w:val="clear" w:color="auto" w:fill="FFFFFF"/>
          <w:lang w:val="en-US" w:eastAsia="zh-CN"/>
        </w:rPr>
      </w:pPr>
      <w:r>
        <w:rPr>
          <w:rFonts w:hint="eastAsia" w:ascii="黑体" w:hAnsi="黑体" w:eastAsia="黑体" w:cs="黑体"/>
          <w:color w:val="auto"/>
          <w:kern w:val="0"/>
          <w:sz w:val="32"/>
          <w:szCs w:val="32"/>
          <w:shd w:val="clear" w:color="auto" w:fill="FFFFFF"/>
          <w:lang w:val="en-US" w:eastAsia="zh-CN"/>
        </w:rPr>
        <w:t>六、事故整改和防范措施</w:t>
      </w:r>
    </w:p>
    <w:p w14:paraId="56D9044D">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为深刻汲取此次事故教训，举一反三，进一步加强企业安全生产管理，杜绝类似事故再次发生，提出如下事故防范及整改措施：</w:t>
      </w:r>
    </w:p>
    <w:p w14:paraId="7DE32959">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textAlignment w:val="auto"/>
        <w:rPr>
          <w:rFonts w:hint="default" w:ascii="方正仿宋_GB2312" w:hAnsi="方正仿宋_GB2312" w:eastAsia="方正仿宋_GB2312" w:cs="方正仿宋_GB2312"/>
          <w:bCs w:val="0"/>
          <w:color w:val="auto"/>
          <w:spacing w:val="0"/>
          <w:kern w:val="2"/>
          <w:sz w:val="32"/>
          <w:szCs w:val="32"/>
          <w:lang w:val="en-US" w:eastAsia="zh-CN" w:bidi="ar-SA"/>
        </w:rPr>
      </w:pPr>
      <w:r>
        <w:rPr>
          <w:rFonts w:hint="eastAsia" w:ascii="楷体_GB2312" w:hAnsi="楷体" w:eastAsia="楷体_GB2312" w:cs="楷体_GB2312"/>
          <w:b/>
          <w:bCs/>
          <w:snapToGrid w:val="0"/>
          <w:color w:val="auto"/>
          <w:kern w:val="0"/>
          <w:sz w:val="32"/>
          <w:szCs w:val="32"/>
          <w:lang w:val="en-US" w:eastAsia="zh-CN" w:bidi="ar-SA"/>
        </w:rPr>
        <w:t>（一）切实提高政治站位，树牢安全发展理念。</w:t>
      </w:r>
      <w:r>
        <w:rPr>
          <w:rFonts w:hint="eastAsia" w:ascii="方正仿宋_GB2312" w:hAnsi="方正仿宋_GB2312" w:eastAsia="方正仿宋_GB2312" w:cs="方正仿宋_GB2312"/>
          <w:color w:val="auto"/>
          <w:sz w:val="32"/>
          <w:szCs w:val="32"/>
          <w:lang w:val="en-US" w:eastAsia="zh-CN"/>
        </w:rPr>
        <w:t>各乡镇人民政府、县经开区及相关行业主管部门要认真贯彻落实习近平总书记关于安全生产重要论述和重要指示批示精神，牢固树立安全发展理念，切实承担起“促一方发展、保一方平安”的政治责任；要严格落实《党政领导干部安全生产责任制规定》，层层压实安全生产属地管理责任、部门监管责任和“三管三必须要求”；要以安全生产治本攻坚三年行动为抓手，紧盯重点行业和领域，有效防范化解重大风险，坚决遏制各类事故发生，切实保护人民群众生命财产安全。</w:t>
      </w:r>
    </w:p>
    <w:p w14:paraId="4A9B8926">
      <w:pPr>
        <w:pStyle w:val="2"/>
        <w:keepNext w:val="0"/>
        <w:keepLines w:val="0"/>
        <w:pageBreakBefore w:val="0"/>
        <w:widowControl w:val="0"/>
        <w:kinsoku/>
        <w:wordWrap/>
        <w:overflowPunct w:val="0"/>
        <w:topLinePunct w:val="0"/>
        <w:autoSpaceDE/>
        <w:autoSpaceDN/>
        <w:bidi w:val="0"/>
        <w:adjustRightInd w:val="0"/>
        <w:snapToGrid/>
        <w:spacing w:line="560" w:lineRule="exact"/>
        <w:ind w:left="0" w:leftChars="0" w:right="0" w:firstLine="691" w:firstLineChars="200"/>
        <w:jc w:val="both"/>
        <w:textAlignment w:val="baseline"/>
        <w:rPr>
          <w:rFonts w:hint="eastAsia" w:ascii="方正仿宋_GB2312" w:hAnsi="方正仿宋_GB2312" w:eastAsia="方正仿宋_GB2312" w:cs="方正仿宋_GB2312"/>
          <w:color w:val="auto"/>
          <w:sz w:val="32"/>
          <w:szCs w:val="32"/>
          <w:lang w:val="en-US" w:eastAsia="zh-CN"/>
        </w:rPr>
      </w:pPr>
      <w:r>
        <w:rPr>
          <w:rFonts w:hint="eastAsia" w:ascii="楷体_GB2312" w:hAnsi="楷体" w:eastAsia="楷体_GB2312" w:cs="楷体_GB2312"/>
          <w:b/>
          <w:bCs/>
          <w:snapToGrid w:val="0"/>
          <w:color w:val="auto"/>
          <w:kern w:val="0"/>
          <w:sz w:val="32"/>
          <w:szCs w:val="32"/>
          <w:lang w:val="en-US" w:eastAsia="zh-CN" w:bidi="ar-SA"/>
        </w:rPr>
        <w:t>（二）深刻吸取事故教训，坚决防控事故风险。</w:t>
      </w:r>
      <w:r>
        <w:rPr>
          <w:rFonts w:hint="eastAsia" w:ascii="方正仿宋_GB2312" w:hAnsi="方正仿宋_GB2312" w:eastAsia="方正仿宋_GB2312" w:cs="方正仿宋_GB2312"/>
          <w:color w:val="auto"/>
          <w:sz w:val="32"/>
          <w:szCs w:val="32"/>
          <w:lang w:val="en-US" w:eastAsia="zh-CN"/>
        </w:rPr>
        <w:t>各乡镇人民政府、县经开区及相关行业主管部门要深刻吸取事故教训，对事故暴露出的突出问题和薄弱环节，要深挖细究问题根源、系统查找原因，坚决防范各类生产安全事故；要全面深入开展事故案例警示教育活动，切实做到以案为鉴、举一反三，坚决消除思想认识上的不足、风险防范上的短板和监督管理上的盲区；要全面组织开展生产安全事故隐患排查整治行动，督促落实特种设备安全管理有关规定要求，严厉打击各类违法违规及违章作业行为，切实保障场（厂）内专用机动车辆等特种设备安全。</w:t>
      </w:r>
    </w:p>
    <w:p w14:paraId="07CC295E">
      <w:pPr>
        <w:pStyle w:val="2"/>
        <w:keepNext w:val="0"/>
        <w:keepLines w:val="0"/>
        <w:pageBreakBefore w:val="0"/>
        <w:widowControl w:val="0"/>
        <w:kinsoku/>
        <w:wordWrap/>
        <w:overflowPunct w:val="0"/>
        <w:topLinePunct w:val="0"/>
        <w:autoSpaceDE/>
        <w:autoSpaceDN/>
        <w:bidi w:val="0"/>
        <w:adjustRightInd w:val="0"/>
        <w:snapToGrid/>
        <w:spacing w:line="560" w:lineRule="exact"/>
        <w:ind w:left="0" w:leftChars="0" w:right="0" w:firstLine="691" w:firstLineChars="200"/>
        <w:jc w:val="both"/>
        <w:textAlignment w:val="baseline"/>
        <w:rPr>
          <w:rFonts w:hint="default"/>
          <w:color w:val="auto"/>
          <w:lang w:val="en-US" w:eastAsia="zh-CN"/>
        </w:rPr>
      </w:pPr>
      <w:r>
        <w:rPr>
          <w:rFonts w:hint="eastAsia" w:ascii="楷体_GB2312" w:hAnsi="楷体" w:eastAsia="楷体_GB2312" w:cs="楷体_GB2312"/>
          <w:b/>
          <w:bCs/>
          <w:snapToGrid w:val="0"/>
          <w:color w:val="auto"/>
          <w:kern w:val="0"/>
          <w:sz w:val="32"/>
          <w:szCs w:val="32"/>
          <w:lang w:val="en-US" w:eastAsia="zh-CN" w:bidi="ar-SA"/>
        </w:rPr>
        <w:t>（三）强化企业主体责任，补齐安全管理短板。</w:t>
      </w:r>
      <w:r>
        <w:rPr>
          <w:rFonts w:hint="eastAsia" w:ascii="方正仿宋_GB2312" w:hAnsi="方正仿宋_GB2312" w:eastAsia="方正仿宋_GB2312" w:cs="方正仿宋_GB2312"/>
          <w:color w:val="auto"/>
          <w:sz w:val="32"/>
          <w:szCs w:val="32"/>
          <w:lang w:val="en-US" w:eastAsia="zh-CN"/>
        </w:rPr>
        <w:t>方硕公司要深刻吸取事故教训，针对本次事故暴露出来的隐患和问题，要全面整改落实到位，同时举一反三，全面深入排查治理各类生产安全事故隐患；要严格落实企业安全生产主体责任，健全落实全员安全生产责任制，严格遵守各项安全生产规章制度和操作规程，加强作业现场安全管理，提高安全管理水平；要强化安全教育培训，提高从业人员的安全意识和风险防范能力，坚决杜绝麻痹侥幸思想，严禁违章指挥、违规操作和违反劳动纪律等“三违”现象发生，严防各类生产安全事故。</w:t>
      </w:r>
    </w:p>
    <w:p w14:paraId="0DBC8F0B">
      <w:pPr>
        <w:pStyle w:val="2"/>
        <w:keepNext w:val="0"/>
        <w:keepLines w:val="0"/>
        <w:pageBreakBefore w:val="0"/>
        <w:widowControl w:val="0"/>
        <w:kinsoku/>
        <w:wordWrap/>
        <w:overflowPunct w:val="0"/>
        <w:topLinePunct w:val="0"/>
        <w:autoSpaceDE/>
        <w:autoSpaceDN/>
        <w:bidi w:val="0"/>
        <w:adjustRightInd w:val="0"/>
        <w:snapToGrid/>
        <w:spacing w:line="560" w:lineRule="exact"/>
        <w:ind w:left="0" w:right="0" w:firstLine="691" w:firstLineChars="200"/>
        <w:jc w:val="both"/>
        <w:textAlignment w:val="baseline"/>
        <w:rPr>
          <w:rFonts w:hint="default" w:ascii="方正仿宋_GB2312" w:hAnsi="方正仿宋_GB2312" w:eastAsia="方正仿宋_GB2312" w:cs="方正仿宋_GB2312"/>
          <w:color w:val="auto"/>
          <w:sz w:val="32"/>
          <w:szCs w:val="32"/>
          <w:lang w:val="en-US" w:eastAsia="zh-CN"/>
        </w:rPr>
      </w:pPr>
      <w:r>
        <w:rPr>
          <w:rFonts w:hint="eastAsia" w:ascii="楷体_GB2312" w:hAnsi="楷体" w:eastAsia="楷体_GB2312" w:cs="楷体_GB2312"/>
          <w:b/>
          <w:bCs/>
          <w:snapToGrid w:val="0"/>
          <w:color w:val="auto"/>
          <w:kern w:val="0"/>
          <w:sz w:val="32"/>
          <w:szCs w:val="32"/>
          <w:lang w:val="en-US" w:eastAsia="zh-CN" w:bidi="ar-SA"/>
        </w:rPr>
        <w:t>（四）加强安全教育培训，营造浓厚安全氛围。</w:t>
      </w:r>
      <w:r>
        <w:rPr>
          <w:rFonts w:hint="eastAsia" w:ascii="方正仿宋_GB2312" w:hAnsi="方正仿宋_GB2312" w:eastAsia="方正仿宋_GB2312" w:cs="方正仿宋_GB2312"/>
          <w:color w:val="auto"/>
          <w:sz w:val="32"/>
          <w:szCs w:val="32"/>
          <w:lang w:val="en-US" w:eastAsia="zh-CN"/>
        </w:rPr>
        <w:t>各乡镇人民政府、县经开区及相关行业主管部门要持续加强《安全生产法》、《特种设备安全法》等法律法规知识宣传，组织开展安全生产重点行业领域安全教育专题培训，督促企业加强对特种作业人员管理，落实“三级”培训和全员安全教育培训制度，切实提高人员安全风险意识和应急处置能力；要创新宣传方式，通过曝光重点违法行为和典型事故案例等，努力营造全社会参与、齐抓共管、群防群治的良好安全氛围。</w:t>
      </w:r>
    </w:p>
    <w:p w14:paraId="18F1FBA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right="0"/>
        <w:jc w:val="both"/>
        <w:textAlignment w:val="auto"/>
        <w:rPr>
          <w:rFonts w:hint="default" w:ascii="方正仿宋_GB2312" w:hAnsi="方正仿宋_GB2312" w:eastAsia="方正仿宋_GB2312" w:cs="方正仿宋_GB2312"/>
          <w:bCs w:val="0"/>
          <w:color w:val="auto"/>
          <w:spacing w:val="0"/>
          <w:kern w:val="2"/>
          <w:sz w:val="32"/>
          <w:szCs w:val="32"/>
          <w:lang w:val="en-US" w:eastAsia="zh-CN" w:bidi="ar-SA"/>
        </w:rPr>
      </w:pPr>
    </w:p>
    <w:sectPr>
      <w:footerReference r:id="rId6" w:type="default"/>
      <w:pgSz w:w="11906" w:h="16838"/>
      <w:pgMar w:top="1701" w:right="1474" w:bottom="1474" w:left="1474"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8FFBACD-AA38-46AF-A8E5-BF5DEE3B538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S Sans Serif">
    <w:altName w:val="Arial"/>
    <w:panose1 w:val="00000000000000000000"/>
    <w:charset w:val="00"/>
    <w:family w:val="swiss"/>
    <w:pitch w:val="default"/>
    <w:sig w:usb0="00000000" w:usb1="00000000" w:usb2="00000000" w:usb3="00000000" w:csb0="00000001" w:csb1="00000000"/>
  </w:font>
  <w:font w:name="楷体_GB2312">
    <w:panose1 w:val="02010609030101010101"/>
    <w:charset w:val="86"/>
    <w:family w:val="auto"/>
    <w:pitch w:val="default"/>
    <w:sig w:usb0="00000001" w:usb1="080E0000" w:usb2="00000000" w:usb3="00000000" w:csb0="00040000" w:csb1="00000000"/>
    <w:embedRegular r:id="rId2" w:fontKey="{7FF05DFB-D949-44F9-A137-D5C0049B6B72}"/>
  </w:font>
  <w:font w:name="微软雅黑">
    <w:panose1 w:val="020B0503020204020204"/>
    <w:charset w:val="86"/>
    <w:family w:val="auto"/>
    <w:pitch w:val="default"/>
    <w:sig w:usb0="80000287" w:usb1="2ACF3C50" w:usb2="00000016" w:usb3="00000000" w:csb0="0004001F" w:csb1="00000000"/>
    <w:embedRegular r:id="rId3" w:fontKey="{ADF81DBF-8CA1-4F2E-BCB5-CEFD6189EAD3}"/>
  </w:font>
  <w:font w:name="仿宋_GB2312">
    <w:panose1 w:val="02010609030101010101"/>
    <w:charset w:val="86"/>
    <w:family w:val="auto"/>
    <w:pitch w:val="default"/>
    <w:sig w:usb0="00000001" w:usb1="080E0000" w:usb2="00000000" w:usb3="00000000" w:csb0="00040000" w:csb1="00000000"/>
    <w:embedRegular r:id="rId4" w:fontKey="{71F52D73-2E1C-4140-881B-2028D148AA02}"/>
  </w:font>
  <w:font w:name="方正仿宋_GB2312">
    <w:panose1 w:val="02000000000000000000"/>
    <w:charset w:val="86"/>
    <w:family w:val="auto"/>
    <w:pitch w:val="default"/>
    <w:sig w:usb0="A00002BF" w:usb1="184F6CFA" w:usb2="00000012" w:usb3="00000000" w:csb0="00040001" w:csb1="00000000"/>
    <w:embedRegular r:id="rId5" w:fontKey="{294E7513-C02F-4350-9095-403BDE45AE86}"/>
  </w:font>
  <w:font w:name="方正楷体_GB2312">
    <w:panose1 w:val="02000000000000000000"/>
    <w:charset w:val="86"/>
    <w:family w:val="auto"/>
    <w:pitch w:val="default"/>
    <w:sig w:usb0="A00002BF" w:usb1="184F6CFA" w:usb2="00000012" w:usb3="00000000" w:csb0="00040001" w:csb1="00000000"/>
    <w:embedRegular r:id="rId6" w:fontKey="{A6ABD9B9-6787-43BD-9FB0-70CAC94E0AEB}"/>
  </w:font>
  <w:font w:name="楷体">
    <w:panose1 w:val="02010609060101010101"/>
    <w:charset w:val="86"/>
    <w:family w:val="modern"/>
    <w:pitch w:val="default"/>
    <w:sig w:usb0="800002BF" w:usb1="38CF7CFA" w:usb2="00000016" w:usb3="00000000" w:csb0="00040001" w:csb1="00000000"/>
    <w:embedRegular r:id="rId7" w:fontKey="{BB1BC8BB-E67A-4991-BEF1-CD8AA6DDF2AE}"/>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881A6">
    <w:pPr>
      <w:pStyle w:val="7"/>
      <w:jc w:val="center"/>
    </w:pPr>
  </w:p>
  <w:p w14:paraId="385D92EA">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73892">
    <w:pPr>
      <w:pStyle w:val="7"/>
      <w:jc w:val="center"/>
    </w:pPr>
  </w:p>
  <w:p w14:paraId="037E0184">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37005">
    <w:pPr>
      <w:pStyle w:val="7"/>
      <w:jc w:val="center"/>
    </w:pPr>
    <w:r>
      <w:rPr>
        <w:sz w:val="18"/>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78F957C">
                          <w:pPr>
                            <w:pStyle w:val="7"/>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eastAsia="zh-CN"/>
                            </w:rPr>
                            <w:t xml:space="preserve"> —</w:t>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14:paraId="478F957C">
                    <w:pPr>
                      <w:pStyle w:val="7"/>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eastAsia="zh-CN"/>
                      </w:rPr>
                      <w:t xml:space="preserve"> —</w:t>
                    </w:r>
                  </w:p>
                </w:txbxContent>
              </v:textbox>
            </v:rect>
          </w:pict>
        </mc:Fallback>
      </mc:AlternateContent>
    </w:r>
  </w:p>
  <w:p w14:paraId="5183BC8D">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r>
        <w:separator/>
      </w:r>
    </w:p>
  </w:footnote>
  <w:footnote w:type="continuationSeparator" w:id="13">
    <w:p>
      <w:r>
        <w:continuationSeparator/>
      </w:r>
    </w:p>
  </w:footnote>
  <w:footnote w:id="0">
    <w:p w14:paraId="58747DFF">
      <w:pPr>
        <w:pStyle w:val="9"/>
        <w:keepNext w:val="0"/>
        <w:keepLines w:val="0"/>
        <w:pageBreakBefore w:val="0"/>
        <w:widowControl w:val="0"/>
        <w:kinsoku/>
        <w:wordWrap/>
        <w:topLinePunct w:val="0"/>
        <w:bidi w:val="0"/>
        <w:adjustRightInd/>
        <w:snapToGrid w:val="0"/>
        <w:textAlignment w:val="auto"/>
        <w:rPr>
          <w:rFonts w:hint="eastAsia" w:ascii="宋体" w:hAnsi="宋体" w:eastAsia="宋体" w:cs="宋体"/>
          <w:sz w:val="18"/>
          <w:szCs w:val="18"/>
        </w:rPr>
      </w:pPr>
      <w:r>
        <w:rPr>
          <w:rStyle w:val="16"/>
          <w:rFonts w:hint="eastAsia" w:ascii="宋体" w:hAnsi="宋体" w:eastAsia="宋体" w:cs="宋体"/>
          <w:sz w:val="18"/>
          <w:szCs w:val="18"/>
        </w:rPr>
        <w:t>[</w:t>
      </w:r>
      <w:r>
        <w:rPr>
          <w:rStyle w:val="16"/>
          <w:rFonts w:hint="eastAsia" w:ascii="宋体" w:hAnsi="宋体" w:eastAsia="宋体" w:cs="宋体"/>
          <w:sz w:val="18"/>
          <w:szCs w:val="18"/>
        </w:rPr>
        <w:footnoteRef/>
      </w:r>
      <w:r>
        <w:rPr>
          <w:rStyle w:val="16"/>
          <w:rFonts w:hint="eastAsia" w:ascii="宋体" w:hAnsi="宋体" w:eastAsia="宋体" w:cs="宋体"/>
          <w:sz w:val="18"/>
          <w:szCs w:val="18"/>
        </w:rPr>
        <w:t>]</w:t>
      </w:r>
      <w:r>
        <w:rPr>
          <w:rFonts w:hint="eastAsia" w:ascii="宋体" w:hAnsi="宋体" w:eastAsia="宋体" w:cs="宋体"/>
          <w:sz w:val="18"/>
          <w:szCs w:val="18"/>
          <w:lang w:val="en-US" w:eastAsia="zh-CN"/>
        </w:rPr>
        <w:t xml:space="preserve"> 《中华人民共和国特种设备安全法》第十四条 特种设备安全管理人员、检测人员和作业人员应当按照国家有关规定取得相应资格，方可从事相关工作。特种设备安全管理人员、检测人员和作业人员应当严格执行安全技术规范和管理制度，保证特种设备安全。</w:t>
      </w:r>
    </w:p>
  </w:footnote>
  <w:footnote w:id="1">
    <w:p w14:paraId="0200340A">
      <w:pPr>
        <w:pStyle w:val="9"/>
        <w:keepNext w:val="0"/>
        <w:keepLines w:val="0"/>
        <w:pageBreakBefore w:val="0"/>
        <w:widowControl w:val="0"/>
        <w:kinsoku/>
        <w:wordWrap/>
        <w:topLinePunct w:val="0"/>
        <w:bidi w:val="0"/>
        <w:adjustRightInd/>
        <w:snapToGrid w:val="0"/>
        <w:textAlignment w:val="auto"/>
        <w:rPr>
          <w:rFonts w:hint="eastAsia" w:ascii="宋体" w:hAnsi="宋体" w:eastAsia="宋体" w:cs="宋体"/>
          <w:sz w:val="18"/>
          <w:szCs w:val="18"/>
        </w:rPr>
      </w:pPr>
      <w:r>
        <w:rPr>
          <w:rStyle w:val="16"/>
          <w:rFonts w:hint="eastAsia" w:ascii="宋体" w:hAnsi="宋体" w:eastAsia="宋体" w:cs="宋体"/>
          <w:sz w:val="18"/>
          <w:szCs w:val="18"/>
        </w:rPr>
        <w:t>[</w:t>
      </w:r>
      <w:r>
        <w:rPr>
          <w:rStyle w:val="16"/>
          <w:rFonts w:hint="eastAsia" w:ascii="宋体" w:hAnsi="宋体" w:eastAsia="宋体" w:cs="宋体"/>
          <w:sz w:val="18"/>
          <w:szCs w:val="18"/>
        </w:rPr>
        <w:footnoteRef/>
      </w:r>
      <w:r>
        <w:rPr>
          <w:rStyle w:val="16"/>
          <w:rFonts w:hint="eastAsia" w:ascii="宋体" w:hAnsi="宋体" w:eastAsia="宋体" w:cs="宋体"/>
          <w:sz w:val="18"/>
          <w:szCs w:val="18"/>
        </w:rPr>
        <w:t>]</w:t>
      </w:r>
      <w:r>
        <w:rPr>
          <w:rFonts w:hint="eastAsia" w:ascii="宋体" w:hAnsi="宋体" w:eastAsia="宋体" w:cs="宋体"/>
          <w:sz w:val="18"/>
          <w:szCs w:val="18"/>
          <w:lang w:val="en-US" w:eastAsia="zh-CN"/>
        </w:rPr>
        <w:t>《中华人民共和国特种设备安全法》第三十四条 特种设备使用单位应当建立岗位责任、隐患治理、应急救援等安全管理制度，制定操作规程，保证特种设备安全运行。</w:t>
      </w:r>
    </w:p>
  </w:footnote>
  <w:footnote w:id="2">
    <w:p w14:paraId="4B74ADE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240" w:lineRule="auto"/>
        <w:ind w:right="0"/>
        <w:jc w:val="left"/>
        <w:textAlignment w:val="auto"/>
        <w:rPr>
          <w:rFonts w:hint="eastAsia" w:ascii="宋体" w:hAnsi="宋体" w:eastAsia="宋体" w:cs="宋体"/>
          <w:sz w:val="18"/>
          <w:szCs w:val="18"/>
        </w:rPr>
      </w:pPr>
      <w:r>
        <w:rPr>
          <w:rStyle w:val="16"/>
          <w:rFonts w:hint="eastAsia" w:ascii="宋体" w:hAnsi="宋体" w:eastAsia="宋体" w:cs="宋体"/>
          <w:sz w:val="18"/>
          <w:szCs w:val="18"/>
        </w:rPr>
        <w:t>[</w:t>
      </w:r>
      <w:r>
        <w:rPr>
          <w:rStyle w:val="16"/>
          <w:rFonts w:hint="eastAsia" w:ascii="宋体" w:hAnsi="宋体" w:eastAsia="宋体" w:cs="宋体"/>
          <w:sz w:val="18"/>
          <w:szCs w:val="18"/>
        </w:rPr>
        <w:footnoteRef/>
      </w:r>
      <w:r>
        <w:rPr>
          <w:rStyle w:val="16"/>
          <w:rFonts w:hint="eastAsia" w:ascii="宋体" w:hAnsi="宋体" w:eastAsia="宋体" w:cs="宋体"/>
          <w:sz w:val="18"/>
          <w:szCs w:val="18"/>
        </w:rPr>
        <w:t>]</w:t>
      </w:r>
      <w:r>
        <w:rPr>
          <w:rFonts w:hint="eastAsia" w:ascii="宋体" w:hAnsi="宋体" w:eastAsia="宋体" w:cs="宋体"/>
          <w:sz w:val="18"/>
          <w:szCs w:val="18"/>
        </w:rPr>
        <w:t>《中华人民共和国</w:t>
      </w:r>
      <w:r>
        <w:rPr>
          <w:rFonts w:hint="eastAsia" w:ascii="宋体" w:hAnsi="宋体" w:eastAsia="宋体" w:cs="宋体"/>
          <w:sz w:val="18"/>
          <w:szCs w:val="18"/>
          <w:lang w:val="en-US" w:eastAsia="zh-CN"/>
        </w:rPr>
        <w:t>特种设备安全法</w:t>
      </w:r>
      <w:r>
        <w:rPr>
          <w:rFonts w:hint="eastAsia" w:ascii="宋体" w:hAnsi="宋体" w:eastAsia="宋体" w:cs="宋体"/>
          <w:sz w:val="18"/>
          <w:szCs w:val="18"/>
        </w:rPr>
        <w:t>》</w:t>
      </w:r>
      <w:r>
        <w:rPr>
          <w:rFonts w:hint="eastAsia" w:ascii="宋体" w:hAnsi="宋体" w:eastAsia="宋体" w:cs="宋体"/>
          <w:sz w:val="18"/>
          <w:szCs w:val="18"/>
          <w:lang w:val="en-US" w:eastAsia="zh-CN"/>
        </w:rPr>
        <w:t xml:space="preserve">第九十条第一款第（一）项  </w:t>
      </w:r>
      <w:r>
        <w:rPr>
          <w:rFonts w:hint="eastAsia" w:ascii="宋体" w:hAnsi="宋体" w:eastAsia="宋体" w:cs="宋体"/>
          <w:bCs w:val="0"/>
          <w:color w:val="auto"/>
          <w:spacing w:val="0"/>
          <w:kern w:val="2"/>
          <w:sz w:val="18"/>
          <w:szCs w:val="18"/>
          <w:lang w:val="en-US" w:eastAsia="zh-CN" w:bidi="ar-SA"/>
        </w:rPr>
        <w:t>发生事故，对负有责任的单位除要求其依法承担相应的赔偿等责任外，依照下列规定处以罚款：（一）发生一般事故，处十万元以上二十万元以下罚款;</w:t>
      </w:r>
    </w:p>
  </w:footnote>
  <w:footnote w:id="3">
    <w:p w14:paraId="70CA1AAE">
      <w:pPr>
        <w:pStyle w:val="9"/>
        <w:keepNext w:val="0"/>
        <w:keepLines w:val="0"/>
        <w:pageBreakBefore w:val="0"/>
        <w:widowControl w:val="0"/>
        <w:kinsoku/>
        <w:wordWrap/>
        <w:topLinePunct w:val="0"/>
        <w:bidi w:val="0"/>
        <w:adjustRightInd/>
        <w:snapToGrid w:val="0"/>
        <w:jc w:val="left"/>
        <w:textAlignment w:val="auto"/>
        <w:rPr>
          <w:rFonts w:hint="eastAsia" w:ascii="宋体" w:hAnsi="宋体" w:eastAsia="宋体" w:cs="宋体"/>
          <w:sz w:val="18"/>
          <w:szCs w:val="18"/>
        </w:rPr>
      </w:pPr>
      <w:r>
        <w:rPr>
          <w:rStyle w:val="16"/>
          <w:rFonts w:hint="eastAsia" w:ascii="宋体" w:hAnsi="宋体" w:eastAsia="宋体" w:cs="宋体"/>
          <w:sz w:val="18"/>
          <w:szCs w:val="18"/>
        </w:rPr>
        <w:t>[</w:t>
      </w:r>
      <w:r>
        <w:rPr>
          <w:rStyle w:val="16"/>
          <w:rFonts w:hint="eastAsia" w:ascii="宋体" w:hAnsi="宋体" w:eastAsia="宋体" w:cs="宋体"/>
          <w:sz w:val="18"/>
          <w:szCs w:val="18"/>
        </w:rPr>
        <w:footnoteRef/>
      </w:r>
      <w:r>
        <w:rPr>
          <w:rStyle w:val="16"/>
          <w:rFonts w:hint="eastAsia" w:ascii="宋体" w:hAnsi="宋体" w:eastAsia="宋体" w:cs="宋体"/>
          <w:sz w:val="18"/>
          <w:szCs w:val="18"/>
        </w:rPr>
        <w:t>]</w:t>
      </w:r>
      <w:r>
        <w:rPr>
          <w:rFonts w:hint="eastAsia" w:ascii="宋体" w:hAnsi="宋体" w:eastAsia="宋体" w:cs="宋体"/>
          <w:sz w:val="18"/>
          <w:szCs w:val="18"/>
          <w:lang w:val="en-US" w:eastAsia="zh-CN"/>
        </w:rPr>
        <w:t>《中华人民共和国特种设备安全法》第十三条第一款  特种设备生产、经营、使用单位及其主要负责人对其生产、经营、使用的特种设备安全负责。</w:t>
      </w:r>
    </w:p>
  </w:footnote>
  <w:footnote w:id="4">
    <w:p w14:paraId="1F5A6350">
      <w:pPr>
        <w:pStyle w:val="9"/>
        <w:snapToGrid w:val="0"/>
        <w:rPr>
          <w:rFonts w:hint="eastAsia" w:ascii="宋体" w:hAnsi="宋体" w:eastAsia="宋体" w:cs="宋体"/>
          <w:sz w:val="18"/>
          <w:szCs w:val="18"/>
        </w:rPr>
      </w:pPr>
      <w:r>
        <w:rPr>
          <w:rStyle w:val="16"/>
          <w:rFonts w:hint="eastAsia" w:ascii="宋体" w:hAnsi="宋体" w:eastAsia="宋体" w:cs="宋体"/>
          <w:sz w:val="18"/>
          <w:szCs w:val="18"/>
        </w:rPr>
        <w:t>[</w:t>
      </w:r>
      <w:r>
        <w:rPr>
          <w:rStyle w:val="16"/>
          <w:rFonts w:hint="eastAsia" w:ascii="宋体" w:hAnsi="宋体" w:eastAsia="宋体" w:cs="宋体"/>
          <w:sz w:val="18"/>
          <w:szCs w:val="18"/>
        </w:rPr>
        <w:footnoteRef/>
      </w:r>
      <w:r>
        <w:rPr>
          <w:rStyle w:val="16"/>
          <w:rFonts w:hint="eastAsia" w:ascii="宋体" w:hAnsi="宋体" w:eastAsia="宋体" w:cs="宋体"/>
          <w:sz w:val="18"/>
          <w:szCs w:val="18"/>
        </w:rPr>
        <w:t>]</w:t>
      </w:r>
      <w:r>
        <w:rPr>
          <w:rFonts w:hint="eastAsia" w:ascii="宋体" w:hAnsi="宋体" w:eastAsia="宋体" w:cs="宋体"/>
          <w:sz w:val="18"/>
          <w:szCs w:val="18"/>
        </w:rPr>
        <w:t xml:space="preserve"> </w:t>
      </w:r>
      <w:r>
        <w:rPr>
          <w:rFonts w:hint="eastAsia" w:ascii="宋体" w:hAnsi="宋体" w:eastAsia="宋体" w:cs="宋体"/>
          <w:sz w:val="18"/>
          <w:szCs w:val="18"/>
          <w:lang w:val="en-US" w:eastAsia="zh-CN"/>
        </w:rPr>
        <w:t>《中华人民共和国特种设备安全法》第九十一条第一款第（一）项 对事故发生负有责任的单位的主要负责人未依法履行职责或者负有领导责任的，依照下列规定处以罚款；属于国家工作人员的，并依法给予处分：（一）发生一般事故，处上一年年收入百分之三十的罚款；</w:t>
      </w:r>
    </w:p>
  </w:footnote>
  <w:footnote w:id="5">
    <w:p w14:paraId="71E64DDB">
      <w:pPr>
        <w:pStyle w:val="9"/>
        <w:snapToGrid w:val="0"/>
        <w:rPr>
          <w:rFonts w:hint="eastAsia" w:ascii="宋体" w:hAnsi="宋体" w:eastAsia="宋体" w:cs="宋体"/>
          <w:sz w:val="18"/>
          <w:szCs w:val="18"/>
        </w:rPr>
      </w:pPr>
      <w:r>
        <w:rPr>
          <w:rStyle w:val="16"/>
          <w:rFonts w:hint="eastAsia" w:ascii="宋体" w:hAnsi="宋体" w:eastAsia="宋体" w:cs="宋体"/>
          <w:sz w:val="18"/>
          <w:szCs w:val="18"/>
        </w:rPr>
        <w:t>[</w:t>
      </w:r>
      <w:r>
        <w:rPr>
          <w:rStyle w:val="16"/>
          <w:rFonts w:hint="eastAsia" w:ascii="宋体" w:hAnsi="宋体" w:eastAsia="宋体" w:cs="宋体"/>
          <w:sz w:val="18"/>
          <w:szCs w:val="18"/>
        </w:rPr>
        <w:footnoteRef/>
      </w:r>
      <w:r>
        <w:rPr>
          <w:rStyle w:val="16"/>
          <w:rFonts w:hint="eastAsia" w:ascii="宋体" w:hAnsi="宋体" w:eastAsia="宋体" w:cs="宋体"/>
          <w:sz w:val="18"/>
          <w:szCs w:val="18"/>
        </w:rPr>
        <w:t>]</w:t>
      </w:r>
      <w:r>
        <w:rPr>
          <w:rFonts w:hint="eastAsia" w:ascii="宋体" w:hAnsi="宋体" w:eastAsia="宋体" w:cs="宋体"/>
          <w:sz w:val="18"/>
          <w:szCs w:val="18"/>
        </w:rPr>
        <w:t xml:space="preserve"> </w:t>
      </w:r>
      <w:r>
        <w:rPr>
          <w:rFonts w:hint="eastAsia" w:ascii="宋体" w:hAnsi="宋体" w:eastAsia="宋体" w:cs="宋体"/>
          <w:sz w:val="18"/>
          <w:szCs w:val="18"/>
          <w:lang w:val="en-US" w:eastAsia="zh-CN"/>
        </w:rPr>
        <w:t>《中华人民共和国特种设备安全法》第九十二条 违反本法规定，特种设备安全管理人员、检测人员和作业人员不履行岗位职责，违反操作规程和有关安全规章制度，造成事故的，吊销相关人员的资格。</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669EFC"/>
    <w:multiLevelType w:val="singleLevel"/>
    <w:tmpl w:val="C8669EFC"/>
    <w:lvl w:ilvl="0" w:tentative="0">
      <w:start w:val="2"/>
      <w:numFmt w:val="decimal"/>
      <w:lvlText w:val="%1."/>
      <w:lvlJc w:val="left"/>
      <w:pPr>
        <w:tabs>
          <w:tab w:val="left" w:pos="312"/>
        </w:tabs>
      </w:pPr>
    </w:lvl>
  </w:abstractNum>
  <w:abstractNum w:abstractNumId="1">
    <w:nsid w:val="260D096B"/>
    <w:multiLevelType w:val="singleLevel"/>
    <w:tmpl w:val="260D096B"/>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12"/>
    <w:footnote w:id="1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E4NjhjZTc4MDVkNmExMjM0MzhmNDA2MGNmZGYzMGIifQ=="/>
  </w:docVars>
  <w:rsids>
    <w:rsidRoot w:val="00000000"/>
    <w:rsid w:val="004479E5"/>
    <w:rsid w:val="009B0491"/>
    <w:rsid w:val="014D0C38"/>
    <w:rsid w:val="01E3527C"/>
    <w:rsid w:val="01E530E7"/>
    <w:rsid w:val="02020CA1"/>
    <w:rsid w:val="02A816E8"/>
    <w:rsid w:val="033518D8"/>
    <w:rsid w:val="034216AD"/>
    <w:rsid w:val="034F5F89"/>
    <w:rsid w:val="041B280B"/>
    <w:rsid w:val="0454228F"/>
    <w:rsid w:val="04BD7D66"/>
    <w:rsid w:val="04F03C97"/>
    <w:rsid w:val="05014417"/>
    <w:rsid w:val="0587347C"/>
    <w:rsid w:val="05B747B5"/>
    <w:rsid w:val="05D47115"/>
    <w:rsid w:val="05E337FC"/>
    <w:rsid w:val="06863180"/>
    <w:rsid w:val="068E3768"/>
    <w:rsid w:val="06A4269A"/>
    <w:rsid w:val="070752C8"/>
    <w:rsid w:val="077B3ED1"/>
    <w:rsid w:val="07A754F8"/>
    <w:rsid w:val="07AA4945"/>
    <w:rsid w:val="08B82F0B"/>
    <w:rsid w:val="09167621"/>
    <w:rsid w:val="094C1AE0"/>
    <w:rsid w:val="09CD27F9"/>
    <w:rsid w:val="0A173A74"/>
    <w:rsid w:val="0A6970FA"/>
    <w:rsid w:val="0A79028B"/>
    <w:rsid w:val="0AF231B8"/>
    <w:rsid w:val="0BEC694B"/>
    <w:rsid w:val="0C0F43C2"/>
    <w:rsid w:val="0C1C7493"/>
    <w:rsid w:val="0C861AB6"/>
    <w:rsid w:val="0D166265"/>
    <w:rsid w:val="0D9C211B"/>
    <w:rsid w:val="0E1F739B"/>
    <w:rsid w:val="0E65475F"/>
    <w:rsid w:val="0E8A6F0A"/>
    <w:rsid w:val="0FD26FDF"/>
    <w:rsid w:val="10FA2DD1"/>
    <w:rsid w:val="12260DF5"/>
    <w:rsid w:val="12635C9E"/>
    <w:rsid w:val="129D0B3D"/>
    <w:rsid w:val="12AF4800"/>
    <w:rsid w:val="144F3C3D"/>
    <w:rsid w:val="15833EEC"/>
    <w:rsid w:val="15BE479B"/>
    <w:rsid w:val="15F36396"/>
    <w:rsid w:val="16EC3324"/>
    <w:rsid w:val="17017F86"/>
    <w:rsid w:val="173C245C"/>
    <w:rsid w:val="17BB0135"/>
    <w:rsid w:val="193463F1"/>
    <w:rsid w:val="19F82355"/>
    <w:rsid w:val="1AD85D3E"/>
    <w:rsid w:val="1CE302DD"/>
    <w:rsid w:val="1D9158F6"/>
    <w:rsid w:val="1E081BFA"/>
    <w:rsid w:val="1EB853CE"/>
    <w:rsid w:val="1F1D5D2D"/>
    <w:rsid w:val="1F855CC1"/>
    <w:rsid w:val="1FAE3494"/>
    <w:rsid w:val="201A42FB"/>
    <w:rsid w:val="2069041A"/>
    <w:rsid w:val="20F80550"/>
    <w:rsid w:val="22496F84"/>
    <w:rsid w:val="22BE16F0"/>
    <w:rsid w:val="23605CFE"/>
    <w:rsid w:val="24333D7A"/>
    <w:rsid w:val="24501F2B"/>
    <w:rsid w:val="24B86C56"/>
    <w:rsid w:val="25DA0320"/>
    <w:rsid w:val="265562FF"/>
    <w:rsid w:val="26CC23F1"/>
    <w:rsid w:val="28E37C00"/>
    <w:rsid w:val="29826D04"/>
    <w:rsid w:val="2A756BC7"/>
    <w:rsid w:val="2AAC02C0"/>
    <w:rsid w:val="2ACB0C75"/>
    <w:rsid w:val="2B977607"/>
    <w:rsid w:val="2C546F4D"/>
    <w:rsid w:val="2CC42114"/>
    <w:rsid w:val="2CD210BF"/>
    <w:rsid w:val="2D065EA1"/>
    <w:rsid w:val="2D2753C0"/>
    <w:rsid w:val="2D320A41"/>
    <w:rsid w:val="2DD9710F"/>
    <w:rsid w:val="2DE1366E"/>
    <w:rsid w:val="2E4B796B"/>
    <w:rsid w:val="2FD36190"/>
    <w:rsid w:val="303076FF"/>
    <w:rsid w:val="31753F24"/>
    <w:rsid w:val="323B162B"/>
    <w:rsid w:val="326D1CBA"/>
    <w:rsid w:val="32910D9D"/>
    <w:rsid w:val="32D1417C"/>
    <w:rsid w:val="33831668"/>
    <w:rsid w:val="34045433"/>
    <w:rsid w:val="34676835"/>
    <w:rsid w:val="348F352F"/>
    <w:rsid w:val="35210201"/>
    <w:rsid w:val="35EB6DDB"/>
    <w:rsid w:val="364A5B8A"/>
    <w:rsid w:val="3674665B"/>
    <w:rsid w:val="37484F85"/>
    <w:rsid w:val="37FC7527"/>
    <w:rsid w:val="38067798"/>
    <w:rsid w:val="386A5DEB"/>
    <w:rsid w:val="388F20EB"/>
    <w:rsid w:val="38DD67C2"/>
    <w:rsid w:val="39D532AC"/>
    <w:rsid w:val="3A2C6F2B"/>
    <w:rsid w:val="3B0941C9"/>
    <w:rsid w:val="3B6C511E"/>
    <w:rsid w:val="3B7C6F92"/>
    <w:rsid w:val="3BD97A8F"/>
    <w:rsid w:val="3C51154D"/>
    <w:rsid w:val="3CFC4FD8"/>
    <w:rsid w:val="3D251A29"/>
    <w:rsid w:val="3E6954C4"/>
    <w:rsid w:val="3EE13C08"/>
    <w:rsid w:val="3EEC5F99"/>
    <w:rsid w:val="3F20245B"/>
    <w:rsid w:val="3F563A9F"/>
    <w:rsid w:val="3F745FF4"/>
    <w:rsid w:val="40472870"/>
    <w:rsid w:val="412875B9"/>
    <w:rsid w:val="41C63D5B"/>
    <w:rsid w:val="427E21E6"/>
    <w:rsid w:val="43C50757"/>
    <w:rsid w:val="43CA1ED3"/>
    <w:rsid w:val="444529B0"/>
    <w:rsid w:val="44670B79"/>
    <w:rsid w:val="449E22BB"/>
    <w:rsid w:val="450C40E8"/>
    <w:rsid w:val="45ED1D34"/>
    <w:rsid w:val="465F0E6E"/>
    <w:rsid w:val="468427EE"/>
    <w:rsid w:val="47941DB9"/>
    <w:rsid w:val="47C90CF2"/>
    <w:rsid w:val="47E26699"/>
    <w:rsid w:val="48085662"/>
    <w:rsid w:val="485F35B4"/>
    <w:rsid w:val="48AB03AD"/>
    <w:rsid w:val="49261B47"/>
    <w:rsid w:val="4A3F3BEF"/>
    <w:rsid w:val="4B052E99"/>
    <w:rsid w:val="4BE716CC"/>
    <w:rsid w:val="4CE571AF"/>
    <w:rsid w:val="4CFD3347"/>
    <w:rsid w:val="4D1C5B5D"/>
    <w:rsid w:val="4D465060"/>
    <w:rsid w:val="4FF35E92"/>
    <w:rsid w:val="500E27F0"/>
    <w:rsid w:val="50D6378C"/>
    <w:rsid w:val="511728D5"/>
    <w:rsid w:val="51E246CB"/>
    <w:rsid w:val="520018D6"/>
    <w:rsid w:val="5224692D"/>
    <w:rsid w:val="523F2D89"/>
    <w:rsid w:val="524A42F1"/>
    <w:rsid w:val="52573597"/>
    <w:rsid w:val="531850C6"/>
    <w:rsid w:val="533F00C1"/>
    <w:rsid w:val="536F5260"/>
    <w:rsid w:val="54970887"/>
    <w:rsid w:val="56C10ACC"/>
    <w:rsid w:val="56DA342C"/>
    <w:rsid w:val="57544F8D"/>
    <w:rsid w:val="57C10DB7"/>
    <w:rsid w:val="58240E03"/>
    <w:rsid w:val="58911BA0"/>
    <w:rsid w:val="58C73F63"/>
    <w:rsid w:val="5A3A426C"/>
    <w:rsid w:val="5A4118BA"/>
    <w:rsid w:val="5AB65339"/>
    <w:rsid w:val="5AC0265F"/>
    <w:rsid w:val="5B7D5CB9"/>
    <w:rsid w:val="5BA64F7B"/>
    <w:rsid w:val="5C821F53"/>
    <w:rsid w:val="5D7A7717"/>
    <w:rsid w:val="5D8D14FD"/>
    <w:rsid w:val="5D9654FD"/>
    <w:rsid w:val="5F011C95"/>
    <w:rsid w:val="60025ECE"/>
    <w:rsid w:val="60CA2662"/>
    <w:rsid w:val="60DB0B57"/>
    <w:rsid w:val="611A7247"/>
    <w:rsid w:val="6208709F"/>
    <w:rsid w:val="620D6FBD"/>
    <w:rsid w:val="62B341DC"/>
    <w:rsid w:val="62FA042F"/>
    <w:rsid w:val="63462575"/>
    <w:rsid w:val="63822E81"/>
    <w:rsid w:val="64633A47"/>
    <w:rsid w:val="64BC2F48"/>
    <w:rsid w:val="65E27CC5"/>
    <w:rsid w:val="65FC7F41"/>
    <w:rsid w:val="683664FF"/>
    <w:rsid w:val="68550B65"/>
    <w:rsid w:val="687E455F"/>
    <w:rsid w:val="6890263D"/>
    <w:rsid w:val="68CA50AF"/>
    <w:rsid w:val="68E859AE"/>
    <w:rsid w:val="6A686E4A"/>
    <w:rsid w:val="6B876144"/>
    <w:rsid w:val="6B8D1198"/>
    <w:rsid w:val="6C573A42"/>
    <w:rsid w:val="6C824F0E"/>
    <w:rsid w:val="6CBA5979"/>
    <w:rsid w:val="6CC07547"/>
    <w:rsid w:val="6DA56F26"/>
    <w:rsid w:val="6DB61F46"/>
    <w:rsid w:val="6E103BEF"/>
    <w:rsid w:val="6E292E16"/>
    <w:rsid w:val="6F2D6397"/>
    <w:rsid w:val="6F8A6E85"/>
    <w:rsid w:val="6FB1521A"/>
    <w:rsid w:val="6FE52A4E"/>
    <w:rsid w:val="707030E0"/>
    <w:rsid w:val="70A02E32"/>
    <w:rsid w:val="72A10475"/>
    <w:rsid w:val="72B73991"/>
    <w:rsid w:val="72C633DC"/>
    <w:rsid w:val="72ED0E85"/>
    <w:rsid w:val="73644352"/>
    <w:rsid w:val="73724CC1"/>
    <w:rsid w:val="73DF20FE"/>
    <w:rsid w:val="73F17039"/>
    <w:rsid w:val="73F43927"/>
    <w:rsid w:val="742C30C1"/>
    <w:rsid w:val="74A47D2E"/>
    <w:rsid w:val="757E794D"/>
    <w:rsid w:val="758A2545"/>
    <w:rsid w:val="75AF5D58"/>
    <w:rsid w:val="75C06AEF"/>
    <w:rsid w:val="75EF6A2B"/>
    <w:rsid w:val="760172D9"/>
    <w:rsid w:val="764130C4"/>
    <w:rsid w:val="775B6FA9"/>
    <w:rsid w:val="775F66AD"/>
    <w:rsid w:val="778F1D5C"/>
    <w:rsid w:val="781A7673"/>
    <w:rsid w:val="78482494"/>
    <w:rsid w:val="78B12C14"/>
    <w:rsid w:val="79821572"/>
    <w:rsid w:val="798D4602"/>
    <w:rsid w:val="798E3ED6"/>
    <w:rsid w:val="79A4144B"/>
    <w:rsid w:val="79C03D85"/>
    <w:rsid w:val="79C03E16"/>
    <w:rsid w:val="79E12F06"/>
    <w:rsid w:val="7A016D9E"/>
    <w:rsid w:val="7A2A4A0B"/>
    <w:rsid w:val="7A3B6B11"/>
    <w:rsid w:val="7B462A30"/>
    <w:rsid w:val="7B7876FD"/>
    <w:rsid w:val="7BC16FE7"/>
    <w:rsid w:val="7D0D1AD6"/>
    <w:rsid w:val="7DEA643C"/>
    <w:rsid w:val="7E14680C"/>
    <w:rsid w:val="7E9C305C"/>
    <w:rsid w:val="7EBA1BE5"/>
    <w:rsid w:val="7FE71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iPriority="99"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3">
    <w:name w:val="Default Paragraph Font"/>
    <w:qFormat/>
    <w:uiPriority w:val="0"/>
  </w:style>
  <w:style w:type="table" w:default="1" w:styleId="12">
    <w:name w:val="Normal Table"/>
    <w:qFormat/>
    <w:uiPriority w:val="0"/>
    <w:tblPr>
      <w:tblCellMar>
        <w:top w:w="0" w:type="dxa"/>
        <w:left w:w="108" w:type="dxa"/>
        <w:bottom w:w="0" w:type="dxa"/>
        <w:right w:w="108" w:type="dxa"/>
      </w:tblCellMar>
    </w:tblPr>
  </w:style>
  <w:style w:type="paragraph" w:styleId="2">
    <w:name w:val="Body Text Indent 2"/>
    <w:basedOn w:val="1"/>
    <w:qFormat/>
    <w:uiPriority w:val="0"/>
    <w:pPr>
      <w:widowControl/>
      <w:overflowPunct w:val="0"/>
      <w:autoSpaceDE w:val="0"/>
      <w:autoSpaceDN w:val="0"/>
      <w:adjustRightInd w:val="0"/>
      <w:spacing w:line="360" w:lineRule="auto"/>
      <w:ind w:firstLine="555"/>
      <w:textAlignment w:val="baseline"/>
    </w:pPr>
    <w:rPr>
      <w:rFonts w:ascii="宋体" w:hAnsi="MS Sans Serif"/>
      <w:bCs/>
      <w:spacing w:val="12"/>
      <w:kern w:val="0"/>
      <w:sz w:val="24"/>
      <w:szCs w:val="20"/>
    </w:rPr>
  </w:style>
  <w:style w:type="paragraph" w:styleId="4">
    <w:name w:val="index 6"/>
    <w:basedOn w:val="1"/>
    <w:next w:val="1"/>
    <w:unhideWhenUsed/>
    <w:qFormat/>
    <w:uiPriority w:val="99"/>
    <w:pPr>
      <w:ind w:left="1000" w:leftChars="1000"/>
    </w:pPr>
  </w:style>
  <w:style w:type="paragraph" w:styleId="5">
    <w:name w:val="Body Text"/>
    <w:basedOn w:val="1"/>
    <w:qFormat/>
    <w:uiPriority w:val="99"/>
    <w:pPr>
      <w:spacing w:after="120"/>
    </w:pPr>
    <w:rPr>
      <w:rFonts w:ascii="Calibri" w:hAnsi="Calibri"/>
    </w:rPr>
  </w:style>
  <w:style w:type="paragraph" w:styleId="6">
    <w:name w:val="Body Text Indent"/>
    <w:basedOn w:val="1"/>
    <w:next w:val="1"/>
    <w:qFormat/>
    <w:uiPriority w:val="0"/>
    <w:pPr>
      <w:ind w:firstLine="3844" w:firstLineChars="800"/>
    </w:pPr>
    <w:rPr>
      <w:rFonts w:ascii="楷体_GB2312" w:eastAsia="楷体_GB2312"/>
      <w:b/>
      <w:bCs/>
      <w:sz w:val="48"/>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footnote text"/>
    <w:basedOn w:val="1"/>
    <w:qFormat/>
    <w:uiPriority w:val="0"/>
    <w:pPr>
      <w:snapToGrid w:val="0"/>
      <w:jc w:val="left"/>
    </w:pPr>
    <w:rPr>
      <w:sz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rPr>
  </w:style>
  <w:style w:type="paragraph" w:styleId="11">
    <w:name w:val="Body Text First Indent 2"/>
    <w:basedOn w:val="6"/>
    <w:next w:val="1"/>
    <w:qFormat/>
    <w:uiPriority w:val="0"/>
    <w:pPr>
      <w:ind w:firstLine="420"/>
    </w:pPr>
    <w:rPr>
      <w:sz w:val="21"/>
    </w:rPr>
  </w:style>
  <w:style w:type="character" w:styleId="14">
    <w:name w:val="Strong"/>
    <w:basedOn w:val="13"/>
    <w:qFormat/>
    <w:uiPriority w:val="0"/>
    <w:rPr>
      <w:b/>
    </w:rPr>
  </w:style>
  <w:style w:type="character" w:styleId="15">
    <w:name w:val="page number"/>
    <w:basedOn w:val="13"/>
    <w:qFormat/>
    <w:uiPriority w:val="0"/>
  </w:style>
  <w:style w:type="character" w:styleId="16">
    <w:name w:val="footnote reference"/>
    <w:basedOn w:val="13"/>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7491</Words>
  <Characters>8853</Characters>
  <Paragraphs>145</Paragraphs>
  <TotalTime>4</TotalTime>
  <ScaleCrop>false</ScaleCrop>
  <LinksUpToDate>false</LinksUpToDate>
  <CharactersWithSpaces>8855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2022-05-10T13:42:00Z</dcterms:created>
  <dc:creator>王燕</dc:creator>
  <cp:lastModifiedBy>Marvin</cp:lastModifiedBy>
  <cp:lastPrinted>2025-07-16T07:11:00Z</cp:lastPrinted>
  <dcterms:modified xsi:type="dcterms:W3CDTF">2026-06-11T10:11:14Z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A1CE37671E0243849D06D6AD424B0CC5_13</vt:lpwstr>
  </property>
  <property fmtid="{D5CDD505-2E9C-101B-9397-08002B2CF9AE}" pid="4" name="KSOTemplateDocerSaveRecord">
    <vt:lpwstr>eyJoZGlkIjoiNmEzN2QzNTRmYTkwNTA3MDg5MmIyYWEyODYyNGVlZjkiLCJ1c2VySWQiOiIxOTA4Mzc1NDIifQ==</vt:lpwstr>
  </property>
</Properties>
</file>