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D164B">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default" w:ascii="Times New Roman" w:hAnsi="Times New Roman" w:eastAsia="方正小标宋简体" w:cs="Times New Roman"/>
          <w:color w:val="auto"/>
          <w:spacing w:val="4"/>
          <w:kern w:val="0"/>
          <w:sz w:val="44"/>
          <w:szCs w:val="44"/>
          <w:highlight w:val="none"/>
          <w:u w:color="000000"/>
        </w:rPr>
      </w:pPr>
      <w:bookmarkStart w:id="0" w:name="_Toc6299"/>
      <w:r>
        <w:rPr>
          <w:rFonts w:hint="default" w:ascii="Times New Roman" w:hAnsi="Times New Roman" w:eastAsia="方正小标宋简体" w:cs="Times New Roman"/>
          <w:color w:val="auto"/>
          <w:spacing w:val="4"/>
          <w:kern w:val="0"/>
          <w:sz w:val="44"/>
          <w:szCs w:val="44"/>
          <w:highlight w:val="none"/>
          <w:u w:color="000000"/>
        </w:rPr>
        <w:t>湾沚区新能源产业基地及配套设施建设</w:t>
      </w:r>
      <w:bookmarkEnd w:id="0"/>
    </w:p>
    <w:p w14:paraId="6441FA6B">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简体" w:cs="Times New Roman"/>
          <w:color w:val="auto"/>
          <w:kern w:val="0"/>
          <w:sz w:val="44"/>
          <w:szCs w:val="44"/>
          <w:highlight w:val="none"/>
        </w:rPr>
      </w:pPr>
      <w:r>
        <w:rPr>
          <w:rFonts w:hint="default" w:ascii="Times New Roman" w:hAnsi="Times New Roman" w:eastAsia="方正小标宋简体" w:cs="Times New Roman"/>
          <w:color w:val="auto"/>
          <w:spacing w:val="4"/>
          <w:kern w:val="0"/>
          <w:sz w:val="44"/>
          <w:szCs w:val="44"/>
          <w:highlight w:val="none"/>
          <w:u w:color="000000"/>
        </w:rPr>
        <w:t>项目“4·22”一般高处坠落事故</w:t>
      </w:r>
      <w:r>
        <w:rPr>
          <w:rFonts w:hint="default" w:ascii="Times New Roman" w:hAnsi="Times New Roman" w:eastAsia="方正小标宋简体" w:cs="Times New Roman"/>
          <w:color w:val="auto"/>
          <w:kern w:val="0"/>
          <w:sz w:val="44"/>
          <w:szCs w:val="44"/>
          <w:highlight w:val="none"/>
        </w:rPr>
        <w:t>调查报告</w:t>
      </w:r>
    </w:p>
    <w:p w14:paraId="3ED76328">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简体" w:cs="Times New Roman"/>
          <w:color w:val="auto"/>
          <w:kern w:val="0"/>
          <w:sz w:val="44"/>
          <w:szCs w:val="44"/>
          <w:highlight w:val="none"/>
        </w:rPr>
      </w:pPr>
    </w:p>
    <w:p w14:paraId="18F34522">
      <w:pPr>
        <w:bidi w:val="0"/>
        <w:rPr>
          <w:rFonts w:hint="default"/>
        </w:rPr>
      </w:pPr>
      <w:r>
        <w:rPr>
          <w:rFonts w:hint="default"/>
        </w:rPr>
        <w:t>202</w:t>
      </w:r>
      <w:r>
        <w:rPr>
          <w:rFonts w:hint="default"/>
          <w:lang w:val="en-US" w:eastAsia="zh-CN"/>
        </w:rPr>
        <w:t>3</w:t>
      </w:r>
      <w:r>
        <w:rPr>
          <w:rFonts w:hint="default"/>
        </w:rPr>
        <w:t>年</w:t>
      </w:r>
      <w:r>
        <w:rPr>
          <w:rFonts w:hint="default"/>
          <w:lang w:val="en-US" w:eastAsia="zh-CN"/>
        </w:rPr>
        <w:t>4</w:t>
      </w:r>
      <w:r>
        <w:rPr>
          <w:rFonts w:hint="default"/>
        </w:rPr>
        <w:t>月</w:t>
      </w:r>
      <w:r>
        <w:rPr>
          <w:rFonts w:hint="default"/>
          <w:lang w:val="en-US" w:eastAsia="zh-CN"/>
        </w:rPr>
        <w:t>22</w:t>
      </w:r>
      <w:r>
        <w:rPr>
          <w:rFonts w:hint="default"/>
        </w:rPr>
        <w:t>日，湾沚区新能源产业基地及配套设施建设项目发生一起事故，造成一人死亡，事故造成直接经济损失约</w:t>
      </w:r>
      <w:r>
        <w:rPr>
          <w:rFonts w:hint="default"/>
          <w:lang w:val="en-US" w:eastAsia="zh-CN"/>
        </w:rPr>
        <w:t>230</w:t>
      </w:r>
      <w:r>
        <w:rPr>
          <w:rFonts w:hint="default"/>
        </w:rPr>
        <w:t>万元。</w:t>
      </w:r>
    </w:p>
    <w:p w14:paraId="5942EE0F">
      <w:pPr>
        <w:bidi w:val="0"/>
        <w:rPr>
          <w:rFonts w:hint="default"/>
        </w:rPr>
      </w:pPr>
      <w:r>
        <w:rPr>
          <w:rFonts w:hint="eastAsia"/>
          <w:lang w:val="en-US" w:eastAsia="zh-CN"/>
        </w:rPr>
        <w:t>芜湖市安委办函告湾沚区安委会开展中国建筑第四工程局有限公司该起事故调查处理，</w:t>
      </w:r>
      <w:r>
        <w:rPr>
          <w:rFonts w:hint="default"/>
        </w:rPr>
        <w:t>依据《中华人民共和国安全生产法》《生产安全事故报告和调查处理条例》（国务院令第493号）等法律法规，经湾沚区人民政府同意，</w:t>
      </w:r>
      <w:r>
        <w:rPr>
          <w:rFonts w:hint="default"/>
          <w:lang w:val="en-US" w:eastAsia="zh-CN"/>
        </w:rPr>
        <w:t>2024</w:t>
      </w:r>
      <w:r>
        <w:rPr>
          <w:rFonts w:hint="default"/>
        </w:rPr>
        <w:t>年</w:t>
      </w:r>
      <w:r>
        <w:rPr>
          <w:rFonts w:hint="default"/>
          <w:lang w:val="en-US" w:eastAsia="zh-CN"/>
        </w:rPr>
        <w:t>6</w:t>
      </w:r>
      <w:r>
        <w:rPr>
          <w:rFonts w:hint="default"/>
        </w:rPr>
        <w:t>月</w:t>
      </w:r>
      <w:r>
        <w:rPr>
          <w:rFonts w:hint="default"/>
          <w:lang w:val="en-US" w:eastAsia="zh-CN"/>
        </w:rPr>
        <w:t>18</w:t>
      </w:r>
      <w:r>
        <w:rPr>
          <w:rFonts w:hint="default"/>
        </w:rPr>
        <w:t>日，成立了以湾沚区应急管理局</w:t>
      </w:r>
      <w:r>
        <w:rPr>
          <w:rFonts w:hint="eastAsia"/>
          <w:lang w:val="en-US" w:eastAsia="zh-CN"/>
        </w:rPr>
        <w:t>主要负责同志</w:t>
      </w:r>
      <w:r>
        <w:rPr>
          <w:rFonts w:hint="default"/>
        </w:rPr>
        <w:t>为组长，区住建局</w:t>
      </w:r>
      <w:r>
        <w:rPr>
          <w:rFonts w:hint="default"/>
          <w:lang w:eastAsia="zh-CN"/>
        </w:rPr>
        <w:t>、</w:t>
      </w:r>
      <w:r>
        <w:rPr>
          <w:rFonts w:hint="default"/>
        </w:rPr>
        <w:t>区检察院</w:t>
      </w:r>
      <w:r>
        <w:rPr>
          <w:rFonts w:hint="default"/>
          <w:lang w:eastAsia="zh-CN"/>
        </w:rPr>
        <w:t>、</w:t>
      </w:r>
      <w:r>
        <w:rPr>
          <w:rFonts w:hint="default"/>
        </w:rPr>
        <w:t>区纪委监委</w:t>
      </w:r>
      <w:r>
        <w:rPr>
          <w:rFonts w:hint="default"/>
          <w:lang w:eastAsia="zh-CN"/>
        </w:rPr>
        <w:t>、</w:t>
      </w:r>
      <w:r>
        <w:rPr>
          <w:rFonts w:hint="default"/>
        </w:rPr>
        <w:t>区公安分局</w:t>
      </w:r>
      <w:r>
        <w:rPr>
          <w:rFonts w:hint="default"/>
          <w:lang w:eastAsia="zh-CN"/>
        </w:rPr>
        <w:t>、</w:t>
      </w:r>
      <w:r>
        <w:rPr>
          <w:rFonts w:hint="default"/>
        </w:rPr>
        <w:t>区总工会</w:t>
      </w:r>
      <w:r>
        <w:rPr>
          <w:rFonts w:hint="default"/>
          <w:lang w:val="en-US" w:eastAsia="zh-CN"/>
        </w:rPr>
        <w:t>及</w:t>
      </w:r>
      <w:r>
        <w:rPr>
          <w:rFonts w:hint="default"/>
        </w:rPr>
        <w:t>区</w:t>
      </w:r>
      <w:r>
        <w:rPr>
          <w:rFonts w:hint="default"/>
          <w:lang w:val="en-US" w:eastAsia="zh-CN"/>
        </w:rPr>
        <w:t>开发区管委会</w:t>
      </w:r>
      <w:r>
        <w:rPr>
          <w:rFonts w:hint="eastAsia"/>
          <w:lang w:val="en-US" w:eastAsia="zh-CN"/>
        </w:rPr>
        <w:t>负责同志</w:t>
      </w:r>
      <w:r>
        <w:rPr>
          <w:rFonts w:hint="default"/>
        </w:rPr>
        <w:t>为成员的</w:t>
      </w:r>
      <w:r>
        <w:rPr>
          <w:rFonts w:hint="default"/>
          <w:lang w:eastAsia="zh-CN"/>
        </w:rPr>
        <w:t>湾沚区新能源产业基地及配套设施建设项目“4·22”一般高处坠落事故调查组（</w:t>
      </w:r>
      <w:r>
        <w:rPr>
          <w:rFonts w:hint="default"/>
        </w:rPr>
        <w:t>以下简称“事故调查组”</w:t>
      </w:r>
      <w:r>
        <w:rPr>
          <w:rFonts w:hint="default"/>
          <w:lang w:eastAsia="zh-CN"/>
        </w:rPr>
        <w:t>）</w:t>
      </w:r>
      <w:r>
        <w:rPr>
          <w:rFonts w:hint="default"/>
        </w:rPr>
        <w:t>，同时邀请了专家协助调查。</w:t>
      </w:r>
    </w:p>
    <w:p w14:paraId="1B9FB7A9">
      <w:pPr>
        <w:numPr>
          <w:ilvl w:val="0"/>
          <w:numId w:val="0"/>
        </w:numPr>
        <w:bidi w:val="0"/>
        <w:ind w:left="0" w:leftChars="0" w:firstLine="640" w:firstLineChars="200"/>
        <w:rPr>
          <w:rFonts w:hint="default" w:ascii="Times New Roman" w:hAnsi="Times New Roman" w:eastAsia="仿宋_GB2312" w:cs="Times New Roman"/>
          <w:color w:val="auto"/>
          <w:kern w:val="0"/>
          <w:szCs w:val="32"/>
          <w:highlight w:val="none"/>
        </w:rPr>
      </w:pPr>
      <w:r>
        <w:rPr>
          <w:rFonts w:hint="default"/>
        </w:rPr>
        <w:t>事故调查组</w:t>
      </w:r>
      <w:r>
        <w:rPr>
          <w:rFonts w:hint="default"/>
          <w:lang w:val="en-US" w:eastAsia="zh-CN"/>
        </w:rPr>
        <w:t>按照</w:t>
      </w:r>
      <w:r>
        <w:rPr>
          <w:rFonts w:hint="default"/>
        </w:rPr>
        <w:t>“四不放过”和“科学严谨、依法依规、实事求是、注重实效”的原则，通过调查取证，认定</w:t>
      </w:r>
      <w:r>
        <w:rPr>
          <w:rFonts w:hint="default"/>
          <w:lang w:eastAsia="zh-CN"/>
        </w:rPr>
        <w:t>湾沚区新能源产业基地及配套设施建设项目“4·22”一般高处坠落事故</w:t>
      </w:r>
      <w:r>
        <w:rPr>
          <w:rFonts w:hint="default"/>
        </w:rPr>
        <w:t>是一起因员工</w:t>
      </w:r>
      <w:r>
        <w:rPr>
          <w:rFonts w:hint="eastAsia"/>
          <w:lang w:val="en-US" w:eastAsia="zh-CN"/>
        </w:rPr>
        <w:t>安全防护措施不到位</w:t>
      </w:r>
      <w:r>
        <w:rPr>
          <w:rFonts w:hint="default"/>
          <w:lang w:eastAsia="zh-CN"/>
        </w:rPr>
        <w:t>，</w:t>
      </w:r>
      <w:r>
        <w:rPr>
          <w:rFonts w:hint="default"/>
          <w:lang w:val="en-US" w:eastAsia="zh-CN"/>
        </w:rPr>
        <w:t>高处作业水平安全防护措施设置不到位</w:t>
      </w:r>
      <w:r>
        <w:rPr>
          <w:rFonts w:hint="default"/>
        </w:rPr>
        <w:t>造成的一般生产安全责任事故。</w:t>
      </w:r>
    </w:p>
    <w:p w14:paraId="1C09954B">
      <w:pPr>
        <w:pStyle w:val="2"/>
        <w:bidi w:val="0"/>
        <w:outlineLvl w:val="0"/>
        <w:rPr>
          <w:rFonts w:hint="default"/>
        </w:rPr>
      </w:pPr>
      <w:bookmarkStart w:id="1" w:name="_Toc15113"/>
      <w:bookmarkStart w:id="2" w:name="_Toc22823"/>
      <w:r>
        <w:rPr>
          <w:rFonts w:hint="default"/>
        </w:rPr>
        <w:t>一、事故基本情况</w:t>
      </w:r>
      <w:bookmarkEnd w:id="1"/>
      <w:bookmarkEnd w:id="2"/>
    </w:p>
    <w:p w14:paraId="6394488E">
      <w:pPr>
        <w:pStyle w:val="3"/>
        <w:bidi w:val="0"/>
        <w:rPr>
          <w:rFonts w:hint="default"/>
          <w:lang w:val="en-US" w:eastAsia="zh-CN"/>
        </w:rPr>
      </w:pPr>
      <w:bookmarkStart w:id="3" w:name="_Toc6437"/>
      <w:bookmarkStart w:id="4" w:name="_Toc29300"/>
      <w:r>
        <w:rPr>
          <w:rFonts w:hint="default"/>
        </w:rPr>
        <w:t>（一）</w:t>
      </w:r>
      <w:bookmarkEnd w:id="3"/>
      <w:r>
        <w:rPr>
          <w:rFonts w:hint="default"/>
          <w:lang w:val="en-US" w:eastAsia="zh-CN"/>
        </w:rPr>
        <w:t>事故发生单位及相关单位概况</w:t>
      </w:r>
      <w:bookmarkEnd w:id="4"/>
    </w:p>
    <w:p w14:paraId="6DA752AE">
      <w:pPr>
        <w:pStyle w:val="17"/>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lang w:eastAsia="zh-CN"/>
        </w:rPr>
      </w:pPr>
      <w:r>
        <w:rPr>
          <w:rFonts w:hint="default" w:ascii="Times New Roman" w:hAnsi="Times New Roman" w:eastAsia="仿宋_GB2312" w:cs="Times New Roman"/>
          <w:b/>
          <w:bCs/>
          <w:color w:val="auto"/>
          <w:sz w:val="32"/>
          <w:szCs w:val="32"/>
          <w:highlight w:val="none"/>
        </w:rPr>
        <w:t>1.建设单位</w:t>
      </w:r>
      <w:r>
        <w:rPr>
          <w:rFonts w:hint="default" w:ascii="Times New Roman" w:hAnsi="Times New Roman" w:cs="Times New Roman"/>
          <w:b/>
          <w:bCs/>
          <w:color w:val="auto"/>
          <w:sz w:val="32"/>
          <w:szCs w:val="32"/>
          <w:highlight w:val="none"/>
          <w:lang w:eastAsia="zh-CN"/>
        </w:rPr>
        <w:t>。</w:t>
      </w:r>
      <w:r>
        <w:rPr>
          <w:rFonts w:hint="default"/>
          <w:lang w:eastAsia="zh-CN"/>
        </w:rPr>
        <w:t>芜湖鑫能产业园管理有限公司（以下简称“鑫能公司”），法定代表人周</w:t>
      </w:r>
      <w:r>
        <w:rPr>
          <w:rFonts w:hint="eastAsia"/>
          <w:lang w:val="en-US" w:eastAsia="zh-CN"/>
        </w:rPr>
        <w:t>*</w:t>
      </w:r>
      <w:r>
        <w:rPr>
          <w:rFonts w:hint="default"/>
          <w:lang w:eastAsia="zh-CN"/>
        </w:rPr>
        <w:t>梅，</w:t>
      </w:r>
      <w:r>
        <w:rPr>
          <w:rFonts w:hint="default"/>
          <w:lang w:val="en-US" w:eastAsia="zh-CN"/>
        </w:rPr>
        <w:t>位于</w:t>
      </w:r>
      <w:r>
        <w:rPr>
          <w:rFonts w:hint="default"/>
          <w:lang w:eastAsia="zh-CN"/>
        </w:rPr>
        <w:t>芜湖市湾沚区安徽新芜经济开发区鸠兹大道18号科创中心，统一社会信用代码91340221MA8PPX6A00，</w:t>
      </w:r>
      <w:r>
        <w:rPr>
          <w:rFonts w:hint="default" w:ascii="Times New Roman" w:hAnsi="Times New Roman" w:eastAsia="仿宋_GB2312" w:cs="Times New Roman"/>
          <w:b w:val="0"/>
          <w:bCs w:val="0"/>
          <w:sz w:val="32"/>
          <w:szCs w:val="32"/>
          <w:highlight w:val="none"/>
        </w:rPr>
        <w:t>经营范围：</w:t>
      </w:r>
      <w:r>
        <w:rPr>
          <w:rFonts w:hint="eastAsia" w:cs="Times New Roman"/>
          <w:b w:val="0"/>
          <w:bCs w:val="0"/>
          <w:sz w:val="32"/>
          <w:szCs w:val="32"/>
          <w:highlight w:val="none"/>
          <w:lang w:val="en-US" w:eastAsia="zh-CN"/>
        </w:rPr>
        <w:t>略</w:t>
      </w:r>
      <w:r>
        <w:rPr>
          <w:rFonts w:hint="default" w:ascii="Times New Roman" w:hAnsi="Times New Roman" w:eastAsia="仿宋_GB2312" w:cs="Times New Roman"/>
          <w:sz w:val="32"/>
          <w:szCs w:val="32"/>
          <w:highlight w:val="none"/>
          <w:lang w:eastAsia="zh-CN"/>
        </w:rPr>
        <w:t>。</w:t>
      </w:r>
    </w:p>
    <w:p w14:paraId="2FA1AAA8">
      <w:pPr>
        <w:pStyle w:val="17"/>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lang w:eastAsia="zh-CN"/>
        </w:rPr>
      </w:pPr>
      <w:r>
        <w:rPr>
          <w:rFonts w:hint="default" w:ascii="Times New Roman" w:hAnsi="Times New Roman" w:eastAsia="仿宋_GB2312" w:cs="Times New Roman"/>
          <w:b/>
          <w:bCs/>
          <w:color w:val="auto"/>
          <w:sz w:val="32"/>
          <w:szCs w:val="32"/>
          <w:highlight w:val="none"/>
        </w:rPr>
        <w:t>2</w:t>
      </w:r>
      <w:r>
        <w:rPr>
          <w:rFonts w:hint="default" w:ascii="Times New Roman" w:hAnsi="Times New Roman" w:eastAsia="仿宋_GB2312" w:cs="Times New Roman"/>
          <w:b/>
          <w:bCs/>
          <w:color w:val="auto"/>
          <w:sz w:val="32"/>
          <w:szCs w:val="32"/>
          <w:highlight w:val="none"/>
          <w:lang w:val="en-US" w:eastAsia="zh-CN"/>
        </w:rPr>
        <w:t>.</w:t>
      </w:r>
      <w:r>
        <w:rPr>
          <w:rFonts w:hint="default" w:ascii="Times New Roman" w:hAnsi="Times New Roman" w:eastAsia="仿宋_GB2312" w:cs="Times New Roman"/>
          <w:b/>
          <w:bCs/>
          <w:color w:val="auto"/>
          <w:sz w:val="32"/>
          <w:szCs w:val="32"/>
          <w:highlight w:val="none"/>
        </w:rPr>
        <w:t>施工总包单位</w:t>
      </w:r>
      <w:r>
        <w:rPr>
          <w:rFonts w:hint="default" w:ascii="Times New Roman" w:hAnsi="Times New Roman" w:cs="Times New Roman"/>
          <w:b/>
          <w:bCs/>
          <w:color w:val="auto"/>
          <w:sz w:val="32"/>
          <w:szCs w:val="32"/>
          <w:highlight w:val="none"/>
          <w:lang w:eastAsia="zh-CN"/>
        </w:rPr>
        <w:t>。</w:t>
      </w:r>
      <w:r>
        <w:rPr>
          <w:rFonts w:hint="default"/>
          <w:lang w:eastAsia="zh-CN"/>
        </w:rPr>
        <w:t>中国建筑第四工程局有限公司（以下简称“中建四局”），位于广州市天河区科韵路16号自编B栋5楼，法定代表人易</w:t>
      </w:r>
      <w:r>
        <w:rPr>
          <w:rFonts w:hint="eastAsia"/>
          <w:lang w:val="en-US" w:eastAsia="zh-CN"/>
        </w:rPr>
        <w:t>*</w:t>
      </w:r>
      <w:r>
        <w:rPr>
          <w:rFonts w:hint="default"/>
          <w:lang w:eastAsia="zh-CN"/>
        </w:rPr>
        <w:t>权</w:t>
      </w:r>
      <w:r>
        <w:rPr>
          <w:rFonts w:hint="default"/>
          <w:lang w:val="en-US" w:eastAsia="zh-CN"/>
        </w:rPr>
        <w:t>，</w:t>
      </w:r>
      <w:r>
        <w:rPr>
          <w:rFonts w:hint="default"/>
          <w:lang w:eastAsia="zh-CN"/>
        </w:rPr>
        <w:t>统一社会信用代码</w:t>
      </w:r>
      <w:r>
        <w:rPr>
          <w:rFonts w:hint="default"/>
          <w:lang w:val="en-US" w:eastAsia="zh-CN"/>
        </w:rPr>
        <w:t>91440000214401707F</w:t>
      </w:r>
      <w:r>
        <w:rPr>
          <w:rFonts w:hint="default"/>
          <w:lang w:eastAsia="zh-CN"/>
        </w:rPr>
        <w:t>，经营范围：</w:t>
      </w:r>
      <w:r>
        <w:rPr>
          <w:rFonts w:hint="eastAsia" w:cs="Times New Roman"/>
          <w:b w:val="0"/>
          <w:bCs w:val="0"/>
          <w:sz w:val="32"/>
          <w:szCs w:val="32"/>
          <w:highlight w:val="none"/>
          <w:lang w:val="en-US" w:eastAsia="zh-CN"/>
        </w:rPr>
        <w:t>略</w:t>
      </w:r>
      <w:r>
        <w:rPr>
          <w:rFonts w:hint="default"/>
          <w:lang w:eastAsia="zh-CN"/>
        </w:rPr>
        <w:t>。</w:t>
      </w:r>
    </w:p>
    <w:p w14:paraId="621E6EA2">
      <w:pPr>
        <w:pStyle w:val="17"/>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lang w:val="en-US" w:eastAsia="zh-CN"/>
        </w:rPr>
      </w:pPr>
      <w:r>
        <w:rPr>
          <w:rFonts w:hint="default" w:ascii="Times New Roman" w:hAnsi="Times New Roman" w:eastAsia="仿宋_GB2312" w:cs="Times New Roman"/>
          <w:b/>
          <w:bCs/>
          <w:color w:val="auto"/>
          <w:sz w:val="32"/>
          <w:szCs w:val="32"/>
          <w:highlight w:val="none"/>
        </w:rPr>
        <w:t>3.监理单位</w:t>
      </w:r>
      <w:r>
        <w:rPr>
          <w:rFonts w:hint="default" w:ascii="Times New Roman" w:hAnsi="Times New Roman" w:cs="Times New Roman"/>
          <w:b/>
          <w:bCs/>
          <w:color w:val="auto"/>
          <w:sz w:val="32"/>
          <w:szCs w:val="32"/>
          <w:highlight w:val="none"/>
          <w:lang w:eastAsia="zh-CN"/>
        </w:rPr>
        <w:t>。</w:t>
      </w:r>
      <w:r>
        <w:rPr>
          <w:rFonts w:hint="default"/>
          <w:lang w:eastAsia="zh-CN"/>
        </w:rPr>
        <w:t>华理监理咨询有限公司（以下简称“华理监理”），</w:t>
      </w:r>
      <w:r>
        <w:rPr>
          <w:rFonts w:hint="default"/>
          <w:lang w:val="en-US" w:eastAsia="zh-CN"/>
        </w:rPr>
        <w:t>位于安徽省合肥市庐阳区四里河集贸市场5号商办楼5楼，</w:t>
      </w:r>
      <w:r>
        <w:rPr>
          <w:rFonts w:hint="default"/>
          <w:lang w:eastAsia="zh-CN"/>
        </w:rPr>
        <w:t>法定代表人余</w:t>
      </w:r>
      <w:r>
        <w:rPr>
          <w:rFonts w:hint="eastAsia"/>
          <w:lang w:val="en-US" w:eastAsia="zh-CN"/>
        </w:rPr>
        <w:t>*</w:t>
      </w:r>
      <w:r>
        <w:rPr>
          <w:rFonts w:hint="default"/>
          <w:lang w:eastAsia="zh-CN"/>
        </w:rPr>
        <w:t>森</w:t>
      </w:r>
      <w:r>
        <w:rPr>
          <w:rFonts w:hint="default"/>
          <w:lang w:val="en-US" w:eastAsia="zh-CN"/>
        </w:rPr>
        <w:t>，</w:t>
      </w:r>
      <w:r>
        <w:rPr>
          <w:rFonts w:hint="default"/>
          <w:lang w:eastAsia="zh-CN"/>
        </w:rPr>
        <w:t>统一社会信用代码</w:t>
      </w:r>
      <w:r>
        <w:rPr>
          <w:rFonts w:hint="default"/>
          <w:lang w:val="en-US" w:eastAsia="zh-CN"/>
        </w:rPr>
        <w:t>913401001491428672</w:t>
      </w:r>
      <w:r>
        <w:rPr>
          <w:rFonts w:hint="default"/>
          <w:lang w:eastAsia="zh-CN"/>
        </w:rPr>
        <w:t>，经营范围：</w:t>
      </w:r>
      <w:r>
        <w:rPr>
          <w:rFonts w:hint="eastAsia" w:cs="Times New Roman"/>
          <w:b w:val="0"/>
          <w:bCs w:val="0"/>
          <w:sz w:val="32"/>
          <w:szCs w:val="32"/>
          <w:highlight w:val="none"/>
          <w:lang w:val="en-US" w:eastAsia="zh-CN"/>
        </w:rPr>
        <w:t>略</w:t>
      </w:r>
      <w:r>
        <w:rPr>
          <w:rFonts w:hint="default"/>
          <w:lang w:eastAsia="zh-CN"/>
        </w:rPr>
        <w:t>。</w:t>
      </w:r>
    </w:p>
    <w:p w14:paraId="1222DC37">
      <w:pPr>
        <w:pStyle w:val="17"/>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rPr>
      </w:pPr>
      <w:r>
        <w:rPr>
          <w:rFonts w:hint="default" w:ascii="Times New Roman" w:hAnsi="Times New Roman" w:cs="Times New Roman"/>
          <w:b/>
          <w:bCs/>
          <w:color w:val="auto"/>
          <w:sz w:val="32"/>
          <w:szCs w:val="32"/>
          <w:highlight w:val="none"/>
          <w:lang w:val="en-US" w:eastAsia="zh-CN"/>
        </w:rPr>
        <w:t>4.专业分包单位</w:t>
      </w:r>
      <w:r>
        <w:rPr>
          <w:rFonts w:hint="default" w:ascii="Times New Roman" w:hAnsi="Times New Roman" w:cs="Times New Roman"/>
          <w:b w:val="0"/>
          <w:bCs w:val="0"/>
          <w:color w:val="auto"/>
          <w:sz w:val="32"/>
          <w:szCs w:val="32"/>
          <w:highlight w:val="none"/>
          <w:lang w:val="en-US" w:eastAsia="zh-CN"/>
        </w:rPr>
        <w:t>。</w:t>
      </w:r>
      <w:r>
        <w:rPr>
          <w:rFonts w:hint="default"/>
          <w:lang w:eastAsia="zh-CN"/>
        </w:rPr>
        <w:t>宝士源钢结构工程有限公司（以下简称“宝士源”），位于合肥市瑶海区恒大中央广场8号楼2703室，法定代表人卢</w:t>
      </w:r>
      <w:r>
        <w:rPr>
          <w:rFonts w:hint="eastAsia"/>
          <w:lang w:val="en-US" w:eastAsia="zh-CN"/>
        </w:rPr>
        <w:t>*</w:t>
      </w:r>
      <w:r>
        <w:rPr>
          <w:rFonts w:hint="default"/>
          <w:lang w:eastAsia="zh-CN"/>
        </w:rPr>
        <w:t>，统一社会信用代码91340100MA2UMM825U，经营范围：</w:t>
      </w:r>
      <w:r>
        <w:rPr>
          <w:rFonts w:hint="eastAsia" w:cs="Times New Roman"/>
          <w:b w:val="0"/>
          <w:bCs w:val="0"/>
          <w:sz w:val="32"/>
          <w:szCs w:val="32"/>
          <w:highlight w:val="none"/>
          <w:lang w:val="en-US" w:eastAsia="zh-CN"/>
        </w:rPr>
        <w:t>略</w:t>
      </w:r>
      <w:r>
        <w:rPr>
          <w:rFonts w:hint="default"/>
          <w:lang w:eastAsia="zh-CN"/>
        </w:rPr>
        <w:t>。</w:t>
      </w:r>
    </w:p>
    <w:p w14:paraId="6DE75018">
      <w:pPr>
        <w:pStyle w:val="1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rPr>
      </w:pPr>
      <w:r>
        <w:rPr>
          <w:rFonts w:hint="default" w:ascii="Times New Roman" w:hAnsi="Times New Roman" w:cs="Times New Roman"/>
          <w:b/>
          <w:bCs/>
          <w:color w:val="auto"/>
          <w:sz w:val="32"/>
          <w:szCs w:val="32"/>
          <w:highlight w:val="none"/>
          <w:lang w:val="en-US" w:eastAsia="zh-CN"/>
        </w:rPr>
        <w:t>5</w:t>
      </w:r>
      <w:r>
        <w:rPr>
          <w:rFonts w:hint="default" w:ascii="Times New Roman" w:hAnsi="Times New Roman" w:eastAsia="仿宋_GB2312" w:cs="Times New Roman"/>
          <w:b/>
          <w:bCs/>
          <w:color w:val="auto"/>
          <w:sz w:val="32"/>
          <w:szCs w:val="32"/>
          <w:highlight w:val="none"/>
          <w:lang w:val="en-US" w:eastAsia="zh-CN"/>
        </w:rPr>
        <w:t>.</w:t>
      </w:r>
      <w:r>
        <w:rPr>
          <w:rFonts w:hint="default" w:ascii="Times New Roman" w:hAnsi="Times New Roman" w:cs="Times New Roman"/>
          <w:b/>
          <w:bCs/>
          <w:color w:val="auto"/>
          <w:sz w:val="32"/>
          <w:szCs w:val="32"/>
          <w:highlight w:val="none"/>
          <w:lang w:val="en-US" w:eastAsia="zh-CN"/>
        </w:rPr>
        <w:t>劳务</w:t>
      </w:r>
      <w:r>
        <w:rPr>
          <w:rFonts w:hint="default" w:ascii="Times New Roman" w:hAnsi="Times New Roman" w:eastAsia="仿宋_GB2312" w:cs="Times New Roman"/>
          <w:b/>
          <w:bCs/>
          <w:color w:val="auto"/>
          <w:sz w:val="32"/>
          <w:szCs w:val="32"/>
          <w:highlight w:val="none"/>
        </w:rPr>
        <w:t>分包单位</w:t>
      </w:r>
      <w:r>
        <w:rPr>
          <w:rFonts w:hint="default" w:ascii="Times New Roman" w:hAnsi="Times New Roman" w:cs="Times New Roman"/>
          <w:b/>
          <w:bCs/>
          <w:color w:val="auto"/>
          <w:sz w:val="32"/>
          <w:szCs w:val="32"/>
          <w:highlight w:val="none"/>
          <w:lang w:eastAsia="zh-CN"/>
        </w:rPr>
        <w:t>。</w:t>
      </w:r>
      <w:r>
        <w:rPr>
          <w:rFonts w:hint="default"/>
          <w:lang w:eastAsia="zh-CN"/>
        </w:rPr>
        <w:t>安徽和校建筑劳务有限公司（以下简称“和校劳务”），位于合肥经济技术开发区芙蓉路4911号观筑里2幢2002室，法定代表人</w:t>
      </w:r>
      <w:r>
        <w:rPr>
          <w:rFonts w:hint="default"/>
          <w:lang w:val="en-US" w:eastAsia="zh-CN"/>
        </w:rPr>
        <w:t>崔</w:t>
      </w:r>
      <w:r>
        <w:rPr>
          <w:rFonts w:hint="eastAsia" w:cs="Times New Roman"/>
          <w:b w:val="0"/>
          <w:bCs w:val="0"/>
          <w:sz w:val="32"/>
          <w:szCs w:val="32"/>
          <w:highlight w:val="none"/>
          <w:lang w:val="en-US" w:eastAsia="zh-CN"/>
        </w:rPr>
        <w:t>*</w:t>
      </w:r>
      <w:r>
        <w:rPr>
          <w:rFonts w:hint="default"/>
          <w:lang w:val="en-US" w:eastAsia="zh-CN"/>
        </w:rPr>
        <w:t>校</w:t>
      </w:r>
      <w:r>
        <w:rPr>
          <w:rFonts w:hint="default"/>
          <w:lang w:eastAsia="zh-CN"/>
        </w:rPr>
        <w:t>，统一社会信用代码91340111MA8N1LH2XD，经营范围：</w:t>
      </w:r>
      <w:r>
        <w:rPr>
          <w:rFonts w:hint="eastAsia" w:cs="Times New Roman"/>
          <w:b w:val="0"/>
          <w:bCs w:val="0"/>
          <w:sz w:val="32"/>
          <w:szCs w:val="32"/>
          <w:highlight w:val="none"/>
          <w:lang w:val="en-US" w:eastAsia="zh-CN"/>
        </w:rPr>
        <w:t>略</w:t>
      </w:r>
      <w:r>
        <w:rPr>
          <w:rFonts w:hint="default"/>
          <w:lang w:eastAsia="zh-CN"/>
        </w:rPr>
        <w:t>。</w:t>
      </w:r>
    </w:p>
    <w:p w14:paraId="295F25DF">
      <w:pPr>
        <w:pStyle w:val="3"/>
        <w:bidi w:val="0"/>
        <w:rPr>
          <w:rFonts w:hint="default"/>
        </w:rPr>
      </w:pPr>
      <w:bookmarkStart w:id="5" w:name="_Toc32753"/>
      <w:r>
        <w:rPr>
          <w:rFonts w:hint="default"/>
        </w:rPr>
        <w:t>（二）事故项目概况</w:t>
      </w:r>
      <w:bookmarkEnd w:id="5"/>
    </w:p>
    <w:p w14:paraId="1DA6093E">
      <w:pPr>
        <w:bidi w:val="0"/>
        <w:rPr>
          <w:rFonts w:hint="default"/>
          <w:lang w:val="en-US" w:eastAsia="zh-CN"/>
        </w:rPr>
      </w:pPr>
      <w:r>
        <w:rPr>
          <w:rFonts w:hint="default"/>
        </w:rPr>
        <w:t>项目工程名称</w:t>
      </w:r>
      <w:r>
        <w:rPr>
          <w:rFonts w:hint="default"/>
          <w:lang w:eastAsia="zh-CN"/>
        </w:rPr>
        <w:t>：</w:t>
      </w:r>
      <w:r>
        <w:rPr>
          <w:rFonts w:hint="default"/>
          <w:lang w:val="en-US" w:eastAsia="zh-CN"/>
        </w:rPr>
        <w:t>湾沚区新能源产业基地及配套设施建设项目；工程地点：芜湖航空产业园区域内；建筑工程施工许可证编号：</w:t>
      </w:r>
      <w:r>
        <w:rPr>
          <w:rFonts w:hint="eastAsia" w:cs="Times New Roman"/>
          <w:b w:val="0"/>
          <w:bCs w:val="0"/>
          <w:sz w:val="32"/>
          <w:szCs w:val="32"/>
          <w:highlight w:val="none"/>
          <w:lang w:val="en-US" w:eastAsia="zh-CN"/>
        </w:rPr>
        <w:t>略</w:t>
      </w:r>
      <w:r>
        <w:rPr>
          <w:rFonts w:hint="default"/>
          <w:lang w:val="en-US" w:eastAsia="zh-CN"/>
        </w:rPr>
        <w:t>；工程内容：</w:t>
      </w:r>
      <w:r>
        <w:rPr>
          <w:rFonts w:hint="eastAsia" w:cs="Times New Roman"/>
          <w:b w:val="0"/>
          <w:bCs w:val="0"/>
          <w:sz w:val="32"/>
          <w:szCs w:val="32"/>
          <w:highlight w:val="none"/>
          <w:lang w:val="en-US" w:eastAsia="zh-CN"/>
        </w:rPr>
        <w:t>略</w:t>
      </w:r>
      <w:r>
        <w:rPr>
          <w:rFonts w:hint="default"/>
          <w:lang w:val="en-US" w:eastAsia="zh-CN"/>
        </w:rPr>
        <w:t>。</w:t>
      </w:r>
    </w:p>
    <w:p w14:paraId="01D41E21">
      <w:pPr>
        <w:bidi w:val="0"/>
        <w:rPr>
          <w:rFonts w:hint="default"/>
          <w:lang w:val="en-US" w:eastAsia="zh-CN"/>
        </w:rPr>
      </w:pPr>
      <w:r>
        <w:rPr>
          <w:rFonts w:hint="default"/>
        </w:rPr>
        <w:t>该项目建设单位</w:t>
      </w:r>
      <w:r>
        <w:rPr>
          <w:rFonts w:hint="default"/>
          <w:lang w:eastAsia="zh-CN"/>
        </w:rPr>
        <w:t>鑫能公司</w:t>
      </w:r>
      <w:r>
        <w:rPr>
          <w:rFonts w:hint="default"/>
        </w:rPr>
        <w:t>负责人为</w:t>
      </w:r>
      <w:r>
        <w:rPr>
          <w:rFonts w:hint="default"/>
          <w:lang w:val="en-US" w:eastAsia="zh-CN"/>
        </w:rPr>
        <w:t>郑</w:t>
      </w:r>
      <w:r>
        <w:rPr>
          <w:rFonts w:hint="eastAsia" w:cs="Times New Roman"/>
          <w:b w:val="0"/>
          <w:bCs w:val="0"/>
          <w:sz w:val="32"/>
          <w:szCs w:val="32"/>
          <w:highlight w:val="none"/>
          <w:lang w:val="en-US" w:eastAsia="zh-CN"/>
        </w:rPr>
        <w:t>*</w:t>
      </w:r>
      <w:r>
        <w:rPr>
          <w:rFonts w:hint="default"/>
        </w:rPr>
        <w:t>；施工</w:t>
      </w:r>
      <w:r>
        <w:rPr>
          <w:rFonts w:hint="default"/>
          <w:lang w:val="en-US" w:eastAsia="zh-CN"/>
        </w:rPr>
        <w:t>总承包</w:t>
      </w:r>
      <w:r>
        <w:rPr>
          <w:rFonts w:hint="default"/>
        </w:rPr>
        <w:t>单位</w:t>
      </w:r>
      <w:r>
        <w:rPr>
          <w:rFonts w:hint="default"/>
          <w:lang w:eastAsia="zh-CN"/>
        </w:rPr>
        <w:t>中建四局</w:t>
      </w:r>
      <w:r>
        <w:rPr>
          <w:rFonts w:hint="default"/>
        </w:rPr>
        <w:t>项目经理为</w:t>
      </w:r>
      <w:r>
        <w:rPr>
          <w:rFonts w:hint="eastAsia"/>
          <w:lang w:val="en-US" w:eastAsia="zh-CN"/>
        </w:rPr>
        <w:t>郭*刚</w:t>
      </w:r>
      <w:r>
        <w:rPr>
          <w:rFonts w:hint="default"/>
        </w:rPr>
        <w:t>，安全</w:t>
      </w:r>
      <w:r>
        <w:rPr>
          <w:rFonts w:hint="default"/>
          <w:lang w:val="en-US" w:eastAsia="zh-CN"/>
        </w:rPr>
        <w:t>主管</w:t>
      </w:r>
      <w:r>
        <w:rPr>
          <w:rFonts w:hint="default"/>
        </w:rPr>
        <w:t>为</w:t>
      </w:r>
      <w:r>
        <w:rPr>
          <w:rFonts w:hint="default"/>
          <w:lang w:val="en-US" w:eastAsia="zh-CN"/>
        </w:rPr>
        <w:t>陆</w:t>
      </w:r>
      <w:r>
        <w:rPr>
          <w:rFonts w:hint="eastAsia" w:cs="Times New Roman"/>
          <w:b w:val="0"/>
          <w:bCs w:val="0"/>
          <w:sz w:val="32"/>
          <w:szCs w:val="32"/>
          <w:highlight w:val="none"/>
          <w:lang w:val="en-US" w:eastAsia="zh-CN"/>
        </w:rPr>
        <w:t>*</w:t>
      </w:r>
      <w:r>
        <w:rPr>
          <w:rFonts w:hint="default"/>
        </w:rPr>
        <w:t>；监理单位</w:t>
      </w:r>
      <w:r>
        <w:rPr>
          <w:rFonts w:hint="default"/>
          <w:lang w:eastAsia="zh-CN"/>
        </w:rPr>
        <w:t>华理监理</w:t>
      </w:r>
      <w:r>
        <w:rPr>
          <w:rFonts w:hint="default"/>
        </w:rPr>
        <w:t>项目总监理工程师为</w:t>
      </w:r>
      <w:r>
        <w:rPr>
          <w:rFonts w:hint="eastAsia"/>
          <w:lang w:val="en-US" w:eastAsia="zh-CN"/>
        </w:rPr>
        <w:t>方*刚</w:t>
      </w:r>
      <w:r>
        <w:rPr>
          <w:rFonts w:hint="default"/>
        </w:rPr>
        <w:t>；</w:t>
      </w:r>
      <w:r>
        <w:rPr>
          <w:rFonts w:hint="default"/>
          <w:lang w:val="en-US" w:eastAsia="zh-CN"/>
        </w:rPr>
        <w:t>专业分包单位</w:t>
      </w:r>
      <w:r>
        <w:rPr>
          <w:rFonts w:hint="default"/>
          <w:lang w:eastAsia="zh-CN"/>
        </w:rPr>
        <w:t>宝士源</w:t>
      </w:r>
      <w:r>
        <w:rPr>
          <w:rFonts w:hint="default"/>
          <w:lang w:val="en-US" w:eastAsia="zh-CN"/>
        </w:rPr>
        <w:t>现场负责人为崔</w:t>
      </w:r>
      <w:r>
        <w:rPr>
          <w:rFonts w:hint="eastAsia" w:cs="Times New Roman"/>
          <w:b w:val="0"/>
          <w:bCs w:val="0"/>
          <w:sz w:val="32"/>
          <w:szCs w:val="32"/>
          <w:highlight w:val="none"/>
          <w:lang w:val="en-US" w:eastAsia="zh-CN"/>
        </w:rPr>
        <w:t>*</w:t>
      </w:r>
      <w:r>
        <w:rPr>
          <w:rFonts w:hint="default"/>
          <w:lang w:val="en-US" w:eastAsia="zh-CN"/>
        </w:rPr>
        <w:t>校</w:t>
      </w:r>
      <w:r>
        <w:rPr>
          <w:rFonts w:hint="default"/>
          <w:lang w:eastAsia="zh-CN"/>
        </w:rPr>
        <w:t>；</w:t>
      </w:r>
      <w:r>
        <w:rPr>
          <w:rFonts w:hint="default"/>
          <w:lang w:val="en-US" w:eastAsia="zh-CN"/>
        </w:rPr>
        <w:t>劳务</w:t>
      </w:r>
      <w:r>
        <w:rPr>
          <w:rFonts w:hint="default"/>
        </w:rPr>
        <w:t>分包单位</w:t>
      </w:r>
      <w:r>
        <w:rPr>
          <w:rFonts w:hint="default"/>
          <w:lang w:eastAsia="zh-CN"/>
        </w:rPr>
        <w:t>和校劳务</w:t>
      </w:r>
      <w:r>
        <w:rPr>
          <w:rFonts w:hint="default"/>
          <w:lang w:val="en-US" w:eastAsia="zh-CN"/>
        </w:rPr>
        <w:t>法人为崔</w:t>
      </w:r>
      <w:r>
        <w:rPr>
          <w:rFonts w:hint="eastAsia" w:cs="Times New Roman"/>
          <w:b w:val="0"/>
          <w:bCs w:val="0"/>
          <w:sz w:val="32"/>
          <w:szCs w:val="32"/>
          <w:highlight w:val="none"/>
          <w:lang w:val="en-US" w:eastAsia="zh-CN"/>
        </w:rPr>
        <w:t>*</w:t>
      </w:r>
      <w:r>
        <w:rPr>
          <w:rFonts w:hint="default"/>
          <w:lang w:val="en-US" w:eastAsia="zh-CN"/>
        </w:rPr>
        <w:t>校</w:t>
      </w:r>
      <w:r>
        <w:rPr>
          <w:rFonts w:hint="default"/>
        </w:rPr>
        <w:t>。</w:t>
      </w:r>
    </w:p>
    <w:p w14:paraId="05EF0A72">
      <w:pPr>
        <w:pStyle w:val="3"/>
        <w:bidi w:val="0"/>
        <w:rPr>
          <w:rFonts w:hint="default"/>
        </w:rPr>
      </w:pPr>
      <w:bookmarkStart w:id="6" w:name="_Toc28033"/>
      <w:r>
        <w:rPr>
          <w:rFonts w:hint="default"/>
        </w:rPr>
        <w:t>（</w:t>
      </w:r>
      <w:r>
        <w:rPr>
          <w:rFonts w:hint="eastAsia"/>
          <w:lang w:val="en-US" w:eastAsia="zh-CN"/>
        </w:rPr>
        <w:t>三</w:t>
      </w:r>
      <w:r>
        <w:rPr>
          <w:rFonts w:hint="default"/>
        </w:rPr>
        <w:t>）事故发生经过</w:t>
      </w:r>
      <w:bookmarkEnd w:id="6"/>
    </w:p>
    <w:p w14:paraId="0EEA26A6">
      <w:pPr>
        <w:bidi w:val="0"/>
        <w:rPr>
          <w:rFonts w:hint="default"/>
          <w:lang w:val="en-US" w:eastAsia="zh-CN"/>
        </w:rPr>
      </w:pPr>
      <w:bookmarkStart w:id="7" w:name="_Toc14097"/>
      <w:r>
        <w:rPr>
          <w:rFonts w:hint="eastAsia"/>
          <w:lang w:val="en-US" w:eastAsia="zh-CN"/>
        </w:rPr>
        <w:t>根据</w:t>
      </w:r>
      <w:r>
        <w:rPr>
          <w:rFonts w:hint="default"/>
          <w:lang w:eastAsia="zh-CN"/>
        </w:rPr>
        <w:t>宝士源</w:t>
      </w:r>
      <w:r>
        <w:rPr>
          <w:rFonts w:hint="eastAsia"/>
          <w:lang w:val="en-US" w:eastAsia="zh-CN"/>
        </w:rPr>
        <w:t>与</w:t>
      </w:r>
      <w:r>
        <w:rPr>
          <w:rFonts w:hint="default"/>
          <w:lang w:eastAsia="zh-CN"/>
        </w:rPr>
        <w:t>和校劳务</w:t>
      </w:r>
      <w:r>
        <w:rPr>
          <w:rFonts w:hint="eastAsia"/>
          <w:lang w:val="en-US" w:eastAsia="zh-CN"/>
        </w:rPr>
        <w:t>签订的《钢结构劳务分包合同》，</w:t>
      </w:r>
      <w:r>
        <w:rPr>
          <w:rFonts w:hint="default"/>
          <w:lang w:eastAsia="zh-CN"/>
        </w:rPr>
        <w:t>和校劳务</w:t>
      </w:r>
      <w:r>
        <w:rPr>
          <w:rFonts w:hint="eastAsia"/>
          <w:lang w:val="en-US" w:eastAsia="zh-CN"/>
        </w:rPr>
        <w:t>提供人员在</w:t>
      </w:r>
      <w:r>
        <w:rPr>
          <w:rFonts w:hint="default"/>
          <w:lang w:eastAsia="zh-CN"/>
        </w:rPr>
        <w:t>宝士源</w:t>
      </w:r>
      <w:r>
        <w:rPr>
          <w:rFonts w:hint="eastAsia"/>
          <w:lang w:val="en-US" w:eastAsia="zh-CN"/>
        </w:rPr>
        <w:t>管理、指导下开展材料安装作业，</w:t>
      </w:r>
      <w:r>
        <w:rPr>
          <w:rFonts w:hint="default"/>
          <w:lang w:val="en-US" w:eastAsia="zh-CN"/>
        </w:rPr>
        <w:t>2023年4月22日上午6时</w:t>
      </w:r>
      <w:r>
        <w:rPr>
          <w:rFonts w:hint="eastAsia"/>
          <w:lang w:val="en-US" w:eastAsia="zh-CN"/>
        </w:rPr>
        <w:t>30分</w:t>
      </w:r>
      <w:r>
        <w:rPr>
          <w:rFonts w:hint="default"/>
          <w:lang w:val="en-US" w:eastAsia="zh-CN"/>
        </w:rPr>
        <w:t>许，</w:t>
      </w:r>
      <w:r>
        <w:rPr>
          <w:rFonts w:hint="default"/>
          <w:lang w:eastAsia="zh-CN"/>
        </w:rPr>
        <w:t>和校劳务</w:t>
      </w:r>
      <w:r>
        <w:rPr>
          <w:rFonts w:hint="default"/>
          <w:lang w:val="en-US" w:eastAsia="zh-CN"/>
        </w:rPr>
        <w:t>工人杨*龙</w:t>
      </w:r>
      <w:r>
        <w:rPr>
          <w:rFonts w:hint="eastAsia"/>
          <w:lang w:val="en-US" w:eastAsia="zh-CN"/>
        </w:rPr>
        <w:t>所在</w:t>
      </w:r>
      <w:r>
        <w:rPr>
          <w:rFonts w:hint="default"/>
          <w:lang w:val="en-US" w:eastAsia="zh-CN"/>
        </w:rPr>
        <w:t>班组10个人到约13m</w:t>
      </w:r>
      <w:r>
        <w:rPr>
          <w:rFonts w:hint="eastAsia"/>
          <w:lang w:val="en-US" w:eastAsia="zh-CN"/>
        </w:rPr>
        <w:t>高</w:t>
      </w:r>
      <w:r>
        <w:rPr>
          <w:rFonts w:hint="default"/>
          <w:lang w:val="en-US" w:eastAsia="zh-CN"/>
        </w:rPr>
        <w:t>101厂房64轴交F轴顶铺设屋面外板，8点40分左右，因突然下雨，</w:t>
      </w:r>
      <w:r>
        <w:rPr>
          <w:rFonts w:hint="default"/>
          <w:lang w:eastAsia="zh-CN"/>
        </w:rPr>
        <w:t>宝士源</w:t>
      </w:r>
      <w:r>
        <w:rPr>
          <w:rFonts w:hint="default"/>
          <w:lang w:val="en-US" w:eastAsia="zh-CN"/>
        </w:rPr>
        <w:t>现场安装负责人</w:t>
      </w:r>
      <w:r>
        <w:rPr>
          <w:rFonts w:hint="eastAsia"/>
          <w:lang w:val="en-US" w:eastAsia="zh-CN"/>
        </w:rPr>
        <w:t>及</w:t>
      </w:r>
      <w:r>
        <w:rPr>
          <w:rFonts w:hint="default"/>
          <w:lang w:eastAsia="zh-CN"/>
        </w:rPr>
        <w:t>和校劳务</w:t>
      </w:r>
      <w:r>
        <w:rPr>
          <w:rFonts w:hint="default"/>
          <w:lang w:val="en-US" w:eastAsia="zh-CN"/>
        </w:rPr>
        <w:t>法人</w:t>
      </w:r>
      <w:r>
        <w:rPr>
          <w:rFonts w:hint="eastAsia"/>
          <w:lang w:val="en-US" w:eastAsia="zh-CN"/>
        </w:rPr>
        <w:t>崔*校</w:t>
      </w:r>
      <w:r>
        <w:rPr>
          <w:rFonts w:hint="default"/>
          <w:lang w:val="en-US" w:eastAsia="zh-CN"/>
        </w:rPr>
        <w:t>通知劳务班组从厂房顶收工撤离，</w:t>
      </w:r>
      <w:r>
        <w:rPr>
          <w:rFonts w:hint="default"/>
          <w:lang w:eastAsia="zh-CN"/>
        </w:rPr>
        <w:t>和校劳务</w:t>
      </w:r>
      <w:r>
        <w:rPr>
          <w:rFonts w:hint="default"/>
          <w:lang w:val="en-US" w:eastAsia="zh-CN"/>
        </w:rPr>
        <w:t>工人徐</w:t>
      </w:r>
      <w:r>
        <w:rPr>
          <w:rFonts w:hint="eastAsia"/>
          <w:lang w:val="en-US" w:eastAsia="zh-CN"/>
        </w:rPr>
        <w:t>*</w:t>
      </w:r>
      <w:r>
        <w:rPr>
          <w:rFonts w:hint="default"/>
          <w:lang w:val="en-US" w:eastAsia="zh-CN"/>
        </w:rPr>
        <w:t>杰</w:t>
      </w:r>
      <w:r>
        <w:rPr>
          <w:rFonts w:hint="eastAsia"/>
          <w:lang w:val="en-US" w:eastAsia="zh-CN"/>
        </w:rPr>
        <w:t>在撤离过程中突然</w:t>
      </w:r>
      <w:r>
        <w:rPr>
          <w:rFonts w:hint="default"/>
          <w:lang w:val="en-US" w:eastAsia="zh-CN"/>
        </w:rPr>
        <w:t>发现右手边</w:t>
      </w:r>
      <w:r>
        <w:rPr>
          <w:rFonts w:hint="eastAsia"/>
          <w:lang w:val="en-US" w:eastAsia="zh-CN"/>
        </w:rPr>
        <w:t>杨*龙</w:t>
      </w:r>
      <w:r>
        <w:rPr>
          <w:rFonts w:hint="default"/>
          <w:lang w:val="en-US" w:eastAsia="zh-CN"/>
        </w:rPr>
        <w:t>不见了，喊了一句“哎，没人了”，</w:t>
      </w:r>
      <w:r>
        <w:rPr>
          <w:rFonts w:hint="default"/>
          <w:lang w:eastAsia="zh-CN"/>
        </w:rPr>
        <w:t>和校劳务</w:t>
      </w:r>
      <w:r>
        <w:rPr>
          <w:rFonts w:hint="default"/>
          <w:lang w:val="en-US" w:eastAsia="zh-CN"/>
        </w:rPr>
        <w:t>班组长徐</w:t>
      </w:r>
      <w:r>
        <w:rPr>
          <w:rFonts w:hint="eastAsia"/>
          <w:lang w:val="en-US" w:eastAsia="zh-CN"/>
        </w:rPr>
        <w:t>*</w:t>
      </w:r>
      <w:r>
        <w:rPr>
          <w:rFonts w:hint="default"/>
          <w:lang w:val="en-US" w:eastAsia="zh-CN"/>
        </w:rPr>
        <w:t>回头发现</w:t>
      </w:r>
      <w:r>
        <w:rPr>
          <w:rFonts w:hint="eastAsia"/>
          <w:lang w:val="en-US" w:eastAsia="zh-CN"/>
        </w:rPr>
        <w:t>杨*龙</w:t>
      </w:r>
      <w:r>
        <w:rPr>
          <w:rFonts w:hint="default"/>
          <w:lang w:val="en-US" w:eastAsia="zh-CN"/>
        </w:rPr>
        <w:t>从厂房顶坠落至一层。</w:t>
      </w:r>
    </w:p>
    <w:p w14:paraId="44F42FF0">
      <w:pPr>
        <w:pStyle w:val="3"/>
        <w:bidi w:val="0"/>
        <w:rPr>
          <w:rFonts w:hint="default"/>
        </w:rPr>
      </w:pPr>
      <w:bookmarkStart w:id="8" w:name="_Toc15403"/>
      <w:r>
        <w:rPr>
          <w:rFonts w:hint="default"/>
        </w:rPr>
        <w:t>（</w:t>
      </w:r>
      <w:r>
        <w:rPr>
          <w:rFonts w:hint="eastAsia"/>
          <w:lang w:val="en-US" w:eastAsia="zh-CN"/>
        </w:rPr>
        <w:t>四</w:t>
      </w:r>
      <w:r>
        <w:rPr>
          <w:rFonts w:hint="default"/>
        </w:rPr>
        <w:t>）人员伤亡及直接经济损失情况</w:t>
      </w:r>
      <w:bookmarkEnd w:id="8"/>
    </w:p>
    <w:p w14:paraId="12070DB9">
      <w:pPr>
        <w:bidi w:val="0"/>
        <w:rPr>
          <w:rFonts w:hint="default"/>
        </w:rPr>
      </w:pPr>
      <w:r>
        <w:rPr>
          <w:rFonts w:hint="default"/>
        </w:rPr>
        <w:t>本次事故造成1人死亡</w:t>
      </w:r>
      <w:r>
        <w:rPr>
          <w:rFonts w:hint="default"/>
          <w:lang w:eastAsia="zh-CN"/>
        </w:rPr>
        <w:t>，</w:t>
      </w:r>
      <w:r>
        <w:rPr>
          <w:rFonts w:hint="default"/>
        </w:rPr>
        <w:t>死者：</w:t>
      </w:r>
      <w:r>
        <w:rPr>
          <w:rFonts w:hint="eastAsia"/>
          <w:lang w:val="en-US" w:eastAsia="zh-CN"/>
        </w:rPr>
        <w:t>杨*龙</w:t>
      </w:r>
      <w:r>
        <w:rPr>
          <w:rFonts w:hint="default"/>
        </w:rPr>
        <w:t>，男，身份证号码：</w:t>
      </w:r>
      <w:r>
        <w:rPr>
          <w:rFonts w:hint="eastAsia"/>
          <w:lang w:val="en-US" w:eastAsia="zh-CN"/>
        </w:rPr>
        <w:t>略</w:t>
      </w:r>
      <w:r>
        <w:rPr>
          <w:rFonts w:hint="default"/>
        </w:rPr>
        <w:t>，户籍所在地：</w:t>
      </w:r>
      <w:r>
        <w:rPr>
          <w:rFonts w:hint="default"/>
          <w:lang w:val="en-US" w:eastAsia="zh-CN"/>
        </w:rPr>
        <w:t>安徽省芜湖市湾沚区</w:t>
      </w:r>
      <w:r>
        <w:rPr>
          <w:rFonts w:hint="eastAsia"/>
          <w:lang w:val="en-US" w:eastAsia="zh-CN"/>
        </w:rPr>
        <w:t>******</w:t>
      </w:r>
      <w:r>
        <w:rPr>
          <w:rFonts w:hint="default"/>
        </w:rPr>
        <w:t>。</w:t>
      </w:r>
    </w:p>
    <w:p w14:paraId="08DF4E08">
      <w:pPr>
        <w:bidi w:val="0"/>
        <w:rPr>
          <w:rFonts w:hint="default"/>
        </w:rPr>
      </w:pPr>
      <w:r>
        <w:rPr>
          <w:rFonts w:hint="default"/>
        </w:rPr>
        <w:t>根据《企业职工伤亡事故经济损失统计标准》</w:t>
      </w:r>
      <w:r>
        <w:rPr>
          <w:rFonts w:hint="default"/>
          <w:lang w:eastAsia="zh-CN"/>
        </w:rPr>
        <w:t>（</w:t>
      </w:r>
      <w:r>
        <w:rPr>
          <w:rFonts w:hint="default"/>
        </w:rPr>
        <w:t>GB6721-1986</w:t>
      </w:r>
      <w:r>
        <w:rPr>
          <w:rFonts w:hint="default"/>
          <w:lang w:eastAsia="zh-CN"/>
        </w:rPr>
        <w:t>）</w:t>
      </w:r>
      <w:r>
        <w:rPr>
          <w:rFonts w:hint="default"/>
        </w:rPr>
        <w:t>等规定</w:t>
      </w:r>
      <w:r>
        <w:rPr>
          <w:rFonts w:hint="default"/>
          <w:lang w:eastAsia="zh-CN"/>
        </w:rPr>
        <w:t>，</w:t>
      </w:r>
      <w:r>
        <w:rPr>
          <w:rFonts w:hint="default"/>
        </w:rPr>
        <w:t>核定该起事故的直接经济损失</w:t>
      </w:r>
      <w:r>
        <w:rPr>
          <w:rFonts w:hint="default"/>
          <w:lang w:eastAsia="zh-CN"/>
        </w:rPr>
        <w:t>为</w:t>
      </w:r>
      <w:r>
        <w:rPr>
          <w:rFonts w:hint="default"/>
        </w:rPr>
        <w:t>人民币约</w:t>
      </w:r>
      <w:r>
        <w:rPr>
          <w:rFonts w:hint="default"/>
          <w:lang w:val="en-US" w:eastAsia="zh-CN"/>
        </w:rPr>
        <w:t>230</w:t>
      </w:r>
      <w:r>
        <w:rPr>
          <w:rFonts w:hint="default"/>
        </w:rPr>
        <w:t>万元</w:t>
      </w:r>
      <w:r>
        <w:rPr>
          <w:rFonts w:hint="default"/>
          <w:lang w:eastAsia="zh-CN"/>
        </w:rPr>
        <w:t>（不含事故处罚）</w:t>
      </w:r>
      <w:r>
        <w:rPr>
          <w:rFonts w:hint="default"/>
        </w:rPr>
        <w:t>。</w:t>
      </w:r>
    </w:p>
    <w:p w14:paraId="660529DF">
      <w:pPr>
        <w:pStyle w:val="3"/>
        <w:pageBreakBefore w:val="0"/>
        <w:widowControl w:val="0"/>
        <w:kinsoku/>
        <w:wordWrap/>
        <w:overflowPunct/>
        <w:topLinePunct w:val="0"/>
        <w:autoSpaceDE/>
        <w:autoSpaceDN/>
        <w:bidi w:val="0"/>
        <w:adjustRightInd/>
        <w:snapToGrid/>
        <w:spacing w:line="520" w:lineRule="exact"/>
        <w:textAlignment w:val="auto"/>
        <w:rPr>
          <w:rFonts w:hint="default"/>
        </w:rPr>
      </w:pPr>
      <w:bookmarkStart w:id="9" w:name="_Toc15826"/>
      <w:r>
        <w:rPr>
          <w:rFonts w:hint="default"/>
        </w:rPr>
        <w:t>（</w:t>
      </w:r>
      <w:r>
        <w:rPr>
          <w:rFonts w:hint="eastAsia"/>
          <w:lang w:val="en-US" w:eastAsia="zh-CN"/>
        </w:rPr>
        <w:t>五</w:t>
      </w:r>
      <w:r>
        <w:rPr>
          <w:rFonts w:hint="default"/>
        </w:rPr>
        <w:t>）其他情况</w:t>
      </w:r>
      <w:bookmarkEnd w:id="9"/>
    </w:p>
    <w:p w14:paraId="1F1EEA3F">
      <w:pPr>
        <w:bidi w:val="0"/>
        <w:rPr>
          <w:rFonts w:hint="default"/>
          <w:lang w:val="en-US" w:eastAsia="zh-CN"/>
        </w:rPr>
      </w:pPr>
      <w:r>
        <w:rPr>
          <w:rFonts w:hint="default"/>
        </w:rPr>
        <w:t>根据湾沚国家基本观测站资料显示</w:t>
      </w:r>
      <w:r>
        <w:rPr>
          <w:rFonts w:hint="default"/>
          <w:lang w:eastAsia="zh-CN"/>
        </w:rPr>
        <w:t>：</w:t>
      </w:r>
      <w:r>
        <w:rPr>
          <w:rFonts w:hint="default"/>
          <w:lang w:val="en-US" w:eastAsia="zh-CN"/>
        </w:rPr>
        <w:t>202</w:t>
      </w:r>
      <w:r>
        <w:rPr>
          <w:rFonts w:hint="eastAsia"/>
          <w:lang w:val="en-US" w:eastAsia="zh-CN"/>
        </w:rPr>
        <w:t>3</w:t>
      </w:r>
      <w:r>
        <w:rPr>
          <w:rFonts w:hint="default"/>
          <w:lang w:val="en-US" w:eastAsia="zh-CN"/>
        </w:rPr>
        <w:t>年4月22日当天，湾沚区日降水量0.1mm，日平均气温15.0℃，最高气温18.8℃，最低气温 11.6℃，日平均风速5.2m/s，极大风速9.3m/s，出现在11时，日平均相对湿度54%。</w:t>
      </w:r>
    </w:p>
    <w:p w14:paraId="74474EFC">
      <w:pPr>
        <w:pStyle w:val="2"/>
        <w:pageBreakBefore w:val="0"/>
        <w:widowControl w:val="0"/>
        <w:numPr>
          <w:ilvl w:val="0"/>
          <w:numId w:val="1"/>
        </w:numPr>
        <w:kinsoku/>
        <w:wordWrap/>
        <w:overflowPunct/>
        <w:topLinePunct w:val="0"/>
        <w:autoSpaceDE/>
        <w:autoSpaceDN/>
        <w:bidi w:val="0"/>
        <w:adjustRightInd/>
        <w:snapToGrid/>
        <w:spacing w:line="520" w:lineRule="exact"/>
        <w:textAlignment w:val="auto"/>
        <w:outlineLvl w:val="0"/>
        <w:rPr>
          <w:rFonts w:hint="default"/>
          <w:lang w:val="en-US" w:eastAsia="zh-CN"/>
        </w:rPr>
      </w:pPr>
      <w:bookmarkStart w:id="10" w:name="_Toc5343"/>
      <w:r>
        <w:rPr>
          <w:rFonts w:hint="default"/>
          <w:lang w:val="en-US" w:eastAsia="zh-CN"/>
        </w:rPr>
        <w:t>事故应急处置情况</w:t>
      </w:r>
      <w:bookmarkEnd w:id="10"/>
    </w:p>
    <w:p w14:paraId="0D50F726">
      <w:pPr>
        <w:pStyle w:val="3"/>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bookmarkStart w:id="11" w:name="_Toc19680"/>
      <w:r>
        <w:rPr>
          <w:rFonts w:hint="default"/>
        </w:rPr>
        <w:t>（</w:t>
      </w:r>
      <w:r>
        <w:rPr>
          <w:rFonts w:hint="default"/>
          <w:lang w:val="en-US" w:eastAsia="zh-CN"/>
        </w:rPr>
        <w:t>一</w:t>
      </w:r>
      <w:r>
        <w:rPr>
          <w:rFonts w:hint="default"/>
        </w:rPr>
        <w:t>）事故</w:t>
      </w:r>
      <w:r>
        <w:rPr>
          <w:rFonts w:hint="default"/>
          <w:lang w:val="en-US" w:eastAsia="zh-CN"/>
        </w:rPr>
        <w:t>信息接报及响应情况</w:t>
      </w:r>
      <w:bookmarkEnd w:id="11"/>
    </w:p>
    <w:p w14:paraId="4D590750">
      <w:pPr>
        <w:bidi w:val="0"/>
        <w:rPr>
          <w:rFonts w:hint="default"/>
          <w:lang w:val="en-US" w:eastAsia="zh-CN"/>
        </w:rPr>
      </w:pPr>
      <w:r>
        <w:rPr>
          <w:rFonts w:hint="default"/>
          <w:lang w:val="en-US" w:eastAsia="zh-CN"/>
        </w:rPr>
        <w:t>事故发生后，和校劳务公司法人</w:t>
      </w:r>
      <w:r>
        <w:rPr>
          <w:rFonts w:hint="eastAsia"/>
          <w:lang w:val="en-US" w:eastAsia="zh-CN"/>
        </w:rPr>
        <w:t>崔*校</w:t>
      </w:r>
      <w:r>
        <w:rPr>
          <w:rFonts w:hint="default"/>
          <w:lang w:val="en-US" w:eastAsia="zh-CN"/>
        </w:rPr>
        <w:t>要求员工拨打120急救电话并报警，</w:t>
      </w:r>
      <w:r>
        <w:rPr>
          <w:rFonts w:hint="eastAsia"/>
          <w:lang w:val="en-US" w:eastAsia="zh-CN"/>
        </w:rPr>
        <w:t>相关</w:t>
      </w:r>
      <w:r>
        <w:rPr>
          <w:rFonts w:hint="default"/>
          <w:lang w:val="en-US" w:eastAsia="zh-CN"/>
        </w:rPr>
        <w:t>部门接到事发信息</w:t>
      </w:r>
      <w:r>
        <w:rPr>
          <w:rFonts w:hint="eastAsia"/>
          <w:lang w:val="en-US" w:eastAsia="zh-CN"/>
        </w:rPr>
        <w:t>立即</w:t>
      </w:r>
      <w:r>
        <w:rPr>
          <w:rFonts w:hint="default"/>
          <w:lang w:val="en-US" w:eastAsia="zh-CN"/>
        </w:rPr>
        <w:t>派员赶赴现场进行处置。</w:t>
      </w:r>
    </w:p>
    <w:p w14:paraId="1DBC7B3D">
      <w:pPr>
        <w:pStyle w:val="3"/>
        <w:bidi w:val="0"/>
        <w:rPr>
          <w:rFonts w:hint="default"/>
        </w:rPr>
      </w:pPr>
      <w:bookmarkStart w:id="12" w:name="_Toc14803"/>
      <w:r>
        <w:rPr>
          <w:rFonts w:hint="default"/>
        </w:rPr>
        <w:t>（</w:t>
      </w:r>
      <w:r>
        <w:rPr>
          <w:rFonts w:hint="default"/>
          <w:lang w:val="en-US" w:eastAsia="zh-CN"/>
        </w:rPr>
        <w:t>二</w:t>
      </w:r>
      <w:r>
        <w:rPr>
          <w:rFonts w:hint="default"/>
        </w:rPr>
        <w:t>）事故</w:t>
      </w:r>
      <w:r>
        <w:rPr>
          <w:rFonts w:hint="default"/>
          <w:lang w:val="en-US" w:eastAsia="zh-CN"/>
        </w:rPr>
        <w:t>现场</w:t>
      </w:r>
      <w:r>
        <w:rPr>
          <w:rFonts w:hint="default"/>
        </w:rPr>
        <w:t>应急处置情况</w:t>
      </w:r>
      <w:bookmarkEnd w:id="12"/>
    </w:p>
    <w:p w14:paraId="153CD8DE">
      <w:pPr>
        <w:bidi w:val="0"/>
        <w:rPr>
          <w:rFonts w:hint="default"/>
          <w:lang w:val="en-US" w:eastAsia="zh-CN"/>
        </w:rPr>
      </w:pPr>
      <w:r>
        <w:rPr>
          <w:rFonts w:hint="default"/>
          <w:lang w:val="en-US" w:eastAsia="zh-CN"/>
        </w:rPr>
        <w:t>事故发生后，和校劳务公司法人</w:t>
      </w:r>
      <w:r>
        <w:rPr>
          <w:rFonts w:hint="eastAsia"/>
          <w:lang w:val="en-US" w:eastAsia="zh-CN"/>
        </w:rPr>
        <w:t>崔*校</w:t>
      </w:r>
      <w:r>
        <w:rPr>
          <w:rFonts w:hint="default"/>
          <w:lang w:val="en-US" w:eastAsia="zh-CN"/>
        </w:rPr>
        <w:t>要求员工拨打120急救电话并报警，8时56分，湾沚区公安分局东湖派出所接到分局110指令，随即赶赴现场，至现场后发现伤者已送往湾沚区总医院抢救，公安民警立即赶往湾沚区总医院核实伤者情况。</w:t>
      </w:r>
    </w:p>
    <w:p w14:paraId="319DE09B">
      <w:pPr>
        <w:pStyle w:val="3"/>
        <w:bidi w:val="0"/>
        <w:rPr>
          <w:rFonts w:hint="default"/>
          <w:lang w:val="en-US" w:eastAsia="zh-CN"/>
        </w:rPr>
      </w:pPr>
      <w:bookmarkStart w:id="13" w:name="_Toc3780"/>
      <w:r>
        <w:rPr>
          <w:rFonts w:hint="default"/>
        </w:rPr>
        <w:t>（</w:t>
      </w:r>
      <w:r>
        <w:rPr>
          <w:rFonts w:hint="default"/>
          <w:lang w:val="en-US" w:eastAsia="zh-CN"/>
        </w:rPr>
        <w:t>三</w:t>
      </w:r>
      <w:r>
        <w:rPr>
          <w:rFonts w:hint="default"/>
        </w:rPr>
        <w:t>）</w:t>
      </w:r>
      <w:r>
        <w:rPr>
          <w:rFonts w:hint="default"/>
          <w:lang w:val="en-US" w:eastAsia="zh-CN"/>
        </w:rPr>
        <w:t>医疗救治和善后情况</w:t>
      </w:r>
      <w:bookmarkEnd w:id="13"/>
    </w:p>
    <w:p w14:paraId="5DCCB3B7">
      <w:pPr>
        <w:bidi w:val="0"/>
        <w:rPr>
          <w:rFonts w:hint="default"/>
          <w:lang w:val="en-US" w:eastAsia="zh-CN"/>
        </w:rPr>
      </w:pPr>
      <w:r>
        <w:rPr>
          <w:rFonts w:hint="default" w:ascii="Times New Roman" w:hAnsi="Times New Roman" w:eastAsia="仿宋_GB2312" w:cs="Times New Roman"/>
          <w:b/>
          <w:bCs/>
          <w:color w:val="auto"/>
          <w:kern w:val="0"/>
          <w:szCs w:val="32"/>
          <w:highlight w:val="none"/>
          <w:lang w:val="en-US" w:eastAsia="zh-CN"/>
        </w:rPr>
        <w:t>1.医疗救治情况。</w:t>
      </w:r>
      <w:r>
        <w:rPr>
          <w:rFonts w:hint="default"/>
          <w:lang w:val="en-US" w:eastAsia="zh-CN"/>
        </w:rPr>
        <w:t>9时25分送达湾沚区总医院，急诊外科立即对</w:t>
      </w:r>
      <w:r>
        <w:rPr>
          <w:rFonts w:hint="eastAsia"/>
          <w:lang w:val="en-US" w:eastAsia="zh-CN"/>
        </w:rPr>
        <w:t>杨*龙</w:t>
      </w:r>
      <w:r>
        <w:rPr>
          <w:rFonts w:hint="default"/>
          <w:lang w:val="en-US" w:eastAsia="zh-CN"/>
        </w:rPr>
        <w:t>进行抢救，经抢救无效，2023年4月22日10时05分，宣布临床死亡。</w:t>
      </w:r>
    </w:p>
    <w:p w14:paraId="7454CDCE">
      <w:pPr>
        <w:bidi w:val="0"/>
        <w:rPr>
          <w:rFonts w:hint="default"/>
          <w:lang w:val="en-US" w:eastAsia="zh-CN"/>
        </w:rPr>
      </w:pPr>
      <w:r>
        <w:rPr>
          <w:rFonts w:hint="default"/>
          <w:lang w:val="en-US" w:eastAsia="zh-CN"/>
        </w:rPr>
        <w:t>湾沚区总医院急诊科于8时58分接到呼救电话，9时01分救护车出车，9时10分到达目的地，9时21分</w:t>
      </w:r>
      <w:r>
        <w:rPr>
          <w:rFonts w:hint="eastAsia"/>
          <w:lang w:val="en-US" w:eastAsia="zh-CN"/>
        </w:rPr>
        <w:t>携带杨*龙</w:t>
      </w:r>
      <w:r>
        <w:rPr>
          <w:rFonts w:hint="default"/>
          <w:lang w:val="en-US" w:eastAsia="zh-CN"/>
        </w:rPr>
        <w:t>返回医院。</w:t>
      </w:r>
    </w:p>
    <w:p w14:paraId="7122D231">
      <w:pPr>
        <w:bidi w:val="0"/>
        <w:rPr>
          <w:rFonts w:hint="default"/>
          <w:lang w:val="en-US" w:eastAsia="zh-CN"/>
        </w:rPr>
      </w:pPr>
      <w:r>
        <w:rPr>
          <w:rFonts w:hint="default"/>
          <w:b/>
          <w:bCs/>
          <w:lang w:val="en-US" w:eastAsia="zh-CN"/>
        </w:rPr>
        <w:t>2.善后情况。</w:t>
      </w:r>
      <w:r>
        <w:rPr>
          <w:rFonts w:hint="default"/>
          <w:lang w:val="en-US" w:eastAsia="zh-CN"/>
        </w:rPr>
        <w:t>2023年4月25日，</w:t>
      </w:r>
      <w:r>
        <w:rPr>
          <w:rFonts w:hint="default" w:ascii="Times New Roman" w:hAnsi="Times New Roman" w:eastAsia="仿宋_GB2312" w:cs="Times New Roman"/>
          <w:kern w:val="0"/>
          <w:sz w:val="32"/>
          <w:szCs w:val="32"/>
          <w:highlight w:val="none"/>
          <w:lang w:val="en-US" w:eastAsia="zh-CN"/>
        </w:rPr>
        <w:t>相关事故责任单位</w:t>
      </w:r>
      <w:r>
        <w:rPr>
          <w:rFonts w:hint="default"/>
          <w:lang w:val="en-US" w:eastAsia="zh-CN"/>
        </w:rPr>
        <w:t>与死者家属达成赔偿协议，善后工作已结束</w:t>
      </w:r>
      <w:r>
        <w:rPr>
          <w:rFonts w:hint="default"/>
          <w:lang w:eastAsia="zh-CN"/>
        </w:rPr>
        <w:t>。</w:t>
      </w:r>
    </w:p>
    <w:p w14:paraId="26199921">
      <w:pPr>
        <w:pStyle w:val="2"/>
        <w:bidi w:val="0"/>
        <w:outlineLvl w:val="0"/>
        <w:rPr>
          <w:rFonts w:hint="default"/>
          <w:lang w:val="en-US" w:eastAsia="zh-CN"/>
        </w:rPr>
      </w:pPr>
      <w:bookmarkStart w:id="14" w:name="_Toc27777"/>
      <w:r>
        <w:rPr>
          <w:rFonts w:hint="default"/>
        </w:rPr>
        <w:t>三、</w:t>
      </w:r>
      <w:r>
        <w:rPr>
          <w:rFonts w:hint="default"/>
          <w:lang w:val="en-US" w:eastAsia="zh-CN"/>
        </w:rPr>
        <w:t>事故原因分析</w:t>
      </w:r>
      <w:bookmarkEnd w:id="14"/>
    </w:p>
    <w:p w14:paraId="5952F8EA">
      <w:pPr>
        <w:pStyle w:val="3"/>
        <w:bidi w:val="0"/>
        <w:rPr>
          <w:rFonts w:hint="default"/>
          <w:lang w:val="en-US" w:eastAsia="zh-CN"/>
        </w:rPr>
      </w:pPr>
      <w:bookmarkStart w:id="15" w:name="_Toc28110"/>
      <w:r>
        <w:rPr>
          <w:rFonts w:hint="default"/>
        </w:rPr>
        <w:t>（</w:t>
      </w:r>
      <w:r>
        <w:rPr>
          <w:rFonts w:hint="default"/>
          <w:lang w:val="en-US" w:eastAsia="zh-CN"/>
        </w:rPr>
        <w:t>一</w:t>
      </w:r>
      <w:r>
        <w:rPr>
          <w:rFonts w:hint="default"/>
        </w:rPr>
        <w:t>）直接原因</w:t>
      </w:r>
      <w:r>
        <w:rPr>
          <w:rFonts w:hint="default"/>
          <w:lang w:val="en-US" w:eastAsia="zh-CN"/>
        </w:rPr>
        <w:t>分析</w:t>
      </w:r>
      <w:bookmarkEnd w:id="15"/>
    </w:p>
    <w:p w14:paraId="2BE0A600">
      <w:pPr>
        <w:numPr>
          <w:ilvl w:val="0"/>
          <w:numId w:val="0"/>
        </w:numPr>
        <w:bidi w:val="0"/>
        <w:ind w:left="0" w:leftChars="0" w:firstLine="640" w:firstLineChars="200"/>
        <w:rPr>
          <w:rFonts w:hint="default"/>
          <w:lang w:val="en-US" w:eastAsia="zh-CN"/>
        </w:rPr>
      </w:pPr>
      <w:r>
        <w:rPr>
          <w:rFonts w:hint="eastAsia" w:cs="Times New Roman"/>
          <w:kern w:val="2"/>
          <w:sz w:val="32"/>
          <w:szCs w:val="32"/>
          <w:lang w:val="en-US" w:eastAsia="zh-CN" w:bidi="ar-SA"/>
        </w:rPr>
        <w:t>1</w:t>
      </w:r>
      <w:r>
        <w:rPr>
          <w:rFonts w:hint="default" w:ascii="Times New Roman" w:hAnsi="Times New Roman" w:eastAsia="仿宋_GB2312" w:cs="Times New Roman"/>
          <w:kern w:val="2"/>
          <w:sz w:val="32"/>
          <w:szCs w:val="32"/>
          <w:lang w:val="en-US" w:eastAsia="zh-CN" w:bidi="ar-SA"/>
        </w:rPr>
        <w:t>．</w:t>
      </w:r>
      <w:r>
        <w:rPr>
          <w:rFonts w:hint="eastAsia"/>
          <w:lang w:val="en-US" w:eastAsia="zh-CN"/>
        </w:rPr>
        <w:t>杨*龙</w:t>
      </w:r>
      <w:r>
        <w:rPr>
          <w:rFonts w:hint="default"/>
          <w:lang w:val="en-US" w:eastAsia="zh-CN"/>
        </w:rPr>
        <w:t>，</w:t>
      </w:r>
      <w:r>
        <w:rPr>
          <w:rFonts w:hint="eastAsia"/>
          <w:lang w:val="en-US" w:eastAsia="zh-CN"/>
        </w:rPr>
        <w:t>安全防护措施不到位</w:t>
      </w:r>
      <w:r>
        <w:rPr>
          <w:rFonts w:hint="default"/>
          <w:lang w:val="en-US" w:eastAsia="zh-CN"/>
        </w:rPr>
        <w:t>导致高处坠落身亡。</w:t>
      </w:r>
    </w:p>
    <w:p w14:paraId="07B3D285">
      <w:pPr>
        <w:numPr>
          <w:ilvl w:val="0"/>
          <w:numId w:val="0"/>
        </w:numPr>
        <w:bidi w:val="0"/>
        <w:ind w:left="0" w:leftChars="0" w:firstLine="640" w:firstLineChars="200"/>
        <w:rPr>
          <w:rFonts w:hint="default"/>
          <w:lang w:val="en-US" w:eastAsia="zh-CN"/>
        </w:rPr>
      </w:pPr>
      <w:r>
        <w:rPr>
          <w:rFonts w:hint="eastAsia" w:cs="Times New Roman"/>
          <w:kern w:val="2"/>
          <w:sz w:val="32"/>
          <w:szCs w:val="32"/>
          <w:lang w:val="en-US" w:eastAsia="zh-CN" w:bidi="ar-SA"/>
        </w:rPr>
        <w:t>2</w:t>
      </w:r>
      <w:r>
        <w:rPr>
          <w:rFonts w:hint="default" w:ascii="Times New Roman" w:hAnsi="Times New Roman" w:eastAsia="仿宋_GB2312" w:cs="Times New Roman"/>
          <w:kern w:val="2"/>
          <w:sz w:val="32"/>
          <w:szCs w:val="32"/>
          <w:lang w:val="en-US" w:eastAsia="zh-CN" w:bidi="ar-SA"/>
        </w:rPr>
        <w:t>．</w:t>
      </w:r>
      <w:r>
        <w:rPr>
          <w:rFonts w:hint="default"/>
          <w:lang w:eastAsia="zh-CN"/>
        </w:rPr>
        <w:t>宝士源，</w:t>
      </w:r>
      <w:r>
        <w:rPr>
          <w:rFonts w:hint="default"/>
          <w:lang w:val="en-US" w:eastAsia="zh-CN"/>
        </w:rPr>
        <w:t>高处作业水平安全防护措施设置不到位。</w:t>
      </w:r>
    </w:p>
    <w:p w14:paraId="413E75DC">
      <w:pPr>
        <w:pStyle w:val="3"/>
        <w:bidi w:val="0"/>
        <w:rPr>
          <w:rFonts w:hint="default"/>
          <w:lang w:val="en-US" w:eastAsia="zh-CN"/>
        </w:rPr>
      </w:pPr>
      <w:bookmarkStart w:id="16" w:name="_Toc18887"/>
      <w:r>
        <w:rPr>
          <w:rFonts w:hint="default"/>
        </w:rPr>
        <w:t>（</w:t>
      </w:r>
      <w:r>
        <w:rPr>
          <w:rFonts w:hint="default"/>
          <w:lang w:val="en-US" w:eastAsia="zh-CN"/>
        </w:rPr>
        <w:t>二</w:t>
      </w:r>
      <w:r>
        <w:rPr>
          <w:rFonts w:hint="default"/>
        </w:rPr>
        <w:t>）</w:t>
      </w:r>
      <w:r>
        <w:rPr>
          <w:rFonts w:hint="default"/>
          <w:lang w:val="en-US" w:eastAsia="zh-CN"/>
        </w:rPr>
        <w:t>间接</w:t>
      </w:r>
      <w:r>
        <w:rPr>
          <w:rFonts w:hint="default"/>
        </w:rPr>
        <w:t>原因</w:t>
      </w:r>
      <w:r>
        <w:rPr>
          <w:rFonts w:hint="default"/>
          <w:lang w:val="en-US" w:eastAsia="zh-CN"/>
        </w:rPr>
        <w:t>分析</w:t>
      </w:r>
      <w:bookmarkEnd w:id="16"/>
    </w:p>
    <w:p w14:paraId="66C4C3AD">
      <w:pPr>
        <w:numPr>
          <w:ilvl w:val="0"/>
          <w:numId w:val="2"/>
        </w:numPr>
        <w:bidi w:val="0"/>
        <w:rPr>
          <w:rFonts w:hint="default"/>
          <w:lang w:val="en-US" w:eastAsia="zh-CN"/>
        </w:rPr>
      </w:pPr>
      <w:r>
        <w:rPr>
          <w:rFonts w:hint="default"/>
          <w:lang w:eastAsia="zh-CN"/>
        </w:rPr>
        <w:t>宝士源</w:t>
      </w:r>
      <w:r>
        <w:rPr>
          <w:rFonts w:hint="default"/>
          <w:lang w:val="en-US" w:eastAsia="zh-CN"/>
        </w:rPr>
        <w:t>，现场安全管理不到位，施工过程中对工人</w:t>
      </w:r>
      <w:r>
        <w:rPr>
          <w:rFonts w:hint="eastAsia"/>
          <w:lang w:val="en-US" w:eastAsia="zh-CN"/>
        </w:rPr>
        <w:t>安全防护措施不到位情况</w:t>
      </w:r>
      <w:r>
        <w:rPr>
          <w:rFonts w:hint="default"/>
          <w:lang w:val="en-US" w:eastAsia="zh-CN"/>
        </w:rPr>
        <w:t>失管。</w:t>
      </w:r>
    </w:p>
    <w:p w14:paraId="51581F2A">
      <w:pPr>
        <w:numPr>
          <w:ilvl w:val="0"/>
          <w:numId w:val="2"/>
        </w:numPr>
        <w:bidi w:val="0"/>
        <w:rPr>
          <w:rFonts w:hint="default"/>
          <w:lang w:val="en-US" w:eastAsia="zh-CN"/>
        </w:rPr>
      </w:pPr>
      <w:r>
        <w:rPr>
          <w:rFonts w:hint="default"/>
          <w:lang w:val="en-US" w:eastAsia="zh-CN"/>
        </w:rPr>
        <w:t>中建四局，对分包单位的安全生产管理不到位，对承包单位安全生产统一协调管理不到位。</w:t>
      </w:r>
    </w:p>
    <w:p w14:paraId="67781A91">
      <w:pPr>
        <w:numPr>
          <w:ilvl w:val="0"/>
          <w:numId w:val="2"/>
        </w:numPr>
        <w:bidi w:val="0"/>
        <w:rPr>
          <w:rFonts w:hint="default"/>
          <w:lang w:val="en-US" w:eastAsia="zh-CN"/>
        </w:rPr>
      </w:pPr>
      <w:r>
        <w:rPr>
          <w:rFonts w:hint="default"/>
          <w:lang w:eastAsia="zh-CN"/>
        </w:rPr>
        <w:t>华理监理</w:t>
      </w:r>
      <w:r>
        <w:rPr>
          <w:rFonts w:hint="default"/>
          <w:lang w:val="en-US" w:eastAsia="zh-CN"/>
        </w:rPr>
        <w:t>，对厂房安全巡查不到位，对工人</w:t>
      </w:r>
      <w:r>
        <w:rPr>
          <w:rFonts w:hint="eastAsia"/>
          <w:lang w:val="en-US" w:eastAsia="zh-CN"/>
        </w:rPr>
        <w:t>安全防护措施不到位</w:t>
      </w:r>
      <w:r>
        <w:rPr>
          <w:rFonts w:hint="default"/>
          <w:lang w:val="en-US" w:eastAsia="zh-CN"/>
        </w:rPr>
        <w:t>及现场水平防护措施设置不到位情况失察。</w:t>
      </w:r>
    </w:p>
    <w:p w14:paraId="7248BED7">
      <w:pPr>
        <w:pStyle w:val="2"/>
        <w:bidi w:val="0"/>
        <w:outlineLvl w:val="0"/>
        <w:rPr>
          <w:rFonts w:hint="default"/>
        </w:rPr>
      </w:pPr>
      <w:bookmarkStart w:id="17" w:name="_Toc18411"/>
      <w:r>
        <w:rPr>
          <w:rFonts w:hint="default"/>
          <w:lang w:val="en-US" w:eastAsia="zh-CN"/>
        </w:rPr>
        <w:t>四、</w:t>
      </w:r>
      <w:r>
        <w:rPr>
          <w:rFonts w:hint="default"/>
        </w:rPr>
        <w:t>对有关责任人员和</w:t>
      </w:r>
      <w:r>
        <w:rPr>
          <w:rFonts w:hint="default"/>
          <w:lang w:val="en-US" w:eastAsia="zh-CN"/>
        </w:rPr>
        <w:t>责任</w:t>
      </w:r>
      <w:r>
        <w:rPr>
          <w:rFonts w:hint="default"/>
        </w:rPr>
        <w:t>单位的处理建议</w:t>
      </w:r>
      <w:bookmarkEnd w:id="17"/>
    </w:p>
    <w:p w14:paraId="232D04CE">
      <w:pPr>
        <w:pStyle w:val="3"/>
        <w:bidi w:val="0"/>
        <w:rPr>
          <w:rFonts w:hint="default"/>
        </w:rPr>
      </w:pPr>
      <w:bookmarkStart w:id="18" w:name="_Toc16966"/>
      <w:r>
        <w:rPr>
          <w:rFonts w:hint="default"/>
        </w:rPr>
        <w:t>（一）建议</w:t>
      </w:r>
      <w:r>
        <w:rPr>
          <w:rFonts w:hint="default"/>
          <w:lang w:eastAsia="zh-CN"/>
        </w:rPr>
        <w:t>免予</w:t>
      </w:r>
      <w:r>
        <w:rPr>
          <w:rFonts w:hint="default"/>
        </w:rPr>
        <w:t>追究责任人员</w:t>
      </w:r>
      <w:bookmarkEnd w:id="18"/>
    </w:p>
    <w:p w14:paraId="2675928F">
      <w:pPr>
        <w:bidi w:val="0"/>
        <w:rPr>
          <w:rFonts w:hint="default"/>
        </w:rPr>
      </w:pPr>
      <w:r>
        <w:rPr>
          <w:rFonts w:hint="eastAsia"/>
          <w:lang w:val="en-US" w:eastAsia="zh-CN"/>
        </w:rPr>
        <w:t>杨*龙</w:t>
      </w:r>
      <w:r>
        <w:rPr>
          <w:rFonts w:hint="default"/>
        </w:rPr>
        <w:t>，</w:t>
      </w:r>
      <w:r>
        <w:rPr>
          <w:rFonts w:hint="eastAsia"/>
          <w:lang w:val="en-US" w:eastAsia="zh-CN"/>
        </w:rPr>
        <w:t>安全防护措施不到位</w:t>
      </w:r>
      <w:r>
        <w:rPr>
          <w:rFonts w:hint="default"/>
          <w:lang w:val="en-US" w:eastAsia="zh-CN"/>
        </w:rPr>
        <w:t>导致高处坠落身亡</w:t>
      </w:r>
      <w:r>
        <w:rPr>
          <w:rFonts w:hint="default"/>
        </w:rPr>
        <w:t>，鉴于其已在事故中死亡，建议免予追究责任。</w:t>
      </w:r>
    </w:p>
    <w:p w14:paraId="2F48C646">
      <w:pPr>
        <w:pStyle w:val="3"/>
        <w:bidi w:val="0"/>
        <w:rPr>
          <w:rFonts w:hint="default"/>
        </w:rPr>
      </w:pPr>
      <w:bookmarkStart w:id="19" w:name="_Toc13330"/>
      <w:r>
        <w:rPr>
          <w:rFonts w:hint="default"/>
        </w:rPr>
        <w:t>（二）对有关责任单位处理建议</w:t>
      </w:r>
      <w:bookmarkEnd w:id="19"/>
    </w:p>
    <w:bookmarkEnd w:id="7"/>
    <w:p w14:paraId="04B5C06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rPr>
        <w:t>1.</w:t>
      </w:r>
      <w:r>
        <w:rPr>
          <w:rFonts w:hint="default" w:ascii="Times New Roman" w:hAnsi="Times New Roman" w:cs="Times New Roman"/>
          <w:b w:val="0"/>
          <w:bCs w:val="0"/>
          <w:color w:val="auto"/>
          <w:sz w:val="32"/>
          <w:szCs w:val="32"/>
          <w:highlight w:val="none"/>
          <w:lang w:eastAsia="zh-CN"/>
        </w:rPr>
        <w:t>宝士源</w:t>
      </w:r>
      <w:r>
        <w:rPr>
          <w:rFonts w:hint="default" w:ascii="Times New Roman" w:hAnsi="Times New Roman" w:eastAsia="仿宋_GB2312" w:cs="Times New Roman"/>
          <w:b w:val="0"/>
          <w:bCs w:val="0"/>
          <w:color w:val="auto"/>
          <w:sz w:val="32"/>
          <w:szCs w:val="32"/>
          <w:highlight w:val="none"/>
        </w:rPr>
        <w:t>，安全生产主体责任落实不到位，</w:t>
      </w:r>
      <w:r>
        <w:rPr>
          <w:rStyle w:val="19"/>
          <w:rFonts w:hint="default" w:ascii="Times New Roman" w:hAnsi="Times New Roman" w:cs="Times New Roman"/>
          <w:color w:val="auto"/>
          <w:sz w:val="32"/>
          <w:szCs w:val="32"/>
          <w:highlight w:val="none"/>
          <w:lang w:val="en-US" w:eastAsia="zh-CN"/>
        </w:rPr>
        <w:t>安全防护措施设置不到位，</w:t>
      </w:r>
      <w:r>
        <w:rPr>
          <w:rFonts w:hint="default"/>
          <w:lang w:val="en-US" w:eastAsia="zh-CN"/>
        </w:rPr>
        <w:t>施工过程中工人</w:t>
      </w:r>
      <w:r>
        <w:rPr>
          <w:rFonts w:hint="eastAsia"/>
          <w:lang w:val="en-US" w:eastAsia="zh-CN"/>
        </w:rPr>
        <w:t>安全防护措施不到位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违反了《中华人民共和国安全生产法》第</w:t>
      </w:r>
      <w:r>
        <w:rPr>
          <w:rFonts w:hint="default" w:ascii="Times New Roman" w:hAnsi="Times New Roman" w:cs="Times New Roman"/>
          <w:color w:val="auto"/>
          <w:sz w:val="32"/>
          <w:szCs w:val="32"/>
          <w:lang w:val="en-US" w:eastAsia="zh-CN"/>
        </w:rPr>
        <w:t>四十五</w:t>
      </w:r>
      <w:r>
        <w:rPr>
          <w:rFonts w:hint="default" w:ascii="Times New Roman" w:hAnsi="Times New Roman" w:eastAsia="仿宋_GB2312" w:cs="Times New Roman"/>
          <w:color w:val="auto"/>
          <w:sz w:val="32"/>
          <w:szCs w:val="32"/>
        </w:rPr>
        <w:t>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依据《</w:t>
      </w:r>
      <w:r>
        <w:rPr>
          <w:rFonts w:hint="default" w:ascii="Times New Roman" w:hAnsi="Times New Roman" w:eastAsia="仿宋_GB2312" w:cs="Times New Roman"/>
          <w:color w:val="auto"/>
          <w:sz w:val="32"/>
          <w:szCs w:val="32"/>
        </w:rPr>
        <w:t>中华人民共和国安全生产法</w:t>
      </w:r>
      <w:r>
        <w:rPr>
          <w:rFonts w:hint="default" w:ascii="Times New Roman" w:hAnsi="Times New Roman" w:eastAsia="仿宋_GB2312" w:cs="Times New Roman"/>
          <w:b w:val="0"/>
          <w:bCs w:val="0"/>
          <w:color w:val="auto"/>
          <w:sz w:val="32"/>
          <w:szCs w:val="32"/>
          <w:lang w:val="en-US" w:eastAsia="zh-CN"/>
        </w:rPr>
        <w:t>》第</w:t>
      </w:r>
      <w:r>
        <w:rPr>
          <w:rFonts w:hint="default" w:ascii="Times New Roman" w:hAnsi="Times New Roman" w:eastAsia="仿宋_GB2312" w:cs="Times New Roman"/>
          <w:b w:val="0"/>
          <w:bCs w:val="0"/>
          <w:color w:val="auto"/>
          <w:sz w:val="32"/>
          <w:szCs w:val="32"/>
          <w:highlight w:val="none"/>
          <w:lang w:val="en-US" w:eastAsia="zh-CN"/>
        </w:rPr>
        <w:t>一百</w:t>
      </w:r>
      <w:r>
        <w:rPr>
          <w:rFonts w:hint="default" w:ascii="Times New Roman" w:hAnsi="Times New Roman" w:cs="Times New Roman"/>
          <w:b w:val="0"/>
          <w:bCs w:val="0"/>
          <w:color w:val="auto"/>
          <w:sz w:val="32"/>
          <w:szCs w:val="32"/>
          <w:highlight w:val="none"/>
          <w:lang w:val="en-US" w:eastAsia="zh-CN"/>
        </w:rPr>
        <w:t>一十四</w:t>
      </w:r>
      <w:r>
        <w:rPr>
          <w:rFonts w:hint="default" w:ascii="Times New Roman" w:hAnsi="Times New Roman" w:eastAsia="仿宋_GB2312" w:cs="Times New Roman"/>
          <w:b w:val="0"/>
          <w:bCs w:val="0"/>
          <w:color w:val="auto"/>
          <w:sz w:val="32"/>
          <w:szCs w:val="32"/>
          <w:lang w:val="en-US" w:eastAsia="zh-CN"/>
        </w:rPr>
        <w:t>条</w:t>
      </w:r>
      <w:r>
        <w:rPr>
          <w:rFonts w:hint="default" w:ascii="Times New Roman" w:hAnsi="Times New Roman" w:eastAsia="仿宋_GB2312" w:cs="Times New Roman"/>
          <w:color w:val="auto"/>
          <w:kern w:val="2"/>
          <w:sz w:val="32"/>
          <w:szCs w:val="32"/>
          <w:lang w:val="en-US" w:eastAsia="zh-CN"/>
        </w:rPr>
        <w:t>第一项</w:t>
      </w:r>
      <w:r>
        <w:rPr>
          <w:rFonts w:hint="default" w:ascii="Times New Roman" w:hAnsi="Times New Roman" w:eastAsia="仿宋_GB2312" w:cs="Times New Roman"/>
          <w:b w:val="0"/>
          <w:bCs w:val="0"/>
          <w:color w:val="auto"/>
          <w:sz w:val="32"/>
          <w:szCs w:val="32"/>
          <w:lang w:val="en-US" w:eastAsia="zh-CN"/>
        </w:rPr>
        <w:t>规定</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lang w:eastAsia="zh-CN"/>
        </w:rPr>
        <w:t>建议区应急管理局对其</w:t>
      </w:r>
      <w:r>
        <w:rPr>
          <w:rFonts w:hint="eastAsia" w:cs="Times New Roman"/>
          <w:lang w:val="en-US" w:eastAsia="zh-CN"/>
        </w:rPr>
        <w:t>处罚，略</w:t>
      </w:r>
      <w:r>
        <w:rPr>
          <w:rFonts w:hint="default" w:ascii="Times New Roman" w:hAnsi="Times New Roman" w:eastAsia="仿宋_GB2312" w:cs="Times New Roman"/>
          <w:b w:val="0"/>
          <w:bCs w:val="0"/>
          <w:color w:val="auto"/>
          <w:sz w:val="32"/>
          <w:szCs w:val="32"/>
          <w:highlight w:val="none"/>
          <w:lang w:val="en-US" w:eastAsia="zh-CN"/>
        </w:rPr>
        <w:t>。</w:t>
      </w:r>
    </w:p>
    <w:p w14:paraId="031101A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2.中建四局，施工安全管理不到位，未采取有效措施消除分包单位安全防护措施设置不到位的隐患，违反了《中华人民共和国安全生产法》第四十一条第二款规定。根据《中华人民共和国安全生产法》第一百零二条规定，</w:t>
      </w:r>
      <w:r>
        <w:rPr>
          <w:rFonts w:hint="default" w:ascii="Times New Roman" w:hAnsi="Times New Roman" w:eastAsia="仿宋_GB2312" w:cs="Times New Roman"/>
          <w:lang w:eastAsia="zh-CN"/>
        </w:rPr>
        <w:t>建议区应急管理局对其</w:t>
      </w:r>
      <w:r>
        <w:rPr>
          <w:rFonts w:hint="eastAsia" w:cs="Times New Roman"/>
          <w:lang w:val="en-US" w:eastAsia="zh-CN"/>
        </w:rPr>
        <w:t>处罚，略</w:t>
      </w:r>
      <w:r>
        <w:rPr>
          <w:rFonts w:hint="default" w:ascii="Times New Roman" w:hAnsi="Times New Roman" w:eastAsia="仿宋_GB2312" w:cs="Times New Roman"/>
          <w:b w:val="0"/>
          <w:bCs w:val="0"/>
          <w:color w:val="auto"/>
          <w:sz w:val="32"/>
          <w:szCs w:val="32"/>
          <w:highlight w:val="none"/>
          <w:lang w:val="en-US" w:eastAsia="zh-CN"/>
        </w:rPr>
        <w:t>。</w:t>
      </w:r>
    </w:p>
    <w:p w14:paraId="334EC05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3.</w:t>
      </w:r>
      <w:r>
        <w:rPr>
          <w:rFonts w:hint="default" w:ascii="Times New Roman" w:hAnsi="Times New Roman" w:cs="Times New Roman"/>
          <w:b w:val="0"/>
          <w:bCs w:val="0"/>
          <w:color w:val="auto"/>
          <w:sz w:val="32"/>
          <w:szCs w:val="32"/>
          <w:highlight w:val="none"/>
          <w:lang w:eastAsia="zh-CN"/>
        </w:rPr>
        <w:t>华理监理</w:t>
      </w:r>
      <w:r>
        <w:rPr>
          <w:rFonts w:hint="default" w:ascii="Times New Roman" w:hAnsi="Times New Roman" w:eastAsia="仿宋_GB2312" w:cs="Times New Roman"/>
          <w:b w:val="0"/>
          <w:bCs w:val="0"/>
          <w:color w:val="auto"/>
          <w:sz w:val="32"/>
          <w:szCs w:val="32"/>
          <w:highlight w:val="none"/>
          <w:lang w:val="en-US" w:eastAsia="zh-CN"/>
        </w:rPr>
        <w:t>，未能有效履行建设工程安全生产监理责任</w:t>
      </w:r>
      <w:r>
        <w:rPr>
          <w:rFonts w:hint="default"/>
          <w:lang w:val="en-US" w:eastAsia="zh-CN"/>
        </w:rPr>
        <w:t>，对工人</w:t>
      </w:r>
      <w:r>
        <w:rPr>
          <w:rFonts w:hint="eastAsia"/>
          <w:lang w:val="en-US" w:eastAsia="zh-CN"/>
        </w:rPr>
        <w:t>安全防护措施不到位</w:t>
      </w:r>
      <w:r>
        <w:rPr>
          <w:rFonts w:hint="default"/>
          <w:lang w:val="en-US" w:eastAsia="zh-CN"/>
        </w:rPr>
        <w:t>及现场水平防护措施设置不到位情况失察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违反了《建设工程安全生产管理条例》第</w:t>
      </w:r>
      <w:r>
        <w:rPr>
          <w:rFonts w:hint="default" w:ascii="Times New Roman" w:hAnsi="Times New Roman" w:cs="Times New Roman"/>
          <w:color w:val="auto"/>
          <w:sz w:val="32"/>
          <w:szCs w:val="32"/>
          <w:highlight w:val="none"/>
          <w:lang w:val="en-US" w:eastAsia="zh-CN"/>
        </w:rPr>
        <w:t>十四条</w:t>
      </w:r>
      <w:r>
        <w:rPr>
          <w:rFonts w:hint="default" w:ascii="Times New Roman" w:hAnsi="Times New Roman" w:eastAsia="仿宋_GB2312" w:cs="Times New Roman"/>
          <w:sz w:val="32"/>
          <w:szCs w:val="32"/>
          <w:highlight w:val="none"/>
          <w:lang w:val="en-US" w:eastAsia="zh-CN"/>
        </w:rPr>
        <w:t>第</w:t>
      </w:r>
      <w:r>
        <w:rPr>
          <w:rFonts w:hint="default" w:ascii="Times New Roman" w:hAnsi="Times New Roman" w:cs="Times New Roman"/>
          <w:sz w:val="32"/>
          <w:szCs w:val="32"/>
          <w:highlight w:val="none"/>
          <w:lang w:val="en-US" w:eastAsia="zh-CN"/>
        </w:rPr>
        <w:t>三</w:t>
      </w:r>
      <w:r>
        <w:rPr>
          <w:rFonts w:hint="default" w:ascii="Times New Roman" w:hAnsi="Times New Roman" w:eastAsia="仿宋_GB2312" w:cs="Times New Roman"/>
          <w:sz w:val="32"/>
          <w:szCs w:val="32"/>
          <w:highlight w:val="none"/>
          <w:lang w:val="en-US" w:eastAsia="zh-CN"/>
        </w:rPr>
        <w:t>款</w:t>
      </w:r>
      <w:r>
        <w:rPr>
          <w:rFonts w:hint="default" w:ascii="Times New Roman" w:hAnsi="Times New Roman" w:cs="Times New Roman"/>
          <w:color w:val="auto"/>
          <w:sz w:val="32"/>
          <w:szCs w:val="32"/>
          <w:highlight w:val="none"/>
          <w:lang w:val="en-US" w:eastAsia="zh-CN"/>
        </w:rPr>
        <w:t>有关</w:t>
      </w:r>
      <w:r>
        <w:rPr>
          <w:rFonts w:hint="default" w:ascii="Times New Roman" w:hAnsi="Times New Roman" w:eastAsia="仿宋_GB2312" w:cs="Times New Roman"/>
          <w:b w:val="0"/>
          <w:bCs w:val="0"/>
          <w:color w:val="auto"/>
          <w:sz w:val="32"/>
          <w:szCs w:val="32"/>
          <w:highlight w:val="none"/>
          <w:lang w:val="en-US" w:eastAsia="zh-CN"/>
        </w:rPr>
        <w:t>规定</w:t>
      </w:r>
      <w:r>
        <w:rPr>
          <w:rFonts w:hint="default" w:ascii="Times New Roman" w:hAnsi="Times New Roman" w:cs="Times New Roman"/>
          <w:b w:val="0"/>
          <w:bCs w:val="0"/>
          <w:color w:val="auto"/>
          <w:sz w:val="32"/>
          <w:szCs w:val="32"/>
          <w:highlight w:val="none"/>
          <w:lang w:val="en-US" w:eastAsia="zh-CN"/>
        </w:rPr>
        <w:t>，</w:t>
      </w:r>
      <w:r>
        <w:rPr>
          <w:rFonts w:hint="default" w:ascii="Times New Roman" w:hAnsi="Times New Roman" w:cs="Times New Roman"/>
          <w:color w:val="auto"/>
          <w:sz w:val="32"/>
          <w:szCs w:val="32"/>
          <w:highlight w:val="none"/>
          <w:lang w:eastAsia="zh-CN"/>
        </w:rPr>
        <w:t>建议由区住建局依法依规查处</w:t>
      </w:r>
      <w:r>
        <w:rPr>
          <w:rFonts w:hint="default" w:ascii="Times New Roman" w:hAnsi="Times New Roman" w:eastAsia="仿宋_GB2312" w:cs="Times New Roman"/>
          <w:b w:val="0"/>
          <w:bCs w:val="0"/>
          <w:color w:val="auto"/>
          <w:sz w:val="32"/>
          <w:szCs w:val="32"/>
          <w:highlight w:val="none"/>
          <w:lang w:val="en-US" w:eastAsia="zh-CN"/>
        </w:rPr>
        <w:t>。</w:t>
      </w:r>
    </w:p>
    <w:p w14:paraId="387658AE">
      <w:pPr>
        <w:pStyle w:val="3"/>
        <w:bidi w:val="0"/>
        <w:rPr>
          <w:rFonts w:hint="default"/>
          <w:lang w:val="en-US" w:eastAsia="zh-CN"/>
        </w:rPr>
      </w:pPr>
      <w:bookmarkStart w:id="20" w:name="_Toc16006"/>
      <w:r>
        <w:rPr>
          <w:rFonts w:hint="default"/>
          <w:lang w:val="en-US" w:eastAsia="zh-CN"/>
        </w:rPr>
        <w:t>（三）对有关责任人员处理建议</w:t>
      </w:r>
      <w:bookmarkEnd w:id="20"/>
    </w:p>
    <w:p w14:paraId="64A306DF">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卢</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eastAsia="zh-CN"/>
        </w:rPr>
        <w:t>宝士源</w:t>
      </w:r>
      <w:r>
        <w:rPr>
          <w:rFonts w:hint="default" w:ascii="Times New Roman" w:hAnsi="Times New Roman" w:eastAsia="仿宋_GB2312" w:cs="Times New Roman"/>
          <w:color w:val="auto"/>
          <w:sz w:val="32"/>
          <w:szCs w:val="32"/>
          <w:highlight w:val="none"/>
          <w:lang w:val="en-US" w:eastAsia="zh-CN"/>
        </w:rPr>
        <w:t>法人，未有效落实安全生产主体责任，对施工现场水平安全防护措施设置不到位</w:t>
      </w:r>
      <w:r>
        <w:rPr>
          <w:rFonts w:hint="default" w:ascii="Times New Roman" w:hAnsi="Times New Roman" w:cs="Times New Roman"/>
          <w:color w:val="auto"/>
          <w:sz w:val="32"/>
          <w:szCs w:val="32"/>
          <w:highlight w:val="none"/>
          <w:lang w:val="en-US" w:eastAsia="zh-CN"/>
        </w:rPr>
        <w:t>、</w:t>
      </w:r>
      <w:r>
        <w:rPr>
          <w:rFonts w:hint="default"/>
          <w:lang w:val="en-US" w:eastAsia="zh-CN"/>
        </w:rPr>
        <w:t>施工过程中工人</w:t>
      </w:r>
      <w:r>
        <w:rPr>
          <w:rFonts w:hint="eastAsia"/>
          <w:lang w:val="en-US" w:eastAsia="zh-CN"/>
        </w:rPr>
        <w:t>安全防护措施不到位</w:t>
      </w:r>
      <w:r>
        <w:rPr>
          <w:rFonts w:hint="default" w:ascii="Times New Roman" w:hAnsi="Times New Roman" w:cs="Times New Roman"/>
          <w:color w:val="auto"/>
          <w:sz w:val="32"/>
          <w:szCs w:val="32"/>
          <w:highlight w:val="none"/>
          <w:lang w:val="en-US" w:eastAsia="zh-CN"/>
        </w:rPr>
        <w:t>等情况失察</w:t>
      </w:r>
      <w:r>
        <w:rPr>
          <w:rFonts w:hint="default" w:ascii="Times New Roman" w:hAnsi="Times New Roman" w:eastAsia="仿宋_GB2312" w:cs="Times New Roman"/>
          <w:color w:val="auto"/>
          <w:sz w:val="32"/>
          <w:szCs w:val="32"/>
          <w:highlight w:val="none"/>
          <w:lang w:val="en-US" w:eastAsia="zh-CN"/>
        </w:rPr>
        <w:t>，对事故发生负有领导责任，违反了《中华人民共和国安全生产法》</w:t>
      </w:r>
      <w:r>
        <w:rPr>
          <w:rFonts w:hint="default" w:ascii="Times New Roman" w:hAnsi="Times New Roman" w:eastAsia="仿宋_GB2312" w:cs="Times New Roman"/>
          <w:color w:val="auto"/>
          <w:sz w:val="36"/>
          <w:szCs w:val="36"/>
          <w:highlight w:val="none"/>
          <w:lang w:val="en-US" w:eastAsia="zh-CN"/>
        </w:rPr>
        <w:t>第</w:t>
      </w:r>
      <w:r>
        <w:rPr>
          <w:rFonts w:hint="default" w:ascii="Times New Roman" w:hAnsi="Times New Roman" w:eastAsia="仿宋_GB2312" w:cs="Times New Roman"/>
          <w:color w:val="auto"/>
          <w:sz w:val="32"/>
          <w:szCs w:val="32"/>
          <w:highlight w:val="none"/>
          <w:lang w:val="en-US" w:eastAsia="zh-CN"/>
        </w:rPr>
        <w:t>二十一条第（二）项、第（五）项规定，依据《中华人民共和国安全生产法》第九十五条第（一）项规定，</w:t>
      </w:r>
      <w:r>
        <w:rPr>
          <w:rFonts w:hint="default" w:ascii="Times New Roman" w:hAnsi="Times New Roman" w:eastAsia="仿宋_GB2312" w:cs="Times New Roman"/>
          <w:lang w:eastAsia="zh-CN"/>
        </w:rPr>
        <w:t>建议区应急管理局对其</w:t>
      </w:r>
      <w:r>
        <w:rPr>
          <w:rFonts w:hint="eastAsia" w:cs="Times New Roman"/>
          <w:lang w:val="en-US" w:eastAsia="zh-CN"/>
        </w:rPr>
        <w:t>处罚，略</w:t>
      </w:r>
      <w:r>
        <w:rPr>
          <w:rFonts w:hint="default" w:ascii="Times New Roman" w:hAnsi="Times New Roman" w:eastAsia="仿宋_GB2312" w:cs="Times New Roman"/>
          <w:color w:val="auto"/>
          <w:sz w:val="32"/>
          <w:szCs w:val="32"/>
          <w:highlight w:val="none"/>
          <w:lang w:val="en-US" w:eastAsia="zh-CN"/>
        </w:rPr>
        <w:t>。</w:t>
      </w:r>
    </w:p>
    <w:p w14:paraId="3FA95E20">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崔*校</w:t>
      </w:r>
      <w:r>
        <w:rPr>
          <w:rFonts w:hint="default" w:ascii="Times New Roman" w:hAnsi="Times New Roman" w:eastAsia="仿宋_GB2312" w:cs="Times New Roman"/>
          <w:color w:val="auto"/>
          <w:sz w:val="32"/>
          <w:szCs w:val="32"/>
          <w:highlight w:val="none"/>
          <w:lang w:val="en-US" w:eastAsia="zh-CN"/>
        </w:rPr>
        <w:t>，宝士源现场</w:t>
      </w:r>
      <w:r>
        <w:rPr>
          <w:rFonts w:hint="default" w:ascii="Times New Roman" w:hAnsi="Times New Roman" w:cs="Times New Roman"/>
          <w:color w:val="auto"/>
          <w:sz w:val="32"/>
          <w:szCs w:val="32"/>
          <w:highlight w:val="none"/>
          <w:lang w:val="en-US" w:eastAsia="zh-CN"/>
        </w:rPr>
        <w:t>安装</w:t>
      </w:r>
      <w:r>
        <w:rPr>
          <w:rFonts w:hint="default" w:ascii="Times New Roman" w:hAnsi="Times New Roman" w:eastAsia="仿宋_GB2312" w:cs="Times New Roman"/>
          <w:color w:val="auto"/>
          <w:sz w:val="32"/>
          <w:szCs w:val="32"/>
          <w:highlight w:val="none"/>
          <w:lang w:val="en-US" w:eastAsia="zh-CN"/>
        </w:rPr>
        <w:t>负责人，项目现场安全管理不到位</w:t>
      </w:r>
      <w:r>
        <w:rPr>
          <w:rFonts w:hint="default" w:ascii="Times New Roman" w:hAnsi="Times New Roman" w:cs="Times New Roman"/>
          <w:color w:val="auto"/>
          <w:sz w:val="32"/>
          <w:szCs w:val="32"/>
          <w:highlight w:val="none"/>
          <w:lang w:val="en-US" w:eastAsia="zh-CN"/>
        </w:rPr>
        <w:t>，对</w:t>
      </w:r>
      <w:r>
        <w:rPr>
          <w:rFonts w:hint="default"/>
          <w:lang w:val="en-US" w:eastAsia="zh-CN"/>
        </w:rPr>
        <w:t>施工过程中工人</w:t>
      </w:r>
      <w:r>
        <w:rPr>
          <w:rFonts w:hint="eastAsia"/>
          <w:lang w:val="en-US" w:eastAsia="zh-CN"/>
        </w:rPr>
        <w:t>安全防护措施不到位</w:t>
      </w:r>
      <w:r>
        <w:rPr>
          <w:rFonts w:hint="default" w:ascii="Times New Roman" w:hAnsi="Times New Roman" w:eastAsia="仿宋_GB2312" w:cs="Times New Roman"/>
          <w:color w:val="auto"/>
          <w:sz w:val="32"/>
          <w:szCs w:val="32"/>
          <w:highlight w:val="none"/>
          <w:lang w:val="en-US" w:eastAsia="zh-CN"/>
        </w:rPr>
        <w:t>等情况失管，未能采取有效措施整改</w:t>
      </w:r>
      <w:r>
        <w:rPr>
          <w:rFonts w:hint="eastAsia" w:cs="Times New Roman"/>
          <w:color w:val="auto"/>
          <w:sz w:val="32"/>
          <w:szCs w:val="32"/>
          <w:highlight w:val="none"/>
          <w:lang w:val="en-US" w:eastAsia="zh-CN"/>
        </w:rPr>
        <w:t>总包单位</w:t>
      </w:r>
      <w:r>
        <w:rPr>
          <w:rFonts w:hint="default" w:ascii="Times New Roman" w:hAnsi="Times New Roman" w:eastAsia="仿宋_GB2312" w:cs="Times New Roman"/>
          <w:color w:val="auto"/>
          <w:sz w:val="32"/>
          <w:szCs w:val="32"/>
          <w:highlight w:val="none"/>
          <w:lang w:val="en-US" w:eastAsia="zh-CN"/>
        </w:rPr>
        <w:t>发现的安全隐患，对事故发生负有主要管理责任，违反了《中华人民共和国安全生产法》第二十五条第（六）项、第（七）项规定，依据《中华人民共和国安全生产法》第九十六条规定，</w:t>
      </w:r>
      <w:r>
        <w:rPr>
          <w:rFonts w:hint="default" w:ascii="Times New Roman" w:hAnsi="Times New Roman" w:eastAsia="仿宋_GB2312" w:cs="Times New Roman"/>
          <w:lang w:eastAsia="zh-CN"/>
        </w:rPr>
        <w:t>建议区应急管理局对其</w:t>
      </w:r>
      <w:r>
        <w:rPr>
          <w:rFonts w:hint="eastAsia" w:cs="Times New Roman"/>
          <w:lang w:val="en-US" w:eastAsia="zh-CN"/>
        </w:rPr>
        <w:t>处罚，略</w:t>
      </w:r>
      <w:r>
        <w:rPr>
          <w:rFonts w:hint="default" w:ascii="Times New Roman" w:hAnsi="Times New Roman" w:eastAsia="仿宋_GB2312" w:cs="Times New Roman"/>
          <w:color w:val="auto"/>
          <w:sz w:val="32"/>
          <w:szCs w:val="32"/>
          <w:highlight w:val="none"/>
          <w:lang w:val="en-US" w:eastAsia="zh-CN"/>
        </w:rPr>
        <w:t>，并建议住建部门给予其暂停或者吊销与安全生产有关的资格。</w:t>
      </w:r>
    </w:p>
    <w:p w14:paraId="0C11E1CF">
      <w:pPr>
        <w:numPr>
          <w:ilvl w:val="0"/>
          <w:numId w:val="3"/>
        </w:numPr>
        <w:bidi w:val="0"/>
        <w:rPr>
          <w:rFonts w:hint="default"/>
          <w:lang w:val="en-US" w:eastAsia="zh-CN"/>
        </w:rPr>
      </w:pPr>
      <w:r>
        <w:rPr>
          <w:rFonts w:hint="eastAsia"/>
          <w:lang w:val="en-US" w:eastAsia="zh-CN"/>
        </w:rPr>
        <w:t>郭*刚</w:t>
      </w:r>
      <w:r>
        <w:rPr>
          <w:rFonts w:hint="default"/>
          <w:lang w:val="en-US" w:eastAsia="zh-CN"/>
        </w:rPr>
        <w:t>，中建四局驻该项目项目经理，未有效督促分包单位消除安全防护措施设置不到位的隐患，对事故发生负有管理责任，违反了《中华人民共和国安全生产法》第二十五条第（七）项规定，依据《中华人民共和国安全生产法》第九十六条规定，</w:t>
      </w:r>
      <w:r>
        <w:rPr>
          <w:rFonts w:hint="default" w:ascii="Times New Roman" w:hAnsi="Times New Roman" w:eastAsia="仿宋_GB2312" w:cs="Times New Roman"/>
          <w:lang w:eastAsia="zh-CN"/>
        </w:rPr>
        <w:t>建议区应急管理局对其</w:t>
      </w:r>
      <w:r>
        <w:rPr>
          <w:rFonts w:hint="eastAsia" w:cs="Times New Roman"/>
          <w:lang w:val="en-US" w:eastAsia="zh-CN"/>
        </w:rPr>
        <w:t>处罚，略</w:t>
      </w:r>
      <w:r>
        <w:rPr>
          <w:rFonts w:hint="default"/>
          <w:lang w:val="en-US" w:eastAsia="zh-CN"/>
        </w:rPr>
        <w:t>，并建议住建部门给予其暂停或者吊销与安全生产有关的资格。</w:t>
      </w:r>
    </w:p>
    <w:p w14:paraId="141A4BA2">
      <w:pPr>
        <w:numPr>
          <w:ilvl w:val="0"/>
          <w:numId w:val="3"/>
        </w:numPr>
        <w:bidi w:val="0"/>
        <w:rPr>
          <w:rFonts w:hint="default"/>
          <w:lang w:val="en-US" w:eastAsia="zh-CN"/>
        </w:rPr>
      </w:pPr>
      <w:r>
        <w:rPr>
          <w:rFonts w:hint="default"/>
          <w:lang w:val="en-US" w:eastAsia="zh-CN"/>
        </w:rPr>
        <w:t>陆</w:t>
      </w:r>
      <w:r>
        <w:rPr>
          <w:rFonts w:hint="eastAsia"/>
          <w:lang w:val="en-US" w:eastAsia="zh-CN"/>
        </w:rPr>
        <w:t>*</w:t>
      </w:r>
      <w:r>
        <w:rPr>
          <w:rFonts w:hint="default"/>
          <w:lang w:val="en-US" w:eastAsia="zh-CN"/>
        </w:rPr>
        <w:t>，中建四局驻该项目安全负责人，未能及时制止和纠正宝士源违反操作规程的行为，对事故发生负有管理责任，违反了《中华人民共和国安全生产法》第二十五条第（六）项规定。依据《中华人民共和国安全生产法》第九十六条规定</w:t>
      </w:r>
      <w:bookmarkStart w:id="23" w:name="_GoBack"/>
      <w:r>
        <w:rPr>
          <w:rFonts w:hint="default"/>
          <w:lang w:val="en-US" w:eastAsia="zh-CN"/>
        </w:rPr>
        <w:t>，</w:t>
      </w:r>
      <w:r>
        <w:rPr>
          <w:rFonts w:hint="default" w:ascii="Times New Roman" w:hAnsi="Times New Roman" w:eastAsia="仿宋_GB2312" w:cs="Times New Roman"/>
          <w:lang w:eastAsia="zh-CN"/>
        </w:rPr>
        <w:t>建议区应急管理局对其</w:t>
      </w:r>
      <w:r>
        <w:rPr>
          <w:rFonts w:hint="eastAsia" w:cs="Times New Roman"/>
          <w:lang w:val="en-US" w:eastAsia="zh-CN"/>
        </w:rPr>
        <w:t>处罚，略</w:t>
      </w:r>
      <w:bookmarkEnd w:id="23"/>
      <w:r>
        <w:rPr>
          <w:rFonts w:hint="default"/>
          <w:lang w:val="en-US" w:eastAsia="zh-CN"/>
        </w:rPr>
        <w:t>，并建议住建部门给予其暂停或者吊销与安全生产有关的资格</w:t>
      </w:r>
      <w:r>
        <w:rPr>
          <w:rFonts w:hint="eastAsia"/>
          <w:lang w:val="en-US" w:eastAsia="zh-CN"/>
        </w:rPr>
        <w:t>。</w:t>
      </w:r>
    </w:p>
    <w:p w14:paraId="2D25D1EF">
      <w:pPr>
        <w:numPr>
          <w:ilvl w:val="0"/>
          <w:numId w:val="3"/>
        </w:numPr>
        <w:bidi w:val="0"/>
        <w:rPr>
          <w:rFonts w:hint="default"/>
          <w:lang w:val="en-US" w:eastAsia="zh-CN"/>
        </w:rPr>
      </w:pPr>
      <w:r>
        <w:rPr>
          <w:rFonts w:hint="eastAsia"/>
          <w:lang w:val="en-US" w:eastAsia="zh-CN"/>
        </w:rPr>
        <w:t>方*刚</w:t>
      </w:r>
      <w:r>
        <w:rPr>
          <w:rFonts w:hint="default"/>
          <w:lang w:val="en-US" w:eastAsia="zh-CN"/>
        </w:rPr>
        <w:t>，</w:t>
      </w:r>
      <w:r>
        <w:rPr>
          <w:rFonts w:hint="default"/>
          <w:lang w:eastAsia="zh-CN"/>
        </w:rPr>
        <w:t>华理监理</w:t>
      </w:r>
      <w:r>
        <w:rPr>
          <w:rFonts w:hint="default"/>
          <w:lang w:val="en-US" w:eastAsia="zh-CN"/>
        </w:rPr>
        <w:t>驻该项目总监，未能及时发现并制止分包单位违章作业情况，现场监理职责未落实，对事故发生负有监管责任，违反了《建设工程安全生产管理条例》第十四条第三款规定，建议由区住建局依法依规查处。</w:t>
      </w:r>
    </w:p>
    <w:p w14:paraId="64667DA5">
      <w:pPr>
        <w:pStyle w:val="2"/>
        <w:bidi w:val="0"/>
        <w:outlineLvl w:val="0"/>
        <w:rPr>
          <w:rFonts w:hint="default"/>
          <w:lang w:val="en-US" w:eastAsia="zh-CN"/>
        </w:rPr>
      </w:pPr>
      <w:bookmarkStart w:id="21" w:name="_Toc14421"/>
      <w:r>
        <w:rPr>
          <w:rFonts w:hint="default"/>
          <w:lang w:val="en-US" w:eastAsia="zh-CN"/>
        </w:rPr>
        <w:t>五</w:t>
      </w:r>
      <w:r>
        <w:rPr>
          <w:rFonts w:hint="default"/>
        </w:rPr>
        <w:t>、</w:t>
      </w:r>
      <w:r>
        <w:rPr>
          <w:rFonts w:hint="default"/>
          <w:lang w:val="en-US" w:eastAsia="zh-CN"/>
        </w:rPr>
        <w:t>事故主要教训</w:t>
      </w:r>
      <w:bookmarkEnd w:id="21"/>
    </w:p>
    <w:p w14:paraId="0683CEC1">
      <w:pPr>
        <w:bidi w:val="0"/>
        <w:rPr>
          <w:rFonts w:hint="default"/>
          <w:lang w:val="en-US" w:eastAsia="zh-CN"/>
        </w:rPr>
      </w:pPr>
      <w:r>
        <w:rPr>
          <w:rFonts w:hint="default"/>
          <w:lang w:val="en-US" w:eastAsia="zh-CN"/>
        </w:rPr>
        <w:t>该起事故的发生暴露出宝士源安全生产主体责任落实不到位、现场安全管理缺位、安全教育培训缺失、违章作业等问题；中建四局现场管理不到位等问题。</w:t>
      </w:r>
    </w:p>
    <w:p w14:paraId="46A29FE5">
      <w:pPr>
        <w:pStyle w:val="2"/>
        <w:bidi w:val="0"/>
        <w:outlineLvl w:val="0"/>
        <w:rPr>
          <w:rFonts w:hint="default"/>
          <w:lang w:val="en-US" w:eastAsia="zh-CN"/>
        </w:rPr>
      </w:pPr>
      <w:bookmarkStart w:id="22" w:name="_Toc5458"/>
      <w:r>
        <w:rPr>
          <w:rFonts w:hint="default"/>
          <w:lang w:val="en-US" w:eastAsia="zh-CN"/>
        </w:rPr>
        <w:t>六</w:t>
      </w:r>
      <w:r>
        <w:rPr>
          <w:rFonts w:hint="default"/>
        </w:rPr>
        <w:t>、</w:t>
      </w:r>
      <w:r>
        <w:rPr>
          <w:rFonts w:hint="default"/>
          <w:lang w:val="en-US" w:eastAsia="zh-CN"/>
        </w:rPr>
        <w:t>事故整改和防范措施</w:t>
      </w:r>
      <w:bookmarkEnd w:id="22"/>
    </w:p>
    <w:p w14:paraId="6646C13F">
      <w:pPr>
        <w:numPr>
          <w:ilvl w:val="0"/>
          <w:numId w:val="4"/>
        </w:numPr>
        <w:bidi w:val="0"/>
        <w:rPr>
          <w:rFonts w:hint="default"/>
          <w:lang w:val="en-US" w:eastAsia="zh-CN"/>
        </w:rPr>
      </w:pPr>
      <w:r>
        <w:rPr>
          <w:rFonts w:hint="default"/>
          <w:lang w:val="en-US" w:eastAsia="zh-CN"/>
        </w:rPr>
        <w:t>宝士源要认真落实各项安全生产</w:t>
      </w:r>
      <w:r>
        <w:rPr>
          <w:rFonts w:hint="eastAsia"/>
          <w:lang w:val="en-US" w:eastAsia="zh-CN"/>
        </w:rPr>
        <w:t>制度</w:t>
      </w:r>
      <w:r>
        <w:rPr>
          <w:rFonts w:hint="default"/>
          <w:lang w:val="en-US" w:eastAsia="zh-CN"/>
        </w:rPr>
        <w:t>和企业安全生产主体责任，完善安全生产规章制度和操作规程，杜绝违章作业；加强从业人员安全教育和培训，加强隐患排查治理，及时消除事故隐患。</w:t>
      </w:r>
    </w:p>
    <w:p w14:paraId="1A9F34AE">
      <w:pPr>
        <w:numPr>
          <w:ilvl w:val="0"/>
          <w:numId w:val="4"/>
        </w:numPr>
        <w:bidi w:val="0"/>
        <w:rPr>
          <w:rFonts w:hint="default"/>
          <w:lang w:val="en-US" w:eastAsia="zh-CN"/>
        </w:rPr>
      </w:pPr>
      <w:r>
        <w:rPr>
          <w:rFonts w:hint="default"/>
          <w:lang w:val="en-US" w:eastAsia="zh-CN"/>
        </w:rPr>
        <w:t>中建四局要认真落实各项安全生产</w:t>
      </w:r>
      <w:r>
        <w:rPr>
          <w:rFonts w:hint="eastAsia"/>
          <w:lang w:val="en-US" w:eastAsia="zh-CN"/>
        </w:rPr>
        <w:t>制度</w:t>
      </w:r>
      <w:r>
        <w:rPr>
          <w:rFonts w:hint="default"/>
          <w:lang w:val="en-US" w:eastAsia="zh-CN"/>
        </w:rPr>
        <w:t>和企业安全生产主体责任，加强隐患排查治理，及时消除事故隐患，加强监督，杜绝违章作业；加强从业人员安全教育和培训，加强作业现场安全管理。</w:t>
      </w:r>
    </w:p>
    <w:p w14:paraId="55252EDE">
      <w:pPr>
        <w:numPr>
          <w:ilvl w:val="0"/>
          <w:numId w:val="4"/>
        </w:numPr>
        <w:bidi w:val="0"/>
        <w:rPr>
          <w:rFonts w:hint="default"/>
          <w:lang w:val="en-US" w:eastAsia="zh-CN"/>
        </w:rPr>
      </w:pPr>
      <w:r>
        <w:rPr>
          <w:rFonts w:hint="default"/>
          <w:lang w:val="en-US" w:eastAsia="zh-CN"/>
        </w:rPr>
        <w:t>华理建设要切实履行建设工程安全生产监理责任，加强隐患排查治理，强化对现场监理的监管，杜绝违章作业。</w:t>
      </w:r>
    </w:p>
    <w:p w14:paraId="17961436">
      <w:pPr>
        <w:numPr>
          <w:ilvl w:val="0"/>
          <w:numId w:val="4"/>
        </w:numPr>
        <w:bidi w:val="0"/>
        <w:rPr>
          <w:rFonts w:hint="default"/>
          <w:lang w:val="en-US" w:eastAsia="zh-CN"/>
        </w:rPr>
      </w:pPr>
      <w:r>
        <w:rPr>
          <w:rFonts w:hint="eastAsia"/>
          <w:lang w:val="en-US" w:eastAsia="zh-CN"/>
        </w:rPr>
        <w:t>区</w:t>
      </w:r>
      <w:r>
        <w:rPr>
          <w:rFonts w:hint="default"/>
          <w:lang w:val="en-US" w:eastAsia="zh-CN"/>
        </w:rPr>
        <w:t>住建部门要进一步落实“管行业必须管安全、管业务必须管安全、管生产经营必须管安全”的要求，加大建筑施工行业安全监管力度，不留监管盲区和死角；结合案例教育法工作推进有关要求，开展建筑领域安全警示教育工作；督促建筑施工企业严格落实安全生产主体责任，及时有效整改事故隐患；依法依规打击安全生产违法、违规行为。</w:t>
      </w:r>
    </w:p>
    <w:sectPr>
      <w:footerReference r:id="rId5" w:type="default"/>
      <w:pgSz w:w="11906" w:h="16838"/>
      <w:pgMar w:top="2098" w:right="1474" w:bottom="1984" w:left="1587" w:header="851" w:footer="992" w:gutter="0"/>
      <w:pgNumType w:start="1"/>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0DA59">
    <w:pPr>
      <w:pStyle w:val="7"/>
    </w:pPr>
  </w:p>
  <w:p w14:paraId="7E7C426F">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AAA53F">
                          <w:pPr>
                            <w:pStyle w:val="7"/>
                          </w:pPr>
                          <w:r>
                            <w:fldChar w:fldCharType="begin"/>
                          </w:r>
                          <w:r>
                            <w:instrText xml:space="preserve"> PAGE  \* MERGEFORMAT </w:instrText>
                          </w:r>
                          <w:r>
                            <w:fldChar w:fldCharType="separate"/>
                          </w:r>
                          <w:r>
                            <w:t>12</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S8dcsBAACc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7Ks&#10;Vq9y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PUvHXLAQAAnAMAAA4AAAAAAAAAAQAgAAAAHgEAAGRycy9lMm9E&#10;b2MueG1sUEsFBgAAAAAGAAYAWQEAAFsFAAAAAA==&#10;">
              <v:fill on="f" focussize="0,0"/>
              <v:stroke on="f"/>
              <v:imagedata o:title=""/>
              <o:lock v:ext="edit" aspectratio="f"/>
              <v:textbox inset="0mm,0mm,0mm,0mm" style="mso-fit-shape-to-text:t;">
                <w:txbxContent>
                  <w:p w14:paraId="2AAAA53F">
                    <w:pPr>
                      <w:pStyle w:val="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5F89C8"/>
    <w:multiLevelType w:val="singleLevel"/>
    <w:tmpl w:val="AA5F89C8"/>
    <w:lvl w:ilvl="0" w:tentative="0">
      <w:start w:val="2"/>
      <w:numFmt w:val="chineseCounting"/>
      <w:suff w:val="nothing"/>
      <w:lvlText w:val="%1、"/>
      <w:lvlJc w:val="left"/>
      <w:rPr>
        <w:rFonts w:hint="eastAsia"/>
      </w:rPr>
    </w:lvl>
  </w:abstractNum>
  <w:abstractNum w:abstractNumId="1">
    <w:nsid w:val="C7ACB43C"/>
    <w:multiLevelType w:val="singleLevel"/>
    <w:tmpl w:val="C7ACB43C"/>
    <w:lvl w:ilvl="0" w:tentative="0">
      <w:start w:val="1"/>
      <w:numFmt w:val="decimal"/>
      <w:suff w:val="nothing"/>
      <w:lvlText w:val="%1．"/>
      <w:lvlJc w:val="left"/>
      <w:pPr>
        <w:ind w:left="0" w:firstLine="400"/>
      </w:pPr>
      <w:rPr>
        <w:rFonts w:hint="default"/>
      </w:rPr>
    </w:lvl>
  </w:abstractNum>
  <w:abstractNum w:abstractNumId="2">
    <w:nsid w:val="FC5F139F"/>
    <w:multiLevelType w:val="singleLevel"/>
    <w:tmpl w:val="FC5F139F"/>
    <w:lvl w:ilvl="0" w:tentative="0">
      <w:start w:val="1"/>
      <w:numFmt w:val="decimal"/>
      <w:suff w:val="nothing"/>
      <w:lvlText w:val="%1．"/>
      <w:lvlJc w:val="left"/>
      <w:pPr>
        <w:ind w:left="0" w:firstLine="400"/>
      </w:pPr>
      <w:rPr>
        <w:rFonts w:hint="default"/>
      </w:rPr>
    </w:lvl>
  </w:abstractNum>
  <w:abstractNum w:abstractNumId="3">
    <w:nsid w:val="6A675561"/>
    <w:multiLevelType w:val="singleLevel"/>
    <w:tmpl w:val="6A675561"/>
    <w:lvl w:ilvl="0" w:tentative="0">
      <w:start w:val="1"/>
      <w:numFmt w:val="decimal"/>
      <w:suff w:val="nothing"/>
      <w:lvlText w:val="%1．"/>
      <w:lvlJc w:val="left"/>
      <w:pPr>
        <w:ind w:left="0" w:firstLine="400"/>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lNTM3ZmI3MDc5MWVjOTkzMWYxMjA3NGVjMTllNTIifQ=="/>
  </w:docVars>
  <w:rsids>
    <w:rsidRoot w:val="00000000"/>
    <w:rsid w:val="00DA0C51"/>
    <w:rsid w:val="01CF1530"/>
    <w:rsid w:val="02F83C7F"/>
    <w:rsid w:val="05147B39"/>
    <w:rsid w:val="05AE749A"/>
    <w:rsid w:val="06035601"/>
    <w:rsid w:val="060A1284"/>
    <w:rsid w:val="063E687E"/>
    <w:rsid w:val="06B8628E"/>
    <w:rsid w:val="07BF31D1"/>
    <w:rsid w:val="096D58B6"/>
    <w:rsid w:val="0AA13937"/>
    <w:rsid w:val="0ABC6986"/>
    <w:rsid w:val="0B4D0B62"/>
    <w:rsid w:val="0B8C422C"/>
    <w:rsid w:val="0C741AE3"/>
    <w:rsid w:val="0C761043"/>
    <w:rsid w:val="0C761B37"/>
    <w:rsid w:val="0D0746D1"/>
    <w:rsid w:val="0E1C46A9"/>
    <w:rsid w:val="0F28126F"/>
    <w:rsid w:val="102618F8"/>
    <w:rsid w:val="10584837"/>
    <w:rsid w:val="10D423BF"/>
    <w:rsid w:val="10E20EC3"/>
    <w:rsid w:val="11BF3ECF"/>
    <w:rsid w:val="11DD37F5"/>
    <w:rsid w:val="12E62FB1"/>
    <w:rsid w:val="145A2ED7"/>
    <w:rsid w:val="14613182"/>
    <w:rsid w:val="156873E6"/>
    <w:rsid w:val="15C80A3B"/>
    <w:rsid w:val="165B65E9"/>
    <w:rsid w:val="165E3157"/>
    <w:rsid w:val="18C85628"/>
    <w:rsid w:val="18F87646"/>
    <w:rsid w:val="19696FA4"/>
    <w:rsid w:val="19CC03D7"/>
    <w:rsid w:val="19FA52E6"/>
    <w:rsid w:val="1A3D3669"/>
    <w:rsid w:val="1AA66E7A"/>
    <w:rsid w:val="1B6718A8"/>
    <w:rsid w:val="1BA0070D"/>
    <w:rsid w:val="1C1426B9"/>
    <w:rsid w:val="1C4D6910"/>
    <w:rsid w:val="1D0A3775"/>
    <w:rsid w:val="1D4F5235"/>
    <w:rsid w:val="1D7F14A6"/>
    <w:rsid w:val="1E3B3AC0"/>
    <w:rsid w:val="1E3F4E76"/>
    <w:rsid w:val="1E7519B9"/>
    <w:rsid w:val="1EFE2C80"/>
    <w:rsid w:val="22015BA6"/>
    <w:rsid w:val="226D0F4A"/>
    <w:rsid w:val="22C81958"/>
    <w:rsid w:val="23281A5D"/>
    <w:rsid w:val="240B487F"/>
    <w:rsid w:val="24286D6C"/>
    <w:rsid w:val="25DA0320"/>
    <w:rsid w:val="260D07F6"/>
    <w:rsid w:val="267E3B00"/>
    <w:rsid w:val="29A547A1"/>
    <w:rsid w:val="29D26055"/>
    <w:rsid w:val="29F46D44"/>
    <w:rsid w:val="2BA07D7D"/>
    <w:rsid w:val="2CEE68A8"/>
    <w:rsid w:val="2D656721"/>
    <w:rsid w:val="2DAA682A"/>
    <w:rsid w:val="2EFD4C18"/>
    <w:rsid w:val="2F295088"/>
    <w:rsid w:val="2FA1578E"/>
    <w:rsid w:val="30C419B0"/>
    <w:rsid w:val="310426F5"/>
    <w:rsid w:val="31B05F0B"/>
    <w:rsid w:val="31D33D0C"/>
    <w:rsid w:val="324803BF"/>
    <w:rsid w:val="32CE04BE"/>
    <w:rsid w:val="33414C8F"/>
    <w:rsid w:val="339B434D"/>
    <w:rsid w:val="33F04807"/>
    <w:rsid w:val="34013646"/>
    <w:rsid w:val="34891977"/>
    <w:rsid w:val="353358D9"/>
    <w:rsid w:val="356029BC"/>
    <w:rsid w:val="35A617BD"/>
    <w:rsid w:val="35BA4048"/>
    <w:rsid w:val="361B02C4"/>
    <w:rsid w:val="36BD2C62"/>
    <w:rsid w:val="37E66B23"/>
    <w:rsid w:val="382872F4"/>
    <w:rsid w:val="38312021"/>
    <w:rsid w:val="39F72DF7"/>
    <w:rsid w:val="3C5D07B3"/>
    <w:rsid w:val="3CA11B80"/>
    <w:rsid w:val="3CB070A1"/>
    <w:rsid w:val="408A49C4"/>
    <w:rsid w:val="40AA3777"/>
    <w:rsid w:val="40B26412"/>
    <w:rsid w:val="40F31FD0"/>
    <w:rsid w:val="41F97455"/>
    <w:rsid w:val="42A544F8"/>
    <w:rsid w:val="44F51A20"/>
    <w:rsid w:val="4561381A"/>
    <w:rsid w:val="45E506D5"/>
    <w:rsid w:val="46240264"/>
    <w:rsid w:val="464242E1"/>
    <w:rsid w:val="469367CD"/>
    <w:rsid w:val="46AA6FDF"/>
    <w:rsid w:val="46FA3F26"/>
    <w:rsid w:val="47CF7161"/>
    <w:rsid w:val="48A14C88"/>
    <w:rsid w:val="48B50D0A"/>
    <w:rsid w:val="4ADA55B0"/>
    <w:rsid w:val="4B8C045A"/>
    <w:rsid w:val="4BB23021"/>
    <w:rsid w:val="4D1F0243"/>
    <w:rsid w:val="4E3F66C2"/>
    <w:rsid w:val="4E74672A"/>
    <w:rsid w:val="4F2204BE"/>
    <w:rsid w:val="4F6C382E"/>
    <w:rsid w:val="4FBF3F5F"/>
    <w:rsid w:val="50896539"/>
    <w:rsid w:val="50BB121D"/>
    <w:rsid w:val="50CF1F80"/>
    <w:rsid w:val="5107796B"/>
    <w:rsid w:val="52181704"/>
    <w:rsid w:val="522F38BF"/>
    <w:rsid w:val="52362032"/>
    <w:rsid w:val="52990A97"/>
    <w:rsid w:val="52AB659D"/>
    <w:rsid w:val="53AC2173"/>
    <w:rsid w:val="543A0058"/>
    <w:rsid w:val="5481332D"/>
    <w:rsid w:val="54C02E2E"/>
    <w:rsid w:val="56927E3F"/>
    <w:rsid w:val="575C4A2F"/>
    <w:rsid w:val="58590BB5"/>
    <w:rsid w:val="58BF28DA"/>
    <w:rsid w:val="5A78546A"/>
    <w:rsid w:val="5C4307BC"/>
    <w:rsid w:val="5CC252DB"/>
    <w:rsid w:val="5D096819"/>
    <w:rsid w:val="5D1D19F3"/>
    <w:rsid w:val="5D1F428F"/>
    <w:rsid w:val="5DF3340F"/>
    <w:rsid w:val="5E7225EE"/>
    <w:rsid w:val="5EC96BCE"/>
    <w:rsid w:val="5EE72127"/>
    <w:rsid w:val="5F276CC1"/>
    <w:rsid w:val="5F467FBE"/>
    <w:rsid w:val="615C33BC"/>
    <w:rsid w:val="62AA63A9"/>
    <w:rsid w:val="63522BB5"/>
    <w:rsid w:val="63A36368"/>
    <w:rsid w:val="650224CC"/>
    <w:rsid w:val="651F6BB2"/>
    <w:rsid w:val="652933B9"/>
    <w:rsid w:val="65652664"/>
    <w:rsid w:val="67124AAE"/>
    <w:rsid w:val="6B3C55EE"/>
    <w:rsid w:val="6B3D2173"/>
    <w:rsid w:val="6BAF2BD8"/>
    <w:rsid w:val="6D1E3C1B"/>
    <w:rsid w:val="6E5148AE"/>
    <w:rsid w:val="6E774CD7"/>
    <w:rsid w:val="6E9C28FA"/>
    <w:rsid w:val="70716758"/>
    <w:rsid w:val="71775D29"/>
    <w:rsid w:val="71C1726B"/>
    <w:rsid w:val="72735F06"/>
    <w:rsid w:val="72A119E5"/>
    <w:rsid w:val="7317011B"/>
    <w:rsid w:val="73593BFF"/>
    <w:rsid w:val="74B775BA"/>
    <w:rsid w:val="74F64390"/>
    <w:rsid w:val="74FD5C7E"/>
    <w:rsid w:val="76C47178"/>
    <w:rsid w:val="77936BFA"/>
    <w:rsid w:val="77DD7D1B"/>
    <w:rsid w:val="792C56FF"/>
    <w:rsid w:val="7A556FB1"/>
    <w:rsid w:val="7BA9292E"/>
    <w:rsid w:val="7C0B2CCB"/>
    <w:rsid w:val="7C204066"/>
    <w:rsid w:val="7C503141"/>
    <w:rsid w:val="7C594C70"/>
    <w:rsid w:val="7CA6561B"/>
    <w:rsid w:val="7CCE7E17"/>
    <w:rsid w:val="7DAE35D9"/>
    <w:rsid w:val="7E1B10AF"/>
    <w:rsid w:val="7E961288"/>
    <w:rsid w:val="7FA4393C"/>
    <w:rsid w:val="7FD05FA0"/>
    <w:rsid w:val="7FE436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976" w:firstLineChars="200"/>
      <w:jc w:val="both"/>
    </w:pPr>
    <w:rPr>
      <w:rFonts w:ascii="Times New Roman" w:hAnsi="Times New Roman" w:eastAsia="仿宋_GB2312" w:cs="Times New Roman"/>
      <w:kern w:val="2"/>
      <w:sz w:val="32"/>
      <w:szCs w:val="32"/>
      <w:lang w:val="en-US" w:eastAsia="zh-CN" w:bidi="ar-SA"/>
    </w:rPr>
  </w:style>
  <w:style w:type="paragraph" w:styleId="2">
    <w:name w:val="heading 2"/>
    <w:basedOn w:val="1"/>
    <w:next w:val="1"/>
    <w:unhideWhenUsed/>
    <w:qFormat/>
    <w:uiPriority w:val="9"/>
    <w:pPr>
      <w:keepNext/>
      <w:keepLines/>
      <w:outlineLvl w:val="1"/>
    </w:pPr>
    <w:rPr>
      <w:rFonts w:ascii="Cambria" w:hAnsi="Cambria" w:eastAsia="黑体"/>
      <w:bCs/>
      <w:szCs w:val="32"/>
    </w:rPr>
  </w:style>
  <w:style w:type="paragraph" w:styleId="3">
    <w:name w:val="heading 3"/>
    <w:basedOn w:val="1"/>
    <w:next w:val="1"/>
    <w:unhideWhenUsed/>
    <w:qFormat/>
    <w:uiPriority w:val="0"/>
    <w:pPr>
      <w:keepNext/>
      <w:keepLines/>
      <w:spacing w:beforeLines="0" w:beforeAutospacing="0" w:afterLines="0" w:afterAutospacing="0" w:line="560" w:lineRule="exact"/>
      <w:outlineLvl w:val="1"/>
    </w:pPr>
    <w:rPr>
      <w:rFonts w:ascii="Times New Roman" w:hAnsi="Times New Roman" w:eastAsia="楷体_GB2312"/>
      <w:szCs w:val="32"/>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rFonts w:eastAsia="仿宋"/>
      <w:sz w:val="32"/>
    </w:rPr>
  </w:style>
  <w:style w:type="paragraph" w:styleId="5">
    <w:name w:val="Body Text Indent"/>
    <w:basedOn w:val="1"/>
    <w:next w:val="4"/>
    <w:qFormat/>
    <w:uiPriority w:val="0"/>
    <w:pPr>
      <w:spacing w:after="120" w:afterLines="0" w:afterAutospacing="0"/>
      <w:ind w:left="420" w:leftChars="200"/>
    </w:pPr>
  </w:style>
  <w:style w:type="paragraph" w:styleId="6">
    <w:name w:val="Body Text Indent 2"/>
    <w:basedOn w:val="1"/>
    <w:qFormat/>
    <w:uiPriority w:val="0"/>
    <w:pPr>
      <w:spacing w:after="120" w:afterLines="0" w:afterAutospacing="0" w:line="480" w:lineRule="auto"/>
      <w:ind w:left="420" w:leftChars="200"/>
    </w:p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footnote text"/>
    <w:basedOn w:val="1"/>
    <w:link w:val="20"/>
    <w:semiHidden/>
    <w:unhideWhenUsed/>
    <w:qFormat/>
    <w:uiPriority w:val="99"/>
    <w:pPr>
      <w:snapToGrid w:val="0"/>
      <w:spacing w:line="240" w:lineRule="auto"/>
      <w:ind w:firstLine="0" w:firstLineChars="0"/>
      <w:jc w:val="left"/>
    </w:pPr>
    <w:rPr>
      <w:rFonts w:ascii="宋体" w:hAnsi="宋体" w:eastAsia="宋体" w:cs="宋体"/>
      <w:sz w:val="18"/>
      <w:szCs w:val="18"/>
      <w:highlight w:val="none"/>
    </w:rPr>
  </w:style>
  <w:style w:type="paragraph" w:styleId="11">
    <w:name w:val="toc 2"/>
    <w:basedOn w:val="1"/>
    <w:next w:val="1"/>
    <w:qFormat/>
    <w:uiPriority w:val="0"/>
    <w:pPr>
      <w:ind w:left="420" w:leftChars="200"/>
    </w:pPr>
  </w:style>
  <w:style w:type="paragraph" w:styleId="12">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13">
    <w:name w:val="Body Text First Indent 2"/>
    <w:basedOn w:val="5"/>
    <w:qFormat/>
    <w:uiPriority w:val="0"/>
    <w:pPr>
      <w:ind w:firstLine="420" w:firstLineChars="200"/>
    </w:pPr>
  </w:style>
  <w:style w:type="character" w:styleId="16">
    <w:name w:val="footnote reference"/>
    <w:basedOn w:val="15"/>
    <w:unhideWhenUsed/>
    <w:qFormat/>
    <w:uiPriority w:val="99"/>
    <w:rPr>
      <w:vertAlign w:val="superscript"/>
    </w:rPr>
  </w:style>
  <w:style w:type="paragraph" w:styleId="17">
    <w:name w:val="List Paragraph"/>
    <w:basedOn w:val="1"/>
    <w:autoRedefine/>
    <w:qFormat/>
    <w:uiPriority w:val="34"/>
    <w:pPr>
      <w:ind w:firstLine="420"/>
    </w:pPr>
  </w:style>
  <w:style w:type="paragraph" w:customStyle="1" w:styleId="18">
    <w:name w:val="样式1"/>
    <w:basedOn w:val="1"/>
    <w:autoRedefine/>
    <w:qFormat/>
    <w:uiPriority w:val="0"/>
    <w:pPr>
      <w:ind w:firstLine="640" w:firstLineChars="200"/>
    </w:pPr>
    <w:rPr>
      <w:rFonts w:ascii="仿宋_GB2312" w:eastAsia="仿宋_GB2312"/>
      <w:sz w:val="32"/>
      <w:szCs w:val="32"/>
    </w:rPr>
  </w:style>
  <w:style w:type="character" w:customStyle="1" w:styleId="19">
    <w:name w:val="NormalCharacter"/>
    <w:autoRedefine/>
    <w:qFormat/>
    <w:uiPriority w:val="0"/>
    <w:rPr>
      <w:rFonts w:eastAsia="仿宋_GB2312" w:asciiTheme="minorHAnsi" w:hAnsiTheme="minorHAnsi" w:cstheme="minorBidi"/>
      <w:kern w:val="2"/>
      <w:sz w:val="32"/>
      <w:szCs w:val="24"/>
      <w:lang w:val="en-US" w:eastAsia="zh-CN" w:bidi="ar-SA"/>
    </w:rPr>
  </w:style>
  <w:style w:type="character" w:customStyle="1" w:styleId="20">
    <w:name w:val="脚注文本 Char"/>
    <w:link w:val="10"/>
    <w:autoRedefine/>
    <w:qFormat/>
    <w:uiPriority w:val="0"/>
    <w:rPr>
      <w:rFonts w:ascii="宋体" w:hAnsi="宋体" w:eastAsia="宋体" w:cs="宋体"/>
      <w:sz w:val="18"/>
      <w:szCs w:val="18"/>
      <w:highlight w:val="none"/>
    </w:rPr>
  </w:style>
  <w:style w:type="paragraph" w:customStyle="1" w:styleId="21">
    <w:name w:val="WPSOffice手动目录 1"/>
    <w:qFormat/>
    <w:uiPriority w:val="0"/>
    <w:pPr>
      <w:ind w:leftChars="0"/>
    </w:pPr>
    <w:rPr>
      <w:rFonts w:ascii="Times New Roman" w:hAnsi="Times New Roman" w:eastAsia="宋体" w:cs="Times New Roman"/>
      <w:sz w:val="20"/>
      <w:szCs w:val="20"/>
    </w:rPr>
  </w:style>
  <w:style w:type="paragraph" w:customStyle="1" w:styleId="2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3716</Words>
  <Characters>3954</Characters>
  <Lines>0</Lines>
  <Paragraphs>0</Paragraphs>
  <TotalTime>1</TotalTime>
  <ScaleCrop>false</ScaleCrop>
  <LinksUpToDate>false</LinksUpToDate>
  <CharactersWithSpaces>3955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2023-12-27T06:56:00Z</dcterms:created>
  <dc:creator>ASUS</dc:creator>
  <cp:lastModifiedBy>吴超</cp:lastModifiedBy>
  <dcterms:modified xsi:type="dcterms:W3CDTF">2024-11-25T07:51:11Z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94067AC463BD4128A928EB99205424A7_12</vt:lpwstr>
  </property>
</Properties>
</file>