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8E7E1">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方正小标宋简体" w:cs="Times New Roman"/>
          <w:b w:val="0"/>
          <w:bCs w:val="0"/>
          <w:sz w:val="44"/>
          <w:szCs w:val="44"/>
          <w:u w:val="none"/>
        </w:rPr>
      </w:pPr>
    </w:p>
    <w:p w14:paraId="1EF70D10">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方正小标宋简体" w:cs="Times New Roman"/>
          <w:b w:val="0"/>
          <w:bCs w:val="0"/>
          <w:sz w:val="44"/>
          <w:szCs w:val="44"/>
          <w:u w:val="none"/>
        </w:rPr>
      </w:pPr>
    </w:p>
    <w:p w14:paraId="60ADF763">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方正小标宋简体" w:cs="Times New Roman"/>
          <w:b w:val="0"/>
          <w:bCs w:val="0"/>
          <w:sz w:val="44"/>
          <w:szCs w:val="44"/>
          <w:u w:val="none"/>
        </w:rPr>
      </w:pPr>
    </w:p>
    <w:p w14:paraId="113FA09A">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方正小标宋简体" w:cs="Times New Roman"/>
          <w:b w:val="0"/>
          <w:bCs w:val="0"/>
          <w:sz w:val="44"/>
          <w:szCs w:val="44"/>
          <w:u w:val="none"/>
          <w:lang w:val="en-US" w:eastAsia="zh-CN"/>
        </w:rPr>
      </w:pPr>
      <w:r>
        <w:rPr>
          <w:rFonts w:hint="default" w:ascii="Times New Roman" w:hAnsi="Times New Roman" w:eastAsia="方正小标宋简体" w:cs="Times New Roman"/>
          <w:b w:val="0"/>
          <w:bCs w:val="0"/>
          <w:sz w:val="44"/>
          <w:szCs w:val="44"/>
          <w:u w:val="none"/>
        </w:rPr>
        <w:t>六安</w:t>
      </w:r>
      <w:r>
        <w:rPr>
          <w:rFonts w:hint="default" w:ascii="Times New Roman" w:hAnsi="Times New Roman" w:eastAsia="方正小标宋简体" w:cs="Times New Roman"/>
          <w:b w:val="0"/>
          <w:bCs w:val="0"/>
          <w:sz w:val="44"/>
          <w:szCs w:val="44"/>
          <w:u w:val="none"/>
          <w:lang w:eastAsia="zh-CN"/>
        </w:rPr>
        <w:t>霍邱</w:t>
      </w:r>
      <w:r>
        <w:rPr>
          <w:rFonts w:hint="default" w:ascii="Times New Roman" w:hAnsi="Times New Roman" w:eastAsia="方正小标宋简体" w:cs="Times New Roman"/>
          <w:b w:val="0"/>
          <w:bCs w:val="0"/>
          <w:sz w:val="44"/>
          <w:szCs w:val="44"/>
          <w:u w:val="none"/>
          <w:lang w:val="en-US" w:eastAsia="zh-CN"/>
        </w:rPr>
        <w:t>中钢集团安徽刘塘坊矿业有限公司</w:t>
      </w:r>
    </w:p>
    <w:p w14:paraId="7186AA75">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方正小标宋简体" w:cs="Times New Roman"/>
          <w:b w:val="0"/>
          <w:bCs w:val="0"/>
          <w:sz w:val="44"/>
          <w:szCs w:val="44"/>
          <w:u w:val="none"/>
          <w:lang w:val="en-US" w:eastAsia="zh-CN"/>
        </w:rPr>
      </w:pPr>
      <w:r>
        <w:rPr>
          <w:rFonts w:hint="default" w:ascii="Times New Roman" w:hAnsi="Times New Roman" w:eastAsia="方正小标宋简体" w:cs="Times New Roman"/>
          <w:b w:val="0"/>
          <w:bCs w:val="0"/>
          <w:sz w:val="44"/>
          <w:szCs w:val="44"/>
          <w:u w:val="none"/>
        </w:rPr>
        <w:t>“</w:t>
      </w:r>
      <w:r>
        <w:rPr>
          <w:rFonts w:hint="default" w:ascii="Times New Roman" w:hAnsi="Times New Roman" w:eastAsia="方正小标宋简体" w:cs="Times New Roman"/>
          <w:b w:val="0"/>
          <w:bCs w:val="0"/>
          <w:sz w:val="44"/>
          <w:szCs w:val="44"/>
          <w:u w:val="none"/>
          <w:lang w:val="en-US" w:eastAsia="zh-CN"/>
        </w:rPr>
        <w:t>6</w:t>
      </w:r>
      <w:r>
        <w:rPr>
          <w:rFonts w:hint="default" w:ascii="Times New Roman" w:hAnsi="Times New Roman" w:eastAsia="汉仪大黑简" w:cs="Times New Roman"/>
          <w:b w:val="0"/>
          <w:bCs w:val="0"/>
          <w:sz w:val="44"/>
          <w:szCs w:val="44"/>
          <w:u w:val="none"/>
        </w:rPr>
        <w:t>·</w:t>
      </w:r>
      <w:r>
        <w:rPr>
          <w:rFonts w:hint="default" w:ascii="Times New Roman" w:hAnsi="Times New Roman" w:eastAsia="方正小标宋简体" w:cs="Times New Roman"/>
          <w:b w:val="0"/>
          <w:bCs w:val="0"/>
          <w:sz w:val="44"/>
          <w:szCs w:val="44"/>
          <w:u w:val="none"/>
          <w:lang w:val="en-US" w:eastAsia="zh-CN"/>
        </w:rPr>
        <w:t>12</w:t>
      </w:r>
      <w:r>
        <w:rPr>
          <w:rFonts w:hint="default" w:ascii="Times New Roman" w:hAnsi="Times New Roman" w:eastAsia="方正小标宋简体" w:cs="Times New Roman"/>
          <w:b w:val="0"/>
          <w:bCs w:val="0"/>
          <w:sz w:val="44"/>
          <w:szCs w:val="44"/>
          <w:u w:val="none"/>
        </w:rPr>
        <w:t>”</w:t>
      </w:r>
      <w:r>
        <w:rPr>
          <w:rFonts w:hint="default" w:ascii="Times New Roman" w:hAnsi="Times New Roman" w:eastAsia="方正小标宋简体" w:cs="Times New Roman"/>
          <w:b w:val="0"/>
          <w:bCs w:val="0"/>
          <w:sz w:val="44"/>
          <w:szCs w:val="44"/>
          <w:u w:val="none"/>
          <w:lang w:eastAsia="zh-CN"/>
        </w:rPr>
        <w:t>一般冒顶</w:t>
      </w:r>
      <w:r>
        <w:rPr>
          <w:rFonts w:hint="default" w:ascii="Times New Roman" w:hAnsi="Times New Roman" w:eastAsia="方正小标宋简体" w:cs="Times New Roman"/>
          <w:b w:val="0"/>
          <w:bCs w:val="0"/>
          <w:sz w:val="44"/>
          <w:szCs w:val="44"/>
          <w:u w:val="none"/>
        </w:rPr>
        <w:t>事故</w:t>
      </w:r>
      <w:r>
        <w:rPr>
          <w:rFonts w:hint="default" w:ascii="Times New Roman" w:hAnsi="Times New Roman" w:eastAsia="方正小标宋简体" w:cs="Times New Roman"/>
          <w:b w:val="0"/>
          <w:bCs w:val="0"/>
          <w:sz w:val="44"/>
          <w:szCs w:val="44"/>
          <w:u w:val="none"/>
          <w:lang w:val="en-US" w:eastAsia="zh-CN"/>
        </w:rPr>
        <w:t>调查报告</w:t>
      </w:r>
    </w:p>
    <w:p w14:paraId="36F321FB">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楷体_GB2312" w:cs="Times New Roman"/>
          <w:b w:val="0"/>
          <w:bCs w:val="0"/>
          <w:sz w:val="32"/>
          <w:szCs w:val="32"/>
          <w:u w:val="none"/>
          <w:lang w:val="en-US" w:eastAsia="zh-CN"/>
        </w:rPr>
      </w:pPr>
    </w:p>
    <w:p w14:paraId="78D66C9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3DA6892F">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1690BE03">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1825ADB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2A636C63">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楷体" w:cs="Times New Roman"/>
          <w:b/>
          <w:bCs/>
          <w:sz w:val="32"/>
          <w:szCs w:val="32"/>
          <w:u w:val="none"/>
          <w:lang w:val="en-US" w:eastAsia="zh-CN"/>
        </w:rPr>
      </w:pPr>
    </w:p>
    <w:p w14:paraId="70027FB6">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719D9D37">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62E13A9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4600487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1D8D24F3">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121BB9FA">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2D4ED14B">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6440804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 w:cs="Times New Roman"/>
          <w:b/>
          <w:bCs/>
          <w:sz w:val="32"/>
          <w:szCs w:val="32"/>
          <w:u w:val="none"/>
          <w:lang w:val="en-US" w:eastAsia="zh-CN"/>
        </w:rPr>
      </w:pPr>
    </w:p>
    <w:p w14:paraId="35EAE2A1">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楷体_GB2312" w:cs="Times New Roman"/>
          <w:b w:val="0"/>
          <w:bCs w:val="0"/>
          <w:sz w:val="32"/>
          <w:szCs w:val="32"/>
          <w:u w:val="none"/>
          <w:lang w:val="en-US" w:eastAsia="zh-CN"/>
        </w:rPr>
      </w:pPr>
      <w:r>
        <w:rPr>
          <w:rFonts w:hint="default" w:ascii="Times New Roman" w:hAnsi="Times New Roman" w:eastAsia="楷体_GB2312" w:cs="Times New Roman"/>
          <w:b w:val="0"/>
          <w:bCs w:val="0"/>
          <w:sz w:val="32"/>
          <w:szCs w:val="32"/>
          <w:u w:val="none"/>
          <w:lang w:val="en-US" w:eastAsia="zh-CN"/>
        </w:rPr>
        <w:t>六安市人民政府事故调查组</w:t>
      </w:r>
    </w:p>
    <w:p w14:paraId="5B986880">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楷体_GB2312" w:cs="Times New Roman"/>
          <w:b w:val="0"/>
          <w:bCs w:val="0"/>
          <w:sz w:val="32"/>
          <w:szCs w:val="32"/>
          <w:u w:val="none"/>
          <w:lang w:val="en-US" w:eastAsia="zh-CN"/>
        </w:rPr>
      </w:pPr>
      <w:r>
        <w:rPr>
          <w:rFonts w:hint="default" w:ascii="Times New Roman" w:hAnsi="Times New Roman" w:eastAsia="楷体_GB2312" w:cs="Times New Roman"/>
          <w:b w:val="0"/>
          <w:bCs w:val="0"/>
          <w:sz w:val="32"/>
          <w:szCs w:val="32"/>
          <w:u w:val="none"/>
          <w:lang w:val="en-US" w:eastAsia="zh-CN"/>
        </w:rPr>
        <w:t>2025年</w:t>
      </w:r>
      <w:r>
        <w:rPr>
          <w:rFonts w:hint="eastAsia" w:ascii="Times New Roman" w:hAnsi="Times New Roman" w:eastAsia="楷体_GB2312" w:cs="Times New Roman"/>
          <w:b w:val="0"/>
          <w:bCs w:val="0"/>
          <w:sz w:val="32"/>
          <w:szCs w:val="32"/>
          <w:u w:val="none"/>
          <w:lang w:val="en-US" w:eastAsia="zh-CN"/>
        </w:rPr>
        <w:t>8</w:t>
      </w:r>
      <w:r>
        <w:rPr>
          <w:rFonts w:hint="default" w:ascii="Times New Roman" w:hAnsi="Times New Roman" w:eastAsia="楷体_GB2312" w:cs="Times New Roman"/>
          <w:b w:val="0"/>
          <w:bCs w:val="0"/>
          <w:sz w:val="32"/>
          <w:szCs w:val="32"/>
          <w:u w:val="none"/>
          <w:lang w:val="en-US" w:eastAsia="zh-CN"/>
        </w:rPr>
        <w:t>月</w:t>
      </w:r>
    </w:p>
    <w:p w14:paraId="797EB5D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 w:cs="Times New Roman"/>
          <w:i w:val="0"/>
          <w:iCs w:val="0"/>
          <w:caps w:val="0"/>
          <w:color w:val="000000"/>
          <w:spacing w:val="0"/>
          <w:sz w:val="32"/>
          <w:szCs w:val="32"/>
          <w:u w:val="none"/>
          <w:shd w:val="clear" w:color="auto" w:fill="FFFFFF"/>
        </w:rPr>
      </w:pPr>
    </w:p>
    <w:p w14:paraId="38CF0FF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 w:cs="Times New Roman"/>
          <w:i w:val="0"/>
          <w:iCs w:val="0"/>
          <w:caps w:val="0"/>
          <w:color w:val="000000"/>
          <w:spacing w:val="0"/>
          <w:sz w:val="32"/>
          <w:szCs w:val="32"/>
          <w:u w:val="none"/>
          <w:shd w:val="clear" w:color="auto" w:fill="FFFFFF"/>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sdt>
      <w:sdtPr>
        <w:rPr>
          <w:rFonts w:ascii="宋体" w:hAnsi="宋体" w:eastAsia="宋体" w:cs="Times New Roman"/>
          <w:b w:val="0"/>
          <w:bCs w:val="0"/>
          <w:kern w:val="2"/>
          <w:sz w:val="24"/>
          <w:szCs w:val="24"/>
          <w:lang w:val="en-US" w:eastAsia="zh-CN" w:bidi="ar-SA"/>
        </w:rPr>
        <w:id w:val="322903940"/>
        <w:docPartObj>
          <w:docPartGallery w:val="Table of Contents"/>
          <w:docPartUnique/>
        </w:docPartObj>
      </w:sdtPr>
      <w:sdtEndPr>
        <w:rPr>
          <w:rFonts w:ascii="Times New Roman" w:hAnsi="Times New Roman" w:eastAsia="宋体" w:cs="Times New Roman"/>
          <w:b w:val="0"/>
          <w:bCs w:val="0"/>
          <w:kern w:val="2"/>
          <w:sz w:val="24"/>
          <w:szCs w:val="24"/>
          <w:lang w:val="en-US" w:eastAsia="zh-CN" w:bidi="ar-SA"/>
        </w:rPr>
      </w:sdtEndPr>
      <w:sdtContent>
        <w:p w14:paraId="0F17FA45">
          <w:pPr>
            <w:keepNext w:val="0"/>
            <w:keepLines w:val="0"/>
            <w:pageBreakBefore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rPr>
              <w:b w:val="0"/>
              <w:bCs w:val="0"/>
              <w:sz w:val="24"/>
              <w:szCs w:val="24"/>
            </w:rPr>
          </w:pPr>
          <w:bookmarkStart w:id="0" w:name="_Toc1308231111_WPSOffice_Type2"/>
          <w:r>
            <w:rPr>
              <w:rFonts w:ascii="宋体" w:hAnsi="宋体" w:eastAsia="宋体"/>
              <w:b/>
              <w:bCs/>
              <w:sz w:val="32"/>
              <w:szCs w:val="32"/>
            </w:rPr>
            <w:t>目</w:t>
          </w:r>
          <w:r>
            <w:rPr>
              <w:rFonts w:hint="eastAsia" w:ascii="宋体" w:hAnsi="宋体"/>
              <w:b/>
              <w:bCs/>
              <w:sz w:val="32"/>
              <w:szCs w:val="32"/>
              <w:lang w:val="en-US" w:eastAsia="zh-CN"/>
            </w:rPr>
            <w:t xml:space="preserve"> </w:t>
          </w:r>
          <w:r>
            <w:rPr>
              <w:rFonts w:ascii="宋体" w:hAnsi="宋体" w:eastAsia="宋体"/>
              <w:b/>
              <w:bCs/>
              <w:sz w:val="32"/>
              <w:szCs w:val="32"/>
            </w:rPr>
            <w:t>录</w:t>
          </w:r>
        </w:p>
        <w:p w14:paraId="07F5316F">
          <w:pPr>
            <w:pStyle w:val="1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_Toc1110344127_WPSOffice_Level1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394687867"/>
              <w:placeholder>
                <w:docPart w:val="{624d445c-9e1f-4666-9ccd-de7debecce5c}"/>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黑体" w:cs="Times New Roman"/>
                  <w:b w:val="0"/>
                  <w:bCs w:val="0"/>
                  <w:sz w:val="24"/>
                  <w:szCs w:val="24"/>
                </w:rPr>
                <w:t>一、事故基本情况</w:t>
              </w:r>
            </w:sdtContent>
          </w:sdt>
          <w:r>
            <w:rPr>
              <w:b w:val="0"/>
              <w:bCs w:val="0"/>
              <w:sz w:val="24"/>
              <w:szCs w:val="24"/>
            </w:rPr>
            <w:tab/>
          </w:r>
          <w:bookmarkStart w:id="1" w:name="_Toc1110344127_WPSOffice_Level1Page"/>
          <w:r>
            <w:rPr>
              <w:b w:val="0"/>
              <w:bCs w:val="0"/>
              <w:sz w:val="24"/>
              <w:szCs w:val="24"/>
            </w:rPr>
            <w:t>1</w:t>
          </w:r>
          <w:bookmarkEnd w:id="1"/>
          <w:r>
            <w:rPr>
              <w:b w:val="0"/>
              <w:bCs w:val="0"/>
              <w:sz w:val="24"/>
              <w:szCs w:val="24"/>
            </w:rPr>
            <w:fldChar w:fldCharType="end"/>
          </w:r>
        </w:p>
        <w:p w14:paraId="1015E075">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_Toc1308231111_WPSOffice_Level2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410707822"/>
              <w:placeholder>
                <w:docPart w:val="{ea3e48aa-d9c1-44b1-9479-b7be0c1b3d40}"/>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 w:cs="Times New Roman"/>
                  <w:b w:val="0"/>
                  <w:bCs w:val="0"/>
                  <w:sz w:val="24"/>
                  <w:szCs w:val="24"/>
                </w:rPr>
                <w:t>（一）事故相关单位概况</w:t>
              </w:r>
            </w:sdtContent>
          </w:sdt>
          <w:r>
            <w:rPr>
              <w:b w:val="0"/>
              <w:bCs w:val="0"/>
              <w:sz w:val="24"/>
              <w:szCs w:val="24"/>
            </w:rPr>
            <w:tab/>
          </w:r>
          <w:bookmarkStart w:id="2" w:name="_Toc1308231111_WPSOffice_Level2Page"/>
          <w:r>
            <w:rPr>
              <w:b w:val="0"/>
              <w:bCs w:val="0"/>
              <w:sz w:val="24"/>
              <w:szCs w:val="24"/>
            </w:rPr>
            <w:t>1</w:t>
          </w:r>
          <w:bookmarkEnd w:id="2"/>
          <w:r>
            <w:rPr>
              <w:b w:val="0"/>
              <w:bCs w:val="0"/>
              <w:sz w:val="24"/>
              <w:szCs w:val="24"/>
            </w:rPr>
            <w:fldChar w:fldCharType="end"/>
          </w:r>
        </w:p>
        <w:p w14:paraId="7DAB29BE">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_Toc1644213200_WPSOffice_Level2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695805110"/>
              <w:placeholder>
                <w:docPart w:val="{4d0cb42c-f660-407e-89fb-dbcb851a09ac}"/>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 w:cs="Times New Roman"/>
                  <w:b w:val="0"/>
                  <w:bCs w:val="0"/>
                  <w:sz w:val="24"/>
                  <w:szCs w:val="24"/>
                </w:rPr>
                <w:t>（二）合同签订情况</w:t>
              </w:r>
            </w:sdtContent>
          </w:sdt>
          <w:r>
            <w:rPr>
              <w:b w:val="0"/>
              <w:bCs w:val="0"/>
              <w:sz w:val="24"/>
              <w:szCs w:val="24"/>
            </w:rPr>
            <w:tab/>
          </w:r>
          <w:bookmarkStart w:id="3" w:name="_Toc1644213200_WPSOffice_Level2Page"/>
          <w:r>
            <w:rPr>
              <w:b w:val="0"/>
              <w:bCs w:val="0"/>
              <w:sz w:val="24"/>
              <w:szCs w:val="24"/>
            </w:rPr>
            <w:t>3</w:t>
          </w:r>
          <w:bookmarkEnd w:id="3"/>
          <w:r>
            <w:rPr>
              <w:b w:val="0"/>
              <w:bCs w:val="0"/>
              <w:sz w:val="24"/>
              <w:szCs w:val="24"/>
            </w:rPr>
            <w:fldChar w:fldCharType="end"/>
          </w:r>
        </w:p>
        <w:p w14:paraId="198C0A4C">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_Toc1655758690_WPSOffice_Level2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498907999"/>
              <w:placeholder>
                <w:docPart w:val="{2b8e98f4-8801-48d7-821c-7803a30f8d6b}"/>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 w:cs="Times New Roman"/>
                  <w:b w:val="0"/>
                  <w:bCs w:val="0"/>
                  <w:sz w:val="24"/>
                  <w:szCs w:val="24"/>
                </w:rPr>
                <w:t>（三）事故相关单位安全管理情况</w:t>
              </w:r>
            </w:sdtContent>
          </w:sdt>
          <w:r>
            <w:rPr>
              <w:b w:val="0"/>
              <w:bCs w:val="0"/>
              <w:sz w:val="24"/>
              <w:szCs w:val="24"/>
            </w:rPr>
            <w:tab/>
          </w:r>
          <w:bookmarkStart w:id="4" w:name="_Toc1655758690_WPSOffice_Level2Page"/>
          <w:r>
            <w:rPr>
              <w:b w:val="0"/>
              <w:bCs w:val="0"/>
              <w:sz w:val="24"/>
              <w:szCs w:val="24"/>
            </w:rPr>
            <w:t>3</w:t>
          </w:r>
          <w:bookmarkEnd w:id="4"/>
          <w:r>
            <w:rPr>
              <w:b w:val="0"/>
              <w:bCs w:val="0"/>
              <w:sz w:val="24"/>
              <w:szCs w:val="24"/>
            </w:rPr>
            <w:fldChar w:fldCharType="end"/>
          </w:r>
        </w:p>
        <w:p w14:paraId="00EA3F8E">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_Toc1612403377_WPSOffice_Level2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966017465"/>
              <w:placeholder>
                <w:docPart w:val="{5e67574e-6e82-40c1-8040-8aa01b10d6a3}"/>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 w:cs="Times New Roman"/>
                  <w:b w:val="0"/>
                  <w:bCs w:val="0"/>
                  <w:sz w:val="24"/>
                  <w:szCs w:val="24"/>
                </w:rPr>
                <w:t>（四）事故发生经过</w:t>
              </w:r>
            </w:sdtContent>
          </w:sdt>
          <w:r>
            <w:rPr>
              <w:b w:val="0"/>
              <w:bCs w:val="0"/>
              <w:sz w:val="24"/>
              <w:szCs w:val="24"/>
            </w:rPr>
            <w:tab/>
          </w:r>
          <w:bookmarkStart w:id="5" w:name="_Toc1612403377_WPSOffice_Level2Page"/>
          <w:r>
            <w:rPr>
              <w:b w:val="0"/>
              <w:bCs w:val="0"/>
              <w:sz w:val="24"/>
              <w:szCs w:val="24"/>
            </w:rPr>
            <w:t>5</w:t>
          </w:r>
          <w:bookmarkEnd w:id="5"/>
          <w:r>
            <w:rPr>
              <w:b w:val="0"/>
              <w:bCs w:val="0"/>
              <w:sz w:val="24"/>
              <w:szCs w:val="24"/>
            </w:rPr>
            <w:fldChar w:fldCharType="end"/>
          </w:r>
        </w:p>
        <w:p w14:paraId="3F0DD215">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_Toc1368893908_WPSOffice_Level2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708668718"/>
              <w:placeholder>
                <w:docPart w:val="{5ce22dda-5789-45b0-9031-505af0b4e7ac}"/>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 w:cs="Times New Roman"/>
                  <w:b w:val="0"/>
                  <w:bCs w:val="0"/>
                  <w:sz w:val="24"/>
                  <w:szCs w:val="24"/>
                </w:rPr>
                <w:t>（五）事故现场情况</w:t>
              </w:r>
            </w:sdtContent>
          </w:sdt>
          <w:r>
            <w:rPr>
              <w:b w:val="0"/>
              <w:bCs w:val="0"/>
              <w:sz w:val="24"/>
              <w:szCs w:val="24"/>
            </w:rPr>
            <w:tab/>
          </w:r>
          <w:bookmarkStart w:id="6" w:name="_Toc1368893908_WPSOffice_Level2Page"/>
          <w:r>
            <w:rPr>
              <w:b w:val="0"/>
              <w:bCs w:val="0"/>
              <w:sz w:val="24"/>
              <w:szCs w:val="24"/>
            </w:rPr>
            <w:t>7</w:t>
          </w:r>
          <w:bookmarkEnd w:id="6"/>
          <w:r>
            <w:rPr>
              <w:b w:val="0"/>
              <w:bCs w:val="0"/>
              <w:sz w:val="24"/>
              <w:szCs w:val="24"/>
            </w:rPr>
            <w:fldChar w:fldCharType="end"/>
          </w:r>
        </w:p>
        <w:p w14:paraId="520E7E11">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_Toc1363649917_WPSOffice_Level2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577545566"/>
              <w:placeholder>
                <w:docPart w:val="{fe0dab9b-5898-42e8-8287-2b929e769e5c}"/>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 w:cs="Times New Roman"/>
                  <w:b w:val="0"/>
                  <w:bCs w:val="0"/>
                  <w:sz w:val="24"/>
                  <w:szCs w:val="24"/>
                </w:rPr>
                <w:t>（六）人员伤亡和直接经济损失情况</w:t>
              </w:r>
            </w:sdtContent>
          </w:sdt>
          <w:r>
            <w:rPr>
              <w:b w:val="0"/>
              <w:bCs w:val="0"/>
              <w:sz w:val="24"/>
              <w:szCs w:val="24"/>
            </w:rPr>
            <w:tab/>
          </w:r>
          <w:bookmarkStart w:id="7" w:name="_Toc1363649917_WPSOffice_Level2Page"/>
          <w:r>
            <w:rPr>
              <w:b w:val="0"/>
              <w:bCs w:val="0"/>
              <w:sz w:val="24"/>
              <w:szCs w:val="24"/>
            </w:rPr>
            <w:t>10</w:t>
          </w:r>
          <w:bookmarkEnd w:id="7"/>
          <w:r>
            <w:rPr>
              <w:b w:val="0"/>
              <w:bCs w:val="0"/>
              <w:sz w:val="24"/>
              <w:szCs w:val="24"/>
            </w:rPr>
            <w:fldChar w:fldCharType="end"/>
          </w:r>
        </w:p>
        <w:p w14:paraId="434DC4D0">
          <w:pPr>
            <w:pStyle w:val="1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_Toc1308231111_WPSOffice_Level1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887387822"/>
              <w:placeholder>
                <w:docPart w:val="{e244bb20-bb21-4494-ad14-8cb325636b94}"/>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黑体" w:cs="Times New Roman"/>
                  <w:b w:val="0"/>
                  <w:bCs w:val="0"/>
                  <w:sz w:val="24"/>
                  <w:szCs w:val="24"/>
                </w:rPr>
                <w:t>二、事故应急处置及评估情况</w:t>
              </w:r>
            </w:sdtContent>
          </w:sdt>
          <w:r>
            <w:rPr>
              <w:b w:val="0"/>
              <w:bCs w:val="0"/>
              <w:sz w:val="24"/>
              <w:szCs w:val="24"/>
            </w:rPr>
            <w:tab/>
          </w:r>
          <w:bookmarkStart w:id="8" w:name="_Toc1308231111_WPSOffice_Level1Page"/>
          <w:r>
            <w:rPr>
              <w:b w:val="0"/>
              <w:bCs w:val="0"/>
              <w:sz w:val="24"/>
              <w:szCs w:val="24"/>
            </w:rPr>
            <w:t>10</w:t>
          </w:r>
          <w:bookmarkEnd w:id="8"/>
          <w:r>
            <w:rPr>
              <w:b w:val="0"/>
              <w:bCs w:val="0"/>
              <w:sz w:val="24"/>
              <w:szCs w:val="24"/>
            </w:rPr>
            <w:fldChar w:fldCharType="end"/>
          </w:r>
        </w:p>
        <w:p w14:paraId="6E412B23">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_Toc571592345_WPSOffice_Level2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381001568"/>
              <w:placeholder>
                <w:docPart w:val="{6ec02d41-8f6c-40ab-92ef-8038507fbaa2}"/>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（一）事故信息接报及响应情况</w:t>
              </w:r>
            </w:sdtContent>
          </w:sdt>
          <w:r>
            <w:rPr>
              <w:b w:val="0"/>
              <w:bCs w:val="0"/>
              <w:sz w:val="24"/>
              <w:szCs w:val="24"/>
            </w:rPr>
            <w:tab/>
          </w:r>
          <w:bookmarkStart w:id="9" w:name="_Toc571592345_WPSOffice_Level2Page"/>
          <w:r>
            <w:rPr>
              <w:b w:val="0"/>
              <w:bCs w:val="0"/>
              <w:sz w:val="24"/>
              <w:szCs w:val="24"/>
            </w:rPr>
            <w:t>10</w:t>
          </w:r>
          <w:bookmarkEnd w:id="9"/>
          <w:r>
            <w:rPr>
              <w:b w:val="0"/>
              <w:bCs w:val="0"/>
              <w:sz w:val="24"/>
              <w:szCs w:val="24"/>
            </w:rPr>
            <w:fldChar w:fldCharType="end"/>
          </w:r>
        </w:p>
        <w:p w14:paraId="080D4F62">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_Toc695532799_WPSOffice_Level2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885839335"/>
              <w:placeholder>
                <w:docPart w:val="{138efd61-78fd-4985-9151-913a9c2fc48a}"/>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（二）事故现场应急处置情况</w:t>
              </w:r>
            </w:sdtContent>
          </w:sdt>
          <w:r>
            <w:rPr>
              <w:b w:val="0"/>
              <w:bCs w:val="0"/>
              <w:sz w:val="24"/>
              <w:szCs w:val="24"/>
            </w:rPr>
            <w:tab/>
          </w:r>
          <w:bookmarkStart w:id="10" w:name="_Toc695532799_WPSOffice_Level2Page"/>
          <w:r>
            <w:rPr>
              <w:b w:val="0"/>
              <w:bCs w:val="0"/>
              <w:sz w:val="24"/>
              <w:szCs w:val="24"/>
            </w:rPr>
            <w:t>11</w:t>
          </w:r>
          <w:bookmarkEnd w:id="10"/>
          <w:r>
            <w:rPr>
              <w:b w:val="0"/>
              <w:bCs w:val="0"/>
              <w:sz w:val="24"/>
              <w:szCs w:val="24"/>
            </w:rPr>
            <w:fldChar w:fldCharType="end"/>
          </w:r>
        </w:p>
        <w:p w14:paraId="585FBED0">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_Toc510704002_WPSOffice_Level2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707290758"/>
              <w:placeholder>
                <w:docPart w:val="{ab920512-8364-4228-b390-33287d93d800}"/>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（三）医疗救治和善后情况</w:t>
              </w:r>
            </w:sdtContent>
          </w:sdt>
          <w:r>
            <w:rPr>
              <w:b w:val="0"/>
              <w:bCs w:val="0"/>
              <w:sz w:val="24"/>
              <w:szCs w:val="24"/>
            </w:rPr>
            <w:tab/>
          </w:r>
          <w:bookmarkStart w:id="11" w:name="_Toc510704002_WPSOffice_Level2Page"/>
          <w:r>
            <w:rPr>
              <w:b w:val="0"/>
              <w:bCs w:val="0"/>
              <w:sz w:val="24"/>
              <w:szCs w:val="24"/>
            </w:rPr>
            <w:t>11</w:t>
          </w:r>
          <w:bookmarkEnd w:id="11"/>
          <w:r>
            <w:rPr>
              <w:b w:val="0"/>
              <w:bCs w:val="0"/>
              <w:sz w:val="24"/>
              <w:szCs w:val="24"/>
            </w:rPr>
            <w:fldChar w:fldCharType="end"/>
          </w:r>
        </w:p>
        <w:p w14:paraId="7B26D27F">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_Toc548685840_WPSOffice_Level2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866786916"/>
              <w:placeholder>
                <w:docPart w:val="{36c38fbd-7c1f-445b-b3bc-5a1cc8be7322}"/>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（四）事故应急处置评估</w:t>
              </w:r>
            </w:sdtContent>
          </w:sdt>
          <w:r>
            <w:rPr>
              <w:b w:val="0"/>
              <w:bCs w:val="0"/>
              <w:sz w:val="24"/>
              <w:szCs w:val="24"/>
            </w:rPr>
            <w:tab/>
          </w:r>
          <w:bookmarkStart w:id="12" w:name="_Toc548685840_WPSOffice_Level2Page"/>
          <w:r>
            <w:rPr>
              <w:b w:val="0"/>
              <w:bCs w:val="0"/>
              <w:sz w:val="24"/>
              <w:szCs w:val="24"/>
            </w:rPr>
            <w:t>12</w:t>
          </w:r>
          <w:bookmarkEnd w:id="12"/>
          <w:r>
            <w:rPr>
              <w:b w:val="0"/>
              <w:bCs w:val="0"/>
              <w:sz w:val="24"/>
              <w:szCs w:val="24"/>
            </w:rPr>
            <w:fldChar w:fldCharType="end"/>
          </w:r>
        </w:p>
        <w:p w14:paraId="5E692EB7">
          <w:pPr>
            <w:pStyle w:val="1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_Toc1644213200_WPSOffice_Level1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60359271"/>
              <w:placeholder>
                <w:docPart w:val="{212b63ce-e6e0-4aa2-a66a-d405d427fc6a}"/>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黑体" w:cs="Times New Roman"/>
                  <w:b w:val="0"/>
                  <w:bCs w:val="0"/>
                  <w:sz w:val="24"/>
                  <w:szCs w:val="24"/>
                </w:rPr>
                <w:t>三、事故原因分析</w:t>
              </w:r>
            </w:sdtContent>
          </w:sdt>
          <w:r>
            <w:rPr>
              <w:b w:val="0"/>
              <w:bCs w:val="0"/>
              <w:sz w:val="24"/>
              <w:szCs w:val="24"/>
            </w:rPr>
            <w:tab/>
          </w:r>
          <w:bookmarkStart w:id="13" w:name="_Toc1644213200_WPSOffice_Level1Page"/>
          <w:r>
            <w:rPr>
              <w:b w:val="0"/>
              <w:bCs w:val="0"/>
              <w:sz w:val="24"/>
              <w:szCs w:val="24"/>
            </w:rPr>
            <w:t>12</w:t>
          </w:r>
          <w:bookmarkEnd w:id="13"/>
          <w:r>
            <w:rPr>
              <w:b w:val="0"/>
              <w:bCs w:val="0"/>
              <w:sz w:val="24"/>
              <w:szCs w:val="24"/>
            </w:rPr>
            <w:fldChar w:fldCharType="end"/>
          </w:r>
        </w:p>
        <w:p w14:paraId="4C37572F">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_Toc1433813190_WPSOffice_Level2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693839330"/>
              <w:placeholder>
                <w:docPart w:val="{cccbd757-e4c4-4232-aa6e-05de1600393c}"/>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（一）直接原因分析</w:t>
              </w:r>
            </w:sdtContent>
          </w:sdt>
          <w:r>
            <w:rPr>
              <w:b w:val="0"/>
              <w:bCs w:val="0"/>
              <w:sz w:val="24"/>
              <w:szCs w:val="24"/>
            </w:rPr>
            <w:tab/>
          </w:r>
          <w:bookmarkStart w:id="14" w:name="_Toc1433813190_WPSOffice_Level2Page"/>
          <w:r>
            <w:rPr>
              <w:b w:val="0"/>
              <w:bCs w:val="0"/>
              <w:sz w:val="24"/>
              <w:szCs w:val="24"/>
            </w:rPr>
            <w:t>12</w:t>
          </w:r>
          <w:bookmarkEnd w:id="14"/>
          <w:r>
            <w:rPr>
              <w:b w:val="0"/>
              <w:bCs w:val="0"/>
              <w:sz w:val="24"/>
              <w:szCs w:val="24"/>
            </w:rPr>
            <w:fldChar w:fldCharType="end"/>
          </w:r>
        </w:p>
        <w:p w14:paraId="48C97478">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_Toc1041676381_WPSOffice_Level2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34460694"/>
              <w:placeholder>
                <w:docPart w:val="{58cf1c7f-27f6-4628-ba20-b8b83a8beced}"/>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（二）间接原因分析</w:t>
              </w:r>
            </w:sdtContent>
          </w:sdt>
          <w:r>
            <w:rPr>
              <w:b w:val="0"/>
              <w:bCs w:val="0"/>
              <w:sz w:val="24"/>
              <w:szCs w:val="24"/>
            </w:rPr>
            <w:tab/>
          </w:r>
          <w:bookmarkStart w:id="15" w:name="_Toc1041676381_WPSOffice_Level2Page"/>
          <w:r>
            <w:rPr>
              <w:b w:val="0"/>
              <w:bCs w:val="0"/>
              <w:sz w:val="24"/>
              <w:szCs w:val="24"/>
            </w:rPr>
            <w:t>12</w:t>
          </w:r>
          <w:bookmarkEnd w:id="15"/>
          <w:r>
            <w:rPr>
              <w:b w:val="0"/>
              <w:bCs w:val="0"/>
              <w:sz w:val="24"/>
              <w:szCs w:val="24"/>
            </w:rPr>
            <w:fldChar w:fldCharType="end"/>
          </w:r>
        </w:p>
        <w:p w14:paraId="5470AC35">
          <w:pPr>
            <w:pStyle w:val="1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_Toc1655758690_WPSOffice_Level1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62776116"/>
              <w:placeholder>
                <w:docPart w:val="{64b4782c-2b7d-4c8e-90f0-e81d166e68b0}"/>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黑体" w:cs="Times New Roman"/>
                  <w:b w:val="0"/>
                  <w:bCs w:val="0"/>
                  <w:sz w:val="24"/>
                  <w:szCs w:val="24"/>
                </w:rPr>
                <w:t>四、有关责任单位存在的主要问题</w:t>
              </w:r>
            </w:sdtContent>
          </w:sdt>
          <w:r>
            <w:rPr>
              <w:b w:val="0"/>
              <w:bCs w:val="0"/>
              <w:sz w:val="24"/>
              <w:szCs w:val="24"/>
            </w:rPr>
            <w:tab/>
          </w:r>
          <w:bookmarkStart w:id="16" w:name="_Toc1655758690_WPSOffice_Level1Page"/>
          <w:r>
            <w:rPr>
              <w:b w:val="0"/>
              <w:bCs w:val="0"/>
              <w:sz w:val="24"/>
              <w:szCs w:val="24"/>
            </w:rPr>
            <w:t>13</w:t>
          </w:r>
          <w:bookmarkEnd w:id="16"/>
          <w:r>
            <w:rPr>
              <w:b w:val="0"/>
              <w:bCs w:val="0"/>
              <w:sz w:val="24"/>
              <w:szCs w:val="24"/>
            </w:rPr>
            <w:fldChar w:fldCharType="end"/>
          </w:r>
        </w:p>
        <w:p w14:paraId="161E2C64">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_Toc1009708382_WPSOffice_Level2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382127498"/>
              <w:placeholder>
                <w:docPart w:val="{df5c3f4b-e13d-4c07-9007-ba5106634b5d}"/>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（一）刘塘坊矿业公司</w:t>
              </w:r>
            </w:sdtContent>
          </w:sdt>
          <w:r>
            <w:rPr>
              <w:b w:val="0"/>
              <w:bCs w:val="0"/>
              <w:sz w:val="24"/>
              <w:szCs w:val="24"/>
            </w:rPr>
            <w:tab/>
          </w:r>
          <w:bookmarkStart w:id="17" w:name="_Toc1009708382_WPSOffice_Level2Page"/>
          <w:r>
            <w:rPr>
              <w:b w:val="0"/>
              <w:bCs w:val="0"/>
              <w:sz w:val="24"/>
              <w:szCs w:val="24"/>
            </w:rPr>
            <w:t>13</w:t>
          </w:r>
          <w:bookmarkEnd w:id="17"/>
          <w:r>
            <w:rPr>
              <w:b w:val="0"/>
              <w:bCs w:val="0"/>
              <w:sz w:val="24"/>
              <w:szCs w:val="24"/>
            </w:rPr>
            <w:fldChar w:fldCharType="end"/>
          </w:r>
        </w:p>
        <w:p w14:paraId="00FFC5FD">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_Toc752322903_WPSOffice_Level2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257566035"/>
              <w:placeholder>
                <w:docPart w:val="{c8dbe8b9-67b8-4ae3-94fc-e06056c6e0e0}"/>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（二）温州盛达公司</w:t>
              </w:r>
            </w:sdtContent>
          </w:sdt>
          <w:r>
            <w:rPr>
              <w:b w:val="0"/>
              <w:bCs w:val="0"/>
              <w:sz w:val="24"/>
              <w:szCs w:val="24"/>
            </w:rPr>
            <w:tab/>
          </w:r>
          <w:bookmarkStart w:id="18" w:name="_Toc752322903_WPSOffice_Level2Page"/>
          <w:r>
            <w:rPr>
              <w:b w:val="0"/>
              <w:bCs w:val="0"/>
              <w:sz w:val="24"/>
              <w:szCs w:val="24"/>
            </w:rPr>
            <w:t>13</w:t>
          </w:r>
          <w:bookmarkEnd w:id="18"/>
          <w:r>
            <w:rPr>
              <w:b w:val="0"/>
              <w:bCs w:val="0"/>
              <w:sz w:val="24"/>
              <w:szCs w:val="24"/>
            </w:rPr>
            <w:fldChar w:fldCharType="end"/>
          </w:r>
        </w:p>
        <w:p w14:paraId="42A79CE7">
          <w:pPr>
            <w:pStyle w:val="1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_Toc1612403377_WPSOffice_Level1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578312617"/>
              <w:placeholder>
                <w:docPart w:val="{5f029302-76d0-4867-87a5-adb8d588ad6d}"/>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黑体" w:cs="Times New Roman"/>
                  <w:b w:val="0"/>
                  <w:bCs w:val="0"/>
                  <w:sz w:val="24"/>
                  <w:szCs w:val="24"/>
                </w:rPr>
                <w:t>五、有关责任人员和责任单位的处理建议</w:t>
              </w:r>
            </w:sdtContent>
          </w:sdt>
          <w:r>
            <w:rPr>
              <w:b w:val="0"/>
              <w:bCs w:val="0"/>
              <w:sz w:val="24"/>
              <w:szCs w:val="24"/>
            </w:rPr>
            <w:tab/>
          </w:r>
          <w:bookmarkStart w:id="19" w:name="_Toc1612403377_WPSOffice_Level1Page"/>
          <w:r>
            <w:rPr>
              <w:b w:val="0"/>
              <w:bCs w:val="0"/>
              <w:sz w:val="24"/>
              <w:szCs w:val="24"/>
            </w:rPr>
            <w:t>14</w:t>
          </w:r>
          <w:bookmarkEnd w:id="19"/>
          <w:r>
            <w:rPr>
              <w:b w:val="0"/>
              <w:bCs w:val="0"/>
              <w:sz w:val="24"/>
              <w:szCs w:val="24"/>
            </w:rPr>
            <w:fldChar w:fldCharType="end"/>
          </w:r>
        </w:p>
        <w:p w14:paraId="3D5C9257">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_Toc913620615_WPSOffice_Level2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550659579"/>
              <w:placeholder>
                <w:docPart w:val="{ab2baf80-291b-4231-a431-d94bf0a7cd66}"/>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（一）建议免于追究责任人员（1名人员）</w:t>
              </w:r>
            </w:sdtContent>
          </w:sdt>
          <w:r>
            <w:rPr>
              <w:b w:val="0"/>
              <w:bCs w:val="0"/>
              <w:sz w:val="24"/>
              <w:szCs w:val="24"/>
            </w:rPr>
            <w:tab/>
          </w:r>
          <w:bookmarkStart w:id="20" w:name="_Toc913620615_WPSOffice_Level2Page"/>
          <w:r>
            <w:rPr>
              <w:b w:val="0"/>
              <w:bCs w:val="0"/>
              <w:sz w:val="24"/>
              <w:szCs w:val="24"/>
            </w:rPr>
            <w:t>14</w:t>
          </w:r>
          <w:bookmarkEnd w:id="20"/>
          <w:r>
            <w:rPr>
              <w:b w:val="0"/>
              <w:bCs w:val="0"/>
              <w:sz w:val="24"/>
              <w:szCs w:val="24"/>
            </w:rPr>
            <w:fldChar w:fldCharType="end"/>
          </w:r>
        </w:p>
        <w:p w14:paraId="682C9DEC">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_Toc1899996562_WPSOffice_Level2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740019799"/>
              <w:placeholder>
                <w:docPart w:val="{7f023d5b-0b96-4fa5-abda-486a43f61584}"/>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（二）对事故有关责任人员和责任单位的行政处罚建议（</w:t>
              </w:r>
              <w:r>
                <w:rPr>
                  <w:rFonts w:hint="eastAsia" w:ascii="Times New Roman" w:hAnsi="Times New Roman" w:eastAsia="楷体_GB2312" w:cs="Times New Roman"/>
                  <w:b w:val="0"/>
                  <w:bCs w:val="0"/>
                  <w:sz w:val="24"/>
                  <w:szCs w:val="24"/>
                </w:rPr>
                <w:t>14</w:t>
              </w:r>
              <w:r>
                <w:rPr>
                  <w:rFonts w:hint="default" w:ascii="Times New Roman" w:hAnsi="Times New Roman" w:eastAsia="楷体_GB2312" w:cs="Times New Roman"/>
                  <w:b w:val="0"/>
                  <w:bCs w:val="0"/>
                  <w:sz w:val="24"/>
                  <w:szCs w:val="24"/>
                </w:rPr>
                <w:t>名人员、2家单位）</w:t>
              </w:r>
            </w:sdtContent>
          </w:sdt>
          <w:r>
            <w:rPr>
              <w:b w:val="0"/>
              <w:bCs w:val="0"/>
              <w:sz w:val="24"/>
              <w:szCs w:val="24"/>
            </w:rPr>
            <w:tab/>
          </w:r>
          <w:bookmarkStart w:id="21" w:name="_Toc1899996562_WPSOffice_Level2Page"/>
          <w:r>
            <w:rPr>
              <w:b w:val="0"/>
              <w:bCs w:val="0"/>
              <w:sz w:val="24"/>
              <w:szCs w:val="24"/>
            </w:rPr>
            <w:t>14</w:t>
          </w:r>
          <w:bookmarkEnd w:id="21"/>
          <w:r>
            <w:rPr>
              <w:b w:val="0"/>
              <w:bCs w:val="0"/>
              <w:sz w:val="24"/>
              <w:szCs w:val="24"/>
            </w:rPr>
            <w:fldChar w:fldCharType="end"/>
          </w:r>
        </w:p>
        <w:p w14:paraId="424A3059">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_Toc1922615623_WPSOffice_Level2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347225744"/>
              <w:placeholder>
                <w:docPart w:val="{5bc3ed07-936f-409f-b2be-df7a6e8e5b86}"/>
              </w:placeholder>
            </w:sdtPr>
            <w:sdtEndPr>
              <w:rPr>
                <w:rFonts w:ascii="Calibri" w:hAnsi="Calibri" w:eastAsia="宋体" w:cs="Times New Roman"/>
                <w:b w:val="0"/>
                <w:bCs w:val="0"/>
                <w:kern w:val="2"/>
                <w:sz w:val="24"/>
                <w:szCs w:val="24"/>
                <w:lang w:val="en-US" w:eastAsia="zh-CN" w:bidi="ar-SA"/>
              </w:rPr>
            </w:sdtEndPr>
            <w:sdtContent>
              <w:r>
                <w:rPr>
                  <w:rFonts w:hint="eastAsia" w:ascii="Times New Roman" w:hAnsi="Times New Roman" w:eastAsia="楷体_GB2312" w:cs="Times New Roman"/>
                  <w:b w:val="0"/>
                  <w:bCs w:val="0"/>
                  <w:sz w:val="24"/>
                  <w:szCs w:val="24"/>
                </w:rPr>
                <w:t>（三）建议移交处理的其他问题</w:t>
              </w:r>
            </w:sdtContent>
          </w:sdt>
          <w:r>
            <w:rPr>
              <w:b w:val="0"/>
              <w:bCs w:val="0"/>
              <w:sz w:val="24"/>
              <w:szCs w:val="24"/>
            </w:rPr>
            <w:tab/>
          </w:r>
          <w:bookmarkStart w:id="22" w:name="_Toc1922615623_WPSOffice_Level2Page"/>
          <w:r>
            <w:rPr>
              <w:b w:val="0"/>
              <w:bCs w:val="0"/>
              <w:sz w:val="24"/>
              <w:szCs w:val="24"/>
            </w:rPr>
            <w:t>22</w:t>
          </w:r>
          <w:bookmarkEnd w:id="22"/>
          <w:r>
            <w:rPr>
              <w:b w:val="0"/>
              <w:bCs w:val="0"/>
              <w:sz w:val="24"/>
              <w:szCs w:val="24"/>
            </w:rPr>
            <w:fldChar w:fldCharType="end"/>
          </w:r>
        </w:p>
        <w:p w14:paraId="3FC09444">
          <w:pPr>
            <w:pStyle w:val="1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_Toc1368893908_WPSOffice_Level1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245359921"/>
              <w:placeholder>
                <w:docPart w:val="{5f2cf4ce-2bec-4b83-81e7-5a05c5859243}"/>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黑体" w:cs="Times New Roman"/>
                  <w:b w:val="0"/>
                  <w:bCs w:val="0"/>
                  <w:sz w:val="24"/>
                  <w:szCs w:val="24"/>
                </w:rPr>
                <w:t>六、事故主要教训</w:t>
              </w:r>
            </w:sdtContent>
          </w:sdt>
          <w:r>
            <w:rPr>
              <w:b w:val="0"/>
              <w:bCs w:val="0"/>
              <w:sz w:val="24"/>
              <w:szCs w:val="24"/>
            </w:rPr>
            <w:tab/>
          </w:r>
          <w:bookmarkStart w:id="23" w:name="_Toc1368893908_WPSOffice_Level1Page"/>
          <w:r>
            <w:rPr>
              <w:b w:val="0"/>
              <w:bCs w:val="0"/>
              <w:sz w:val="24"/>
              <w:szCs w:val="24"/>
            </w:rPr>
            <w:t>22</w:t>
          </w:r>
          <w:bookmarkEnd w:id="23"/>
          <w:r>
            <w:rPr>
              <w:b w:val="0"/>
              <w:bCs w:val="0"/>
              <w:sz w:val="24"/>
              <w:szCs w:val="24"/>
            </w:rPr>
            <w:fldChar w:fldCharType="end"/>
          </w:r>
        </w:p>
        <w:p w14:paraId="720F621C">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_Toc95767369_WPSOffice_Level2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41756501"/>
              <w:placeholder>
                <w:docPart w:val="{fd4470b3-4837-4ba5-ab5f-b55bff35a498}"/>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（一）</w:t>
              </w:r>
              <w:r>
                <w:rPr>
                  <w:rFonts w:hint="eastAsia" w:ascii="Times New Roman" w:hAnsi="Times New Roman" w:eastAsia="楷体_GB2312" w:cs="Times New Roman"/>
                  <w:b w:val="0"/>
                  <w:bCs w:val="0"/>
                  <w:sz w:val="24"/>
                  <w:szCs w:val="24"/>
                </w:rPr>
                <w:t>违规违章作业导致事故发生</w:t>
              </w:r>
            </w:sdtContent>
          </w:sdt>
          <w:r>
            <w:rPr>
              <w:b w:val="0"/>
              <w:bCs w:val="0"/>
              <w:sz w:val="24"/>
              <w:szCs w:val="24"/>
            </w:rPr>
            <w:tab/>
          </w:r>
          <w:bookmarkStart w:id="24" w:name="_Toc95767369_WPSOffice_Level2Page"/>
          <w:r>
            <w:rPr>
              <w:b w:val="0"/>
              <w:bCs w:val="0"/>
              <w:sz w:val="24"/>
              <w:szCs w:val="24"/>
            </w:rPr>
            <w:t>22</w:t>
          </w:r>
          <w:bookmarkEnd w:id="24"/>
          <w:r>
            <w:rPr>
              <w:b w:val="0"/>
              <w:bCs w:val="0"/>
              <w:sz w:val="24"/>
              <w:szCs w:val="24"/>
            </w:rPr>
            <w:fldChar w:fldCharType="end"/>
          </w:r>
        </w:p>
        <w:p w14:paraId="30C04383">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_Toc290273612_WPSOffice_Level2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82102518"/>
              <w:placeholder>
                <w:docPart w:val="{5832a0c4-60aa-4b2f-ac84-a417a0b41cac}"/>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（二）安全管控断链</w:t>
              </w:r>
              <w:r>
                <w:rPr>
                  <w:rFonts w:hint="eastAsia" w:ascii="Times New Roman" w:hAnsi="Times New Roman" w:eastAsia="楷体_GB2312" w:cs="Times New Roman"/>
                  <w:b w:val="0"/>
                  <w:bCs w:val="0"/>
                  <w:sz w:val="24"/>
                  <w:szCs w:val="24"/>
                </w:rPr>
                <w:t>滋生风险隐患</w:t>
              </w:r>
            </w:sdtContent>
          </w:sdt>
          <w:r>
            <w:rPr>
              <w:b w:val="0"/>
              <w:bCs w:val="0"/>
              <w:sz w:val="24"/>
              <w:szCs w:val="24"/>
            </w:rPr>
            <w:tab/>
          </w:r>
          <w:bookmarkStart w:id="25" w:name="_Toc290273612_WPSOffice_Level2Page"/>
          <w:r>
            <w:rPr>
              <w:b w:val="0"/>
              <w:bCs w:val="0"/>
              <w:sz w:val="24"/>
              <w:szCs w:val="24"/>
            </w:rPr>
            <w:t>23</w:t>
          </w:r>
          <w:bookmarkEnd w:id="25"/>
          <w:r>
            <w:rPr>
              <w:b w:val="0"/>
              <w:bCs w:val="0"/>
              <w:sz w:val="24"/>
              <w:szCs w:val="24"/>
            </w:rPr>
            <w:fldChar w:fldCharType="end"/>
          </w:r>
        </w:p>
        <w:p w14:paraId="69DC8873">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_Toc801931789_WPSOffice_Level2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201236086"/>
              <w:placeholder>
                <w:docPart w:val="{2a05a578-9fbf-485e-8ad7-d1ac12fec367}"/>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（三）</w:t>
              </w:r>
              <w:r>
                <w:rPr>
                  <w:rFonts w:hint="eastAsia" w:ascii="Times New Roman" w:hAnsi="Times New Roman" w:eastAsia="楷体_GB2312" w:cs="Times New Roman"/>
                  <w:b w:val="0"/>
                  <w:bCs w:val="0"/>
                  <w:sz w:val="24"/>
                  <w:szCs w:val="24"/>
                </w:rPr>
                <w:t>监督</w:t>
              </w:r>
              <w:r>
                <w:rPr>
                  <w:rFonts w:hint="default" w:ascii="Times New Roman" w:hAnsi="Times New Roman" w:eastAsia="楷体_GB2312" w:cs="Times New Roman"/>
                  <w:b w:val="0"/>
                  <w:bCs w:val="0"/>
                  <w:sz w:val="24"/>
                  <w:szCs w:val="24"/>
                </w:rPr>
                <w:t>管理弱化</w:t>
              </w:r>
              <w:r>
                <w:rPr>
                  <w:rFonts w:hint="eastAsia" w:ascii="Times New Roman" w:hAnsi="Times New Roman" w:eastAsia="楷体_GB2312" w:cs="Times New Roman"/>
                  <w:b w:val="0"/>
                  <w:bCs w:val="0"/>
                  <w:sz w:val="24"/>
                  <w:szCs w:val="24"/>
                </w:rPr>
                <w:t>纵容违章作业</w:t>
              </w:r>
            </w:sdtContent>
          </w:sdt>
          <w:r>
            <w:rPr>
              <w:b w:val="0"/>
              <w:bCs w:val="0"/>
              <w:sz w:val="24"/>
              <w:szCs w:val="24"/>
            </w:rPr>
            <w:tab/>
          </w:r>
          <w:bookmarkStart w:id="26" w:name="_Toc801931789_WPSOffice_Level2Page"/>
          <w:r>
            <w:rPr>
              <w:b w:val="0"/>
              <w:bCs w:val="0"/>
              <w:sz w:val="24"/>
              <w:szCs w:val="24"/>
            </w:rPr>
            <w:t>23</w:t>
          </w:r>
          <w:bookmarkEnd w:id="26"/>
          <w:r>
            <w:rPr>
              <w:b w:val="0"/>
              <w:bCs w:val="0"/>
              <w:sz w:val="24"/>
              <w:szCs w:val="24"/>
            </w:rPr>
            <w:fldChar w:fldCharType="end"/>
          </w:r>
        </w:p>
        <w:p w14:paraId="6FFF0C5D">
          <w:pPr>
            <w:pStyle w:val="14"/>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_Toc1363649917_WPSOffice_Level1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180574385"/>
              <w:placeholder>
                <w:docPart w:val="{212b4ca8-9ace-4358-a07c-64bd7b82b90f}"/>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黑体" w:cs="Times New Roman"/>
                  <w:b w:val="0"/>
                  <w:bCs w:val="0"/>
                  <w:sz w:val="24"/>
                  <w:szCs w:val="24"/>
                </w:rPr>
                <w:t>七、事故整改和防范措施</w:t>
              </w:r>
            </w:sdtContent>
          </w:sdt>
          <w:r>
            <w:rPr>
              <w:b w:val="0"/>
              <w:bCs w:val="0"/>
              <w:sz w:val="24"/>
              <w:szCs w:val="24"/>
            </w:rPr>
            <w:tab/>
          </w:r>
          <w:bookmarkStart w:id="27" w:name="_Toc1363649917_WPSOffice_Level1Page"/>
          <w:r>
            <w:rPr>
              <w:b w:val="0"/>
              <w:bCs w:val="0"/>
              <w:sz w:val="24"/>
              <w:szCs w:val="24"/>
            </w:rPr>
            <w:t>24</w:t>
          </w:r>
          <w:bookmarkEnd w:id="27"/>
          <w:r>
            <w:rPr>
              <w:b w:val="0"/>
              <w:bCs w:val="0"/>
              <w:sz w:val="24"/>
              <w:szCs w:val="24"/>
            </w:rPr>
            <w:fldChar w:fldCharType="end"/>
          </w:r>
        </w:p>
        <w:p w14:paraId="1489EC2D">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_Toc1662073704_WPSOffice_Level2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517602944"/>
              <w:placeholder>
                <w:docPart w:val="{3af2b5a9-4b8f-4230-9697-8323a12d04c2}"/>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（一）</w:t>
              </w:r>
              <w:r>
                <w:rPr>
                  <w:rFonts w:hint="eastAsia" w:ascii="Times New Roman" w:hAnsi="Times New Roman" w:eastAsia="楷体_GB2312" w:cs="Times New Roman"/>
                  <w:b w:val="0"/>
                  <w:bCs w:val="0"/>
                  <w:sz w:val="24"/>
                  <w:szCs w:val="24"/>
                </w:rPr>
                <w:t>坚决</w:t>
              </w:r>
              <w:r>
                <w:rPr>
                  <w:rFonts w:hint="default" w:ascii="Times New Roman" w:hAnsi="Times New Roman" w:eastAsia="楷体_GB2312" w:cs="Times New Roman"/>
                  <w:b w:val="0"/>
                  <w:bCs w:val="0"/>
                  <w:sz w:val="24"/>
                  <w:szCs w:val="24"/>
                </w:rPr>
                <w:t>遏制</w:t>
              </w:r>
              <w:r>
                <w:rPr>
                  <w:rFonts w:hint="eastAsia" w:ascii="Times New Roman" w:hAnsi="Times New Roman" w:eastAsia="楷体_GB2312" w:cs="Times New Roman"/>
                  <w:b w:val="0"/>
                  <w:bCs w:val="0"/>
                  <w:sz w:val="24"/>
                  <w:szCs w:val="24"/>
                </w:rPr>
                <w:t>“三违”</w:t>
              </w:r>
              <w:r>
                <w:rPr>
                  <w:rFonts w:hint="default" w:ascii="Times New Roman" w:hAnsi="Times New Roman" w:eastAsia="楷体_GB2312" w:cs="Times New Roman"/>
                  <w:b w:val="0"/>
                  <w:bCs w:val="0"/>
                  <w:sz w:val="24"/>
                  <w:szCs w:val="24"/>
                </w:rPr>
                <w:t>行为</w:t>
              </w:r>
            </w:sdtContent>
          </w:sdt>
          <w:r>
            <w:rPr>
              <w:b w:val="0"/>
              <w:bCs w:val="0"/>
              <w:sz w:val="24"/>
              <w:szCs w:val="24"/>
            </w:rPr>
            <w:tab/>
          </w:r>
          <w:bookmarkStart w:id="28" w:name="_Toc1662073704_WPSOffice_Level2Page"/>
          <w:r>
            <w:rPr>
              <w:b w:val="0"/>
              <w:bCs w:val="0"/>
              <w:sz w:val="24"/>
              <w:szCs w:val="24"/>
            </w:rPr>
            <w:t>24</w:t>
          </w:r>
          <w:bookmarkEnd w:id="28"/>
          <w:r>
            <w:rPr>
              <w:b w:val="0"/>
              <w:bCs w:val="0"/>
              <w:sz w:val="24"/>
              <w:szCs w:val="24"/>
            </w:rPr>
            <w:fldChar w:fldCharType="end"/>
          </w:r>
        </w:p>
        <w:p w14:paraId="3A0B2108">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_Toc1992025139_WPSOffice_Level2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946739399"/>
              <w:placeholder>
                <w:docPart w:val="{e1395a11-7f08-4c60-878a-5919cff8c7cd}"/>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（二）</w:t>
              </w:r>
              <w:r>
                <w:rPr>
                  <w:rFonts w:hint="eastAsia" w:ascii="Times New Roman" w:hAnsi="Times New Roman" w:eastAsia="楷体_GB2312" w:cs="Times New Roman"/>
                  <w:b w:val="0"/>
                  <w:bCs w:val="0"/>
                  <w:sz w:val="24"/>
                  <w:szCs w:val="24"/>
                </w:rPr>
                <w:t>坚决织密</w:t>
              </w:r>
              <w:r>
                <w:rPr>
                  <w:rFonts w:hint="default" w:ascii="Times New Roman" w:hAnsi="Times New Roman" w:eastAsia="楷体_GB2312" w:cs="Times New Roman"/>
                  <w:b w:val="0"/>
                  <w:bCs w:val="0"/>
                  <w:sz w:val="24"/>
                  <w:szCs w:val="24"/>
                </w:rPr>
                <w:t>安全管控体系</w:t>
              </w:r>
            </w:sdtContent>
          </w:sdt>
          <w:r>
            <w:rPr>
              <w:b w:val="0"/>
              <w:bCs w:val="0"/>
              <w:sz w:val="24"/>
              <w:szCs w:val="24"/>
            </w:rPr>
            <w:tab/>
          </w:r>
          <w:bookmarkStart w:id="29" w:name="_Toc1992025139_WPSOffice_Level2Page"/>
          <w:r>
            <w:rPr>
              <w:b w:val="0"/>
              <w:bCs w:val="0"/>
              <w:sz w:val="24"/>
              <w:szCs w:val="24"/>
            </w:rPr>
            <w:t>24</w:t>
          </w:r>
          <w:bookmarkEnd w:id="29"/>
          <w:r>
            <w:rPr>
              <w:b w:val="0"/>
              <w:bCs w:val="0"/>
              <w:sz w:val="24"/>
              <w:szCs w:val="24"/>
            </w:rPr>
            <w:fldChar w:fldCharType="end"/>
          </w:r>
        </w:p>
        <w:p w14:paraId="47A72C0A">
          <w:pPr>
            <w:pStyle w:val="15"/>
            <w:keepNext w:val="0"/>
            <w:keepLines w:val="0"/>
            <w:pageBreakBefore w:val="0"/>
            <w:tabs>
              <w:tab w:val="right" w:leader="dot" w:pos="8845"/>
            </w:tabs>
            <w:kinsoku/>
            <w:wordWrap/>
            <w:overflowPunct/>
            <w:topLinePunct w:val="0"/>
            <w:autoSpaceDE/>
            <w:autoSpaceDN/>
            <w:bidi w:val="0"/>
            <w:adjustRightInd/>
            <w:snapToGrid/>
            <w:spacing w:line="400" w:lineRule="exact"/>
            <w:textAlignment w:val="auto"/>
            <w:rPr>
              <w:b w:val="0"/>
              <w:bCs w:val="0"/>
              <w:sz w:val="24"/>
              <w:szCs w:val="24"/>
            </w:rPr>
          </w:pPr>
          <w:r>
            <w:rPr>
              <w:b w:val="0"/>
              <w:bCs w:val="0"/>
              <w:sz w:val="24"/>
              <w:szCs w:val="24"/>
            </w:rPr>
            <w:fldChar w:fldCharType="begin"/>
          </w:r>
          <w:r>
            <w:rPr>
              <w:b w:val="0"/>
              <w:bCs w:val="0"/>
              <w:sz w:val="24"/>
              <w:szCs w:val="24"/>
            </w:rPr>
            <w:instrText xml:space="preserve"> HYPERLINK \l _Toc1808734438_WPSOffice_Level2 </w:instrText>
          </w:r>
          <w:r>
            <w:rPr>
              <w:b w:val="0"/>
              <w:bCs w:val="0"/>
              <w:sz w:val="24"/>
              <w:szCs w:val="24"/>
            </w:rPr>
            <w:fldChar w:fldCharType="separate"/>
          </w:r>
          <w:sdt>
            <w:sdtPr>
              <w:rPr>
                <w:rFonts w:ascii="Calibri" w:hAnsi="Calibri" w:eastAsia="宋体" w:cs="Times New Roman"/>
                <w:b w:val="0"/>
                <w:bCs w:val="0"/>
                <w:kern w:val="2"/>
                <w:sz w:val="24"/>
                <w:szCs w:val="24"/>
                <w:lang w:val="en-US" w:eastAsia="zh-CN" w:bidi="ar-SA"/>
              </w:rPr>
              <w:id w:val="455449360"/>
              <w:placeholder>
                <w:docPart w:val="{8401f0cf-4c6f-4653-92bd-127a750140c1}"/>
              </w:placeholder>
            </w:sdtPr>
            <w:sdtEndPr>
              <w:rPr>
                <w:rFonts w:ascii="Calibri" w:hAnsi="Calibri" w:eastAsia="宋体" w:cs="Times New Roman"/>
                <w:b w:val="0"/>
                <w:bCs w:val="0"/>
                <w:kern w:val="2"/>
                <w:sz w:val="24"/>
                <w:szCs w:val="24"/>
                <w:lang w:val="en-US" w:eastAsia="zh-CN" w:bidi="ar-SA"/>
              </w:rPr>
            </w:sdtEndPr>
            <w:sdtContent>
              <w:r>
                <w:rPr>
                  <w:rFonts w:hint="default" w:ascii="Times New Roman" w:hAnsi="Times New Roman" w:eastAsia="楷体_GB2312" w:cs="Times New Roman"/>
                  <w:b w:val="0"/>
                  <w:bCs w:val="0"/>
                  <w:sz w:val="24"/>
                  <w:szCs w:val="24"/>
                </w:rPr>
                <w:t>（三）</w:t>
              </w:r>
              <w:r>
                <w:rPr>
                  <w:rFonts w:hint="eastAsia" w:ascii="Times New Roman" w:hAnsi="Times New Roman" w:eastAsia="楷体_GB2312" w:cs="Times New Roman"/>
                  <w:b w:val="0"/>
                  <w:bCs w:val="0"/>
                  <w:sz w:val="24"/>
                  <w:szCs w:val="24"/>
                </w:rPr>
                <w:t>坚决压实</w:t>
              </w:r>
              <w:r>
                <w:rPr>
                  <w:rFonts w:hint="default" w:ascii="Times New Roman" w:hAnsi="Times New Roman" w:eastAsia="楷体_GB2312" w:cs="Times New Roman"/>
                  <w:b w:val="0"/>
                  <w:bCs w:val="0"/>
                  <w:sz w:val="24"/>
                  <w:szCs w:val="24"/>
                </w:rPr>
                <w:t>安全管理</w:t>
              </w:r>
              <w:r>
                <w:rPr>
                  <w:rFonts w:hint="eastAsia" w:ascii="Times New Roman" w:hAnsi="Times New Roman" w:eastAsia="楷体_GB2312" w:cs="Times New Roman"/>
                  <w:b w:val="0"/>
                  <w:bCs w:val="0"/>
                  <w:sz w:val="24"/>
                  <w:szCs w:val="24"/>
                </w:rPr>
                <w:t>责任</w:t>
              </w:r>
            </w:sdtContent>
          </w:sdt>
          <w:r>
            <w:rPr>
              <w:b w:val="0"/>
              <w:bCs w:val="0"/>
              <w:sz w:val="24"/>
              <w:szCs w:val="24"/>
            </w:rPr>
            <w:tab/>
          </w:r>
          <w:bookmarkStart w:id="30" w:name="_Toc1808734438_WPSOffice_Level2Page"/>
          <w:r>
            <w:rPr>
              <w:b w:val="0"/>
              <w:bCs w:val="0"/>
              <w:sz w:val="24"/>
              <w:szCs w:val="24"/>
            </w:rPr>
            <w:t>25</w:t>
          </w:r>
          <w:bookmarkEnd w:id="30"/>
          <w:r>
            <w:rPr>
              <w:b w:val="0"/>
              <w:bCs w:val="0"/>
              <w:sz w:val="24"/>
              <w:szCs w:val="24"/>
            </w:rPr>
            <w:fldChar w:fldCharType="end"/>
          </w:r>
          <w:bookmarkEnd w:id="0"/>
        </w:p>
      </w:sdtContent>
    </w:sdt>
    <w:p w14:paraId="5DD3216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eastAsia="仿宋_GB2312" w:cs="Times New Roman"/>
          <w:b w:val="0"/>
          <w:bCs w:val="0"/>
          <w:i w:val="0"/>
          <w:iCs w:val="0"/>
          <w:caps w:val="0"/>
          <w:color w:val="000000"/>
          <w:spacing w:val="0"/>
          <w:sz w:val="24"/>
          <w:szCs w:val="24"/>
          <w:u w:val="none"/>
          <w:shd w:val="clear" w:color="auto" w:fill="FFFFFF"/>
        </w:rPr>
        <w:sectPr>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45F885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rPr>
        <w:t>202</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u w:val="none"/>
          <w:shd w:val="clear" w:color="auto" w:fill="FFFFFF"/>
        </w:rPr>
        <w:t>年</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6</w:t>
      </w:r>
      <w:r>
        <w:rPr>
          <w:rFonts w:hint="default" w:ascii="Times New Roman" w:hAnsi="Times New Roman" w:eastAsia="仿宋_GB2312" w:cs="Times New Roman"/>
          <w:i w:val="0"/>
          <w:iCs w:val="0"/>
          <w:caps w:val="0"/>
          <w:color w:val="000000"/>
          <w:spacing w:val="0"/>
          <w:sz w:val="32"/>
          <w:szCs w:val="32"/>
          <w:u w:val="none"/>
          <w:shd w:val="clear" w:color="auto" w:fill="FFFFFF"/>
        </w:rPr>
        <w:t>月</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12</w:t>
      </w:r>
      <w:r>
        <w:rPr>
          <w:rFonts w:hint="default" w:ascii="Times New Roman" w:hAnsi="Times New Roman" w:eastAsia="仿宋_GB2312" w:cs="Times New Roman"/>
          <w:i w:val="0"/>
          <w:iCs w:val="0"/>
          <w:caps w:val="0"/>
          <w:color w:val="000000"/>
          <w:spacing w:val="0"/>
          <w:sz w:val="32"/>
          <w:szCs w:val="32"/>
          <w:u w:val="none"/>
          <w:shd w:val="clear" w:color="auto" w:fill="FFFFFF"/>
        </w:rPr>
        <w:t>日</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18时49分许</w:t>
      </w:r>
      <w:r>
        <w:rPr>
          <w:rFonts w:hint="default" w:ascii="Times New Roman" w:hAnsi="Times New Roman" w:eastAsia="仿宋_GB2312" w:cs="Times New Roman"/>
          <w:i w:val="0"/>
          <w:iCs w:val="0"/>
          <w:caps w:val="0"/>
          <w:color w:val="000000"/>
          <w:spacing w:val="0"/>
          <w:sz w:val="32"/>
          <w:szCs w:val="32"/>
          <w:u w:val="none"/>
          <w:shd w:val="clear" w:color="auto" w:fill="FFFFFF"/>
        </w:rPr>
        <w:t>，</w:t>
      </w:r>
      <w:r>
        <w:rPr>
          <w:rFonts w:hint="default" w:ascii="Times New Roman" w:hAnsi="Times New Roman" w:eastAsia="仿宋_GB2312" w:cs="Times New Roman"/>
          <w:i w:val="0"/>
          <w:iCs w:val="0"/>
          <w:caps w:val="0"/>
          <w:color w:val="000000"/>
          <w:spacing w:val="0"/>
          <w:sz w:val="32"/>
          <w:szCs w:val="32"/>
          <w:u w:val="none"/>
          <w:shd w:val="clear" w:color="auto" w:fill="FFFFFF"/>
          <w:lang w:eastAsia="zh-CN"/>
        </w:rPr>
        <w:t>霍邱县</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中钢集团安徽刘塘坊矿业有限公司发生一起冒顶事故</w:t>
      </w:r>
      <w:r>
        <w:rPr>
          <w:rFonts w:hint="default" w:ascii="Times New Roman" w:hAnsi="Times New Roman" w:eastAsia="仿宋_GB2312" w:cs="Times New Roman"/>
          <w:i w:val="0"/>
          <w:iCs w:val="0"/>
          <w:caps w:val="0"/>
          <w:color w:val="000000"/>
          <w:spacing w:val="0"/>
          <w:sz w:val="32"/>
          <w:szCs w:val="32"/>
          <w:u w:val="none"/>
          <w:shd w:val="clear" w:color="auto" w:fill="FFFFFF"/>
          <w:lang w:eastAsia="zh-CN"/>
        </w:rPr>
        <w:t>，造成1人死亡，直接经济损失约</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140万元</w:t>
      </w:r>
      <w:r>
        <w:rPr>
          <w:rFonts w:hint="default" w:ascii="Times New Roman" w:hAnsi="Times New Roman" w:eastAsia="仿宋_GB2312" w:cs="Times New Roman"/>
          <w:i w:val="0"/>
          <w:iCs w:val="0"/>
          <w:caps w:val="0"/>
          <w:color w:val="000000"/>
          <w:spacing w:val="0"/>
          <w:sz w:val="32"/>
          <w:szCs w:val="32"/>
          <w:u w:val="none"/>
          <w:shd w:val="clear" w:color="auto" w:fill="FFFFFF"/>
          <w:lang w:eastAsia="zh-CN"/>
        </w:rPr>
        <w:t>。</w:t>
      </w:r>
    </w:p>
    <w:p w14:paraId="4D31BC4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rPr>
        <w:t>依据《</w:t>
      </w:r>
      <w:r>
        <w:rPr>
          <w:rFonts w:hint="default" w:ascii="Times New Roman" w:hAnsi="Times New Roman" w:eastAsia="仿宋_GB2312" w:cs="Times New Roman"/>
          <w:i w:val="0"/>
          <w:iCs w:val="0"/>
          <w:caps w:val="0"/>
          <w:color w:val="000000"/>
          <w:spacing w:val="0"/>
          <w:sz w:val="32"/>
          <w:szCs w:val="32"/>
          <w:u w:val="none"/>
          <w:shd w:val="clear" w:color="auto" w:fill="FFFFFF"/>
          <w:lang w:val="en"/>
        </w:rPr>
        <w:t>中华人民共和国</w:t>
      </w:r>
      <w:r>
        <w:rPr>
          <w:rFonts w:hint="default" w:ascii="Times New Roman" w:hAnsi="Times New Roman" w:eastAsia="仿宋_GB2312" w:cs="Times New Roman"/>
          <w:i w:val="0"/>
          <w:iCs w:val="0"/>
          <w:caps w:val="0"/>
          <w:color w:val="000000"/>
          <w:spacing w:val="0"/>
          <w:sz w:val="32"/>
          <w:szCs w:val="32"/>
          <w:u w:val="none"/>
          <w:shd w:val="clear" w:color="auto" w:fill="FFFFFF"/>
        </w:rPr>
        <w:t>安全生产法》</w:t>
      </w:r>
      <w:r>
        <w:rPr>
          <w:rFonts w:hint="eastAsia" w:ascii="Times New Roman" w:hAnsi="Times New Roman" w:eastAsia="仿宋_GB2312" w:cs="Times New Roman"/>
          <w:i w:val="0"/>
          <w:iCs w:val="0"/>
          <w:caps w:val="0"/>
          <w:color w:val="000000"/>
          <w:spacing w:val="0"/>
          <w:sz w:val="32"/>
          <w:szCs w:val="32"/>
          <w:u w:val="none"/>
          <w:shd w:val="clear" w:color="auto" w:fill="FFFFFF"/>
          <w:lang w:eastAsia="zh-CN"/>
        </w:rPr>
        <w:t>、《中华人民共和国矿山安全法》、</w:t>
      </w:r>
      <w:r>
        <w:rPr>
          <w:rFonts w:hint="default" w:ascii="Times New Roman" w:hAnsi="Times New Roman" w:eastAsia="仿宋_GB2312" w:cs="Times New Roman"/>
          <w:i w:val="0"/>
          <w:iCs w:val="0"/>
          <w:caps w:val="0"/>
          <w:color w:val="000000"/>
          <w:spacing w:val="0"/>
          <w:sz w:val="32"/>
          <w:szCs w:val="32"/>
          <w:u w:val="none"/>
          <w:shd w:val="clear" w:color="auto" w:fill="FFFFFF"/>
        </w:rPr>
        <w:t>《生产安全事故报告和调查处理条例》</w:t>
      </w:r>
      <w:r>
        <w:rPr>
          <w:rFonts w:hint="eastAsia" w:ascii="Times New Roman" w:hAnsi="Times New Roman" w:eastAsia="仿宋_GB2312" w:cs="Times New Roman"/>
          <w:i w:val="0"/>
          <w:iCs w:val="0"/>
          <w:caps w:val="0"/>
          <w:color w:val="000000"/>
          <w:spacing w:val="0"/>
          <w:sz w:val="32"/>
          <w:szCs w:val="32"/>
          <w:u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矿山生产安全事故报告和调查处理办法</w:t>
      </w:r>
      <w:r>
        <w:rPr>
          <w:rFonts w:hint="eastAsia" w:ascii="Times New Roman" w:hAnsi="Times New Roman" w:eastAsia="仿宋_GB2312" w:cs="Times New Roman"/>
          <w:i w:val="0"/>
          <w:iCs w:val="0"/>
          <w:caps w:val="0"/>
          <w:color w:val="000000"/>
          <w:spacing w:val="0"/>
          <w:sz w:val="32"/>
          <w:szCs w:val="32"/>
          <w:u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rPr>
        <w:t>《安徽省生产安全事故报告和调查处理办法》等有关法律法规，六安市</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人民</w:t>
      </w:r>
      <w:r>
        <w:rPr>
          <w:rFonts w:hint="default" w:ascii="Times New Roman" w:hAnsi="Times New Roman" w:eastAsia="仿宋_GB2312" w:cs="Times New Roman"/>
          <w:i w:val="0"/>
          <w:iCs w:val="0"/>
          <w:caps w:val="0"/>
          <w:color w:val="000000"/>
          <w:spacing w:val="0"/>
          <w:sz w:val="32"/>
          <w:szCs w:val="32"/>
          <w:u w:val="none"/>
          <w:shd w:val="clear" w:color="auto" w:fill="FFFFFF"/>
        </w:rPr>
        <w:t>政府成立</w:t>
      </w:r>
      <w:r>
        <w:rPr>
          <w:rFonts w:hint="default" w:ascii="Times New Roman" w:hAnsi="Times New Roman" w:eastAsia="仿宋_GB2312" w:cs="Times New Roman"/>
          <w:i w:val="0"/>
          <w:iCs w:val="0"/>
          <w:caps w:val="0"/>
          <w:color w:val="000000"/>
          <w:spacing w:val="0"/>
          <w:sz w:val="32"/>
          <w:szCs w:val="32"/>
          <w:u w:val="none"/>
          <w:shd w:val="clear" w:color="auto" w:fill="FFFFFF"/>
          <w:lang w:eastAsia="zh-CN"/>
        </w:rPr>
        <w:t>了</w:t>
      </w:r>
      <w:r>
        <w:rPr>
          <w:rFonts w:hint="default" w:ascii="Times New Roman" w:hAnsi="Times New Roman" w:eastAsia="仿宋_GB2312" w:cs="Times New Roman"/>
          <w:i w:val="0"/>
          <w:iCs w:val="0"/>
          <w:caps w:val="0"/>
          <w:color w:val="000000"/>
          <w:spacing w:val="0"/>
          <w:sz w:val="32"/>
          <w:szCs w:val="32"/>
          <w:u w:val="none"/>
          <w:shd w:val="clear" w:color="auto" w:fill="FFFFFF"/>
        </w:rPr>
        <w:t>事故调查组</w:t>
      </w:r>
      <w:r>
        <w:rPr>
          <w:rFonts w:hint="default" w:ascii="Times New Roman" w:hAnsi="Times New Roman" w:eastAsia="仿宋_GB2312" w:cs="Times New Roman"/>
          <w:i w:val="0"/>
          <w:iCs w:val="0"/>
          <w:caps w:val="0"/>
          <w:color w:val="000000"/>
          <w:spacing w:val="0"/>
          <w:sz w:val="32"/>
          <w:szCs w:val="32"/>
          <w:u w:val="none"/>
          <w:shd w:val="clear" w:color="auto" w:fill="FFFFFF"/>
          <w:lang w:eastAsia="zh-CN"/>
        </w:rPr>
        <w:t>，对该起事故提级调查。</w:t>
      </w:r>
      <w:r>
        <w:rPr>
          <w:rFonts w:hint="default" w:ascii="Times New Roman" w:hAnsi="Times New Roman" w:eastAsia="仿宋_GB2312" w:cs="Times New Roman"/>
          <w:i w:val="0"/>
          <w:iCs w:val="0"/>
          <w:caps w:val="0"/>
          <w:color w:val="000000"/>
          <w:spacing w:val="0"/>
          <w:sz w:val="32"/>
          <w:szCs w:val="32"/>
          <w:u w:val="none"/>
          <w:shd w:val="clear" w:color="auto" w:fill="FFFFFF"/>
        </w:rPr>
        <w:t>事故调查组坚持“科学严谨、依法依规、实事求是、注重实效”和“四不放过”的原则，通过现场勘验、调查取证、查阅资料和综合分析，查明了事故发生的经过、原因、人员伤亡和直接经济损失</w:t>
      </w:r>
      <w:r>
        <w:rPr>
          <w:rFonts w:hint="default" w:ascii="Times New Roman" w:hAnsi="Times New Roman" w:eastAsia="仿宋_GB2312" w:cs="Times New Roman"/>
          <w:i w:val="0"/>
          <w:iCs w:val="0"/>
          <w:caps w:val="0"/>
          <w:color w:val="000000"/>
          <w:spacing w:val="0"/>
          <w:sz w:val="32"/>
          <w:szCs w:val="32"/>
          <w:u w:val="none"/>
          <w:shd w:val="clear" w:color="auto" w:fill="FFFFFF"/>
          <w:lang w:val="en"/>
        </w:rPr>
        <w:t>等</w:t>
      </w:r>
      <w:r>
        <w:rPr>
          <w:rFonts w:hint="default" w:ascii="Times New Roman" w:hAnsi="Times New Roman" w:eastAsia="仿宋_GB2312" w:cs="Times New Roman"/>
          <w:i w:val="0"/>
          <w:iCs w:val="0"/>
          <w:caps w:val="0"/>
          <w:color w:val="000000"/>
          <w:spacing w:val="0"/>
          <w:sz w:val="32"/>
          <w:szCs w:val="32"/>
          <w:u w:val="none"/>
          <w:shd w:val="clear" w:color="auto" w:fill="FFFFFF"/>
        </w:rPr>
        <w:t>情况，认定了事故性质和责任</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，分析了事故暴露出的突出问题和教训，提出了整改和防范措施建议。</w:t>
      </w:r>
    </w:p>
    <w:p w14:paraId="0CC264E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u w:val="none"/>
          <w:lang w:val="en-US" w:eastAsia="zh-CN"/>
        </w:rPr>
      </w:pPr>
      <w:r>
        <w:rPr>
          <w:rFonts w:hint="default" w:ascii="Times New Roman" w:hAnsi="Times New Roman" w:eastAsia="黑体" w:cs="Times New Roman"/>
          <w:sz w:val="32"/>
          <w:szCs w:val="32"/>
          <w:u w:val="none"/>
          <w:lang w:val="en-US" w:eastAsia="zh-CN"/>
        </w:rPr>
        <w:t>经调查认定，六安霍邱中钢集团安徽刘塘坊矿业有限公司“6·12”一般冒顶事故是一起因</w:t>
      </w:r>
      <w:r>
        <w:rPr>
          <w:rFonts w:hint="eastAsia" w:ascii="Times New Roman" w:hAnsi="Times New Roman" w:eastAsia="黑体" w:cs="Times New Roman"/>
          <w:sz w:val="32"/>
          <w:szCs w:val="32"/>
          <w:u w:val="none"/>
          <w:lang w:val="en-US" w:eastAsia="zh-CN"/>
        </w:rPr>
        <w:t>工人擅自拆除封堵网片进入危险区域作业，被未检撬顶板冒落的危岩体砸中</w:t>
      </w:r>
      <w:r>
        <w:rPr>
          <w:rFonts w:hint="default" w:ascii="Times New Roman" w:hAnsi="Times New Roman" w:eastAsia="黑体" w:cs="Times New Roman"/>
          <w:sz w:val="32"/>
          <w:szCs w:val="32"/>
          <w:u w:val="none"/>
          <w:lang w:val="en" w:eastAsia="zh-CN"/>
        </w:rPr>
        <w:t>引发的生产安全责任事故。</w:t>
      </w:r>
    </w:p>
    <w:p w14:paraId="74DCF60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u w:val="none"/>
          <w:lang w:val="en-US" w:eastAsia="zh-CN"/>
        </w:rPr>
      </w:pPr>
      <w:bookmarkStart w:id="31" w:name="_Toc1110344127_WPSOffice_Level1"/>
      <w:bookmarkStart w:id="32" w:name="_Toc621098966_WPSOffice_Level1"/>
      <w:bookmarkStart w:id="33" w:name="_Toc1633424715_WPSOffice_Level1"/>
      <w:bookmarkStart w:id="34" w:name="_Toc2132999585_WPSOffice_Level1"/>
      <w:r>
        <w:rPr>
          <w:rFonts w:hint="default" w:ascii="Times New Roman" w:hAnsi="Times New Roman" w:eastAsia="黑体" w:cs="Times New Roman"/>
          <w:sz w:val="32"/>
          <w:szCs w:val="32"/>
          <w:u w:val="none"/>
          <w:lang w:val="en-US" w:eastAsia="zh-CN"/>
        </w:rPr>
        <w:t>一、事故基本情况</w:t>
      </w:r>
      <w:bookmarkEnd w:id="31"/>
      <w:bookmarkEnd w:id="32"/>
      <w:bookmarkEnd w:id="33"/>
      <w:bookmarkEnd w:id="34"/>
    </w:p>
    <w:p w14:paraId="094FEB2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sz w:val="32"/>
          <w:szCs w:val="32"/>
          <w:u w:val="none"/>
          <w:lang w:val="en-US" w:eastAsia="zh-CN"/>
        </w:rPr>
      </w:pPr>
      <w:bookmarkStart w:id="35" w:name="_Toc1165933027_WPSOffice_Level2"/>
      <w:bookmarkStart w:id="36" w:name="_Toc2074628304_WPSOffice_Level2"/>
      <w:bookmarkStart w:id="37" w:name="_Toc893819758_WPSOffice_Level2"/>
      <w:bookmarkStart w:id="38" w:name="_Toc1308231111_WPSOffice_Level2"/>
      <w:r>
        <w:rPr>
          <w:rFonts w:hint="default" w:ascii="Times New Roman" w:hAnsi="Times New Roman" w:eastAsia="楷体" w:cs="Times New Roman"/>
          <w:sz w:val="32"/>
          <w:szCs w:val="32"/>
          <w:u w:val="none"/>
          <w:lang w:val="en-US" w:eastAsia="zh-CN"/>
        </w:rPr>
        <w:t>（一）事故相关单位概况</w:t>
      </w:r>
      <w:bookmarkEnd w:id="35"/>
      <w:bookmarkEnd w:id="36"/>
      <w:bookmarkEnd w:id="37"/>
      <w:bookmarkEnd w:id="38"/>
    </w:p>
    <w:p w14:paraId="6A406706">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1.中钢集团刘塘坊矿业有限公司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（以下简称“刘塘坊矿业公司”）成立于2007年6月7日，注册地址位于安徽省六安市霍邱县周集镇，注册资本26172.67万元，统一社会信用代码：91341522662916608C，企业类型其他有限责任公司，法定代表人范</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华。刘塘坊矿业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股权结构如下：中钢矿业开发有限公司持股80%，</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ldChar w:fldCharType="begin"/>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instrText xml:space="preserve"> HYPERLINK "https://aiqicha.baidu.com/company_detail_69795522507204" \t "/home/administrator/文档\\x/_blank" </w:instrTex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ldChar w:fldCharType="separate"/>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安徽国土资源投资发展有限公司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ldChar w:fldCharType="end"/>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持股20%。经营范围包括六安市霍邱县刘塘坊铁矿开采，矿产品销售，矿用物资、机械设备购销，技术服务（依法须经批准的项目，经相关部门批准后方可开展经营活动）。资质情况：</w:t>
      </w:r>
      <w:r>
        <w:rPr>
          <w:rFonts w:hint="default" w:ascii="Times New Roman" w:hAnsi="Times New Roman" w:eastAsia="仿宋_GB2312" w:cs="Times New Roman"/>
          <w:sz w:val="32"/>
          <w:szCs w:val="32"/>
          <w:u w:val="none"/>
          <w:lang w:val="en-US" w:eastAsia="zh-CN"/>
        </w:rPr>
        <w:t>安全生产许可证号：（皖）FM安许证字〔2023〕G034号，有效期至2026年3月23日；采矿许可证号：C3400002009122110052930，有效期至2043年12月24日。</w:t>
      </w:r>
    </w:p>
    <w:p w14:paraId="2D87636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2.</w:t>
      </w:r>
      <w:r>
        <w:rPr>
          <w:rFonts w:hint="default" w:ascii="Times New Roman" w:hAnsi="Times New Roman" w:eastAsia="仿宋_GB2312" w:cs="Times New Roman"/>
          <w:b/>
          <w:bCs/>
          <w:sz w:val="32"/>
          <w:szCs w:val="32"/>
          <w:u w:val="none"/>
          <w:lang w:val="en-US" w:eastAsia="zh-CN"/>
        </w:rPr>
        <w:t>温州盛达矿山建设工程有限公司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以下简称“温州盛达公司”）成立于2004年8月12日，注册地址位于浙江省温州市苍南县灵溪镇车站大道388号鑫鑫财富中心十一楼，注册资本10000万元，统一社会信用代码：91330327765236816B，企业类型有限责任公司（自然人投资或控股），法定代表人陈</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约。经营范围包括矿山工程施工总承包、土石方工程施工，矿产资源开发、矿山设备租赁、劳务分包、普通货运（凭道路运输经营许可证经营）（依法须经批准的项目，经相关部门批准后方可开展经营活动）。资质情况：矿山工程施工总承包壹级，证书编号：D133052915，有效期至2028年12月22日；安全生产许可证号：（浙）FM安许证字〔2023〕CCJ016，有效期至2026年9月15日。</w:t>
      </w:r>
    </w:p>
    <w:p w14:paraId="4CA9CC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温州盛达公司成立了温州盛达矿山建设有限公司霍邱县周集镇刘塘坊分公司（以下简称“温州盛达霍邱分公司”），负责管理驻中钢安徽刘塘坊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矿业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有限公司项目部（以下简称“温州盛达项目部”）。温州盛达霍邱分公司每年向温州盛达公司缴纳30万元的管理费用（口头约定），其负责人郑</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重系温州盛达公司股东（占股6.25%），是温州盛达项目部的实际控制人。</w:t>
      </w:r>
    </w:p>
    <w:p w14:paraId="584A666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sz w:val="32"/>
          <w:szCs w:val="32"/>
          <w:u w:val="none"/>
          <w:lang w:val="en-US" w:eastAsia="zh-CN"/>
        </w:rPr>
      </w:pPr>
      <w:bookmarkStart w:id="39" w:name="_Toc649143292_WPSOffice_Level2"/>
      <w:bookmarkStart w:id="40" w:name="_Toc2008188826_WPSOffice_Level2"/>
      <w:bookmarkStart w:id="41" w:name="_Toc1644213200_WPSOffice_Level2"/>
      <w:bookmarkStart w:id="42" w:name="_Toc1084147878_WPSOffice_Level2"/>
      <w:r>
        <w:rPr>
          <w:rFonts w:hint="default" w:ascii="Times New Roman" w:hAnsi="Times New Roman" w:eastAsia="楷体" w:cs="Times New Roman"/>
          <w:sz w:val="32"/>
          <w:szCs w:val="32"/>
          <w:u w:val="none"/>
          <w:lang w:val="en-US" w:eastAsia="zh-CN"/>
        </w:rPr>
        <w:t>（二）合同签订情况</w:t>
      </w:r>
      <w:bookmarkEnd w:id="39"/>
      <w:bookmarkEnd w:id="40"/>
      <w:bookmarkEnd w:id="41"/>
      <w:bookmarkEnd w:id="42"/>
    </w:p>
    <w:p w14:paraId="793F9B0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2025年4月1日，刘塘坊矿业公司与温州盛达公司签订了《刘塘坊矿业井下采掘生产项目承包合同》，合同期限2025年4月1日至2027年3月31日，温州盛达公司承包范围为刘塘坊铁矿井下-300m至-575m水平所有采掘生产，包括凿岩、支护、爆破、铲运、区域溜井方矿、有轨运输、卸载站卸矿。同时，刘塘坊矿业公司与温州盛达公司签订了《非煤矿山外包工程安全生产管理协议》，明确了双方的安全管理职责，协议的第五条“隐患排查和治理”规定：刘塘坊矿业公司应定期对隐患排查治理情况进行统计分析与报告，温州盛达公司应定期排查并及时治理工程作业范围内的事故隐患。</w:t>
      </w:r>
    </w:p>
    <w:p w14:paraId="26A262C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sz w:val="32"/>
          <w:szCs w:val="32"/>
          <w:u w:val="none"/>
          <w:lang w:val="en-US" w:eastAsia="zh-CN"/>
        </w:rPr>
      </w:pPr>
      <w:bookmarkStart w:id="43" w:name="_Toc2103736530_WPSOffice_Level2"/>
      <w:bookmarkStart w:id="44" w:name="_Toc1655758690_WPSOffice_Level2"/>
      <w:bookmarkStart w:id="45" w:name="_Toc1890786855_WPSOffice_Level2"/>
      <w:bookmarkStart w:id="46" w:name="_Toc1320354913_WPSOffice_Level2"/>
      <w:r>
        <w:rPr>
          <w:rFonts w:hint="default" w:ascii="Times New Roman" w:hAnsi="Times New Roman" w:eastAsia="楷体" w:cs="Times New Roman"/>
          <w:sz w:val="32"/>
          <w:szCs w:val="32"/>
          <w:u w:val="none"/>
          <w:lang w:val="en-US" w:eastAsia="zh-CN"/>
        </w:rPr>
        <w:t>（三）事故相关单位安全管理情况</w:t>
      </w:r>
      <w:bookmarkEnd w:id="43"/>
      <w:bookmarkEnd w:id="44"/>
      <w:bookmarkEnd w:id="45"/>
      <w:bookmarkEnd w:id="46"/>
    </w:p>
    <w:p w14:paraId="7326EB0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1.刘塘坊矿业公司</w:t>
      </w:r>
    </w:p>
    <w:p w14:paraId="5437276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设立了公司安全生产委员会，设置有安全环保部门，有专职安全管理人员9人，制定了较为完善的安全生产管理制度。</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铁矿顶板岩层条件较差，隐患问题突出，但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未能深刻反思，采取有力措施确保顶板安全。</w:t>
      </w:r>
    </w:p>
    <w:p w14:paraId="5FDAF0D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（1）对温州盛达</w:t>
      </w: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项目部</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安全管理情况。</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将温州盛达项目部纳入了统一管理，每月组织一次安全生产现场检查，发现问题隐患后及时督促温州盛达项目部整改，并进行复查验收；定期组织本公司和温州盛达项目部开展安全教育培训、应急演练；定期对温州盛达项目部进行绩效考核。刘塘坊矿业公司和温州盛达项目部每日早班前召开会议，布置当天工作，研究重点问题，对安全生产工作进行强调。据调查</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，温州盛达项目部每</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天</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仅口头向刘塘坊矿业公司生产调度中心汇报工作安排，</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由于温州盛达项目部未在事发当天早班会上汇报</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即将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开展-475m分段2#进风井顶板锚网喷浆支护，导致刘塘坊矿业公司生产调度中心对</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此</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情况不掌握。</w:t>
      </w:r>
    </w:p>
    <w:p w14:paraId="36EA07F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（2）上级公司安全管理情况。</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中钢矿业开发有限公司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是</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的</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上级公司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，其</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安环部每季度组织开展一次安全检查，深入刘塘坊铁矿作业现场查摆隐患，通报有关情况，并根据现场安全检查情况实行季度绩效考核。</w:t>
      </w:r>
    </w:p>
    <w:p w14:paraId="483D711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2.温州盛达公司</w:t>
      </w:r>
    </w:p>
    <w:p w14:paraId="47831E3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设置有安全环保部，有专职安全管理人员3人，制定有全员安全生产责任制、安全教育培训制度、特种作业人员管理制度、顶板分级管理制度等安全生产规章制度。</w:t>
      </w:r>
    </w:p>
    <w:p w14:paraId="7D3A890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（1）对温州盛达项目部安全管理情况。</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每年3月、9月，温州盛达公司安全总监带队到温州盛达项目部分别开展一次安全生产现场检查，并督促问题隐患整改；温州盛达公司每年到温州盛达项目部开展一次安全教育培训，由温州盛达公司安全总监或技术负责人授课，授课结束后组织了培训考试；定期对温州盛达项目部进行绩效考核。</w:t>
      </w:r>
    </w:p>
    <w:p w14:paraId="6F52A93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（2）温州盛达项目部安全管理情况。</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公司项目部设项目经理1名，安全副经理、技术副经理、生产副经理各1名，项目副经理6名，专职安全员3名。温州盛达公司项目部每周开展一次现场安全检查，查摆问题隐患；定期开展安全教育培训、应急演练；2025年度已提取安全生产费用56.4571万元，保障了安全生产投入。</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但温州盛达项目部在执行安全生产规章制度上大打折扣，如本起事故中，现场安全确认制度落空，违反安全操作规程等问题突出。</w:t>
      </w:r>
    </w:p>
    <w:p w14:paraId="01059BA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color w:val="auto"/>
          <w:sz w:val="32"/>
          <w:szCs w:val="32"/>
          <w:u w:val="none"/>
          <w:lang w:val="en-US" w:eastAsia="zh-CN"/>
        </w:rPr>
      </w:pPr>
      <w:bookmarkStart w:id="47" w:name="_Toc1932380430_WPSOffice_Level2"/>
      <w:bookmarkStart w:id="48" w:name="_Toc794681909_WPSOffice_Level2"/>
      <w:bookmarkStart w:id="49" w:name="_Toc1612403377_WPSOffice_Level2"/>
      <w:bookmarkStart w:id="50" w:name="_Toc1938098383_WPSOffice_Level2"/>
      <w:r>
        <w:rPr>
          <w:rFonts w:hint="default" w:ascii="Times New Roman" w:hAnsi="Times New Roman" w:eastAsia="楷体" w:cs="Times New Roman"/>
          <w:color w:val="auto"/>
          <w:sz w:val="32"/>
          <w:szCs w:val="32"/>
          <w:u w:val="none"/>
          <w:lang w:val="en-US" w:eastAsia="zh-CN"/>
        </w:rPr>
        <w:t>（四）事故发生经过</w:t>
      </w:r>
      <w:bookmarkEnd w:id="47"/>
      <w:bookmarkEnd w:id="48"/>
      <w:bookmarkEnd w:id="49"/>
      <w:bookmarkEnd w:id="50"/>
    </w:p>
    <w:p w14:paraId="73DDD7C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6月11日上午，刘塘坊矿业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技术计划部组织顶板专项检查，刘塘坊矿业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副总经理、总工程师石</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华，温州盛达项目部项目经理郑</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科、技术副经理王</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华、生产副经理郑</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利等人参加。专项检查发现-475m分段2#进风井无支护，需要进行支护，于是当天下午，刘塘坊矿业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向温州盛达项目部下发了《2025年6月11日顶板专项检查“四定”表》，明确整改措施为：</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及时进行锚网喷支护。</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同时，刘塘坊矿业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向温州盛达项目部下发了《中钢刘塘坊矿业技术联系单（技）字〔2025〕第Y-36号》，要求</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“喷射前必须撬掉作业面活石、浮矸、粘结不牢的喷浆层，并用高压风水冲洗岩帮”、“每班队长、班长必须对此加强检查监护，做好现场各项安全确认工作”</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等等。</w:t>
      </w:r>
    </w:p>
    <w:p w14:paraId="6455D02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FF0000"/>
          <w:spacing w:val="0"/>
          <w:sz w:val="32"/>
          <w:szCs w:val="32"/>
          <w:highlight w:val="none"/>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6月12日上午7时30分许，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温州盛达</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项目部副经理、区队长吴</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恒带领喷浆班组班长张</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、喷浆工秦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堂查看-475m分段2#进风井隐患点</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，并</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口头</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要求作业时不得拆除封堵网片，禁止跨越网片外侧水沟作业。</w:t>
      </w:r>
    </w:p>
    <w:p w14:paraId="267725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15时许，喷浆班组作业人员魏</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青、熊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、朱</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安、张</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堂到井口准备，15时50分许喷浆班组班长张</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在井口召开班前会，</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再次口头</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提醒</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 w:eastAsia="zh-CN"/>
        </w:rPr>
        <w:t>喷浆支</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时不得拆除封堵网片、禁止跨越网片外侧水沟作业等有关注意事项。</w:t>
      </w:r>
    </w:p>
    <w:p w14:paraId="2D100DA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16时23分许，喷浆班组作业人员入井，秦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堂先行到达-475m分段，魏</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青、熊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约20分钟后到-475m分段。魏</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青、熊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到达时，秦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堂已经拆除了作业点的封堵网片。</w:t>
      </w:r>
    </w:p>
    <w:p w14:paraId="0E95D0E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17时50分许，秦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堂、魏</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青、熊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等三人开始</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，魏</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青、熊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在距离喷浆</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点</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约7米处负责加料，秦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堂跨越水沟进入拆除的网片内</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进行</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堂先对右侧顶板进行喷浆，右侧顶板喷浆结束后，站在右侧顶板下方对左侧顶板进行喷浆。</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喷浆约</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50分钟后</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，魏</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青、</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听到异常响声，发现秦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堂被冒落的岩石砸中，熊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立即打电话通知调度室，魏</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青停止作业，观察冒顶情况，试图开展救援。</w:t>
      </w:r>
    </w:p>
    <w:p w14:paraId="77074C8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18时49分许，刘塘坊矿业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生产调度中心集控室接到熊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的电话后，按程序立即报告公司领导。公司领导接报后，立即启动应急预案，组织救援。19时50分许，伤者秦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堂救出升井，由井口等候的</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霍邱县</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周集镇卫生院救护车送往安徽医科大学附属阜阳医院进行抢救。因伤势过重，秦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堂于2025年6月12日20时46分经抢救无效宣布死亡。</w:t>
      </w:r>
    </w:p>
    <w:p w14:paraId="35254FA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color w:val="auto"/>
          <w:sz w:val="32"/>
          <w:szCs w:val="32"/>
          <w:u w:val="none"/>
          <w:lang w:val="en-US" w:eastAsia="zh-CN"/>
        </w:rPr>
      </w:pPr>
      <w:bookmarkStart w:id="51" w:name="_Toc1368893908_WPSOffice_Level2"/>
      <w:bookmarkStart w:id="52" w:name="_Toc1325478864_WPSOffice_Level2"/>
      <w:bookmarkStart w:id="53" w:name="_Toc62110625_WPSOffice_Level2"/>
      <w:bookmarkStart w:id="54" w:name="_Toc340174821_WPSOffice_Level2"/>
      <w:r>
        <w:rPr>
          <w:rFonts w:hint="default" w:ascii="Times New Roman" w:hAnsi="Times New Roman" w:eastAsia="楷体" w:cs="Times New Roman"/>
          <w:color w:val="auto"/>
          <w:sz w:val="32"/>
          <w:szCs w:val="32"/>
          <w:u w:val="none"/>
          <w:lang w:val="en-US" w:eastAsia="zh-CN"/>
        </w:rPr>
        <w:t>（五）事故现场情况</w:t>
      </w:r>
      <w:bookmarkEnd w:id="51"/>
      <w:bookmarkEnd w:id="52"/>
      <w:bookmarkEnd w:id="53"/>
      <w:bookmarkEnd w:id="54"/>
    </w:p>
    <w:p w14:paraId="5D491C5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1.事故发生前后现场情况</w:t>
      </w:r>
    </w:p>
    <w:p w14:paraId="7CF63C7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u w:val="none"/>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事故发生前，2#进风井被网片封堵，并挂有禁止进入警示牌，封堵网片前有一条排水沟；事故发生后，2#进风井封堵网片已被拆除，</w:t>
      </w:r>
      <w:r>
        <w:rPr>
          <w:rFonts w:hint="default" w:ascii="Times New Roman" w:hAnsi="Times New Roman" w:eastAsia="仿宋_GB2312" w:cs="Times New Roman"/>
          <w:sz w:val="32"/>
          <w:szCs w:val="32"/>
          <w:u w:val="none"/>
          <w:lang w:val="en-US" w:eastAsia="zh-CN"/>
        </w:rPr>
        <w:t>进风井上方渗水。</w:t>
      </w:r>
    </w:p>
    <w:tbl>
      <w:tblPr>
        <w:tblStyle w:val="8"/>
        <w:tblW w:w="9525" w:type="dxa"/>
        <w:tblInd w:w="-2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25"/>
      </w:tblGrid>
      <w:tr w14:paraId="1DC51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25" w:type="dxa"/>
            <w:tcBorders>
              <w:tl2br w:val="nil"/>
              <w:tr2bl w:val="nil"/>
            </w:tcBorders>
            <w:noWrap w:val="0"/>
            <w:vAlign w:val="top"/>
          </w:tcPr>
          <w:p w14:paraId="32294E0A">
            <w:pPr>
              <w:pStyle w:val="2"/>
              <w:jc w:val="center"/>
              <w:rPr>
                <w:rFonts w:hint="default" w:ascii="Times New Roman" w:hAnsi="Times New Roman" w:eastAsia="仿宋_GB2312" w:cs="Times New Roman"/>
                <w:sz w:val="32"/>
                <w:szCs w:val="32"/>
                <w:u w:val="none"/>
                <w:vertAlign w:val="baseline"/>
                <w:lang w:val="en-US" w:eastAsia="zh-CN"/>
              </w:rPr>
            </w:pPr>
            <w:r>
              <w:rPr>
                <w:rFonts w:hint="default" w:ascii="Times New Roman" w:hAnsi="Times New Roman" w:eastAsia="宋体" w:cs="Times New Roman"/>
                <w:b w:val="0"/>
                <w:bCs w:val="0"/>
                <w:sz w:val="28"/>
                <w:szCs w:val="28"/>
                <w:u w:val="none"/>
                <w:vertAlign w:val="baseline"/>
                <w:lang w:val="en-US" w:eastAsia="zh-CN"/>
              </w:rPr>
              <w:drawing>
                <wp:anchor distT="0" distB="0" distL="114300" distR="114300" simplePos="0" relativeHeight="251664384" behindDoc="0" locked="0" layoutInCell="1" allowOverlap="1">
                  <wp:simplePos x="0" y="0"/>
                  <wp:positionH relativeFrom="column">
                    <wp:posOffset>290195</wp:posOffset>
                  </wp:positionH>
                  <wp:positionV relativeFrom="paragraph">
                    <wp:posOffset>281305</wp:posOffset>
                  </wp:positionV>
                  <wp:extent cx="5400040" cy="4839335"/>
                  <wp:effectExtent l="0" t="0" r="10160" b="18415"/>
                  <wp:wrapSquare wrapText="bothSides"/>
                  <wp:docPr id="6" name="图片 11" descr="c2b1bd06f501bfa21199dec7a3d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c2b1bd06f501bfa21199dec7a3d5840"/>
                          <pic:cNvPicPr>
                            <a:picLocks noChangeAspect="1"/>
                          </pic:cNvPicPr>
                        </pic:nvPicPr>
                        <pic:blipFill>
                          <a:blip r:embed="rId7"/>
                          <a:stretch>
                            <a:fillRect/>
                          </a:stretch>
                        </pic:blipFill>
                        <pic:spPr>
                          <a:xfrm>
                            <a:off x="0" y="0"/>
                            <a:ext cx="5400040" cy="4839335"/>
                          </a:xfrm>
                          <a:prstGeom prst="rect">
                            <a:avLst/>
                          </a:prstGeom>
                          <a:noFill/>
                          <a:ln>
                            <a:noFill/>
                          </a:ln>
                        </pic:spPr>
                      </pic:pic>
                    </a:graphicData>
                  </a:graphic>
                </wp:anchor>
              </w:drawing>
            </w:r>
            <w:r>
              <w:rPr>
                <w:rFonts w:hint="default" w:ascii="Times New Roman" w:hAnsi="Times New Roman" w:eastAsia="宋体" w:cs="Times New Roman"/>
                <w:b w:val="0"/>
                <w:bCs w:val="0"/>
                <w:sz w:val="28"/>
                <w:szCs w:val="28"/>
                <w:u w:val="none"/>
                <w:vertAlign w:val="baseline"/>
                <w:lang w:val="en-US" w:eastAsia="zh-CN"/>
              </w:rPr>
              <w:t>图1 事故现场平面图</w:t>
            </w:r>
          </w:p>
        </w:tc>
      </w:tr>
    </w:tbl>
    <w:p w14:paraId="2B0B87A3">
      <w:pPr>
        <w:pStyle w:val="2"/>
        <w:rPr>
          <w:rFonts w:hint="default" w:ascii="Times New Roman" w:hAnsi="Times New Roman" w:eastAsia="仿宋_GB2312" w:cs="Times New Roman"/>
          <w:sz w:val="32"/>
          <w:szCs w:val="32"/>
          <w:u w:val="none"/>
          <w:lang w:val="en-US" w:eastAsia="zh-CN"/>
        </w:rPr>
      </w:pPr>
    </w:p>
    <w:p w14:paraId="5B4CF0AD">
      <w:pPr>
        <w:rPr>
          <w:rFonts w:hint="default" w:ascii="Times New Roman" w:hAnsi="Times New Roman" w:eastAsia="仿宋_GB2312" w:cs="Times New Roman"/>
          <w:sz w:val="32"/>
          <w:szCs w:val="32"/>
          <w:u w:val="none"/>
          <w:lang w:val="en-US" w:eastAsia="zh-CN"/>
        </w:rPr>
      </w:pP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0"/>
        <w:gridCol w:w="4531"/>
      </w:tblGrid>
      <w:tr w14:paraId="586AF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Borders>
              <w:tl2br w:val="nil"/>
              <w:tr2bl w:val="nil"/>
            </w:tcBorders>
            <w:noWrap w:val="0"/>
            <w:vAlign w:val="top"/>
          </w:tcPr>
          <w:p w14:paraId="0643F03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宋体" w:cs="Times New Roman"/>
                <w:b/>
                <w:bCs/>
                <w:i w:val="0"/>
                <w:iCs w:val="0"/>
                <w:caps w:val="0"/>
                <w:color w:val="000000"/>
                <w:spacing w:val="0"/>
                <w:sz w:val="32"/>
                <w:szCs w:val="32"/>
                <w:u w:val="none"/>
                <w:shd w:val="clear" w:color="auto" w:fill="FFFFFF"/>
                <w:vertAlign w:val="baseline"/>
                <w:lang w:val="en-US" w:eastAsia="zh-CN"/>
              </w:rPr>
            </w:pPr>
            <w:r>
              <w:rPr>
                <w:rFonts w:hint="default" w:ascii="Times New Roman" w:hAnsi="Times New Roman" w:eastAsia="宋体" w:cs="Times New Roman"/>
                <w:b w:val="0"/>
                <w:bCs w:val="0"/>
                <w:sz w:val="28"/>
                <w:szCs w:val="28"/>
                <w:u w:val="none"/>
                <w:lang w:eastAsia="zh-CN"/>
              </w:rPr>
              <w:drawing>
                <wp:anchor distT="0" distB="0" distL="114300" distR="114300" simplePos="0" relativeHeight="251660288" behindDoc="0" locked="0" layoutInCell="1" allowOverlap="1">
                  <wp:simplePos x="0" y="0"/>
                  <wp:positionH relativeFrom="column">
                    <wp:posOffset>36195</wp:posOffset>
                  </wp:positionH>
                  <wp:positionV relativeFrom="paragraph">
                    <wp:posOffset>107950</wp:posOffset>
                  </wp:positionV>
                  <wp:extent cx="2698115" cy="3599815"/>
                  <wp:effectExtent l="0" t="0" r="6985" b="635"/>
                  <wp:wrapSquare wrapText="bothSides"/>
                  <wp:docPr id="2" name="图片 4" descr="f097c59311e0ebb7581b7edf4ff1e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f097c59311e0ebb7581b7edf4ff1ef0"/>
                          <pic:cNvPicPr>
                            <a:picLocks noChangeAspect="1"/>
                          </pic:cNvPicPr>
                        </pic:nvPicPr>
                        <pic:blipFill>
                          <a:blip r:embed="rId8"/>
                          <a:stretch>
                            <a:fillRect/>
                          </a:stretch>
                        </pic:blipFill>
                        <pic:spPr>
                          <a:xfrm>
                            <a:off x="0" y="0"/>
                            <a:ext cx="2698115" cy="3599815"/>
                          </a:xfrm>
                          <a:prstGeom prst="rect">
                            <a:avLst/>
                          </a:prstGeom>
                          <a:noFill/>
                          <a:ln>
                            <a:noFill/>
                          </a:ln>
                        </pic:spPr>
                      </pic:pic>
                    </a:graphicData>
                  </a:graphic>
                </wp:anchor>
              </w:drawing>
            </w:r>
            <w:r>
              <w:rPr>
                <w:rFonts w:hint="default" w:ascii="Times New Roman" w:hAnsi="Times New Roman" w:eastAsia="宋体" w:cs="Times New Roman"/>
                <w:b w:val="0"/>
                <w:bCs w:val="0"/>
                <w:i w:val="0"/>
                <w:iCs w:val="0"/>
                <w:caps w:val="0"/>
                <w:color w:val="000000"/>
                <w:spacing w:val="0"/>
                <w:sz w:val="28"/>
                <w:szCs w:val="28"/>
                <w:u w:val="none"/>
                <w:shd w:val="clear" w:color="auto" w:fill="FFFFFF"/>
                <w:vertAlign w:val="baseline"/>
                <w:lang w:val="en-US" w:eastAsia="zh-CN"/>
              </w:rPr>
              <w:t>图2 事故前现场</w:t>
            </w:r>
          </w:p>
        </w:tc>
        <w:tc>
          <w:tcPr>
            <w:tcW w:w="4531" w:type="dxa"/>
            <w:tcBorders>
              <w:tl2br w:val="nil"/>
              <w:tr2bl w:val="nil"/>
            </w:tcBorders>
            <w:noWrap w:val="0"/>
            <w:vAlign w:val="top"/>
          </w:tcPr>
          <w:p w14:paraId="741C4FD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宋体" w:cs="Times New Roman"/>
                <w:b/>
                <w:bCs/>
                <w:i w:val="0"/>
                <w:iCs w:val="0"/>
                <w:caps w:val="0"/>
                <w:color w:val="000000"/>
                <w:spacing w:val="0"/>
                <w:sz w:val="32"/>
                <w:szCs w:val="32"/>
                <w:u w:val="none"/>
                <w:shd w:val="clear" w:color="auto" w:fill="FFFFFF"/>
                <w:vertAlign w:val="baseline"/>
                <w:lang w:val="en-US" w:eastAsia="zh-CN"/>
              </w:rPr>
            </w:pPr>
            <w:r>
              <w:rPr>
                <w:rFonts w:hint="default" w:ascii="Times New Roman" w:hAnsi="Times New Roman" w:eastAsia="宋体" w:cs="Times New Roman"/>
                <w:b w:val="0"/>
                <w:bCs w:val="0"/>
                <w:i w:val="0"/>
                <w:iCs w:val="0"/>
                <w:caps w:val="0"/>
                <w:color w:val="000000"/>
                <w:spacing w:val="0"/>
                <w:sz w:val="28"/>
                <w:szCs w:val="28"/>
                <w:u w:val="none"/>
                <w:shd w:val="clear" w:color="auto" w:fill="FFFFFF"/>
                <w:vertAlign w:val="baseline"/>
                <w:lang w:val="en-US" w:eastAsia="zh-CN"/>
              </w:rPr>
              <w:drawing>
                <wp:anchor distT="0" distB="0" distL="114300" distR="114300" simplePos="0" relativeHeight="251661312" behindDoc="0" locked="0" layoutInCell="1" allowOverlap="1">
                  <wp:simplePos x="0" y="0"/>
                  <wp:positionH relativeFrom="column">
                    <wp:posOffset>26035</wp:posOffset>
                  </wp:positionH>
                  <wp:positionV relativeFrom="paragraph">
                    <wp:posOffset>111760</wp:posOffset>
                  </wp:positionV>
                  <wp:extent cx="2699385" cy="3599815"/>
                  <wp:effectExtent l="0" t="0" r="5715" b="635"/>
                  <wp:wrapSquare wrapText="bothSides"/>
                  <wp:docPr id="3" name="图片 5" descr="DDA1B14C764C30C343AD9858C6A22C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DDA1B14C764C30C343AD9858C6A22C89"/>
                          <pic:cNvPicPr>
                            <a:picLocks noChangeAspect="1"/>
                          </pic:cNvPicPr>
                        </pic:nvPicPr>
                        <pic:blipFill>
                          <a:blip r:embed="rId9"/>
                          <a:stretch>
                            <a:fillRect/>
                          </a:stretch>
                        </pic:blipFill>
                        <pic:spPr>
                          <a:xfrm>
                            <a:off x="0" y="0"/>
                            <a:ext cx="2699385" cy="3599815"/>
                          </a:xfrm>
                          <a:prstGeom prst="rect">
                            <a:avLst/>
                          </a:prstGeom>
                          <a:noFill/>
                          <a:ln>
                            <a:noFill/>
                          </a:ln>
                        </pic:spPr>
                      </pic:pic>
                    </a:graphicData>
                  </a:graphic>
                </wp:anchor>
              </w:drawing>
            </w:r>
            <w:r>
              <w:rPr>
                <w:rFonts w:hint="default" w:ascii="Times New Roman" w:hAnsi="Times New Roman" w:eastAsia="宋体" w:cs="Times New Roman"/>
                <w:b w:val="0"/>
                <w:bCs w:val="0"/>
                <w:i w:val="0"/>
                <w:iCs w:val="0"/>
                <w:caps w:val="0"/>
                <w:color w:val="000000"/>
                <w:spacing w:val="0"/>
                <w:sz w:val="28"/>
                <w:szCs w:val="28"/>
                <w:u w:val="none"/>
                <w:shd w:val="clear" w:color="auto" w:fill="FFFFFF"/>
                <w:vertAlign w:val="baseline"/>
                <w:lang w:val="en-US" w:eastAsia="zh-CN"/>
              </w:rPr>
              <w:t>图3 事故后现场</w:t>
            </w:r>
          </w:p>
        </w:tc>
      </w:tr>
    </w:tbl>
    <w:p w14:paraId="5855EFC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2.事故现场地质条件</w:t>
      </w:r>
    </w:p>
    <w:p w14:paraId="0AAE430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事故点处工程地质条件中等，此处为变质岩</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较为坚硬，但层理、裂隙较发育，变质岩层厚在0.2-0.5m，层理倾向南西，倾角20度左右。变质岩受过去地质活动和现在爆破共同影响，还存在一组隐覆状裂隙组，正交切割层理面，一定程度上破坏岩石的完整性。</w:t>
      </w:r>
    </w:p>
    <w:p w14:paraId="2901A12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3.危岩体情况</w:t>
      </w:r>
    </w:p>
    <w:p w14:paraId="12569AA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风井联络巷开门处右侧肩窝处，有一条隐覆的小构造（断裂），倾向南西，倾角50度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左右</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，切断了顶板和巷道帮的联系，三组构造共同作用形成“锅底滑”危岩体。砸中秦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堂的危岩体尺寸为1.2m×0.5m×0.3m。</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14:paraId="29D12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9" w:hRule="atLeast"/>
        </w:trPr>
        <w:tc>
          <w:tcPr>
            <w:tcW w:w="9061" w:type="dxa"/>
            <w:tcBorders>
              <w:tl2br w:val="nil"/>
              <w:tr2bl w:val="nil"/>
            </w:tcBorders>
            <w:noWrap w:val="0"/>
            <w:vAlign w:val="top"/>
          </w:tcPr>
          <w:p w14:paraId="6023B7C6">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vertAlign w:val="baseline"/>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drawing>
                <wp:anchor distT="0" distB="0" distL="114300" distR="114300" simplePos="0" relativeHeight="251659264" behindDoc="0" locked="0" layoutInCell="1" allowOverlap="1">
                  <wp:simplePos x="0" y="0"/>
                  <wp:positionH relativeFrom="column">
                    <wp:posOffset>1376680</wp:posOffset>
                  </wp:positionH>
                  <wp:positionV relativeFrom="paragraph">
                    <wp:posOffset>101600</wp:posOffset>
                  </wp:positionV>
                  <wp:extent cx="2699385" cy="3599815"/>
                  <wp:effectExtent l="0" t="0" r="5715" b="635"/>
                  <wp:wrapSquare wrapText="bothSides"/>
                  <wp:docPr id="1" name="图片 2" descr="2FF54A80D8E058AFD37E7839E2820A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2FF54A80D8E058AFD37E7839E2820A3A"/>
                          <pic:cNvPicPr>
                            <a:picLocks noChangeAspect="1"/>
                          </pic:cNvPicPr>
                        </pic:nvPicPr>
                        <pic:blipFill>
                          <a:blip r:embed="rId10"/>
                          <a:stretch>
                            <a:fillRect/>
                          </a:stretch>
                        </pic:blipFill>
                        <pic:spPr>
                          <a:xfrm>
                            <a:off x="0" y="0"/>
                            <a:ext cx="2699385" cy="3599815"/>
                          </a:xfrm>
                          <a:prstGeom prst="rect">
                            <a:avLst/>
                          </a:prstGeom>
                          <a:noFill/>
                          <a:ln>
                            <a:noFill/>
                          </a:ln>
                        </pic:spPr>
                      </pic:pic>
                    </a:graphicData>
                  </a:graphic>
                </wp:anchor>
              </w:drawing>
            </w:r>
          </w:p>
          <w:p w14:paraId="6B122006">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vertAlign w:val="baseline"/>
                <w:lang w:val="en-US" w:eastAsia="zh-CN"/>
              </w:rPr>
            </w:pPr>
          </w:p>
          <w:p w14:paraId="1032B626">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vertAlign w:val="baseline"/>
                <w:lang w:val="en-US" w:eastAsia="zh-CN"/>
              </w:rPr>
            </w:pPr>
          </w:p>
          <w:p w14:paraId="09DE23EB">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vertAlign w:val="baseline"/>
                <w:lang w:val="en-US" w:eastAsia="zh-CN"/>
              </w:rPr>
            </w:pPr>
          </w:p>
          <w:p w14:paraId="527F42F8">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vertAlign w:val="baseline"/>
                <w:lang w:val="en-US" w:eastAsia="zh-CN"/>
              </w:rPr>
            </w:pPr>
          </w:p>
          <w:p w14:paraId="4CF48FC6">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vertAlign w:val="baseline"/>
                <w:lang w:val="en-US" w:eastAsia="zh-CN"/>
              </w:rPr>
            </w:pPr>
            <w:r>
              <w:rPr>
                <w:rFonts w:hint="default" w:ascii="Times New Roman" w:hAnsi="Times New Roman" w:cs="Times New Roman"/>
                <w:sz w:val="32"/>
                <w:u w:val="none"/>
              </w:rPr>
              <mc:AlternateContent>
                <mc:Choice Requires="wps">
                  <w:drawing>
                    <wp:anchor distT="0" distB="0" distL="114300" distR="114300" simplePos="0" relativeHeight="251663360" behindDoc="0" locked="0" layoutInCell="1" allowOverlap="1">
                      <wp:simplePos x="0" y="0"/>
                      <wp:positionH relativeFrom="column">
                        <wp:posOffset>4115435</wp:posOffset>
                      </wp:positionH>
                      <wp:positionV relativeFrom="paragraph">
                        <wp:posOffset>220980</wp:posOffset>
                      </wp:positionV>
                      <wp:extent cx="1652905" cy="283845"/>
                      <wp:effectExtent l="0" t="0" r="0" b="0"/>
                      <wp:wrapNone/>
                      <wp:docPr id="5" name="文本框 9"/>
                      <wp:cNvGraphicFramePr/>
                      <a:graphic xmlns:a="http://schemas.openxmlformats.org/drawingml/2006/main">
                        <a:graphicData uri="http://schemas.microsoft.com/office/word/2010/wordprocessingShape">
                          <wps:wsp>
                            <wps:cNvSpPr txBox="1"/>
                            <wps:spPr>
                              <a:xfrm>
                                <a:off x="0" y="0"/>
                                <a:ext cx="1652905" cy="283845"/>
                              </a:xfrm>
                              <a:prstGeom prst="rect">
                                <a:avLst/>
                              </a:prstGeom>
                              <a:noFill/>
                              <a:ln>
                                <a:noFill/>
                              </a:ln>
                            </wps:spPr>
                            <wps:txbx>
                              <w:txbxContent>
                                <w:p w14:paraId="23DB5820">
                                  <w:pPr>
                                    <w:rPr>
                                      <w:rFonts w:hint="eastAsia" w:eastAsia="宋体"/>
                                      <w:lang w:eastAsia="zh-CN"/>
                                    </w:rPr>
                                  </w:pPr>
                                  <w:r>
                                    <w:rPr>
                                      <w:rFonts w:hint="eastAsia" w:ascii="宋体" w:hAnsi="宋体" w:eastAsia="宋体" w:cs="宋体"/>
                                      <w:color w:val="FF0000"/>
                                      <w:sz w:val="24"/>
                                      <w:szCs w:val="24"/>
                                      <w:lang w:eastAsia="zh-CN"/>
                                    </w:rPr>
                                    <w:t>砸中秦正堂的危岩</w:t>
                                  </w:r>
                                  <w:r>
                                    <w:rPr>
                                      <w:rFonts w:hint="eastAsia"/>
                                      <w:color w:val="FF0000"/>
                                      <w:sz w:val="24"/>
                                      <w:szCs w:val="24"/>
                                      <w:lang w:eastAsia="zh-CN"/>
                                    </w:rPr>
                                    <w:t>体</w:t>
                                  </w:r>
                                </w:p>
                              </w:txbxContent>
                            </wps:txbx>
                            <wps:bodyPr vert="horz" wrap="square" anchor="t" anchorCtr="0" upright="1"/>
                          </wps:wsp>
                        </a:graphicData>
                      </a:graphic>
                    </wp:anchor>
                  </w:drawing>
                </mc:Choice>
                <mc:Fallback>
                  <w:pict>
                    <v:shape id="文本框 9" o:spid="_x0000_s1026" o:spt="202" type="#_x0000_t202" style="position:absolute;left:0pt;margin-left:324.05pt;margin-top:17.4pt;height:22.35pt;width:130.15pt;z-index:251663360;mso-width-relative:page;mso-height-relative:page;" filled="f" stroked="f" coordsize="21600,21600" o:gfxdata="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r3tOK1wAAAAkBAAAPAAAAAAAAAAEAIAAAACIAAABkcnMv&#10;ZG93bnJldi54bWxQSwECFAAUAAAACACHTuJApDn0ccsBAACBAwAADgAAAAAAAAABACAAAAAmAQAA&#10;ZHJzL2Uyb0RvYy54bWxQSwUGAAAAAAYABgBZAQAAYwUAAAAA&#10;">
                      <v:fill on="f" focussize="0,0"/>
                      <v:stroke on="f"/>
                      <v:imagedata o:title=""/>
                      <o:lock v:ext="edit" aspectratio="f"/>
                      <v:textbox>
                        <w:txbxContent>
                          <w:p w14:paraId="23DB5820">
                            <w:pPr>
                              <w:rPr>
                                <w:rFonts w:hint="eastAsia" w:eastAsia="宋体"/>
                                <w:lang w:eastAsia="zh-CN"/>
                              </w:rPr>
                            </w:pPr>
                            <w:r>
                              <w:rPr>
                                <w:rFonts w:hint="eastAsia" w:ascii="宋体" w:hAnsi="宋体" w:eastAsia="宋体" w:cs="宋体"/>
                                <w:color w:val="FF0000"/>
                                <w:sz w:val="24"/>
                                <w:szCs w:val="24"/>
                                <w:lang w:eastAsia="zh-CN"/>
                              </w:rPr>
                              <w:t>砸中秦正堂的危岩</w:t>
                            </w:r>
                            <w:r>
                              <w:rPr>
                                <w:rFonts w:hint="eastAsia"/>
                                <w:color w:val="FF0000"/>
                                <w:sz w:val="24"/>
                                <w:szCs w:val="24"/>
                                <w:lang w:eastAsia="zh-CN"/>
                              </w:rPr>
                              <w:t>体</w:t>
                            </w:r>
                          </w:p>
                        </w:txbxContent>
                      </v:textbox>
                    </v:shape>
                  </w:pict>
                </mc:Fallback>
              </mc:AlternateContent>
            </w:r>
          </w:p>
          <w:p w14:paraId="4A54EC1E">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vertAlign w:val="baseline"/>
                <w:lang w:val="en-US" w:eastAsia="zh-CN"/>
              </w:rPr>
            </w:pPr>
            <w:r>
              <w:rPr>
                <w:rFonts w:hint="default" w:ascii="Times New Roman" w:hAnsi="Times New Roman" w:cs="Times New Roman"/>
                <w:sz w:val="32"/>
                <w:u w:val="none"/>
              </w:rPr>
              <mc:AlternateContent>
                <mc:Choice Requires="wps">
                  <w:drawing>
                    <wp:anchor distT="0" distB="0" distL="114300" distR="114300" simplePos="0" relativeHeight="251662336" behindDoc="0" locked="0" layoutInCell="1" allowOverlap="1">
                      <wp:simplePos x="0" y="0"/>
                      <wp:positionH relativeFrom="column">
                        <wp:posOffset>2832100</wp:posOffset>
                      </wp:positionH>
                      <wp:positionV relativeFrom="paragraph">
                        <wp:posOffset>156210</wp:posOffset>
                      </wp:positionV>
                      <wp:extent cx="1585595" cy="892810"/>
                      <wp:effectExtent l="2540" t="1270" r="12065" b="20320"/>
                      <wp:wrapNone/>
                      <wp:docPr id="4" name="直线 7"/>
                      <wp:cNvGraphicFramePr/>
                      <a:graphic xmlns:a="http://schemas.openxmlformats.org/drawingml/2006/main">
                        <a:graphicData uri="http://schemas.microsoft.com/office/word/2010/wordprocessingShape">
                          <wps:wsp>
                            <wps:cNvCnPr/>
                            <wps:spPr>
                              <a:xfrm flipV="1">
                                <a:off x="0" y="0"/>
                                <a:ext cx="1585595" cy="892810"/>
                              </a:xfrm>
                              <a:prstGeom prst="line">
                                <a:avLst/>
                              </a:prstGeom>
                              <a:ln w="9525" cap="flat" cmpd="sng">
                                <a:solidFill>
                                  <a:srgbClr val="FF0000"/>
                                </a:solidFill>
                                <a:prstDash val="solid"/>
                                <a:headEnd type="none" w="med" len="med"/>
                                <a:tailEnd type="arrow" w="med" len="med"/>
                              </a:ln>
                            </wps:spPr>
                            <wps:bodyPr upright="1"/>
                          </wps:wsp>
                        </a:graphicData>
                      </a:graphic>
                    </wp:anchor>
                  </w:drawing>
                </mc:Choice>
                <mc:Fallback>
                  <w:pict>
                    <v:line id="直线 7" o:spid="_x0000_s1026" o:spt="20" style="position:absolute;left:0pt;flip:y;margin-left:223pt;margin-top:12.3pt;height:70.3pt;width:124.85pt;z-index:251662336;mso-width-relative:page;mso-height-relative:page;" filled="f" stroked="t" coordsize="21600,21600" o:gfxdata="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ATpfw2AAAAAoBAAAPAAAAAAAAAAEAIAAAACIAAABkcnMvZG93bnJl&#10;di54bWxQSwECFAAUAAAACACHTuJArGm/H/0BAADrAwAADgAAAAAAAAABACAAAAAnAQAAZHJzL2Uy&#10;b0RvYy54bWxQSwUGAAAAAAYABgBZAQAAlgUAAAAA&#10;">
                      <v:fill on="f" focussize="0,0"/>
                      <v:stroke color="#FF0000" joinstyle="round" endarrow="open"/>
                      <v:imagedata o:title=""/>
                      <o:lock v:ext="edit" aspectratio="f"/>
                    </v:line>
                  </w:pict>
                </mc:Fallback>
              </mc:AlternateContent>
            </w:r>
          </w:p>
          <w:p w14:paraId="0C33CC80">
            <w:pPr>
              <w:bidi w:val="0"/>
              <w:rPr>
                <w:rFonts w:hint="default" w:ascii="Times New Roman" w:hAnsi="Times New Roman" w:eastAsia="宋体" w:cs="Times New Roman"/>
                <w:kern w:val="2"/>
                <w:sz w:val="21"/>
                <w:szCs w:val="24"/>
                <w:u w:val="none"/>
                <w:lang w:val="en-US" w:eastAsia="zh-CN" w:bidi="ar-SA"/>
              </w:rPr>
            </w:pPr>
          </w:p>
          <w:p w14:paraId="721202FC">
            <w:pPr>
              <w:bidi w:val="0"/>
              <w:rPr>
                <w:rFonts w:hint="default" w:ascii="Times New Roman" w:hAnsi="Times New Roman" w:cs="Times New Roman"/>
                <w:u w:val="none"/>
                <w:lang w:val="en-US" w:eastAsia="zh-CN"/>
              </w:rPr>
            </w:pPr>
          </w:p>
          <w:p w14:paraId="3FB1EEE1">
            <w:pPr>
              <w:bidi w:val="0"/>
              <w:rPr>
                <w:rFonts w:hint="default" w:ascii="Times New Roman" w:hAnsi="Times New Roman" w:cs="Times New Roman"/>
                <w:u w:val="none"/>
                <w:lang w:val="en-US" w:eastAsia="zh-CN"/>
              </w:rPr>
            </w:pPr>
          </w:p>
          <w:p w14:paraId="61F9E226">
            <w:pPr>
              <w:bidi w:val="0"/>
              <w:rPr>
                <w:rFonts w:hint="default" w:ascii="Times New Roman" w:hAnsi="Times New Roman" w:cs="Times New Roman"/>
                <w:u w:val="none"/>
                <w:lang w:val="en-US" w:eastAsia="zh-CN"/>
              </w:rPr>
            </w:pPr>
          </w:p>
          <w:p w14:paraId="6FACBCD0">
            <w:pPr>
              <w:bidi w:val="0"/>
              <w:rPr>
                <w:rFonts w:hint="default" w:ascii="Times New Roman" w:hAnsi="Times New Roman" w:cs="Times New Roman"/>
                <w:u w:val="none"/>
                <w:lang w:val="en-US" w:eastAsia="zh-CN"/>
              </w:rPr>
            </w:pPr>
          </w:p>
          <w:p w14:paraId="4CA80C01">
            <w:pPr>
              <w:bidi w:val="0"/>
              <w:rPr>
                <w:rFonts w:hint="default" w:ascii="Times New Roman" w:hAnsi="Times New Roman" w:cs="Times New Roman"/>
                <w:u w:val="none"/>
                <w:lang w:val="en-US" w:eastAsia="zh-CN"/>
              </w:rPr>
            </w:pPr>
          </w:p>
          <w:p w14:paraId="4F20A560">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cs="Times New Roman"/>
                <w:u w:val="none"/>
                <w:lang w:val="en-US" w:eastAsia="zh-CN"/>
              </w:rPr>
            </w:pPr>
            <w:r>
              <w:rPr>
                <w:rFonts w:hint="default" w:ascii="Times New Roman" w:hAnsi="Times New Roman" w:eastAsia="宋体" w:cs="Times New Roman"/>
                <w:i w:val="0"/>
                <w:iCs w:val="0"/>
                <w:caps w:val="0"/>
                <w:color w:val="000000"/>
                <w:spacing w:val="0"/>
                <w:sz w:val="28"/>
                <w:szCs w:val="28"/>
                <w:u w:val="none"/>
                <w:shd w:val="clear" w:color="auto" w:fill="FFFFFF"/>
                <w:lang w:val="en-US" w:eastAsia="zh-CN"/>
              </w:rPr>
              <w:t>图4 危岩体掉落处</w:t>
            </w:r>
          </w:p>
        </w:tc>
      </w:tr>
    </w:tbl>
    <w:p w14:paraId="30B8737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color w:val="auto"/>
          <w:sz w:val="32"/>
          <w:szCs w:val="32"/>
          <w:u w:val="none"/>
          <w:lang w:val="en-US" w:eastAsia="zh-CN"/>
        </w:rPr>
      </w:pPr>
      <w:bookmarkStart w:id="55" w:name="_Toc396948082_WPSOffice_Level2"/>
      <w:bookmarkStart w:id="56" w:name="_Toc1363649917_WPSOffice_Level2"/>
      <w:bookmarkStart w:id="57" w:name="_Toc11281532_WPSOffice_Level2"/>
      <w:bookmarkStart w:id="58" w:name="_Toc1202858195_WPSOffice_Level2"/>
      <w:r>
        <w:rPr>
          <w:rFonts w:hint="default" w:ascii="Times New Roman" w:hAnsi="Times New Roman" w:eastAsia="楷体" w:cs="Times New Roman"/>
          <w:color w:val="auto"/>
          <w:sz w:val="32"/>
          <w:szCs w:val="32"/>
          <w:u w:val="none"/>
          <w:lang w:val="en-US" w:eastAsia="zh-CN"/>
        </w:rPr>
        <w:t>（六）</w:t>
      </w:r>
      <w:r>
        <w:rPr>
          <w:rFonts w:hint="default" w:ascii="Times New Roman" w:hAnsi="Times New Roman" w:eastAsia="楷体" w:cs="Times New Roman"/>
          <w:sz w:val="32"/>
          <w:szCs w:val="32"/>
          <w:u w:val="none"/>
          <w:lang w:val="en-US" w:eastAsia="zh-CN"/>
        </w:rPr>
        <w:t>人员伤亡和直接经济损失情况</w:t>
      </w:r>
      <w:bookmarkEnd w:id="55"/>
      <w:bookmarkEnd w:id="56"/>
      <w:bookmarkEnd w:id="57"/>
      <w:bookmarkEnd w:id="58"/>
    </w:p>
    <w:p w14:paraId="5EA4819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事故造成1人死亡。死者秦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堂，男，51岁，陕西汉阴县人，现任温州盛达项目部喷浆工，身份证号：61</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0</w:t>
      </w:r>
    </w:p>
    <w:p w14:paraId="63437E1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cs="Times New Roman"/>
          <w:u w:val="none"/>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533。</w:t>
      </w:r>
      <w:r>
        <w:rPr>
          <w:rFonts w:hint="default" w:ascii="Times New Roman" w:hAnsi="Times New Roman" w:eastAsia="仿宋" w:cs="Times New Roman"/>
          <w:i w:val="0"/>
          <w:iCs w:val="0"/>
          <w:caps w:val="0"/>
          <w:color w:val="000000"/>
          <w:spacing w:val="0"/>
          <w:sz w:val="32"/>
          <w:szCs w:val="32"/>
          <w:u w:val="none"/>
          <w:shd w:val="clear" w:color="auto" w:fill="FFFFFF"/>
          <w:lang w:val="en-US" w:eastAsia="zh-CN"/>
        </w:rPr>
        <w:t>按照《企业职工伤亡事故经济损失统计标准》（GB6721-81）计算，本次事故造成直接经济损失约140万元。</w:t>
      </w:r>
    </w:p>
    <w:p w14:paraId="3FC6A22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color w:val="auto"/>
          <w:sz w:val="32"/>
          <w:szCs w:val="32"/>
          <w:u w:val="none"/>
          <w:lang w:val="en-US" w:eastAsia="zh-CN"/>
        </w:rPr>
      </w:pPr>
      <w:bookmarkStart w:id="59" w:name="_Toc1150968971_WPSOffice_Level1"/>
      <w:bookmarkStart w:id="60" w:name="_Toc1308231111_WPSOffice_Level1"/>
      <w:bookmarkStart w:id="61" w:name="_Toc1630185272_WPSOffice_Level1"/>
      <w:bookmarkStart w:id="62" w:name="_Toc376599458_WPSOffice_Level1"/>
      <w:r>
        <w:rPr>
          <w:rFonts w:hint="default" w:ascii="Times New Roman" w:hAnsi="Times New Roman" w:eastAsia="黑体" w:cs="Times New Roman"/>
          <w:color w:val="auto"/>
          <w:sz w:val="32"/>
          <w:szCs w:val="32"/>
          <w:u w:val="none"/>
          <w:lang w:val="en-US" w:eastAsia="zh-CN"/>
        </w:rPr>
        <w:t>二、事故应急处置及评估情况</w:t>
      </w:r>
      <w:bookmarkEnd w:id="59"/>
      <w:bookmarkEnd w:id="60"/>
      <w:bookmarkEnd w:id="61"/>
      <w:bookmarkEnd w:id="62"/>
    </w:p>
    <w:p w14:paraId="44328C9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pPr>
      <w:bookmarkStart w:id="63" w:name="_Toc571592345_WPSOffice_Level2"/>
      <w:bookmarkStart w:id="64" w:name="_Toc1184123869_WPSOffice_Level2"/>
      <w:bookmarkStart w:id="65" w:name="_Toc2016772746_WPSOffice_Level2"/>
      <w:bookmarkStart w:id="66" w:name="_Toc168328650_WPSOffice_Level2"/>
      <w:r>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t>（一）事故信息接报及响应情况</w:t>
      </w:r>
      <w:bookmarkEnd w:id="63"/>
      <w:bookmarkEnd w:id="64"/>
      <w:bookmarkEnd w:id="65"/>
      <w:bookmarkEnd w:id="66"/>
    </w:p>
    <w:p w14:paraId="39FF861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19时41分许，霍邱县应急局接到刘塘坊矿业公司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总经理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吴</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平电话报告称：刘塘坊矿业公司发生1起事故、造成1人受伤。接报后，霍邱县应急局局长和带班领导随即赶往事故现场，并通知霍邱县矿区应急救援中心派员赶往事故现场。霍邱县周集镇政府、派出所、中心卫生院接到报警后，也立即安排人员赶往现场。20时13分许，霍邱县应急局向六安市应急局电话报告事故情况</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，20时52分许，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向六安市应急局</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书面</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报告事故情况。21时44分许，六安市应急局向安徽省应急厅书面报告事故情况。</w:t>
      </w:r>
    </w:p>
    <w:p w14:paraId="7B87557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pPr>
      <w:bookmarkStart w:id="67" w:name="_Toc695532799_WPSOffice_Level2"/>
      <w:bookmarkStart w:id="68" w:name="_Toc840964067_WPSOffice_Level2"/>
      <w:bookmarkStart w:id="69" w:name="_Toc1561573196_WPSOffice_Level2"/>
      <w:bookmarkStart w:id="70" w:name="_Toc1214175092_WPSOffice_Level2"/>
      <w:r>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t>（二）事故现场应急处置情况</w:t>
      </w:r>
      <w:bookmarkEnd w:id="67"/>
      <w:bookmarkEnd w:id="68"/>
      <w:bookmarkEnd w:id="69"/>
      <w:bookmarkEnd w:id="70"/>
    </w:p>
    <w:p w14:paraId="1C41813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2025年6月12日18时49分许，刘塘坊矿业公司生产调度中心集控室接到井下事故报告。随后，集控室向吴</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平报告</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事故情况</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。吴</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平接报后，通知了刘塘坊矿业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应急管理办公室值班人员和温州盛达项目部项目经理郑</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科开展救援，组织成立地面救援小组和后勤保障小组，同时向刘塘坊矿业公司法定代表人、董事范</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华报告事故情况。</w:t>
      </w:r>
    </w:p>
    <w:p w14:paraId="42FC40B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19时20分许，井下救援小组到达事故现场，在确认现场环境情况后，调度井下铲车移开压住秦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堂的石块，将其救出。</w:t>
      </w:r>
    </w:p>
    <w:p w14:paraId="0B4E35A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19时25分许，霍邱县120急救指挥中心指令霍邱县周集镇中心卫生院派车前往事故发生地点，19时30分许到达井口附近。</w:t>
      </w:r>
    </w:p>
    <w:p w14:paraId="0096900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19时50分许，秦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堂被送到井口，由霍邱县周集镇中心卫生院救护车转送至安徽医科大学阜阳附属医院抢救。</w:t>
      </w:r>
    </w:p>
    <w:p w14:paraId="5B2ECF5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pPr>
      <w:bookmarkStart w:id="71" w:name="_Toc837255009_WPSOffice_Level2"/>
      <w:bookmarkStart w:id="72" w:name="_Toc991251654_WPSOffice_Level2"/>
      <w:bookmarkStart w:id="73" w:name="_Toc445595148_WPSOffice_Level2"/>
      <w:bookmarkStart w:id="74" w:name="_Toc510704002_WPSOffice_Level2"/>
      <w:r>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t>（三）医疗救治和善后情况</w:t>
      </w:r>
      <w:bookmarkEnd w:id="71"/>
      <w:bookmarkEnd w:id="72"/>
      <w:bookmarkEnd w:id="73"/>
      <w:bookmarkEnd w:id="74"/>
    </w:p>
    <w:p w14:paraId="1D1186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kern w:val="2"/>
          <w:sz w:val="32"/>
          <w:szCs w:val="32"/>
          <w:u w:val="none"/>
          <w:lang w:val="en-US" w:eastAsia="zh-CN" w:bidi="ar-SA"/>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堂救出升井后，</w:t>
      </w:r>
      <w:r>
        <w:rPr>
          <w:rFonts w:hint="default" w:ascii="Times New Roman" w:hAnsi="Times New Roman" w:eastAsia="仿宋_GB2312" w:cs="Times New Roman"/>
          <w:color w:val="auto"/>
          <w:sz w:val="32"/>
          <w:szCs w:val="32"/>
          <w:u w:val="none"/>
        </w:rPr>
        <w:t>霍邱县周集镇中心卫生院随车值班医生</w:t>
      </w:r>
      <w:r>
        <w:rPr>
          <w:rFonts w:hint="default" w:ascii="Times New Roman" w:hAnsi="Times New Roman" w:eastAsia="仿宋_GB2312" w:cs="Times New Roman"/>
          <w:color w:val="auto"/>
          <w:sz w:val="32"/>
          <w:szCs w:val="32"/>
          <w:u w:val="none"/>
          <w:lang w:eastAsia="zh-CN"/>
        </w:rPr>
        <w:t>发现其瞳孔对光反射消失、脉搏消失，</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立即将其转送至安徽医科大学阜阳附属医院抢救，到达医院时，秦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堂已死亡，无抢救指征，</w:t>
      </w:r>
      <w:r>
        <w:rPr>
          <w:rFonts w:hint="default" w:ascii="Times New Roman" w:hAnsi="Times New Roman" w:eastAsia="仿宋_GB2312" w:cs="Times New Roman"/>
          <w:color w:val="auto"/>
          <w:sz w:val="32"/>
          <w:szCs w:val="32"/>
          <w:u w:val="none"/>
          <w:lang w:val="en-US" w:eastAsia="zh-CN"/>
        </w:rPr>
        <w:t>心电图呈全心停搏。目前，</w:t>
      </w:r>
      <w:r>
        <w:rPr>
          <w:rFonts w:hint="default" w:ascii="Times New Roman" w:hAnsi="Times New Roman" w:eastAsia="仿宋_GB2312" w:cs="Times New Roman"/>
          <w:b w:val="0"/>
          <w:bCs w:val="0"/>
          <w:color w:val="auto"/>
          <w:kern w:val="2"/>
          <w:sz w:val="32"/>
          <w:szCs w:val="32"/>
          <w:u w:val="none"/>
          <w:lang w:val="en-US" w:eastAsia="zh-CN" w:bidi="ar-SA"/>
        </w:rPr>
        <w:t>死者亲属已与企业就赔偿抚恤达成协议。</w:t>
      </w:r>
    </w:p>
    <w:p w14:paraId="6F0EF95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pPr>
      <w:bookmarkStart w:id="75" w:name="_Toc991023139_WPSOffice_Level2"/>
      <w:bookmarkStart w:id="76" w:name="_Toc1660335421_WPSOffice_Level2"/>
      <w:bookmarkStart w:id="77" w:name="_Toc1719427617_WPSOffice_Level2"/>
      <w:bookmarkStart w:id="78" w:name="_Toc548685840_WPSOffice_Level2"/>
      <w:r>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t>（四）事故应急处置评估</w:t>
      </w:r>
      <w:bookmarkEnd w:id="75"/>
      <w:bookmarkEnd w:id="76"/>
      <w:bookmarkEnd w:id="77"/>
      <w:bookmarkEnd w:id="78"/>
    </w:p>
    <w:p w14:paraId="7A98610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事故发生后，</w:t>
      </w:r>
      <w:r>
        <w:rPr>
          <w:rFonts w:hint="default" w:ascii="Times New Roman" w:hAnsi="Times New Roman" w:eastAsia="仿宋_GB2312" w:cs="Times New Roman"/>
          <w:color w:val="auto"/>
          <w:sz w:val="32"/>
          <w:szCs w:val="32"/>
          <w:u w:val="none"/>
          <w:lang w:eastAsia="zh-CN"/>
        </w:rPr>
        <w:t>企业能够快速组织救援</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eastAsia="zh-CN"/>
        </w:rPr>
        <w:t>及时将伤者送医救治，并做好善后工作。</w:t>
      </w:r>
      <w:r>
        <w:rPr>
          <w:rFonts w:hint="default" w:ascii="Times New Roman" w:hAnsi="Times New Roman" w:eastAsia="仿宋_GB2312" w:cs="Times New Roman"/>
          <w:color w:val="auto"/>
          <w:sz w:val="32"/>
          <w:szCs w:val="32"/>
          <w:u w:val="none"/>
        </w:rPr>
        <w:t>公安、应急、</w:t>
      </w:r>
      <w:r>
        <w:rPr>
          <w:rFonts w:hint="eastAsia" w:ascii="Times New Roman" w:hAnsi="Times New Roman" w:eastAsia="仿宋_GB2312" w:cs="Times New Roman"/>
          <w:color w:val="auto"/>
          <w:sz w:val="32"/>
          <w:szCs w:val="32"/>
          <w:u w:val="none"/>
          <w:lang w:eastAsia="zh-CN"/>
        </w:rPr>
        <w:t>卫键</w:t>
      </w:r>
      <w:r>
        <w:rPr>
          <w:rFonts w:hint="default" w:ascii="Times New Roman" w:hAnsi="Times New Roman" w:eastAsia="仿宋_GB2312" w:cs="Times New Roman"/>
          <w:color w:val="auto"/>
          <w:sz w:val="32"/>
          <w:szCs w:val="32"/>
          <w:u w:val="none"/>
        </w:rPr>
        <w:t>等单位</w:t>
      </w:r>
      <w:r>
        <w:rPr>
          <w:rFonts w:hint="default" w:ascii="Times New Roman" w:hAnsi="Times New Roman" w:eastAsia="仿宋_GB2312" w:cs="Times New Roman"/>
          <w:color w:val="auto"/>
          <w:sz w:val="32"/>
          <w:szCs w:val="32"/>
          <w:u w:val="none"/>
          <w:lang w:eastAsia="zh-CN"/>
        </w:rPr>
        <w:t>反应迅速，</w:t>
      </w:r>
      <w:r>
        <w:rPr>
          <w:rFonts w:hint="default" w:ascii="Times New Roman" w:hAnsi="Times New Roman" w:eastAsia="仿宋_GB2312" w:cs="Times New Roman"/>
          <w:color w:val="auto"/>
          <w:sz w:val="32"/>
          <w:szCs w:val="32"/>
          <w:u w:val="none"/>
          <w:lang w:val="en-US" w:eastAsia="zh-CN"/>
        </w:rPr>
        <w:t>应急处置过程规范高效，没有扩大人员伤亡和事故损失。</w:t>
      </w:r>
    </w:p>
    <w:p w14:paraId="4C2DD6A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color w:val="auto"/>
          <w:sz w:val="32"/>
          <w:szCs w:val="32"/>
          <w:u w:val="none"/>
          <w:lang w:val="en-US" w:eastAsia="zh-CN"/>
        </w:rPr>
      </w:pPr>
      <w:bookmarkStart w:id="79" w:name="_Toc1644213200_WPSOffice_Level1"/>
      <w:bookmarkStart w:id="80" w:name="_Toc1433510409_WPSOffice_Level1"/>
      <w:bookmarkStart w:id="81" w:name="_Toc1612528445_WPSOffice_Level1"/>
      <w:bookmarkStart w:id="82" w:name="_Toc350019925_WPSOffice_Level1"/>
      <w:r>
        <w:rPr>
          <w:rFonts w:hint="default" w:ascii="Times New Roman" w:hAnsi="Times New Roman" w:eastAsia="黑体" w:cs="Times New Roman"/>
          <w:color w:val="auto"/>
          <w:sz w:val="32"/>
          <w:szCs w:val="32"/>
          <w:u w:val="none"/>
          <w:lang w:val="en-US" w:eastAsia="zh-CN"/>
        </w:rPr>
        <w:t>三、事故原因分析</w:t>
      </w:r>
      <w:bookmarkEnd w:id="79"/>
      <w:bookmarkEnd w:id="80"/>
      <w:bookmarkEnd w:id="81"/>
      <w:bookmarkEnd w:id="82"/>
    </w:p>
    <w:p w14:paraId="37DC8C7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pPr>
      <w:bookmarkStart w:id="83" w:name="_Toc1433813190_WPSOffice_Level2"/>
      <w:bookmarkStart w:id="84" w:name="_Toc1938713317_WPSOffice_Level2"/>
      <w:bookmarkStart w:id="85" w:name="_Toc1242339942_WPSOffice_Level2"/>
      <w:bookmarkStart w:id="86" w:name="_Toc80957019_WPSOffice_Level2"/>
      <w:r>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t>（一）直接原因分析</w:t>
      </w:r>
      <w:bookmarkEnd w:id="83"/>
      <w:bookmarkEnd w:id="84"/>
      <w:bookmarkEnd w:id="85"/>
      <w:bookmarkEnd w:id="86"/>
    </w:p>
    <w:p w14:paraId="73D760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秦某堂擅自拆除封堵网片，跨越网片外侧水沟进入危险区域开展</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-475m分段巷道与2#进风井联络巷交叉处的危岩体在进风井淋水侵蚀和</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喷浆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冲击</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作用</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下，失去平衡冒落，砸中下方作业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的</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w:t>
      </w:r>
    </w:p>
    <w:p w14:paraId="64240E8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pPr>
      <w:bookmarkStart w:id="87" w:name="_Toc1305476352_WPSOffice_Level2"/>
      <w:bookmarkStart w:id="88" w:name="_Toc1125944415_WPSOffice_Level2"/>
      <w:bookmarkStart w:id="89" w:name="_Toc60514246_WPSOffice_Level2"/>
      <w:bookmarkStart w:id="90" w:name="_Toc1041676381_WPSOffice_Level2"/>
      <w:r>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t>（二）间接原因分析</w:t>
      </w:r>
      <w:bookmarkEnd w:id="87"/>
      <w:bookmarkEnd w:id="88"/>
      <w:bookmarkEnd w:id="89"/>
      <w:bookmarkEnd w:id="90"/>
    </w:p>
    <w:p w14:paraId="5119FA88">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1.违反操作规程。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前，温州盛达项目部未安排撬毛工进行检撬，跳过了检撬这一关键环节。</w:t>
      </w:r>
    </w:p>
    <w:p w14:paraId="17370A5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2.制度执行落空。</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温州盛达项目部</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未进行</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现场安全确认，刘塘坊矿业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对温州盛达项目部安全管理不到位。</w:t>
      </w:r>
    </w:p>
    <w:p w14:paraId="44A14B23">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3.安全意识淡薄。</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作业工人缺乏安全意识，擅自拆除封堵网片，跨越网片外侧水沟作业。</w:t>
      </w:r>
    </w:p>
    <w:p w14:paraId="3FC7A91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sz w:val="32"/>
          <w:szCs w:val="32"/>
          <w:u w:val="none"/>
          <w:lang w:val="en-US" w:eastAsia="zh-CN"/>
        </w:rPr>
      </w:pPr>
      <w:bookmarkStart w:id="91" w:name="_Toc607912648_WPSOffice_Level1"/>
      <w:bookmarkStart w:id="92" w:name="_Toc1210628371_WPSOffice_Level1"/>
      <w:bookmarkStart w:id="93" w:name="_Toc1100425026_WPSOffice_Level1"/>
      <w:bookmarkStart w:id="94" w:name="_Toc1655758690_WPSOffice_Level1"/>
      <w:r>
        <w:rPr>
          <w:rFonts w:hint="default" w:ascii="Times New Roman" w:hAnsi="Times New Roman" w:eastAsia="黑体" w:cs="Times New Roman"/>
          <w:color w:val="auto"/>
          <w:sz w:val="32"/>
          <w:szCs w:val="32"/>
          <w:u w:val="none"/>
          <w:lang w:val="en-US" w:eastAsia="zh-CN"/>
        </w:rPr>
        <w:t>四、有关责任单位存在的主要问题</w:t>
      </w:r>
      <w:bookmarkEnd w:id="91"/>
      <w:bookmarkEnd w:id="92"/>
      <w:bookmarkEnd w:id="93"/>
      <w:bookmarkEnd w:id="94"/>
    </w:p>
    <w:p w14:paraId="5ED9E02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pPr>
      <w:bookmarkStart w:id="95" w:name="_Toc1848743236_WPSOffice_Level2"/>
      <w:bookmarkStart w:id="96" w:name="_Toc2084453654_WPSOffice_Level2"/>
      <w:bookmarkStart w:id="97" w:name="_Toc1009708382_WPSOffice_Level2"/>
      <w:bookmarkStart w:id="98" w:name="_Toc907497896_WPSOffice_Level2"/>
      <w:r>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t>（一）刘塘坊矿业公司</w:t>
      </w:r>
      <w:bookmarkEnd w:id="95"/>
      <w:bookmarkEnd w:id="96"/>
      <w:bookmarkEnd w:id="97"/>
      <w:bookmarkEnd w:id="98"/>
    </w:p>
    <w:p w14:paraId="0433AFB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对温州盛达</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项目部</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全过程监督检查不到位，下发《2025年6月11日顶板专项检查“四定”表》后，对温州盛达项目部开展</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2#进风井</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隐患整改作业等情况不掌握，未严格督促温州</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盛达项目部</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落实《中钢刘塘坊矿业技术联系单（技）字〔2025〕第Y-36号》要求</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当天中班也未安排安全员下井检查</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0"/>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；对温州盛达公司人员资质审查不到位</w:t>
      </w:r>
      <w:r>
        <w:rPr>
          <w:rStyle w:val="13"/>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footnoteReference w:id="1"/>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的秦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堂等</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人无支</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柱</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工证</w:t>
      </w:r>
      <w:r>
        <w:rPr>
          <w:rStyle w:val="13"/>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footnoteReference w:id="2"/>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w:t>
      </w:r>
    </w:p>
    <w:p w14:paraId="47526A8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pPr>
      <w:bookmarkStart w:id="99" w:name="_Toc1412629458_WPSOffice_Level2"/>
      <w:bookmarkStart w:id="100" w:name="_Toc752322903_WPSOffice_Level2"/>
      <w:bookmarkStart w:id="101" w:name="_Toc1237055468_WPSOffice_Level2"/>
      <w:bookmarkStart w:id="102" w:name="_Toc1252658436_WPSOffice_Level2"/>
      <w:r>
        <w:rPr>
          <w:rFonts w:hint="default" w:ascii="Times New Roman" w:hAnsi="Times New Roman" w:eastAsia="楷体_GB2312" w:cs="Times New Roman"/>
          <w:i w:val="0"/>
          <w:iCs w:val="0"/>
          <w:caps w:val="0"/>
          <w:color w:val="000000"/>
          <w:spacing w:val="0"/>
          <w:sz w:val="32"/>
          <w:szCs w:val="32"/>
          <w:u w:val="none"/>
          <w:shd w:val="clear" w:color="auto" w:fill="FFFFFF"/>
          <w:lang w:val="en-US" w:eastAsia="zh-CN"/>
        </w:rPr>
        <w:t>（二）温州盛达公司</w:t>
      </w:r>
      <w:bookmarkEnd w:id="99"/>
      <w:bookmarkEnd w:id="100"/>
      <w:bookmarkEnd w:id="101"/>
      <w:bookmarkEnd w:id="102"/>
    </w:p>
    <w:p w14:paraId="5D1F378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温州盛达项目部未严格落实全员安全生产责任制，事发当天中班未安排</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现场监护人员</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3"/>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；未严格落实刘塘坊矿业公司《中钢刘塘坊矿业技术联系单（技）字〔2025〕第Y-36号》要求，喷浆</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支护作业</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前违反安全操作规程</w:t>
      </w:r>
      <w:r>
        <w:rPr>
          <w:rStyle w:val="13"/>
          <w:rFonts w:hint="default" w:ascii="Times New Roman" w:hAnsi="Times New Roman" w:eastAsia="仿宋_GB2312" w:cs="Times New Roman"/>
          <w:i w:val="0"/>
          <w:iCs w:val="0"/>
          <w:caps w:val="0"/>
          <w:color w:val="000000"/>
          <w:spacing w:val="0"/>
          <w:sz w:val="32"/>
          <w:szCs w:val="32"/>
          <w:highlight w:val="none"/>
          <w:u w:val="none"/>
          <w:shd w:val="clear" w:color="auto" w:fill="FFFFFF"/>
          <w:vertAlign w:val="superscript"/>
          <w:lang w:val="en-US" w:eastAsia="zh-CN"/>
        </w:rPr>
        <w:footnoteReference w:id="4"/>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，未安排</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撬毛工</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进行</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检撬</w:t>
      </w:r>
      <w:r>
        <w:rPr>
          <w:rStyle w:val="13"/>
          <w:rFonts w:hint="default" w:ascii="Times New Roman" w:hAnsi="Times New Roman" w:eastAsia="仿宋_GB2312" w:cs="Times New Roman"/>
          <w:i w:val="0"/>
          <w:iCs w:val="0"/>
          <w:caps w:val="0"/>
          <w:color w:val="000000"/>
          <w:spacing w:val="0"/>
          <w:sz w:val="32"/>
          <w:szCs w:val="32"/>
          <w:highlight w:val="none"/>
          <w:u w:val="none"/>
          <w:shd w:val="clear" w:color="auto" w:fill="FFFFFF"/>
          <w:vertAlign w:val="superscript"/>
          <w:lang w:val="en-US" w:eastAsia="zh-CN"/>
        </w:rPr>
        <w:footnoteReference w:id="5"/>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前未进行技术交底（书面）</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未进行现场安全确认，且区队长</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安全员多次未在现场安全确认单上签字确认</w:t>
      </w:r>
      <w:r>
        <w:rPr>
          <w:rStyle w:val="13"/>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footnoteReference w:id="6"/>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；未严格落实“师带徒”管理规定，秦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堂在“师带徒”协议期间，独立开展作业</w:t>
      </w:r>
      <w:r>
        <w:rPr>
          <w:rStyle w:val="13"/>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footnoteReference w:id="7"/>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安排</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无支</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柱</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工证的</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堂等人</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开展</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8"/>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0C68B22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sz w:val="32"/>
          <w:szCs w:val="32"/>
          <w:u w:val="none"/>
          <w:lang w:val="en-US" w:eastAsia="zh-CN"/>
        </w:rPr>
      </w:pPr>
      <w:bookmarkStart w:id="103" w:name="_Toc1617840524_WPSOffice_Level1"/>
      <w:bookmarkStart w:id="104" w:name="_Toc805610305_WPSOffice_Level1"/>
      <w:bookmarkStart w:id="105" w:name="_Toc2005128215_WPSOffice_Level1"/>
      <w:bookmarkStart w:id="106" w:name="_Toc1612403377_WPSOffice_Level1"/>
      <w:r>
        <w:rPr>
          <w:rFonts w:hint="default" w:ascii="Times New Roman" w:hAnsi="Times New Roman" w:eastAsia="黑体" w:cs="Times New Roman"/>
          <w:color w:val="auto"/>
          <w:sz w:val="32"/>
          <w:szCs w:val="32"/>
          <w:u w:val="none"/>
          <w:lang w:val="en-US" w:eastAsia="zh-CN"/>
        </w:rPr>
        <w:t>五、有关责任人员和责任单位的处理建议</w:t>
      </w:r>
      <w:bookmarkEnd w:id="103"/>
      <w:bookmarkEnd w:id="104"/>
      <w:bookmarkEnd w:id="105"/>
      <w:bookmarkEnd w:id="106"/>
    </w:p>
    <w:p w14:paraId="32249C1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aps w:val="0"/>
          <w:color w:val="000000"/>
          <w:spacing w:val="0"/>
          <w:sz w:val="32"/>
          <w:szCs w:val="32"/>
          <w:u w:val="none"/>
          <w:shd w:val="clear" w:color="auto" w:fill="FFFFFF"/>
          <w:lang w:val="en-US" w:eastAsia="zh-CN"/>
        </w:rPr>
      </w:pPr>
      <w:bookmarkStart w:id="107" w:name="_Toc1148434468_WPSOffice_Level2"/>
      <w:bookmarkStart w:id="108" w:name="_Toc1819894939_WPSOffice_Level2"/>
      <w:bookmarkStart w:id="109" w:name="_Toc812504593_WPSOffice_Level2"/>
      <w:bookmarkStart w:id="110" w:name="_Toc535112376_WPSOffice_Level2"/>
      <w:bookmarkStart w:id="111" w:name="_Toc1509576446_WPSOffice_Level2"/>
      <w:bookmarkStart w:id="112" w:name="_Toc364366709"/>
      <w:bookmarkStart w:id="113" w:name="_Toc853626461"/>
      <w:bookmarkStart w:id="114" w:name="_Toc913620615_WPSOffice_Level2"/>
      <w:bookmarkStart w:id="115" w:name="_Toc986641870_WPSOffice_Level2"/>
      <w:r>
        <w:rPr>
          <w:rFonts w:hint="default" w:ascii="Times New Roman" w:hAnsi="Times New Roman" w:eastAsia="楷体_GB2312" w:cs="Times New Roman"/>
          <w:b w:val="0"/>
          <w:bCs w:val="0"/>
          <w:sz w:val="32"/>
          <w:szCs w:val="32"/>
          <w:u w:val="none"/>
          <w:lang w:val="en-US" w:eastAsia="zh-CN"/>
        </w:rPr>
        <w:t>（一）建议免于追究责任人员（1名人员</w:t>
      </w:r>
      <w:bookmarkEnd w:id="107"/>
      <w:bookmarkEnd w:id="108"/>
      <w:r>
        <w:rPr>
          <w:rFonts w:hint="default" w:ascii="Times New Roman" w:hAnsi="Times New Roman" w:eastAsia="楷体_GB2312" w:cs="Times New Roman"/>
          <w:b w:val="0"/>
          <w:bCs w:val="0"/>
          <w:sz w:val="32"/>
          <w:szCs w:val="32"/>
          <w:u w:val="none"/>
          <w:lang w:val="en-US" w:eastAsia="zh-CN"/>
        </w:rPr>
        <w:t>）</w:t>
      </w:r>
      <w:bookmarkEnd w:id="109"/>
      <w:bookmarkEnd w:id="110"/>
      <w:bookmarkEnd w:id="111"/>
      <w:bookmarkEnd w:id="112"/>
      <w:bookmarkEnd w:id="113"/>
      <w:bookmarkEnd w:id="114"/>
      <w:bookmarkEnd w:id="115"/>
    </w:p>
    <w:p w14:paraId="5EE4208D">
      <w:pPr>
        <w:keepNext w:val="0"/>
        <w:keepLines w:val="0"/>
        <w:pageBreakBefore w:val="0"/>
        <w:widowControl/>
        <w:suppressLineNumbers w:val="0"/>
        <w:kinsoku/>
        <w:wordWrap w:val="0"/>
        <w:overflowPunct w:val="0"/>
        <w:topLinePunct/>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1.秦某堂，</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男，群众，温州盛达项目部喷浆工。其</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前未进行现场安全确认，擅自拆除封堵网片，跨越网片外侧水沟</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进入危险区域</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作业，对事故发生负有直接责任，因其在事故中死亡，建议免于追究责任。</w:t>
      </w:r>
    </w:p>
    <w:p w14:paraId="46D5B81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sz w:val="32"/>
          <w:szCs w:val="32"/>
          <w:u w:val="none"/>
          <w:lang w:val="en-US" w:eastAsia="zh-CN"/>
        </w:rPr>
      </w:pPr>
      <w:bookmarkStart w:id="116" w:name="_Toc880408712_WPSOffice_Level2"/>
      <w:bookmarkStart w:id="117" w:name="_Toc1899996562_WPSOffice_Level2"/>
      <w:bookmarkStart w:id="118" w:name="_Toc78226538_WPSOffice_Level2"/>
      <w:bookmarkStart w:id="119" w:name="_Toc1112569542_WPSOffice_Level2"/>
      <w:r>
        <w:rPr>
          <w:rFonts w:hint="default" w:ascii="Times New Roman" w:hAnsi="Times New Roman" w:eastAsia="楷体_GB2312" w:cs="Times New Roman"/>
          <w:b w:val="0"/>
          <w:bCs w:val="0"/>
          <w:sz w:val="32"/>
          <w:szCs w:val="32"/>
          <w:u w:val="none"/>
          <w:lang w:val="en-US" w:eastAsia="zh-CN"/>
        </w:rPr>
        <w:t>（二）对事故有关责任人员和责任单位的行政处罚建议（</w:t>
      </w:r>
      <w:r>
        <w:rPr>
          <w:rFonts w:hint="eastAsia" w:ascii="Times New Roman" w:hAnsi="Times New Roman" w:eastAsia="楷体_GB2312" w:cs="Times New Roman"/>
          <w:b w:val="0"/>
          <w:bCs w:val="0"/>
          <w:sz w:val="32"/>
          <w:szCs w:val="32"/>
          <w:u w:val="none"/>
          <w:lang w:val="en-US" w:eastAsia="zh-CN"/>
        </w:rPr>
        <w:t>14</w:t>
      </w:r>
      <w:r>
        <w:rPr>
          <w:rFonts w:hint="default" w:ascii="Times New Roman" w:hAnsi="Times New Roman" w:eastAsia="楷体_GB2312" w:cs="Times New Roman"/>
          <w:b w:val="0"/>
          <w:bCs w:val="0"/>
          <w:sz w:val="32"/>
          <w:szCs w:val="32"/>
          <w:u w:val="none"/>
          <w:lang w:val="en-US" w:eastAsia="zh-CN"/>
        </w:rPr>
        <w:t>名人员、2家单位）</w:t>
      </w:r>
      <w:bookmarkEnd w:id="116"/>
      <w:bookmarkEnd w:id="117"/>
      <w:bookmarkEnd w:id="118"/>
      <w:bookmarkEnd w:id="119"/>
    </w:p>
    <w:p w14:paraId="24284313">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2.张某，</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男，群众，温州盛达项目部喷浆班组班长，负责喷浆班组安全生产工作。</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其在</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未</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检撬的情况下，安排无支</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柱</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工证</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的人员</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开展</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 w:eastAsia="zh-CN"/>
        </w:rPr>
        <w:t>喷浆支护作业</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，且</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未安排现场监护人员；违反“师带徒”管理规定，秦</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某</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堂在“师带徒”协议</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期间，独立开展作业。上述行为违反了《中华人民共和国安全生产法》第二十五条第一款第五项、第六项的规定</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9"/>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，对事故发生负有主要责任。依据《中华人民共和国安全生产法》第九十六条</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10"/>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和《生产安全事故罚款处罚规定》第二十条第一项</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11"/>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07D249D1">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3.吴某恒，</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男，群众，温州盛达项目部副经理、区队长，负责-400m中段安全生产工作。其</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违反《中钢刘塘坊矿业技术联系单（技）字〔2025〕第Y-36号》要求，未严格执行</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未安排</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撬毛工</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进行</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检撬，直接安排无支</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柱</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工证</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的人员</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开展</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，且</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未安排现场监护人员</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督促喷浆班组和安全员落实岗位安全管理职责不到位，喷浆班组开展作业前未进行现场安全确认</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；日常管理中，</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多次未在现场安全确认单上签字确认。上述行为违反了《中华人民共和国安全生产法》第二十五条第一款第五项、第六项、第七项</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的</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规定，对事故发生负有主要领导责任。依据《中华人民共和国安全生产法》第九十六条和《生产安全事故罚款处罚规定》第二十条第一项，建议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3E75F0CD">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4.</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王某烈，</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男，群众，温州盛达项目部分管队长、-400m中</w:t>
      </w:r>
    </w:p>
    <w:p w14:paraId="6C1840CF">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段安全员，负责中班、夜班安全确认。其在中班时间段，未对</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地点进行安全检查，</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未</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及时制止和纠正违反</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的行为，也未在</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前进行安全确认</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且</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日常管理中，</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多次未在现场安全确认单上签字确认。上述行为违反了《中华人民共和国安全生产法》第二十五条第一款第五项、第六项的规定，对事故发生负有重要责任。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1C9A08AD">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5.</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王某华，</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男，群众，温州盛达项目部技术副经理，负责项目部技术工作，包括制定顶板管理安全技术措施。其未</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严格</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督促-400m中段生产队落实《中钢刘塘坊矿业技术联系单（技）字〔2025〕第Y-36号》要求，未安排项目部技术交底，未制定相应的安全技术整改措施方案，未及时制止和纠正违反</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的行为。上述行为违反了《中华人民共和国安全生产法》第二十五条第一款第六项、第七项的规定，对事故发生负有</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主要</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领导责任。依据《中华人民共和国安全生产法》第九十六条和《生产安全事故罚款处罚规定》第二十条第一项，建议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2F0186E0">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6.</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郑某利，</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男，群众，温州盛达项目部生产副经理，负责职</w:t>
      </w:r>
    </w:p>
    <w:p w14:paraId="118F55B3">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责范围内的安全生产工作。其对-400m中段生产队未安排</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现场</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监护人员、违反</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、未进行现场安全确认、未严格履行“师带徒”协议等情况失察。上述行为违反了《中华人民共和国安全生产法》第二十五条第一款第五项、第六项的规定，对事故发生负有</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主要</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领导责任。依据《中华人民共和国安全生产法》第九十六条和《生产安全事故罚款处罚规定》第二十条第一项，建议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692292BD">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7.</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叶某宽，</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群众，</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温州盛达项目部安全副经理，协助项目经理做好安全生产工作。其未</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严格</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督促-400m中段生产队落实《中钢刘塘坊矿业技术联系单（技）字〔2025〕第Y-36号》要求；对-400m中段生产队未安排</w:t>
      </w:r>
      <w:r>
        <w:rPr>
          <w:rFonts w:hint="eastAsia" w:ascii="Times New Roman" w:hAnsi="Times New Roman" w:eastAsia="仿宋_GB2312" w:cs="Times New Roman"/>
          <w:i w:val="0"/>
          <w:iCs w:val="0"/>
          <w:caps w:val="0"/>
          <w:color w:val="000000"/>
          <w:spacing w:val="0"/>
          <w:sz w:val="32"/>
          <w:szCs w:val="32"/>
          <w:u w:val="none"/>
          <w:shd w:val="clear" w:color="auto" w:fill="FFFFFF"/>
          <w:lang w:val="en" w:eastAsia="zh-CN"/>
        </w:rPr>
        <w:t>现场</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监护人员、违反</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、未进行现场安全确认、未严格履行“师带徒”协议等情况失察。上述行为违反了《中华人民共和国安全生产法》第二十五条第一款第五项、第六项、第七项的规定，对事故发生负有</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主要</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领导责任。依据《中华人民共和国安全生产法》第九十六条和《生产安全事故罚款处罚规定》第二十条第一项，建议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w:t>
      </w:r>
    </w:p>
    <w:p w14:paraId="25ACC98D">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0FD35FC2">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8.</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郑某科，</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中共党员，</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温州盛达项目部经理，负责项目部安全生产工作。其对-400m中段生产队</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未</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落实《中钢刘塘坊矿业技术联系单（技）字〔2025〕第Y-36号》要求</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未安排</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现场</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监护人员、</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违反安全操作规程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、未进行现场安全确认、未严格履行“师带徒”协议等情况失察。上述行为违反了《中华人民共和国安全生产法》第二十五条第一款第五项、第六项、第七项的规定，对事故发生负有</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主要</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领导责任。依据《中华人民共和国安全生产法》第九十六条和《生产安全事故罚款处罚规定》第二十条第一项，建议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7B3881B4">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9.</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郑某重，</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中共党员，</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温州盛达霍邱分公司负责人</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温州盛达项目部实际控制人，负责温州盛达霍邱分公司全面工作。其长期不参与项目部安全管理工作，对-400m中段生产队未安排</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现场</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监护人员、违反</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、未进行现场安全确认、未严格履行“师带徒”协议等情况失察</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未定期检查项目部安全生产工作。上述行为违反了《中华人民共和国安全生产法》第二十一条第一项、第二项、第五项</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的规定</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12"/>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，对事故发生负有重要领导责任。依据《中华人民共和国安全生产法》第九十五条第一项</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13"/>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和《生产安全事故罚款处罚规定》第十九条第一项</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14"/>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43BCD202">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10.史某明，</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男，中共党员，温州盛达公司安全总监，负责总公司对分公司或项目部安全检查与考核工作。其对</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温州盛达项目部</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安全检查不深入，未发现温州盛达项目部落实全员安全生产责任制、安全生产规章制度和操作规程等不到位的情况。其行为违反了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《中华人民共和国安全生产法》第二十五条第一款第五项</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的规定，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对事故发生负有</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主要</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领导责任。依据《中华人民共和国安全生产法》第九十六条和《生产安全事故罚款处罚规定》第二十条第一项，建议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445EAD6F">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11.陈某峰，</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男，中共党员，温州盛达公司总经理，全面主</w:t>
      </w:r>
    </w:p>
    <w:p w14:paraId="2442757A">
      <w:pPr>
        <w:keepNext w:val="0"/>
        <w:keepLines w:val="0"/>
        <w:pageBreakBefore w:val="0"/>
        <w:kinsoku/>
        <w:autoSpaceDE/>
        <w:autoSpaceDN/>
        <w:bidi w:val="0"/>
        <w:adjustRightInd/>
        <w:snapToGrid/>
        <w:spacing w:line="600" w:lineRule="exact"/>
        <w:jc w:val="left"/>
        <w:textAlignment w:val="auto"/>
        <w:rPr>
          <w:rFonts w:hint="eastAsia"/>
          <w:u w:val="none"/>
          <w:lang w:val="en-US" w:eastAsia="zh-CN"/>
        </w:rPr>
      </w:pP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持公司安全生产工作。其对温州盛达项目部落实全员安全生产责</w:t>
      </w:r>
    </w:p>
    <w:p w14:paraId="5F334EE5">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u w:val="none"/>
          <w:lang w:val="en-US" w:eastAsia="zh-CN"/>
        </w:rPr>
      </w:pP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任制、安全生产规章制度和操作规程等不到位的情况失察；未</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定期检查项目部安全生产工作</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。其行为违反了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《中华人民共和国安全生产法》第二十一条</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第一项、第二项、第五项的规定，对事故发生负有重要领导责任。</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依据《中华人民共和国安全生产法》第九十五条第一项和《生产安全事故罚款处罚规定》第十九条第一项，建议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p>
    <w:p w14:paraId="36788BD1">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12.</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刘某向，</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中共党员，</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刘塘坊矿业公司安环部经理，负责落实公司日常安全管理工作。其未严格督促温州盛达</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项目部</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落实《中钢刘塘坊矿业技术联系单（技）字〔2025〕第Y-36号》要求；未安排安全员</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在事发当天中班</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下井检查，及时制止和纠正温州盛达项目部违反</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的行</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为；对温州盛达公司</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项目部</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 w:eastAsia="zh-CN"/>
        </w:rPr>
        <w:t>人员</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资质审查不到位，未发现秦某堂等人无支</w:t>
      </w:r>
      <w:r>
        <w:rPr>
          <w:rFonts w:hint="eastAsia"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柱</w:t>
      </w:r>
      <w:r>
        <w:rPr>
          <w:rFonts w:hint="default" w:ascii="Times New Roman" w:hAnsi="Times New Roman" w:eastAsia="仿宋_GB2312" w:cs="Times New Roman"/>
          <w:i w:val="0"/>
          <w:iCs w:val="0"/>
          <w:caps w:val="0"/>
          <w:color w:val="000000"/>
          <w:spacing w:val="0"/>
          <w:sz w:val="32"/>
          <w:szCs w:val="32"/>
          <w:highlight w:val="none"/>
          <w:u w:val="none"/>
          <w:shd w:val="clear" w:color="auto" w:fill="FFFFFF"/>
          <w:lang w:val="en-US" w:eastAsia="zh-CN"/>
        </w:rPr>
        <w:t>工证。上述行为违反了《中华人民共和国安全生产法》第二十五条第一款</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第五项、第六项、第七项</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的规定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，对事故发生负有</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主要</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领导责任</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，建议由</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给予其政务警告处分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6940CCB9">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13.</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汤某岗，</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中共党员，</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刘塘坊矿业公司生产调度中心</w:t>
      </w:r>
    </w:p>
    <w:p w14:paraId="643EF50F">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经理，负责职责范围内安全生产工作。其对温州盛达项目部开展</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2#进风井</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隐患整改作业等情况不掌握，未在职责范围内对</w:t>
      </w:r>
      <w:r>
        <w:rPr>
          <w:rFonts w:hint="default" w:ascii="Times New Roman" w:hAnsi="Times New Roman" w:eastAsia="仿宋_GB2312" w:cs="Times New Roman"/>
          <w:i w:val="0"/>
          <w:iCs w:val="0"/>
          <w:caps w:val="0"/>
          <w:color w:val="000000"/>
          <w:spacing w:val="0"/>
          <w:sz w:val="32"/>
          <w:szCs w:val="32"/>
          <w:u w:val="none"/>
          <w:shd w:val="clear" w:color="auto" w:fill="FFFFFF"/>
          <w:lang w:val="en" w:eastAsia="zh-CN"/>
        </w:rPr>
        <w:t>喷浆支护作业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点位开展安全检查，未及时制止和纠正温州盛达项目部违反</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的行为。上述行为违反了《中华人民共和国安全生产法》第二十五条第一款第五项、第六项</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的规定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，对事故发生负有</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主要</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领导责任</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，建议由</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给予其政务警告处分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0788C924">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u w:val="none"/>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14.</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石某华，</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中共党员，</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刘塘坊矿业公司副总经理、总</w:t>
      </w:r>
    </w:p>
    <w:p w14:paraId="6C629EDB">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工程师，代管技术计划部，负责分管范围内安全生产工作。其未严格督促温州盛达</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项目部</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落实《中钢刘塘坊矿业技术联系单（技）字〔2025〕第Y-36号》要求；下发《2025年6月11日顶板专项检查“四定”表》后，对温州盛达项目部开展</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2#进风井</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隐患整改作业等情况不掌握，未及时制止和纠正温州盛达项目部违反</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安全操作规程</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的行为。上述行为违反了《中华人民共和国安全生产法》第二十五条第一款第五项、第六项、第七项</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的规定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，对事故发生负有</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主要</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领导责任</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，建议由</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中钢矿业开发有限公司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给予其诫勉谈话处理。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依据《中华人民共和国安全生产法》第九十六条和《生产安全事故罚款处罚规定》第二十条第一项，建议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4036DC82">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15.吴某平，</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男，</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中共党员，</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刘塘坊矿业公司</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总经理，全面负责公司安全生产工作。其对</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温州盛达项目部</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落实各项安全生产管理规章制度不到位失察，督促</w:t>
      </w:r>
      <w:r>
        <w:rPr>
          <w:rFonts w:hint="eastAsia" w:ascii="仿宋_GB2312" w:hAnsi="宋体" w:eastAsia="仿宋_GB2312" w:cs="仿宋_GB2312"/>
          <w:i w:val="0"/>
          <w:caps w:val="0"/>
          <w:color w:val="000000"/>
          <w:spacing w:val="0"/>
          <w:sz w:val="32"/>
          <w:szCs w:val="32"/>
          <w:u w:val="none"/>
        </w:rPr>
        <w:t>、检查本单位的安全生产工作</w:t>
      </w:r>
      <w:r>
        <w:rPr>
          <w:rFonts w:hint="eastAsia" w:ascii="仿宋_GB2312" w:hAnsi="宋体" w:eastAsia="仿宋_GB2312" w:cs="仿宋_GB2312"/>
          <w:i w:val="0"/>
          <w:caps w:val="0"/>
          <w:color w:val="000000"/>
          <w:spacing w:val="0"/>
          <w:sz w:val="32"/>
          <w:szCs w:val="32"/>
          <w:u w:val="none"/>
          <w:lang w:eastAsia="zh-CN"/>
        </w:rPr>
        <w:t>，</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及时消除</w:t>
      </w:r>
      <w:r>
        <w:rPr>
          <w:rFonts w:hint="eastAsia" w:ascii="仿宋_GB2312" w:hAnsi="宋体" w:eastAsia="仿宋_GB2312" w:cs="仿宋_GB2312"/>
          <w:i w:val="0"/>
          <w:caps w:val="0"/>
          <w:color w:val="000000"/>
          <w:spacing w:val="0"/>
          <w:sz w:val="32"/>
          <w:szCs w:val="32"/>
          <w:u w:val="none"/>
        </w:rPr>
        <w:t>生产安全事故隐患</w:t>
      </w:r>
      <w:r>
        <w:rPr>
          <w:rFonts w:hint="eastAsia" w:ascii="仿宋_GB2312" w:hAnsi="宋体" w:eastAsia="仿宋_GB2312" w:cs="仿宋_GB2312"/>
          <w:i w:val="0"/>
          <w:caps w:val="0"/>
          <w:color w:val="000000"/>
          <w:spacing w:val="0"/>
          <w:sz w:val="32"/>
          <w:szCs w:val="32"/>
          <w:u w:val="none"/>
          <w:lang w:eastAsia="zh-CN"/>
        </w:rPr>
        <w:t>不力。上述行为违反了</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《中华人民共和国安全生产法》</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第二十一条第二项、第五项的规定，对事故发生负有重要领导责任。</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依据《中华人民共和国安全生产法》第九十五条第一项和《生产安全事故罚款处罚规定》第十九条第一项，建议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7FB62647">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16.</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刘塘坊矿业公司，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对事故发生负有责任，依据《中华人民共和国安全生产法》第一百一十四条第一款第一项</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15"/>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和《生产</w:t>
      </w:r>
    </w:p>
    <w:p w14:paraId="43E16A65">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安全事故罚款处罚规定》第十四条第二项</w:t>
      </w:r>
      <w:r>
        <w:rPr>
          <w:rStyle w:val="13"/>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footnoteReference w:id="16"/>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w:t>
      </w:r>
    </w:p>
    <w:p w14:paraId="0F50ED46">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急管理局对其进行处罚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50C22478">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b/>
          <w:bCs/>
          <w:i w:val="0"/>
          <w:iCs w:val="0"/>
          <w:caps w:val="0"/>
          <w:color w:val="000000"/>
          <w:spacing w:val="0"/>
          <w:sz w:val="32"/>
          <w:szCs w:val="32"/>
          <w:u w:val="none"/>
          <w:shd w:val="clear" w:color="auto" w:fill="FFFFFF"/>
          <w:lang w:val="en-US" w:eastAsia="zh-CN"/>
        </w:rPr>
        <w:t>17.</w:t>
      </w:r>
      <w:r>
        <w:rPr>
          <w:rFonts w:hint="default" w:ascii="Times New Roman" w:hAnsi="Times New Roman" w:eastAsia="仿宋_GB2312" w:cs="Times New Roman"/>
          <w:b/>
          <w:bCs/>
          <w:i w:val="0"/>
          <w:iCs w:val="0"/>
          <w:caps w:val="0"/>
          <w:color w:val="000000"/>
          <w:spacing w:val="0"/>
          <w:sz w:val="32"/>
          <w:szCs w:val="32"/>
          <w:u w:val="none"/>
          <w:shd w:val="clear" w:color="auto" w:fill="FFFFFF"/>
          <w:lang w:val="en-US" w:eastAsia="zh-CN"/>
        </w:rPr>
        <w:t>温州盛达公司，</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对事故发生负有责任，依据《中华人民共和国安全生产法》第一百一十四条第一款第一项和《生产安全</w:t>
      </w:r>
    </w:p>
    <w:p w14:paraId="54A320C9">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事故罚款处罚规定》第十四条第二项，建议</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移交霍邱县应急管理</w:t>
      </w:r>
    </w:p>
    <w:p w14:paraId="579D4302">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pP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局对其进行处罚</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w:t>
      </w:r>
    </w:p>
    <w:p w14:paraId="553D817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sz w:val="32"/>
          <w:szCs w:val="32"/>
          <w:u w:val="none"/>
          <w:lang w:val="en-US" w:eastAsia="zh-CN"/>
        </w:rPr>
      </w:pPr>
      <w:bookmarkStart w:id="120" w:name="_Toc1922615623_WPSOffice_Level2"/>
      <w:bookmarkStart w:id="121" w:name="_Toc1781363584_WPSOffice_Level1"/>
      <w:bookmarkStart w:id="122" w:name="_Toc462249621_WPSOffice_Level1"/>
      <w:bookmarkStart w:id="123" w:name="_Toc1172316702_WPSOffice_Level1"/>
      <w:r>
        <w:rPr>
          <w:rFonts w:hint="eastAsia" w:ascii="Times New Roman" w:hAnsi="Times New Roman" w:eastAsia="楷体_GB2312" w:cs="Times New Roman"/>
          <w:b w:val="0"/>
          <w:bCs w:val="0"/>
          <w:sz w:val="32"/>
          <w:szCs w:val="32"/>
          <w:u w:val="none"/>
          <w:lang w:val="en-US" w:eastAsia="zh-CN"/>
        </w:rPr>
        <w:t>（三）建议移交处理的其他问题</w:t>
      </w:r>
      <w:bookmarkEnd w:id="120"/>
    </w:p>
    <w:p w14:paraId="4510B6B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sz w:val="32"/>
          <w:szCs w:val="32"/>
          <w:u w:val="none"/>
          <w:lang w:val="en-US" w:eastAsia="zh-CN"/>
        </w:rPr>
      </w:pP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温州盛达霍邱分公司负责人</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u w:val="none"/>
          <w:shd w:val="clear" w:color="auto" w:fill="FFFFFF"/>
          <w:lang w:val="en-US" w:eastAsia="zh-CN"/>
        </w:rPr>
        <w:t>温州盛达项目部实际控制人</w:t>
      </w:r>
      <w:r>
        <w:rPr>
          <w:rFonts w:hint="eastAsia" w:ascii="Times New Roman" w:hAnsi="Times New Roman" w:eastAsia="仿宋_GB2312" w:cs="Times New Roman"/>
          <w:i w:val="0"/>
          <w:iCs w:val="0"/>
          <w:caps w:val="0"/>
          <w:color w:val="000000"/>
          <w:spacing w:val="0"/>
          <w:sz w:val="32"/>
          <w:szCs w:val="32"/>
          <w:u w:val="none"/>
          <w:shd w:val="clear" w:color="auto" w:fill="FFFFFF"/>
          <w:lang w:val="en-US" w:eastAsia="zh-CN"/>
        </w:rPr>
        <w:t>郑某重未取得金属非金属矿山安全生产知识和管理能力考核合格证，建议将有关线索移交霍邱县应急管理局核处。</w:t>
      </w:r>
    </w:p>
    <w:p w14:paraId="3E6870B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sz w:val="32"/>
          <w:szCs w:val="32"/>
          <w:u w:val="none"/>
          <w:lang w:val="en-US" w:eastAsia="zh-CN"/>
        </w:rPr>
      </w:pPr>
      <w:bookmarkStart w:id="124" w:name="_Toc1368893908_WPSOffice_Level1"/>
      <w:r>
        <w:rPr>
          <w:rFonts w:hint="default" w:ascii="Times New Roman" w:hAnsi="Times New Roman" w:eastAsia="黑体" w:cs="Times New Roman"/>
          <w:color w:val="auto"/>
          <w:sz w:val="32"/>
          <w:szCs w:val="32"/>
          <w:u w:val="none"/>
          <w:lang w:val="en-US" w:eastAsia="zh-CN"/>
        </w:rPr>
        <w:t>六、事故主要教训</w:t>
      </w:r>
      <w:bookmarkEnd w:id="121"/>
      <w:bookmarkEnd w:id="122"/>
      <w:bookmarkEnd w:id="123"/>
      <w:bookmarkEnd w:id="124"/>
    </w:p>
    <w:p w14:paraId="246BCDA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sz w:val="32"/>
          <w:szCs w:val="32"/>
          <w:u w:val="none"/>
          <w:lang w:val="en-US" w:eastAsia="zh-CN"/>
        </w:rPr>
      </w:pPr>
      <w:bookmarkStart w:id="125" w:name="_Toc983316910_WPSOffice_Level2"/>
      <w:bookmarkStart w:id="126" w:name="_Toc476970471_WPSOffice_Level2"/>
      <w:bookmarkStart w:id="127" w:name="_Toc380017373_WPSOffice_Level2"/>
      <w:bookmarkStart w:id="128" w:name="_Toc95767369_WPSOffice_Level2"/>
      <w:r>
        <w:rPr>
          <w:rFonts w:hint="default" w:ascii="Times New Roman" w:hAnsi="Times New Roman" w:eastAsia="楷体_GB2312" w:cs="Times New Roman"/>
          <w:b w:val="0"/>
          <w:bCs w:val="0"/>
          <w:sz w:val="32"/>
          <w:szCs w:val="32"/>
          <w:u w:val="none"/>
          <w:lang w:val="en-US" w:eastAsia="zh-CN"/>
        </w:rPr>
        <w:t>（一）</w:t>
      </w:r>
      <w:r>
        <w:rPr>
          <w:rFonts w:hint="eastAsia" w:ascii="Times New Roman" w:hAnsi="Times New Roman" w:eastAsia="楷体_GB2312" w:cs="Times New Roman"/>
          <w:b w:val="0"/>
          <w:bCs w:val="0"/>
          <w:sz w:val="32"/>
          <w:szCs w:val="32"/>
          <w:u w:val="none"/>
          <w:lang w:val="en-US" w:eastAsia="zh-CN"/>
        </w:rPr>
        <w:t>违规违章作业导致事故发生</w:t>
      </w:r>
      <w:bookmarkEnd w:id="125"/>
      <w:bookmarkEnd w:id="126"/>
      <w:bookmarkEnd w:id="127"/>
      <w:bookmarkEnd w:id="128"/>
    </w:p>
    <w:p w14:paraId="5D6CDF6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u w:val="none"/>
          <w:lang w:eastAsia="zh-CN"/>
        </w:rPr>
      </w:pPr>
      <w:r>
        <w:rPr>
          <w:rFonts w:hint="default" w:ascii="Times New Roman" w:hAnsi="Times New Roman" w:eastAsia="仿宋_GB2312" w:cs="Times New Roman"/>
          <w:sz w:val="32"/>
          <w:szCs w:val="32"/>
          <w:u w:val="none"/>
          <w:lang w:eastAsia="zh-CN"/>
        </w:rPr>
        <w:t>温州盛达项目部违反刘塘坊矿业公司的技术交底要求，未按照锚网喷浆支护的施工顺序，直接开展喷浆支护</w:t>
      </w:r>
      <w:r>
        <w:rPr>
          <w:rFonts w:hint="eastAsia" w:ascii="Times New Roman" w:hAnsi="Times New Roman" w:eastAsia="仿宋_GB2312" w:cs="Times New Roman"/>
          <w:sz w:val="32"/>
          <w:szCs w:val="32"/>
          <w:u w:val="none"/>
          <w:lang w:eastAsia="zh-CN"/>
        </w:rPr>
        <w:t>作业</w:t>
      </w:r>
      <w:r>
        <w:rPr>
          <w:rFonts w:hint="default" w:ascii="Times New Roman" w:hAnsi="Times New Roman" w:eastAsia="仿宋_GB2312" w:cs="Times New Roman"/>
          <w:sz w:val="32"/>
          <w:szCs w:val="32"/>
          <w:u w:val="none"/>
          <w:lang w:eastAsia="zh-CN"/>
        </w:rPr>
        <w:t>。事发当天</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u w:val="none"/>
          <w:lang w:eastAsia="zh-CN"/>
        </w:rPr>
        <w:t>温州盛达项目部</w:t>
      </w:r>
      <w:r>
        <w:rPr>
          <w:rFonts w:hint="default" w:ascii="Times New Roman" w:hAnsi="Times New Roman" w:eastAsia="仿宋_GB2312" w:cs="Times New Roman"/>
          <w:sz w:val="32"/>
          <w:szCs w:val="32"/>
          <w:u w:val="none"/>
          <w:lang w:val="en-US" w:eastAsia="zh-CN"/>
        </w:rPr>
        <w:t>并未安排持有相应特种作业证书的人员</w:t>
      </w:r>
      <w:r>
        <w:rPr>
          <w:rFonts w:hint="default" w:ascii="Times New Roman" w:hAnsi="Times New Roman" w:eastAsia="仿宋_GB2312" w:cs="Times New Roman"/>
          <w:sz w:val="32"/>
          <w:szCs w:val="32"/>
          <w:u w:val="none"/>
          <w:lang w:eastAsia="zh-CN"/>
        </w:rPr>
        <w:t>开展</w:t>
      </w:r>
      <w:r>
        <w:rPr>
          <w:rFonts w:hint="default" w:ascii="Times New Roman" w:hAnsi="Times New Roman" w:eastAsia="仿宋_GB2312" w:cs="Times New Roman"/>
          <w:sz w:val="32"/>
          <w:szCs w:val="32"/>
          <w:u w:val="none"/>
          <w:lang w:val="en-US" w:eastAsia="zh-CN"/>
        </w:rPr>
        <w:t>检撬作业</w:t>
      </w:r>
      <w:r>
        <w:rPr>
          <w:rFonts w:hint="default" w:ascii="Times New Roman" w:hAnsi="Times New Roman" w:eastAsia="仿宋_GB2312" w:cs="Times New Roman"/>
          <w:sz w:val="32"/>
          <w:szCs w:val="32"/>
          <w:u w:val="none"/>
          <w:lang w:eastAsia="zh-CN"/>
        </w:rPr>
        <w:t>。秦某堂入职不到</w:t>
      </w:r>
      <w:r>
        <w:rPr>
          <w:rFonts w:hint="default" w:ascii="Times New Roman" w:hAnsi="Times New Roman" w:eastAsia="仿宋_GB2312" w:cs="Times New Roman"/>
          <w:sz w:val="32"/>
          <w:szCs w:val="32"/>
          <w:u w:val="none"/>
          <w:lang w:val="en-US" w:eastAsia="zh-CN"/>
        </w:rPr>
        <w:t>2个月</w:t>
      </w:r>
      <w:r>
        <w:rPr>
          <w:rFonts w:hint="default" w:ascii="Times New Roman" w:hAnsi="Times New Roman" w:eastAsia="仿宋_GB2312" w:cs="Times New Roman"/>
          <w:sz w:val="32"/>
          <w:szCs w:val="32"/>
          <w:u w:val="none"/>
          <w:lang w:eastAsia="zh-CN"/>
        </w:rPr>
        <w:t>就</w:t>
      </w:r>
      <w:r>
        <w:rPr>
          <w:rFonts w:hint="default" w:ascii="Times New Roman" w:hAnsi="Times New Roman" w:eastAsia="仿宋_GB2312" w:cs="Times New Roman"/>
          <w:sz w:val="32"/>
          <w:szCs w:val="32"/>
          <w:u w:val="none"/>
        </w:rPr>
        <w:t>擅自拆除安全防护设施并进入危险区域</w:t>
      </w:r>
      <w:r>
        <w:rPr>
          <w:rFonts w:hint="eastAsia" w:ascii="Times New Roman" w:hAnsi="Times New Roman" w:eastAsia="仿宋_GB2312" w:cs="Times New Roman"/>
          <w:sz w:val="32"/>
          <w:szCs w:val="32"/>
          <w:highlight w:val="none"/>
          <w:u w:val="none"/>
          <w:lang w:eastAsia="zh-CN"/>
        </w:rPr>
        <w:t>作业</w:t>
      </w:r>
      <w:r>
        <w:rPr>
          <w:rFonts w:hint="default" w:ascii="Times New Roman" w:hAnsi="Times New Roman" w:eastAsia="仿宋_GB2312" w:cs="Times New Roman"/>
          <w:sz w:val="32"/>
          <w:szCs w:val="32"/>
          <w:highlight w:val="none"/>
          <w:u w:val="none"/>
          <w:lang w:eastAsia="zh-CN"/>
        </w:rPr>
        <w:t>，一同作业的工人对违章行为“睁一只眼闭一只眼”。项目部无视技术交底、</w:t>
      </w:r>
      <w:r>
        <w:rPr>
          <w:rFonts w:hint="eastAsia" w:ascii="Times New Roman" w:hAnsi="Times New Roman" w:eastAsia="仿宋_GB2312" w:cs="Times New Roman"/>
          <w:sz w:val="32"/>
          <w:szCs w:val="32"/>
          <w:highlight w:val="none"/>
          <w:u w:val="none"/>
          <w:lang w:eastAsia="zh-CN"/>
        </w:rPr>
        <w:t>区生产队</w:t>
      </w:r>
      <w:r>
        <w:rPr>
          <w:rFonts w:hint="default" w:ascii="Times New Roman" w:hAnsi="Times New Roman" w:eastAsia="仿宋_GB2312" w:cs="Times New Roman"/>
          <w:sz w:val="32"/>
          <w:szCs w:val="32"/>
          <w:highlight w:val="none"/>
          <w:u w:val="none"/>
          <w:lang w:eastAsia="zh-CN"/>
        </w:rPr>
        <w:t>无视检撬规定、作业</w:t>
      </w:r>
      <w:r>
        <w:rPr>
          <w:rFonts w:hint="eastAsia" w:ascii="Times New Roman" w:hAnsi="Times New Roman" w:eastAsia="仿宋_GB2312" w:cs="Times New Roman"/>
          <w:sz w:val="32"/>
          <w:szCs w:val="32"/>
          <w:highlight w:val="none"/>
          <w:u w:val="none"/>
          <w:lang w:eastAsia="zh-CN"/>
        </w:rPr>
        <w:t>班组</w:t>
      </w:r>
      <w:r>
        <w:rPr>
          <w:rFonts w:hint="default" w:ascii="Times New Roman" w:hAnsi="Times New Roman" w:eastAsia="仿宋_GB2312" w:cs="Times New Roman"/>
          <w:sz w:val="32"/>
          <w:szCs w:val="32"/>
          <w:highlight w:val="none"/>
          <w:u w:val="none"/>
          <w:lang w:eastAsia="zh-CN"/>
        </w:rPr>
        <w:t>无视规章制度，最终引发事故。</w:t>
      </w:r>
    </w:p>
    <w:p w14:paraId="0243510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sz w:val="32"/>
          <w:szCs w:val="32"/>
          <w:u w:val="none"/>
          <w:lang w:val="en-US" w:eastAsia="zh-CN"/>
        </w:rPr>
      </w:pPr>
      <w:bookmarkStart w:id="129" w:name="_Toc1339720683_WPSOffice_Level2"/>
      <w:bookmarkStart w:id="130" w:name="_Toc871381658_WPSOffice_Level2"/>
      <w:bookmarkStart w:id="131" w:name="_Toc290273612_WPSOffice_Level2"/>
      <w:bookmarkStart w:id="132" w:name="_Toc1839702406_WPSOffice_Level2"/>
      <w:r>
        <w:rPr>
          <w:rFonts w:hint="default" w:ascii="Times New Roman" w:hAnsi="Times New Roman" w:eastAsia="楷体_GB2312" w:cs="Times New Roman"/>
          <w:b w:val="0"/>
          <w:bCs w:val="0"/>
          <w:sz w:val="32"/>
          <w:szCs w:val="32"/>
          <w:u w:val="none"/>
          <w:lang w:val="en-US" w:eastAsia="zh-CN"/>
        </w:rPr>
        <w:t>（二）安全管控断链</w:t>
      </w:r>
      <w:r>
        <w:rPr>
          <w:rFonts w:hint="eastAsia" w:ascii="Times New Roman" w:hAnsi="Times New Roman" w:eastAsia="楷体_GB2312" w:cs="Times New Roman"/>
          <w:b w:val="0"/>
          <w:bCs w:val="0"/>
          <w:sz w:val="32"/>
          <w:szCs w:val="32"/>
          <w:u w:val="none"/>
          <w:lang w:val="en-US" w:eastAsia="zh-CN"/>
        </w:rPr>
        <w:t>滋生风险隐患</w:t>
      </w:r>
      <w:bookmarkEnd w:id="129"/>
      <w:bookmarkEnd w:id="130"/>
      <w:bookmarkEnd w:id="131"/>
      <w:bookmarkEnd w:id="132"/>
    </w:p>
    <w:p w14:paraId="6DC4B66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lang w:eastAsia="zh-CN"/>
        </w:rPr>
        <w:t>事故发生时，</w:t>
      </w:r>
      <w:r>
        <w:rPr>
          <w:rFonts w:hint="default" w:ascii="Times New Roman" w:hAnsi="Times New Roman" w:eastAsia="仿宋_GB2312" w:cs="Times New Roman"/>
          <w:sz w:val="32"/>
          <w:szCs w:val="32"/>
          <w:u w:val="none"/>
        </w:rPr>
        <w:t>温州盛达项目部</w:t>
      </w:r>
      <w:r>
        <w:rPr>
          <w:rFonts w:hint="default" w:ascii="Times New Roman" w:hAnsi="Times New Roman" w:eastAsia="仿宋_GB2312" w:cs="Times New Roman"/>
          <w:sz w:val="32"/>
          <w:szCs w:val="32"/>
          <w:u w:val="none"/>
          <w:lang w:eastAsia="zh-CN"/>
        </w:rPr>
        <w:t>仅分管队长王某烈</w:t>
      </w:r>
      <w:r>
        <w:rPr>
          <w:rFonts w:hint="default" w:ascii="Times New Roman" w:hAnsi="Times New Roman" w:eastAsia="仿宋_GB2312" w:cs="Times New Roman"/>
          <w:sz w:val="32"/>
          <w:szCs w:val="32"/>
          <w:u w:val="none"/>
          <w:lang w:val="en-US" w:eastAsia="zh-CN"/>
        </w:rPr>
        <w:t>1</w:t>
      </w:r>
      <w:r>
        <w:rPr>
          <w:rFonts w:hint="default" w:ascii="Times New Roman" w:hAnsi="Times New Roman" w:eastAsia="仿宋_GB2312" w:cs="Times New Roman"/>
          <w:sz w:val="32"/>
          <w:szCs w:val="32"/>
          <w:u w:val="none"/>
          <w:lang w:eastAsia="zh-CN"/>
        </w:rPr>
        <w:t>人开展安全巡查，根据巡查流程，其19时</w:t>
      </w:r>
      <w:r>
        <w:rPr>
          <w:rFonts w:hint="default" w:ascii="Times New Roman" w:hAnsi="Times New Roman" w:eastAsia="仿宋_GB2312" w:cs="Times New Roman"/>
          <w:sz w:val="32"/>
          <w:szCs w:val="32"/>
          <w:u w:val="none"/>
          <w:lang w:val="en-US" w:eastAsia="zh-CN"/>
        </w:rPr>
        <w:t>30分</w:t>
      </w:r>
      <w:r>
        <w:rPr>
          <w:rFonts w:hint="default" w:ascii="Times New Roman" w:hAnsi="Times New Roman" w:eastAsia="仿宋_GB2312" w:cs="Times New Roman"/>
          <w:sz w:val="32"/>
          <w:szCs w:val="32"/>
          <w:u w:val="none"/>
          <w:lang w:eastAsia="zh-CN"/>
        </w:rPr>
        <w:t>左右才能到</w:t>
      </w:r>
      <w:r>
        <w:rPr>
          <w:rFonts w:hint="eastAsia" w:ascii="Times New Roman" w:hAnsi="Times New Roman" w:eastAsia="仿宋_GB2312" w:cs="Times New Roman"/>
          <w:sz w:val="32"/>
          <w:szCs w:val="32"/>
          <w:u w:val="none"/>
          <w:lang w:eastAsia="zh-CN"/>
        </w:rPr>
        <w:t>达</w:t>
      </w:r>
      <w:r>
        <w:rPr>
          <w:rFonts w:hint="default" w:ascii="Times New Roman" w:hAnsi="Times New Roman" w:eastAsia="仿宋_GB2312" w:cs="Times New Roman"/>
          <w:sz w:val="32"/>
          <w:szCs w:val="32"/>
          <w:u w:val="none"/>
          <w:lang w:eastAsia="zh-CN"/>
        </w:rPr>
        <w:t>事发地点，不可能完成</w:t>
      </w:r>
      <w:r>
        <w:rPr>
          <w:rFonts w:hint="eastAsia" w:ascii="Times New Roman" w:hAnsi="Times New Roman" w:eastAsia="仿宋_GB2312" w:cs="Times New Roman"/>
          <w:sz w:val="32"/>
          <w:szCs w:val="32"/>
          <w:u w:val="none"/>
          <w:lang w:eastAsia="zh-CN"/>
        </w:rPr>
        <w:t>现场</w:t>
      </w:r>
      <w:r>
        <w:rPr>
          <w:rFonts w:hint="default" w:ascii="Times New Roman" w:hAnsi="Times New Roman" w:eastAsia="仿宋_GB2312" w:cs="Times New Roman"/>
          <w:sz w:val="32"/>
          <w:szCs w:val="32"/>
          <w:u w:val="none"/>
          <w:lang w:eastAsia="zh-CN"/>
        </w:rPr>
        <w:t>安全确认。现场安全确认</w:t>
      </w:r>
      <w:r>
        <w:rPr>
          <w:rFonts w:hint="eastAsia" w:ascii="Times New Roman" w:hAnsi="Times New Roman" w:eastAsia="仿宋_GB2312" w:cs="Times New Roman"/>
          <w:sz w:val="32"/>
          <w:szCs w:val="32"/>
          <w:u w:val="none"/>
          <w:lang w:eastAsia="zh-CN"/>
        </w:rPr>
        <w:t>制度</w:t>
      </w:r>
      <w:r>
        <w:rPr>
          <w:rFonts w:hint="default" w:ascii="Times New Roman" w:hAnsi="Times New Roman" w:eastAsia="仿宋_GB2312" w:cs="Times New Roman"/>
          <w:sz w:val="32"/>
          <w:szCs w:val="32"/>
          <w:u w:val="none"/>
          <w:lang w:eastAsia="zh-CN"/>
        </w:rPr>
        <w:t>形同虚设，部分现场安全确认单仅有秦某堂等作业人员签字，无区队长或安全员确认签字。</w:t>
      </w:r>
      <w:r>
        <w:rPr>
          <w:rFonts w:hint="eastAsia" w:ascii="Times New Roman" w:hAnsi="Times New Roman" w:eastAsia="仿宋_GB2312" w:cs="Times New Roman"/>
          <w:sz w:val="32"/>
          <w:szCs w:val="32"/>
          <w:u w:val="none"/>
          <w:lang w:eastAsia="zh-CN"/>
        </w:rPr>
        <w:t>此次事故中，</w:t>
      </w:r>
      <w:r>
        <w:rPr>
          <w:rFonts w:hint="default" w:ascii="Times New Roman" w:hAnsi="Times New Roman" w:eastAsia="仿宋_GB2312" w:cs="Times New Roman"/>
          <w:sz w:val="32"/>
          <w:szCs w:val="32"/>
          <w:u w:val="none"/>
          <w:lang w:eastAsia="zh-CN"/>
        </w:rPr>
        <w:t>项目部、区队长、班组均未安排人员进行现场监护，张某作为秦某堂的“师傅”，事故当天在早班从事充填作业，并未与秦某</w:t>
      </w:r>
      <w:bookmarkStart w:id="153" w:name="_GoBack"/>
      <w:bookmarkEnd w:id="153"/>
      <w:r>
        <w:rPr>
          <w:rFonts w:hint="default" w:ascii="Times New Roman" w:hAnsi="Times New Roman" w:eastAsia="仿宋_GB2312" w:cs="Times New Roman"/>
          <w:sz w:val="32"/>
          <w:szCs w:val="32"/>
          <w:u w:val="none"/>
          <w:lang w:eastAsia="zh-CN"/>
        </w:rPr>
        <w:t>堂一同作业</w:t>
      </w:r>
      <w:r>
        <w:rPr>
          <w:rFonts w:hint="default" w:ascii="Times New Roman" w:hAnsi="Times New Roman" w:eastAsia="仿宋_GB2312" w:cs="Times New Roman"/>
          <w:sz w:val="32"/>
          <w:szCs w:val="32"/>
          <w:u w:val="none"/>
          <w:lang w:val="en-US" w:eastAsia="zh-CN"/>
        </w:rPr>
        <w:t>。现场安全确认和</w:t>
      </w:r>
      <w:r>
        <w:rPr>
          <w:rFonts w:hint="default" w:ascii="Times New Roman" w:hAnsi="Times New Roman" w:eastAsia="仿宋_GB2312" w:cs="Times New Roman"/>
          <w:sz w:val="32"/>
          <w:szCs w:val="32"/>
          <w:u w:val="none"/>
          <w:lang w:eastAsia="zh-CN"/>
        </w:rPr>
        <w:t>监护、</w:t>
      </w:r>
      <w:r>
        <w:rPr>
          <w:rFonts w:hint="default" w:ascii="Times New Roman" w:hAnsi="Times New Roman" w:eastAsia="仿宋_GB2312" w:cs="Times New Roman"/>
          <w:sz w:val="32"/>
          <w:szCs w:val="32"/>
          <w:u w:val="none"/>
        </w:rPr>
        <w:t>“师带徒”</w:t>
      </w:r>
      <w:r>
        <w:rPr>
          <w:rFonts w:hint="default" w:ascii="Times New Roman" w:hAnsi="Times New Roman" w:eastAsia="仿宋_GB2312" w:cs="Times New Roman"/>
          <w:sz w:val="32"/>
          <w:szCs w:val="32"/>
          <w:u w:val="none"/>
          <w:lang w:eastAsia="zh-CN"/>
        </w:rPr>
        <w:t>是保障现场</w:t>
      </w:r>
      <w:r>
        <w:rPr>
          <w:rFonts w:hint="default" w:ascii="Times New Roman" w:hAnsi="Times New Roman" w:eastAsia="仿宋_GB2312" w:cs="Times New Roman"/>
          <w:sz w:val="32"/>
          <w:szCs w:val="32"/>
          <w:u w:val="none"/>
        </w:rPr>
        <w:t>作业</w:t>
      </w:r>
      <w:r>
        <w:rPr>
          <w:rFonts w:hint="default" w:ascii="Times New Roman" w:hAnsi="Times New Roman" w:eastAsia="仿宋_GB2312" w:cs="Times New Roman"/>
          <w:sz w:val="32"/>
          <w:szCs w:val="32"/>
          <w:u w:val="none"/>
          <w:lang w:eastAsia="zh-CN"/>
        </w:rPr>
        <w:t>安全的基层“</w:t>
      </w:r>
      <w:r>
        <w:rPr>
          <w:rFonts w:hint="default" w:ascii="Times New Roman" w:hAnsi="Times New Roman" w:eastAsia="仿宋_GB2312" w:cs="Times New Roman"/>
          <w:sz w:val="32"/>
          <w:szCs w:val="32"/>
          <w:u w:val="none"/>
        </w:rPr>
        <w:t>防线</w:t>
      </w:r>
      <w:r>
        <w:rPr>
          <w:rFonts w:hint="default" w:ascii="Times New Roman" w:hAnsi="Times New Roman" w:eastAsia="仿宋_GB2312" w:cs="Times New Roman"/>
          <w:sz w:val="32"/>
          <w:szCs w:val="32"/>
          <w:u w:val="none"/>
          <w:lang w:eastAsia="zh-CN"/>
        </w:rPr>
        <w:t>”，这些</w:t>
      </w:r>
      <w:r>
        <w:rPr>
          <w:rFonts w:hint="default" w:ascii="Times New Roman" w:hAnsi="Times New Roman" w:eastAsia="仿宋_GB2312" w:cs="Times New Roman"/>
          <w:sz w:val="32"/>
          <w:szCs w:val="32"/>
          <w:u w:val="none"/>
        </w:rPr>
        <w:t>制度</w:t>
      </w:r>
      <w:r>
        <w:rPr>
          <w:rFonts w:hint="default" w:ascii="Times New Roman" w:hAnsi="Times New Roman" w:eastAsia="仿宋_GB2312" w:cs="Times New Roman"/>
          <w:sz w:val="32"/>
          <w:szCs w:val="32"/>
          <w:u w:val="none"/>
          <w:lang w:eastAsia="zh-CN"/>
        </w:rPr>
        <w:t>的缺位，使作业风险失去管控。</w:t>
      </w:r>
    </w:p>
    <w:p w14:paraId="59F4BE9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sz w:val="32"/>
          <w:szCs w:val="32"/>
          <w:u w:val="none"/>
          <w:lang w:val="en-US" w:eastAsia="zh-CN"/>
        </w:rPr>
      </w:pPr>
      <w:bookmarkStart w:id="133" w:name="_Toc801931789_WPSOffice_Level2"/>
      <w:bookmarkStart w:id="134" w:name="_Toc906787845_WPSOffice_Level2"/>
      <w:bookmarkStart w:id="135" w:name="_Toc1795202666_WPSOffice_Level2"/>
      <w:bookmarkStart w:id="136" w:name="_Toc1159830077_WPSOffice_Level2"/>
      <w:r>
        <w:rPr>
          <w:rFonts w:hint="default" w:ascii="Times New Roman" w:hAnsi="Times New Roman" w:eastAsia="楷体_GB2312" w:cs="Times New Roman"/>
          <w:b w:val="0"/>
          <w:bCs w:val="0"/>
          <w:sz w:val="32"/>
          <w:szCs w:val="32"/>
          <w:u w:val="none"/>
          <w:lang w:val="en-US" w:eastAsia="zh-CN"/>
        </w:rPr>
        <w:t>（三）</w:t>
      </w:r>
      <w:r>
        <w:rPr>
          <w:rFonts w:hint="eastAsia" w:ascii="Times New Roman" w:hAnsi="Times New Roman" w:eastAsia="楷体_GB2312" w:cs="Times New Roman"/>
          <w:b w:val="0"/>
          <w:bCs w:val="0"/>
          <w:sz w:val="32"/>
          <w:szCs w:val="32"/>
          <w:u w:val="none"/>
          <w:lang w:val="en-US" w:eastAsia="zh-CN"/>
        </w:rPr>
        <w:t>监督</w:t>
      </w:r>
      <w:r>
        <w:rPr>
          <w:rFonts w:hint="default" w:ascii="Times New Roman" w:hAnsi="Times New Roman" w:eastAsia="楷体_GB2312" w:cs="Times New Roman"/>
          <w:b w:val="0"/>
          <w:bCs w:val="0"/>
          <w:sz w:val="32"/>
          <w:szCs w:val="32"/>
          <w:u w:val="none"/>
          <w:lang w:val="en-US" w:eastAsia="zh-CN"/>
        </w:rPr>
        <w:t>管理弱化</w:t>
      </w:r>
      <w:r>
        <w:rPr>
          <w:rFonts w:hint="eastAsia" w:ascii="Times New Roman" w:hAnsi="Times New Roman" w:eastAsia="楷体_GB2312" w:cs="Times New Roman"/>
          <w:b w:val="0"/>
          <w:bCs w:val="0"/>
          <w:sz w:val="32"/>
          <w:szCs w:val="32"/>
          <w:u w:val="none"/>
          <w:lang w:val="en-US" w:eastAsia="zh-CN"/>
        </w:rPr>
        <w:t>纵容违章作业</w:t>
      </w:r>
      <w:bookmarkEnd w:id="133"/>
      <w:bookmarkEnd w:id="134"/>
      <w:bookmarkEnd w:id="135"/>
      <w:bookmarkEnd w:id="136"/>
    </w:p>
    <w:p w14:paraId="5E7DFC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lang w:eastAsia="zh-CN"/>
        </w:rPr>
        <w:t>刘塘坊矿业公司对承包单位的安全管理力量不足，</w:t>
      </w:r>
      <w:r>
        <w:rPr>
          <w:rFonts w:hint="default" w:ascii="Times New Roman" w:hAnsi="Times New Roman" w:eastAsia="仿宋_GB2312" w:cs="Times New Roman"/>
          <w:sz w:val="32"/>
          <w:szCs w:val="32"/>
          <w:u w:val="none"/>
        </w:rPr>
        <w:t>下发</w:t>
      </w:r>
      <w:r>
        <w:rPr>
          <w:rFonts w:hint="default" w:ascii="Times New Roman" w:hAnsi="Times New Roman" w:eastAsia="仿宋_GB2312" w:cs="Times New Roman"/>
          <w:sz w:val="32"/>
          <w:szCs w:val="32"/>
          <w:u w:val="none"/>
          <w:lang w:eastAsia="zh-CN"/>
        </w:rPr>
        <w:t>隐患</w:t>
      </w:r>
      <w:r>
        <w:rPr>
          <w:rFonts w:hint="default" w:ascii="Times New Roman" w:hAnsi="Times New Roman" w:eastAsia="仿宋_GB2312" w:cs="Times New Roman"/>
          <w:sz w:val="32"/>
          <w:szCs w:val="32"/>
          <w:u w:val="none"/>
        </w:rPr>
        <w:t>整改通知</w:t>
      </w:r>
      <w:r>
        <w:rPr>
          <w:rFonts w:hint="default" w:ascii="Times New Roman" w:hAnsi="Times New Roman" w:eastAsia="仿宋_GB2312" w:cs="Times New Roman"/>
          <w:sz w:val="32"/>
          <w:szCs w:val="32"/>
          <w:u w:val="none"/>
          <w:lang w:eastAsia="zh-CN"/>
        </w:rPr>
        <w:t>和技术联系单</w:t>
      </w:r>
      <w:r>
        <w:rPr>
          <w:rFonts w:hint="default" w:ascii="Times New Roman" w:hAnsi="Times New Roman" w:eastAsia="仿宋_GB2312" w:cs="Times New Roman"/>
          <w:sz w:val="32"/>
          <w:szCs w:val="32"/>
          <w:u w:val="none"/>
        </w:rPr>
        <w:t>后，</w:t>
      </w:r>
      <w:r>
        <w:rPr>
          <w:rFonts w:hint="default" w:ascii="Times New Roman" w:hAnsi="Times New Roman" w:eastAsia="仿宋_GB2312" w:cs="Times New Roman"/>
          <w:sz w:val="32"/>
          <w:szCs w:val="32"/>
          <w:u w:val="none"/>
          <w:lang w:eastAsia="zh-CN"/>
        </w:rPr>
        <w:t>未安排人员</w:t>
      </w:r>
      <w:r>
        <w:rPr>
          <w:rFonts w:hint="default" w:ascii="Times New Roman" w:hAnsi="Times New Roman" w:eastAsia="仿宋_GB2312" w:cs="Times New Roman"/>
          <w:sz w:val="32"/>
          <w:szCs w:val="32"/>
          <w:u w:val="none"/>
        </w:rPr>
        <w:t>现场</w:t>
      </w:r>
      <w:r>
        <w:rPr>
          <w:rFonts w:hint="default" w:ascii="Times New Roman" w:hAnsi="Times New Roman" w:eastAsia="仿宋_GB2312" w:cs="Times New Roman"/>
          <w:sz w:val="32"/>
          <w:szCs w:val="32"/>
          <w:u w:val="none"/>
          <w:lang w:eastAsia="zh-CN"/>
        </w:rPr>
        <w:t>查看</w:t>
      </w:r>
      <w:r>
        <w:rPr>
          <w:rFonts w:hint="default" w:ascii="Times New Roman" w:hAnsi="Times New Roman" w:eastAsia="仿宋_GB2312" w:cs="Times New Roman"/>
          <w:sz w:val="32"/>
          <w:szCs w:val="32"/>
          <w:u w:val="none"/>
        </w:rPr>
        <w:t>温州盛达项目部</w:t>
      </w:r>
      <w:r>
        <w:rPr>
          <w:rFonts w:hint="default" w:ascii="Times New Roman" w:hAnsi="Times New Roman" w:eastAsia="仿宋_GB2312" w:cs="Times New Roman"/>
          <w:sz w:val="32"/>
          <w:szCs w:val="32"/>
          <w:u w:val="none"/>
          <w:lang w:eastAsia="zh-CN"/>
        </w:rPr>
        <w:t>是否按照技术交底要求整改隐患，负责安全巡查的专职安全管理人员仅</w:t>
      </w:r>
      <w:r>
        <w:rPr>
          <w:rFonts w:hint="default" w:ascii="Times New Roman" w:hAnsi="Times New Roman" w:eastAsia="仿宋_GB2312" w:cs="Times New Roman"/>
          <w:sz w:val="32"/>
          <w:szCs w:val="32"/>
          <w:u w:val="none"/>
          <w:lang w:val="en-US" w:eastAsia="zh-CN"/>
        </w:rPr>
        <w:t>2人，且只在早班巡查，一天内难以做到全覆盖，更不用说监督检查各作业面的安全情况。发包单位应当对承包单位的安全生产工作实施统一协调、管理，安全管理力量薄弱容易导致承包单位安全管理松懈，制度执行虚化，最终形成“管理真空”，事故隐患累积。</w:t>
      </w:r>
    </w:p>
    <w:p w14:paraId="53EF2D3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sz w:val="32"/>
          <w:szCs w:val="32"/>
          <w:u w:val="none"/>
          <w:lang w:val="en-US" w:eastAsia="zh-CN"/>
        </w:rPr>
      </w:pPr>
      <w:bookmarkStart w:id="137" w:name="_Toc1363649917_WPSOffice_Level1"/>
      <w:bookmarkStart w:id="138" w:name="_Toc254191042_WPSOffice_Level1"/>
      <w:bookmarkStart w:id="139" w:name="_Toc192103712_WPSOffice_Level1"/>
      <w:bookmarkStart w:id="140" w:name="_Toc90947361_WPSOffice_Level1"/>
      <w:r>
        <w:rPr>
          <w:rFonts w:hint="default" w:ascii="Times New Roman" w:hAnsi="Times New Roman" w:eastAsia="黑体" w:cs="Times New Roman"/>
          <w:color w:val="auto"/>
          <w:sz w:val="32"/>
          <w:szCs w:val="32"/>
          <w:u w:val="none"/>
          <w:lang w:val="en-US" w:eastAsia="zh-CN"/>
        </w:rPr>
        <w:t>七、事故整改和防范措施</w:t>
      </w:r>
      <w:bookmarkEnd w:id="137"/>
      <w:bookmarkEnd w:id="138"/>
      <w:bookmarkEnd w:id="139"/>
      <w:bookmarkEnd w:id="140"/>
    </w:p>
    <w:p w14:paraId="718F2CC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sz w:val="32"/>
          <w:szCs w:val="32"/>
          <w:u w:val="none"/>
          <w:lang w:val="en-US" w:eastAsia="zh-CN"/>
        </w:rPr>
      </w:pPr>
      <w:bookmarkStart w:id="141" w:name="_Toc280146200_WPSOffice_Level2"/>
      <w:bookmarkStart w:id="142" w:name="_Toc929941758_WPSOffice_Level2"/>
      <w:bookmarkStart w:id="143" w:name="_Toc1328233008_WPSOffice_Level2"/>
      <w:bookmarkStart w:id="144" w:name="_Toc1662073704_WPSOffice_Level2"/>
      <w:r>
        <w:rPr>
          <w:rFonts w:hint="default" w:ascii="Times New Roman" w:hAnsi="Times New Roman" w:eastAsia="楷体_GB2312" w:cs="Times New Roman"/>
          <w:b w:val="0"/>
          <w:bCs w:val="0"/>
          <w:sz w:val="32"/>
          <w:szCs w:val="32"/>
          <w:u w:val="none"/>
          <w:lang w:val="en-US" w:eastAsia="zh-CN"/>
        </w:rPr>
        <w:t>（一）</w:t>
      </w:r>
      <w:r>
        <w:rPr>
          <w:rFonts w:hint="eastAsia" w:ascii="Times New Roman" w:hAnsi="Times New Roman" w:eastAsia="楷体_GB2312" w:cs="Times New Roman"/>
          <w:b w:val="0"/>
          <w:bCs w:val="0"/>
          <w:sz w:val="32"/>
          <w:szCs w:val="32"/>
          <w:u w:val="none"/>
          <w:lang w:val="en-US" w:eastAsia="zh-CN"/>
        </w:rPr>
        <w:t>坚决</w:t>
      </w:r>
      <w:r>
        <w:rPr>
          <w:rFonts w:hint="default" w:ascii="Times New Roman" w:hAnsi="Times New Roman" w:eastAsia="楷体_GB2312" w:cs="Times New Roman"/>
          <w:b w:val="0"/>
          <w:bCs w:val="0"/>
          <w:sz w:val="32"/>
          <w:szCs w:val="32"/>
          <w:u w:val="none"/>
          <w:lang w:val="en-US" w:eastAsia="zh-CN"/>
        </w:rPr>
        <w:t>遏制</w:t>
      </w:r>
      <w:r>
        <w:rPr>
          <w:rFonts w:hint="eastAsia" w:ascii="Times New Roman" w:hAnsi="Times New Roman" w:eastAsia="楷体_GB2312" w:cs="Times New Roman"/>
          <w:b w:val="0"/>
          <w:bCs w:val="0"/>
          <w:sz w:val="32"/>
          <w:szCs w:val="32"/>
          <w:u w:val="none"/>
          <w:lang w:val="en-US" w:eastAsia="zh-CN"/>
        </w:rPr>
        <w:t>“三违”</w:t>
      </w:r>
      <w:r>
        <w:rPr>
          <w:rFonts w:hint="default" w:ascii="Times New Roman" w:hAnsi="Times New Roman" w:eastAsia="楷体_GB2312" w:cs="Times New Roman"/>
          <w:b w:val="0"/>
          <w:bCs w:val="0"/>
          <w:sz w:val="32"/>
          <w:szCs w:val="32"/>
          <w:u w:val="none"/>
          <w:lang w:val="en-US" w:eastAsia="zh-CN"/>
        </w:rPr>
        <w:t>行为</w:t>
      </w:r>
      <w:bookmarkEnd w:id="141"/>
      <w:bookmarkEnd w:id="142"/>
      <w:bookmarkEnd w:id="143"/>
      <w:bookmarkEnd w:id="144"/>
    </w:p>
    <w:p w14:paraId="4AF58FA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lang w:eastAsia="zh-CN"/>
        </w:rPr>
        <w:t>刘塘坊矿业公司</w:t>
      </w:r>
      <w:r>
        <w:rPr>
          <w:rFonts w:hint="eastAsia" w:ascii="Times New Roman" w:hAnsi="Times New Roman" w:eastAsia="仿宋_GB2312" w:cs="Times New Roman"/>
          <w:sz w:val="32"/>
          <w:szCs w:val="32"/>
          <w:u w:val="none"/>
          <w:lang w:eastAsia="zh-CN"/>
        </w:rPr>
        <w:t>、温州盛达项目部要加大安全巡查力度，适当增加安全巡查人员数量</w:t>
      </w:r>
      <w:r>
        <w:rPr>
          <w:rFonts w:hint="default" w:ascii="Times New Roman" w:hAnsi="Times New Roman" w:eastAsia="仿宋_GB2312" w:cs="Times New Roman"/>
          <w:sz w:val="32"/>
          <w:szCs w:val="32"/>
          <w:u w:val="none"/>
          <w:lang w:eastAsia="zh-CN"/>
        </w:rPr>
        <w:t>，</w:t>
      </w:r>
      <w:r>
        <w:rPr>
          <w:rFonts w:hint="eastAsia" w:ascii="Times New Roman" w:hAnsi="Times New Roman" w:eastAsia="仿宋_GB2312" w:cs="Times New Roman"/>
          <w:sz w:val="32"/>
          <w:szCs w:val="32"/>
          <w:u w:val="none"/>
          <w:lang w:eastAsia="zh-CN"/>
        </w:rPr>
        <w:t>做到每天对作业面全覆盖检查，及时纠正和制止违章作业行为</w:t>
      </w:r>
      <w:r>
        <w:rPr>
          <w:rFonts w:hint="default" w:ascii="Times New Roman" w:hAnsi="Times New Roman" w:eastAsia="仿宋_GB2312" w:cs="Times New Roman"/>
          <w:sz w:val="32"/>
          <w:szCs w:val="32"/>
          <w:u w:val="none"/>
          <w:lang w:eastAsia="zh-CN"/>
        </w:rPr>
        <w:t>。要</w:t>
      </w:r>
      <w:r>
        <w:rPr>
          <w:rFonts w:hint="default" w:ascii="Times New Roman" w:hAnsi="Times New Roman" w:eastAsia="仿宋_GB2312" w:cs="Times New Roman"/>
          <w:sz w:val="32"/>
          <w:szCs w:val="32"/>
          <w:u w:val="none"/>
        </w:rPr>
        <w:t>建立特种作业人员持证上岗动态台账</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严禁无证人员从事支护作业</w:t>
      </w:r>
      <w:r>
        <w:rPr>
          <w:rFonts w:hint="default" w:ascii="Times New Roman" w:hAnsi="Times New Roman" w:eastAsia="仿宋_GB2312" w:cs="Times New Roman"/>
          <w:sz w:val="32"/>
          <w:szCs w:val="32"/>
          <w:u w:val="none"/>
          <w:lang w:eastAsia="zh-CN"/>
        </w:rPr>
        <w:t>。要</w:t>
      </w:r>
      <w:r>
        <w:rPr>
          <w:rFonts w:hint="default" w:ascii="Times New Roman" w:hAnsi="Times New Roman" w:eastAsia="仿宋_GB2312" w:cs="Times New Roman"/>
          <w:sz w:val="32"/>
          <w:szCs w:val="32"/>
          <w:u w:val="none"/>
        </w:rPr>
        <w:t>开展“反三违”专项整治，通过岗前安全告知、现场监督</w:t>
      </w:r>
      <w:r>
        <w:rPr>
          <w:rFonts w:hint="eastAsia" w:ascii="Times New Roman" w:hAnsi="Times New Roman" w:eastAsia="仿宋_GB2312" w:cs="Times New Roman"/>
          <w:sz w:val="32"/>
          <w:szCs w:val="32"/>
          <w:u w:val="none"/>
          <w:lang w:eastAsia="zh-CN"/>
        </w:rPr>
        <w:t>检查等</w:t>
      </w:r>
      <w:r>
        <w:rPr>
          <w:rFonts w:hint="default" w:ascii="Times New Roman" w:hAnsi="Times New Roman" w:eastAsia="仿宋_GB2312" w:cs="Times New Roman"/>
          <w:sz w:val="32"/>
          <w:szCs w:val="32"/>
          <w:u w:val="none"/>
        </w:rPr>
        <w:t>，</w:t>
      </w:r>
      <w:r>
        <w:rPr>
          <w:rFonts w:hint="eastAsia" w:ascii="Times New Roman" w:hAnsi="Times New Roman" w:eastAsia="仿宋_GB2312" w:cs="Times New Roman"/>
          <w:sz w:val="32"/>
          <w:szCs w:val="32"/>
          <w:u w:val="none"/>
          <w:lang w:eastAsia="zh-CN"/>
        </w:rPr>
        <w:t>坚决</w:t>
      </w:r>
      <w:r>
        <w:rPr>
          <w:rFonts w:hint="default" w:ascii="Times New Roman" w:hAnsi="Times New Roman" w:eastAsia="仿宋_GB2312" w:cs="Times New Roman"/>
          <w:sz w:val="32"/>
          <w:szCs w:val="32"/>
          <w:u w:val="none"/>
        </w:rPr>
        <w:t>杜绝擅自拆除</w:t>
      </w:r>
      <w:r>
        <w:rPr>
          <w:rFonts w:hint="eastAsia" w:ascii="Times New Roman" w:hAnsi="Times New Roman" w:eastAsia="仿宋_GB2312" w:cs="Times New Roman"/>
          <w:sz w:val="32"/>
          <w:szCs w:val="32"/>
          <w:u w:val="none"/>
          <w:lang w:eastAsia="zh-CN"/>
        </w:rPr>
        <w:t>安全</w:t>
      </w:r>
      <w:r>
        <w:rPr>
          <w:rFonts w:hint="default" w:ascii="Times New Roman" w:hAnsi="Times New Roman" w:eastAsia="仿宋_GB2312" w:cs="Times New Roman"/>
          <w:sz w:val="32"/>
          <w:szCs w:val="32"/>
          <w:u w:val="none"/>
        </w:rPr>
        <w:t>防护设施、违规进入危险区域等行为，对漠视违章</w:t>
      </w:r>
      <w:r>
        <w:rPr>
          <w:rFonts w:hint="default" w:ascii="Times New Roman" w:hAnsi="Times New Roman" w:eastAsia="仿宋_GB2312" w:cs="Times New Roman"/>
          <w:sz w:val="32"/>
          <w:szCs w:val="32"/>
          <w:u w:val="none"/>
          <w:lang w:eastAsia="zh-CN"/>
        </w:rPr>
        <w:t>作业</w:t>
      </w:r>
      <w:r>
        <w:rPr>
          <w:rFonts w:hint="default" w:ascii="Times New Roman" w:hAnsi="Times New Roman" w:eastAsia="仿宋_GB2312" w:cs="Times New Roman"/>
          <w:sz w:val="32"/>
          <w:szCs w:val="32"/>
          <w:u w:val="none"/>
        </w:rPr>
        <w:t>的同岗</w:t>
      </w:r>
      <w:r>
        <w:rPr>
          <w:rFonts w:hint="default" w:ascii="Times New Roman" w:hAnsi="Times New Roman" w:eastAsia="仿宋_GB2312" w:cs="Times New Roman"/>
          <w:sz w:val="32"/>
          <w:szCs w:val="32"/>
          <w:u w:val="none"/>
          <w:lang w:eastAsia="zh-CN"/>
        </w:rPr>
        <w:t>位</w:t>
      </w:r>
      <w:r>
        <w:rPr>
          <w:rFonts w:hint="default" w:ascii="Times New Roman" w:hAnsi="Times New Roman" w:eastAsia="仿宋_GB2312" w:cs="Times New Roman"/>
          <w:sz w:val="32"/>
          <w:szCs w:val="32"/>
          <w:u w:val="none"/>
        </w:rPr>
        <w:t>人员</w:t>
      </w:r>
      <w:r>
        <w:rPr>
          <w:rFonts w:hint="eastAsia" w:ascii="Times New Roman" w:hAnsi="Times New Roman" w:eastAsia="仿宋_GB2312" w:cs="Times New Roman"/>
          <w:sz w:val="32"/>
          <w:szCs w:val="32"/>
          <w:u w:val="none"/>
          <w:lang w:eastAsia="zh-CN"/>
        </w:rPr>
        <w:t>要</w:t>
      </w:r>
      <w:r>
        <w:rPr>
          <w:rFonts w:hint="default" w:ascii="Times New Roman" w:hAnsi="Times New Roman" w:eastAsia="仿宋_GB2312" w:cs="Times New Roman"/>
          <w:sz w:val="32"/>
          <w:szCs w:val="32"/>
          <w:u w:val="none"/>
        </w:rPr>
        <w:t>同步追责。</w:t>
      </w:r>
    </w:p>
    <w:p w14:paraId="1CB2340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sz w:val="32"/>
          <w:szCs w:val="32"/>
          <w:u w:val="none"/>
          <w:lang w:val="en-US" w:eastAsia="zh-CN"/>
        </w:rPr>
      </w:pPr>
      <w:bookmarkStart w:id="145" w:name="_Toc1992025139_WPSOffice_Level2"/>
      <w:bookmarkStart w:id="146" w:name="_Toc785753678_WPSOffice_Level2"/>
      <w:bookmarkStart w:id="147" w:name="_Toc17058128_WPSOffice_Level2"/>
      <w:bookmarkStart w:id="148" w:name="_Toc285248032_WPSOffice_Level2"/>
      <w:r>
        <w:rPr>
          <w:rFonts w:hint="default" w:ascii="Times New Roman" w:hAnsi="Times New Roman" w:eastAsia="楷体_GB2312" w:cs="Times New Roman"/>
          <w:b w:val="0"/>
          <w:bCs w:val="0"/>
          <w:sz w:val="32"/>
          <w:szCs w:val="32"/>
          <w:u w:val="none"/>
          <w:lang w:val="en-US" w:eastAsia="zh-CN"/>
        </w:rPr>
        <w:t>（二）</w:t>
      </w:r>
      <w:r>
        <w:rPr>
          <w:rFonts w:hint="eastAsia" w:ascii="Times New Roman" w:hAnsi="Times New Roman" w:eastAsia="楷体_GB2312" w:cs="Times New Roman"/>
          <w:b w:val="0"/>
          <w:bCs w:val="0"/>
          <w:sz w:val="32"/>
          <w:szCs w:val="32"/>
          <w:u w:val="none"/>
          <w:lang w:val="en-US" w:eastAsia="zh-CN"/>
        </w:rPr>
        <w:t>坚决织密</w:t>
      </w:r>
      <w:r>
        <w:rPr>
          <w:rFonts w:hint="default" w:ascii="Times New Roman" w:hAnsi="Times New Roman" w:eastAsia="楷体_GB2312" w:cs="Times New Roman"/>
          <w:b w:val="0"/>
          <w:bCs w:val="0"/>
          <w:sz w:val="32"/>
          <w:szCs w:val="32"/>
          <w:u w:val="none"/>
          <w:lang w:val="en-US" w:eastAsia="zh-CN"/>
        </w:rPr>
        <w:t>安全管控体系</w:t>
      </w:r>
      <w:bookmarkEnd w:id="145"/>
      <w:bookmarkEnd w:id="146"/>
      <w:bookmarkEnd w:id="147"/>
      <w:bookmarkEnd w:id="148"/>
    </w:p>
    <w:p w14:paraId="535B129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u w:val="none"/>
          <w:lang w:eastAsia="zh-CN"/>
        </w:rPr>
      </w:pPr>
      <w:r>
        <w:rPr>
          <w:rFonts w:hint="default" w:ascii="Times New Roman" w:hAnsi="Times New Roman" w:eastAsia="仿宋_GB2312" w:cs="Times New Roman"/>
          <w:sz w:val="32"/>
          <w:szCs w:val="32"/>
          <w:u w:val="none"/>
        </w:rPr>
        <w:t>温州盛达</w:t>
      </w:r>
      <w:r>
        <w:rPr>
          <w:rFonts w:hint="eastAsia" w:ascii="Times New Roman" w:hAnsi="Times New Roman" w:eastAsia="仿宋_GB2312" w:cs="Times New Roman"/>
          <w:sz w:val="32"/>
          <w:szCs w:val="32"/>
          <w:u w:val="none"/>
          <w:lang w:eastAsia="zh-CN"/>
        </w:rPr>
        <w:t>项目部</w:t>
      </w:r>
      <w:r>
        <w:rPr>
          <w:rFonts w:hint="default" w:ascii="Times New Roman" w:hAnsi="Times New Roman" w:eastAsia="仿宋_GB2312" w:cs="Times New Roman"/>
          <w:sz w:val="32"/>
          <w:szCs w:val="32"/>
          <w:u w:val="none"/>
          <w:lang w:eastAsia="zh-CN"/>
        </w:rPr>
        <w:t>要严格执行现场</w:t>
      </w:r>
      <w:r>
        <w:rPr>
          <w:rFonts w:hint="default" w:ascii="Times New Roman" w:hAnsi="Times New Roman" w:eastAsia="仿宋_GB2312" w:cs="Times New Roman"/>
          <w:sz w:val="32"/>
          <w:szCs w:val="32"/>
          <w:u w:val="none"/>
        </w:rPr>
        <w:t>安全确认</w:t>
      </w:r>
      <w:r>
        <w:rPr>
          <w:rFonts w:hint="default" w:ascii="Times New Roman" w:hAnsi="Times New Roman" w:eastAsia="仿宋_GB2312" w:cs="Times New Roman"/>
          <w:sz w:val="32"/>
          <w:szCs w:val="32"/>
          <w:u w:val="none"/>
          <w:lang w:eastAsia="zh-CN"/>
        </w:rPr>
        <w:t>和监护、</w:t>
      </w:r>
      <w:r>
        <w:rPr>
          <w:rFonts w:hint="default" w:ascii="Times New Roman" w:hAnsi="Times New Roman" w:eastAsia="仿宋_GB2312" w:cs="Times New Roman"/>
          <w:sz w:val="32"/>
          <w:szCs w:val="32"/>
          <w:u w:val="none"/>
        </w:rPr>
        <w:t>“师带徒”</w:t>
      </w:r>
      <w:r>
        <w:rPr>
          <w:rFonts w:hint="default" w:ascii="Times New Roman" w:hAnsi="Times New Roman" w:eastAsia="仿宋_GB2312" w:cs="Times New Roman"/>
          <w:sz w:val="32"/>
          <w:szCs w:val="32"/>
          <w:u w:val="none"/>
          <w:lang w:eastAsia="zh-CN"/>
        </w:rPr>
        <w:t>等</w:t>
      </w:r>
      <w:r>
        <w:rPr>
          <w:rFonts w:hint="default" w:ascii="Times New Roman" w:hAnsi="Times New Roman" w:eastAsia="仿宋_GB2312" w:cs="Times New Roman"/>
          <w:sz w:val="32"/>
          <w:szCs w:val="32"/>
          <w:u w:val="none"/>
        </w:rPr>
        <w:t>制度，现场</w:t>
      </w:r>
      <w:r>
        <w:rPr>
          <w:rFonts w:hint="default" w:ascii="Times New Roman" w:hAnsi="Times New Roman" w:eastAsia="仿宋_GB2312" w:cs="Times New Roman"/>
          <w:sz w:val="32"/>
          <w:szCs w:val="32"/>
          <w:u w:val="none"/>
          <w:lang w:eastAsia="zh-CN"/>
        </w:rPr>
        <w:t>安全</w:t>
      </w:r>
      <w:r>
        <w:rPr>
          <w:rFonts w:hint="default" w:ascii="Times New Roman" w:hAnsi="Times New Roman" w:eastAsia="仿宋_GB2312" w:cs="Times New Roman"/>
          <w:sz w:val="32"/>
          <w:szCs w:val="32"/>
          <w:u w:val="none"/>
        </w:rPr>
        <w:t>确认单必须由作业人员与</w:t>
      </w:r>
      <w:r>
        <w:rPr>
          <w:rFonts w:hint="default" w:ascii="Times New Roman" w:hAnsi="Times New Roman" w:eastAsia="仿宋_GB2312" w:cs="Times New Roman"/>
          <w:sz w:val="32"/>
          <w:szCs w:val="32"/>
          <w:u w:val="none"/>
          <w:lang w:eastAsia="zh-CN"/>
        </w:rPr>
        <w:t>区队长或</w:t>
      </w:r>
      <w:r>
        <w:rPr>
          <w:rFonts w:hint="default" w:ascii="Times New Roman" w:hAnsi="Times New Roman" w:eastAsia="仿宋_GB2312" w:cs="Times New Roman"/>
          <w:sz w:val="32"/>
          <w:szCs w:val="32"/>
          <w:u w:val="none"/>
        </w:rPr>
        <w:t>安全员共同签字，</w:t>
      </w:r>
      <w:r>
        <w:rPr>
          <w:rFonts w:hint="default" w:ascii="Times New Roman" w:hAnsi="Times New Roman" w:eastAsia="仿宋_GB2312" w:cs="Times New Roman"/>
          <w:sz w:val="32"/>
          <w:szCs w:val="32"/>
          <w:u w:val="none"/>
          <w:lang w:eastAsia="zh-CN"/>
        </w:rPr>
        <w:t>未进行现场安全确认</w:t>
      </w:r>
      <w:r>
        <w:rPr>
          <w:rFonts w:hint="default" w:ascii="Times New Roman" w:hAnsi="Times New Roman" w:eastAsia="仿宋_GB2312" w:cs="Times New Roman"/>
          <w:sz w:val="32"/>
          <w:szCs w:val="32"/>
          <w:u w:val="none"/>
        </w:rPr>
        <w:t>严禁</w:t>
      </w:r>
      <w:r>
        <w:rPr>
          <w:rFonts w:hint="default" w:ascii="Times New Roman" w:hAnsi="Times New Roman" w:eastAsia="仿宋_GB2312" w:cs="Times New Roman"/>
          <w:sz w:val="32"/>
          <w:szCs w:val="32"/>
          <w:u w:val="none"/>
          <w:lang w:eastAsia="zh-CN"/>
        </w:rPr>
        <w:t>开展作业。要</w:t>
      </w:r>
      <w:r>
        <w:rPr>
          <w:rFonts w:hint="eastAsia" w:ascii="Times New Roman" w:hAnsi="Times New Roman" w:eastAsia="仿宋_GB2312" w:cs="Times New Roman"/>
          <w:sz w:val="32"/>
          <w:szCs w:val="32"/>
          <w:u w:val="none"/>
          <w:lang w:eastAsia="zh-CN"/>
        </w:rPr>
        <w:t>落实</w:t>
      </w:r>
      <w:r>
        <w:rPr>
          <w:rFonts w:hint="default" w:ascii="Times New Roman" w:hAnsi="Times New Roman" w:eastAsia="仿宋_GB2312" w:cs="Times New Roman"/>
          <w:sz w:val="32"/>
          <w:szCs w:val="32"/>
          <w:u w:val="none"/>
        </w:rPr>
        <w:t>“师带徒”</w:t>
      </w:r>
      <w:r>
        <w:rPr>
          <w:rFonts w:hint="eastAsia" w:ascii="Times New Roman" w:hAnsi="Times New Roman" w:eastAsia="仿宋_GB2312" w:cs="Times New Roman"/>
          <w:sz w:val="32"/>
          <w:szCs w:val="32"/>
          <w:u w:val="none"/>
          <w:lang w:eastAsia="zh-CN"/>
        </w:rPr>
        <w:t>协议双方</w:t>
      </w:r>
      <w:r>
        <w:rPr>
          <w:rFonts w:hint="default" w:ascii="Times New Roman" w:hAnsi="Times New Roman" w:eastAsia="仿宋_GB2312" w:cs="Times New Roman"/>
          <w:sz w:val="32"/>
          <w:szCs w:val="32"/>
          <w:u w:val="none"/>
        </w:rPr>
        <w:t>同岗作业要求，</w:t>
      </w:r>
      <w:r>
        <w:rPr>
          <w:rFonts w:hint="eastAsia" w:ascii="Times New Roman" w:hAnsi="Times New Roman" w:eastAsia="仿宋_GB2312" w:cs="Times New Roman"/>
          <w:sz w:val="32"/>
          <w:szCs w:val="32"/>
          <w:u w:val="none"/>
          <w:lang w:val="en-US" w:eastAsia="zh-CN"/>
        </w:rPr>
        <w:t>4个月内</w:t>
      </w:r>
      <w:r>
        <w:rPr>
          <w:rFonts w:hint="eastAsia" w:ascii="Times New Roman" w:hAnsi="Times New Roman" w:eastAsia="仿宋_GB2312" w:cs="Times New Roman"/>
          <w:sz w:val="32"/>
          <w:szCs w:val="32"/>
          <w:u w:val="none"/>
          <w:lang w:eastAsia="zh-CN"/>
        </w:rPr>
        <w:t>严禁</w:t>
      </w:r>
      <w:r>
        <w:rPr>
          <w:rFonts w:hint="default" w:ascii="Times New Roman" w:hAnsi="Times New Roman" w:eastAsia="仿宋_GB2312" w:cs="Times New Roman"/>
          <w:sz w:val="32"/>
          <w:szCs w:val="32"/>
          <w:u w:val="none"/>
        </w:rPr>
        <w:t>“师徒分离”现象。</w:t>
      </w:r>
      <w:r>
        <w:rPr>
          <w:rFonts w:hint="default" w:ascii="Times New Roman" w:hAnsi="Times New Roman" w:eastAsia="仿宋_GB2312" w:cs="Times New Roman"/>
          <w:sz w:val="32"/>
          <w:szCs w:val="32"/>
          <w:u w:val="none"/>
          <w:lang w:eastAsia="zh-CN"/>
        </w:rPr>
        <w:t>同时，要强化对一线</w:t>
      </w:r>
      <w:r>
        <w:rPr>
          <w:rFonts w:hint="eastAsia" w:ascii="Times New Roman" w:hAnsi="Times New Roman" w:eastAsia="仿宋_GB2312" w:cs="Times New Roman"/>
          <w:sz w:val="32"/>
          <w:szCs w:val="32"/>
          <w:u w:val="none"/>
          <w:lang w:eastAsia="zh-CN"/>
        </w:rPr>
        <w:t>工人</w:t>
      </w:r>
      <w:r>
        <w:rPr>
          <w:rFonts w:hint="default" w:ascii="Times New Roman" w:hAnsi="Times New Roman" w:eastAsia="仿宋_GB2312" w:cs="Times New Roman"/>
          <w:sz w:val="32"/>
          <w:szCs w:val="32"/>
          <w:u w:val="none"/>
          <w:lang w:eastAsia="zh-CN"/>
        </w:rPr>
        <w:t>、班组管理人员的安全考核，</w:t>
      </w:r>
      <w:r>
        <w:rPr>
          <w:rFonts w:hint="eastAsia" w:ascii="Times New Roman" w:hAnsi="Times New Roman" w:eastAsia="仿宋_GB2312" w:cs="Times New Roman"/>
          <w:sz w:val="32"/>
          <w:szCs w:val="32"/>
          <w:u w:val="none"/>
          <w:lang w:eastAsia="zh-CN"/>
        </w:rPr>
        <w:t>以考核促安全生产工作水平提升</w:t>
      </w:r>
      <w:r>
        <w:rPr>
          <w:rFonts w:hint="default" w:ascii="Times New Roman" w:hAnsi="Times New Roman" w:eastAsia="仿宋_GB2312" w:cs="Times New Roman"/>
          <w:sz w:val="32"/>
          <w:szCs w:val="32"/>
          <w:u w:val="none"/>
          <w:lang w:eastAsia="zh-CN"/>
        </w:rPr>
        <w:t>。</w:t>
      </w:r>
    </w:p>
    <w:p w14:paraId="4F4733F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b w:val="0"/>
          <w:bCs w:val="0"/>
          <w:sz w:val="32"/>
          <w:szCs w:val="32"/>
          <w:u w:val="none"/>
          <w:lang w:val="en-US" w:eastAsia="zh-CN"/>
        </w:rPr>
      </w:pPr>
      <w:bookmarkStart w:id="149" w:name="_Toc1027839253_WPSOffice_Level2"/>
      <w:bookmarkStart w:id="150" w:name="_Toc1509162978_WPSOffice_Level2"/>
      <w:bookmarkStart w:id="151" w:name="_Toc972400617_WPSOffice_Level2"/>
      <w:bookmarkStart w:id="152" w:name="_Toc1808734438_WPSOffice_Level2"/>
      <w:r>
        <w:rPr>
          <w:rFonts w:hint="default" w:ascii="Times New Roman" w:hAnsi="Times New Roman" w:eastAsia="楷体_GB2312" w:cs="Times New Roman"/>
          <w:b w:val="0"/>
          <w:bCs w:val="0"/>
          <w:sz w:val="32"/>
          <w:szCs w:val="32"/>
          <w:u w:val="none"/>
          <w:lang w:val="en-US" w:eastAsia="zh-CN"/>
        </w:rPr>
        <w:t>（三）</w:t>
      </w:r>
      <w:r>
        <w:rPr>
          <w:rFonts w:hint="eastAsia" w:ascii="Times New Roman" w:hAnsi="Times New Roman" w:eastAsia="楷体_GB2312" w:cs="Times New Roman"/>
          <w:b w:val="0"/>
          <w:bCs w:val="0"/>
          <w:sz w:val="32"/>
          <w:szCs w:val="32"/>
          <w:u w:val="none"/>
          <w:lang w:val="en-US" w:eastAsia="zh-CN"/>
        </w:rPr>
        <w:t>坚决压实</w:t>
      </w:r>
      <w:r>
        <w:rPr>
          <w:rFonts w:hint="default" w:ascii="Times New Roman" w:hAnsi="Times New Roman" w:eastAsia="楷体_GB2312" w:cs="Times New Roman"/>
          <w:b w:val="0"/>
          <w:bCs w:val="0"/>
          <w:sz w:val="32"/>
          <w:szCs w:val="32"/>
          <w:u w:val="none"/>
          <w:lang w:val="en-US" w:eastAsia="zh-CN"/>
        </w:rPr>
        <w:t>安全管理</w:t>
      </w:r>
      <w:r>
        <w:rPr>
          <w:rFonts w:hint="eastAsia" w:ascii="Times New Roman" w:hAnsi="Times New Roman" w:eastAsia="楷体_GB2312" w:cs="Times New Roman"/>
          <w:b w:val="0"/>
          <w:bCs w:val="0"/>
          <w:sz w:val="32"/>
          <w:szCs w:val="32"/>
          <w:u w:val="none"/>
          <w:lang w:val="en-US" w:eastAsia="zh-CN"/>
        </w:rPr>
        <w:t>责任</w:t>
      </w:r>
      <w:bookmarkEnd w:id="149"/>
      <w:bookmarkEnd w:id="150"/>
      <w:bookmarkEnd w:id="151"/>
      <w:bookmarkEnd w:id="152"/>
    </w:p>
    <w:p w14:paraId="72E546A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lang w:eastAsia="zh-CN"/>
        </w:rPr>
        <w:t>刘塘坊矿业公司要</w:t>
      </w:r>
      <w:r>
        <w:rPr>
          <w:rFonts w:hint="eastAsia" w:ascii="Times New Roman" w:hAnsi="Times New Roman" w:eastAsia="仿宋_GB2312" w:cs="Times New Roman"/>
          <w:sz w:val="32"/>
          <w:szCs w:val="32"/>
          <w:u w:val="none"/>
          <w:lang w:eastAsia="zh-CN"/>
        </w:rPr>
        <w:t>严格落实安全生产主体责任，对温州盛达项目部实施</w:t>
      </w:r>
      <w:r>
        <w:rPr>
          <w:rFonts w:hint="default" w:ascii="Times New Roman" w:hAnsi="Times New Roman" w:eastAsia="仿宋_GB2312" w:cs="Times New Roman"/>
          <w:sz w:val="32"/>
          <w:szCs w:val="32"/>
          <w:u w:val="none"/>
          <w:lang w:eastAsia="zh-CN"/>
        </w:rPr>
        <w:t>安全生产工作统一协调、管理</w:t>
      </w:r>
      <w:r>
        <w:rPr>
          <w:rFonts w:hint="eastAsia"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rPr>
        <w:t>温州盛达</w:t>
      </w:r>
      <w:r>
        <w:rPr>
          <w:rFonts w:hint="default" w:ascii="Times New Roman" w:hAnsi="Times New Roman" w:eastAsia="仿宋_GB2312" w:cs="Times New Roman"/>
          <w:sz w:val="32"/>
          <w:szCs w:val="32"/>
          <w:u w:val="none"/>
          <w:lang w:eastAsia="zh-CN"/>
        </w:rPr>
        <w:t>公司</w:t>
      </w:r>
      <w:r>
        <w:rPr>
          <w:rFonts w:hint="eastAsia" w:ascii="Times New Roman" w:hAnsi="Times New Roman" w:eastAsia="仿宋_GB2312" w:cs="Times New Roman"/>
          <w:sz w:val="32"/>
          <w:szCs w:val="32"/>
          <w:u w:val="none"/>
          <w:lang w:eastAsia="zh-CN"/>
        </w:rPr>
        <w:t>及项目部要建立健全并落实全员安全生产责任制，项目部实际控制人、项目经理要切实履行安全生产第一责任人责任，督促项目部全体员工落实岗位安全责任，严格遵守各项安全生产规章制度，及时消除事故隐患。</w:t>
      </w:r>
    </w:p>
    <w:p w14:paraId="4D71347B">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_GB2312" w:cs="Times New Roman"/>
          <w:b/>
          <w:bCs/>
          <w:sz w:val="32"/>
          <w:szCs w:val="32"/>
          <w:u w:val="none"/>
          <w:lang w:val="en-US" w:eastAsia="zh-CN"/>
        </w:rPr>
      </w:pPr>
    </w:p>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Light">
    <w:altName w:val="宋体"/>
    <w:panose1 w:val="02010600030101010101"/>
    <w:charset w:val="00"/>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汉仪大黑简">
    <w:altName w:val="黑体"/>
    <w:panose1 w:val="02010600000101010101"/>
    <w:charset w:val="86"/>
    <w:family w:val="auto"/>
    <w:pitch w:val="default"/>
    <w:sig w:usb0="00000000" w:usb1="00000000" w:usb2="00000002"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50E3A">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ED2B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2C27D2">
                          <w:pPr>
                            <w:pStyle w:val="3"/>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CPP/IAQAAmQMAAA4AAAAAAAAAAQAgAAAAHgEAAGRycy9lMm9Eb2Mu&#10;eG1sUEsFBgAAAAAGAAYAWQEAAFgFAAAAAA==&#10;">
              <v:fill on="f" focussize="0,0"/>
              <v:stroke on="f"/>
              <v:imagedata o:title=""/>
              <o:lock v:ext="edit" aspectratio="f"/>
              <v:textbox inset="0mm,0mm,0mm,0mm" style="mso-fit-shape-to-text:t;">
                <w:txbxContent>
                  <w:p w14:paraId="1A2C27D2">
                    <w:pPr>
                      <w:pStyle w:val="3"/>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r>
        <w:separator/>
      </w:r>
    </w:p>
  </w:footnote>
  <w:footnote w:type="continuationSeparator" w:id="35">
    <w:p>
      <w:r>
        <w:continuationSeparator/>
      </w:r>
    </w:p>
  </w:footnote>
  <w:footnote w:id="0">
    <w:p w14:paraId="6E06900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pP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footnoteRef/>
      </w: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t xml:space="preserve"> </w:t>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《非煤矿山外包工程安全管理暂行办法》第十一条：</w:t>
      </w: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t>金属非金属矿山分项发包单位，应当将承包单位及其项目部纳入本单位的安全管理体系，实行统一管理，重点加强对地下矿山领导带班下井、地下矿山从业人员出入井统计、特种作业人员、民用爆炸物品、隐患排查与治理、职业病防护等管理，并对外包工程的作业现场实施全过程监督检查。</w:t>
      </w:r>
    </w:p>
  </w:footnote>
  <w:footnote w:id="1">
    <w:p w14:paraId="030F739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pP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footnoteRef/>
      </w: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t xml:space="preserve"> </w:t>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《非煤矿山外包工程安全管理暂行办法》第七条第二款：</w:t>
      </w: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t>承包单位的项目部承担施工作业的，发包单位除审查承包单位的安全生产许可证和相应资质外，还应当审查项目部的安全生产管理机构、规章制度和操作规程、工程技术人员、主要设备设施、安全教育培训和负责人、安全生产管理人员、特种作业人员持证上岗等情况。</w:t>
      </w:r>
    </w:p>
  </w:footnote>
  <w:footnote w:id="2">
    <w:p w14:paraId="421E0731">
      <w:pPr>
        <w:pStyle w:val="5"/>
        <w:snapToGrid w:val="0"/>
        <w:jc w:val="both"/>
        <w:rPr>
          <w:rFonts w:hint="eastAsia" w:ascii="Times New Roman" w:hAnsi="Times New Roman" w:cs="Times New Roman"/>
          <w:i w:val="0"/>
          <w:iCs w:val="0"/>
          <w:caps w:val="0"/>
          <w:color w:val="000000"/>
          <w:spacing w:val="0"/>
          <w:kern w:val="2"/>
          <w:sz w:val="21"/>
          <w:szCs w:val="21"/>
          <w:highlight w:val="none"/>
          <w:u w:val="none"/>
          <w:shd w:val="clear" w:color="auto" w:fill="FFFFFF"/>
          <w:lang w:val="en-US" w:eastAsia="zh-CN" w:bidi="ar-SA"/>
        </w:rPr>
      </w:pPr>
      <w:r>
        <w:rPr>
          <w:rFonts w:hint="default" w:ascii="Times New Roman" w:hAnsi="Times New Roman" w:eastAsia="宋体" w:cs="Times New Roman"/>
          <w:i w:val="0"/>
          <w:iCs w:val="0"/>
          <w:caps w:val="0"/>
          <w:color w:val="000000"/>
          <w:spacing w:val="0"/>
          <w:kern w:val="2"/>
          <w:sz w:val="21"/>
          <w:szCs w:val="21"/>
          <w:highlight w:val="none"/>
          <w:u w:val="none"/>
          <w:shd w:val="clear" w:color="auto" w:fill="FFFFFF"/>
          <w:lang w:val="en-US" w:eastAsia="zh-CN" w:bidi="ar-SA"/>
        </w:rPr>
        <w:footnoteRef/>
      </w:r>
      <w:r>
        <w:rPr>
          <w:rFonts w:hint="default" w:ascii="Times New Roman" w:hAnsi="Times New Roman" w:eastAsia="宋体" w:cs="Times New Roman"/>
          <w:i w:val="0"/>
          <w:iCs w:val="0"/>
          <w:caps w:val="0"/>
          <w:color w:val="000000"/>
          <w:spacing w:val="0"/>
          <w:kern w:val="2"/>
          <w:sz w:val="21"/>
          <w:szCs w:val="21"/>
          <w:highlight w:val="none"/>
          <w:u w:val="none"/>
          <w:shd w:val="clear" w:color="auto" w:fill="FFFFFF"/>
          <w:lang w:val="en-US" w:eastAsia="zh-CN" w:bidi="ar-SA"/>
        </w:rPr>
        <w:t xml:space="preserve"> </w:t>
      </w:r>
      <w:r>
        <w:rPr>
          <w:rFonts w:hint="eastAsia" w:ascii="Times New Roman" w:hAnsi="Times New Roman" w:cs="Times New Roman"/>
          <w:b/>
          <w:bCs/>
          <w:i w:val="0"/>
          <w:iCs w:val="0"/>
          <w:caps w:val="0"/>
          <w:color w:val="000000"/>
          <w:spacing w:val="0"/>
          <w:kern w:val="2"/>
          <w:sz w:val="21"/>
          <w:szCs w:val="21"/>
          <w:highlight w:val="none"/>
          <w:u w:val="none"/>
          <w:shd w:val="clear" w:color="auto" w:fill="FFFFFF"/>
          <w:lang w:val="en-US" w:eastAsia="zh-CN" w:bidi="ar-SA"/>
        </w:rPr>
        <w:t>《特种作业人员安全技术培训考核管理规定》第三条：</w:t>
      </w:r>
      <w:r>
        <w:rPr>
          <w:rFonts w:hint="eastAsia" w:ascii="Times New Roman" w:hAnsi="Times New Roman" w:cs="Times New Roman"/>
          <w:i w:val="0"/>
          <w:iCs w:val="0"/>
          <w:caps w:val="0"/>
          <w:color w:val="000000"/>
          <w:spacing w:val="0"/>
          <w:kern w:val="2"/>
          <w:sz w:val="21"/>
          <w:szCs w:val="21"/>
          <w:highlight w:val="none"/>
          <w:u w:val="none"/>
          <w:shd w:val="clear" w:color="auto" w:fill="FFFFFF"/>
          <w:lang w:val="en-US" w:eastAsia="zh-CN" w:bidi="ar-SA"/>
        </w:rPr>
        <w:t>本规定所称特种作业，是指容易发生事故，对操作者本人、他人的安全健康及设备、设施的安全可能造成重大危害的作业。特种作业的范围由特种作业目录规定。本规定所称特种作业人员，是指直接从事特种作业的从业人员。</w:t>
      </w:r>
    </w:p>
    <w:p w14:paraId="514391BE">
      <w:pPr>
        <w:pStyle w:val="5"/>
        <w:snapToGrid w:val="0"/>
        <w:jc w:val="both"/>
        <w:rPr>
          <w:rFonts w:hint="default" w:ascii="Times New Roman" w:hAnsi="Times New Roman" w:cs="Times New Roman"/>
          <w:i w:val="0"/>
          <w:iCs w:val="0"/>
          <w:caps w:val="0"/>
          <w:color w:val="000000"/>
          <w:spacing w:val="0"/>
          <w:kern w:val="2"/>
          <w:sz w:val="21"/>
          <w:szCs w:val="21"/>
          <w:highlight w:val="none"/>
          <w:u w:val="none"/>
          <w:shd w:val="clear" w:color="auto" w:fill="FFFFFF"/>
          <w:lang w:val="en-US" w:eastAsia="zh-CN" w:bidi="ar-SA"/>
        </w:rPr>
      </w:pPr>
      <w:r>
        <w:rPr>
          <w:rFonts w:hint="default" w:ascii="Times New Roman" w:hAnsi="Times New Roman" w:cs="Times New Roman"/>
          <w:i w:val="0"/>
          <w:iCs w:val="0"/>
          <w:caps w:val="0"/>
          <w:color w:val="000000"/>
          <w:spacing w:val="0"/>
          <w:kern w:val="2"/>
          <w:sz w:val="21"/>
          <w:szCs w:val="21"/>
          <w:highlight w:val="none"/>
          <w:u w:val="none"/>
          <w:shd w:val="clear" w:color="auto" w:fill="FFFFFF"/>
          <w:lang w:val="en-US" w:eastAsia="zh-CN" w:bidi="ar-SA"/>
        </w:rPr>
        <w:t>附件：特种作业目录</w:t>
      </w:r>
      <w:r>
        <w:rPr>
          <w:rFonts w:hint="eastAsia" w:ascii="Times New Roman" w:hAnsi="Times New Roman" w:cs="Times New Roman"/>
          <w:i w:val="0"/>
          <w:iCs w:val="0"/>
          <w:caps w:val="0"/>
          <w:color w:val="000000"/>
          <w:spacing w:val="0"/>
          <w:kern w:val="2"/>
          <w:sz w:val="21"/>
          <w:szCs w:val="21"/>
          <w:highlight w:val="none"/>
          <w:u w:val="none"/>
          <w:shd w:val="clear" w:color="auto" w:fill="FFFFFF"/>
          <w:lang w:val="en-US" w:eastAsia="zh-CN" w:bidi="ar-SA"/>
        </w:rPr>
        <w:t xml:space="preserve"> </w:t>
      </w:r>
      <w:r>
        <w:rPr>
          <w:rFonts w:hint="default" w:ascii="Times New Roman" w:hAnsi="Times New Roman" w:cs="Times New Roman"/>
          <w:i w:val="0"/>
          <w:iCs w:val="0"/>
          <w:caps w:val="0"/>
          <w:color w:val="000000"/>
          <w:spacing w:val="0"/>
          <w:kern w:val="2"/>
          <w:sz w:val="21"/>
          <w:szCs w:val="21"/>
          <w:highlight w:val="none"/>
          <w:u w:val="none"/>
          <w:shd w:val="clear" w:color="auto" w:fill="FFFFFF"/>
          <w:lang w:val="en-US" w:eastAsia="zh-CN" w:bidi="ar-SA"/>
        </w:rPr>
        <w:t>6.5金属非金属矿山支柱作业</w:t>
      </w:r>
      <w:r>
        <w:rPr>
          <w:rFonts w:hint="eastAsia" w:ascii="Times New Roman" w:hAnsi="Times New Roman" w:cs="Times New Roman"/>
          <w:i w:val="0"/>
          <w:iCs w:val="0"/>
          <w:caps w:val="0"/>
          <w:color w:val="000000"/>
          <w:spacing w:val="0"/>
          <w:kern w:val="2"/>
          <w:sz w:val="21"/>
          <w:szCs w:val="21"/>
          <w:highlight w:val="none"/>
          <w:u w:val="none"/>
          <w:shd w:val="clear" w:color="auto" w:fill="FFFFFF"/>
          <w:lang w:val="en-US" w:eastAsia="zh-CN" w:bidi="ar-SA"/>
        </w:rPr>
        <w:t xml:space="preserve"> </w:t>
      </w:r>
      <w:r>
        <w:rPr>
          <w:rFonts w:hint="default" w:ascii="Times New Roman" w:hAnsi="Times New Roman" w:cs="Times New Roman"/>
          <w:i w:val="0"/>
          <w:iCs w:val="0"/>
          <w:caps w:val="0"/>
          <w:color w:val="000000"/>
          <w:spacing w:val="0"/>
          <w:kern w:val="2"/>
          <w:sz w:val="21"/>
          <w:szCs w:val="21"/>
          <w:highlight w:val="none"/>
          <w:u w:val="none"/>
          <w:shd w:val="clear" w:color="auto" w:fill="FFFFFF"/>
          <w:lang w:val="en-US" w:eastAsia="zh-CN" w:bidi="ar-SA"/>
        </w:rPr>
        <w:t>指在井下检查井巷和采场顶、帮的稳定性，撬浮石，进行支护的作业。</w:t>
      </w:r>
    </w:p>
  </w:footnote>
  <w:footnote w:id="3">
    <w:p w14:paraId="2E0E6F0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pP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footnoteRef/>
      </w: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t xml:space="preserve"> </w:t>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《中华人民共和国安全生产法》第四十三条：</w:t>
      </w: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t>生产经营单位进行爆破、吊装、动火、临时用电以及国务院应急管理部门会同国务院有关部门规定的其他危险作业，应当安排专门人员进行现场安全管理，确保操作规程的遵守和安全措施的落实。</w:t>
      </w:r>
    </w:p>
  </w:footnote>
  <w:footnote w:id="4">
    <w:p w14:paraId="5351433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pP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footnoteRef/>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 xml:space="preserve"> 《中华人民共和国安全生产法》第四十</w:t>
      </w:r>
      <w:r>
        <w:rPr>
          <w:rFonts w:hint="eastAsia" w:ascii="Times New Roman" w:hAnsi="Times New Roman" w:eastAsia="宋体" w:cs="Times New Roman"/>
          <w:b/>
          <w:bCs/>
          <w:i w:val="0"/>
          <w:iCs w:val="0"/>
          <w:caps w:val="0"/>
          <w:color w:val="000000"/>
          <w:spacing w:val="0"/>
          <w:sz w:val="21"/>
          <w:szCs w:val="21"/>
          <w:u w:val="none"/>
          <w:shd w:val="clear" w:color="auto" w:fill="FFFFFF"/>
          <w:lang w:val="en-US" w:eastAsia="zh-CN"/>
        </w:rPr>
        <w:t>四</w:t>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条</w:t>
      </w:r>
      <w:r>
        <w:rPr>
          <w:rFonts w:hint="eastAsia" w:ascii="Times New Roman" w:hAnsi="Times New Roman" w:eastAsia="宋体" w:cs="Times New Roman"/>
          <w:b/>
          <w:bCs/>
          <w:i w:val="0"/>
          <w:iCs w:val="0"/>
          <w:caps w:val="0"/>
          <w:color w:val="000000"/>
          <w:spacing w:val="0"/>
          <w:sz w:val="21"/>
          <w:szCs w:val="21"/>
          <w:u w:val="none"/>
          <w:shd w:val="clear" w:color="auto" w:fill="FFFFFF"/>
          <w:lang w:val="en-US" w:eastAsia="zh-CN"/>
        </w:rPr>
        <w:t>第一款</w:t>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w:t>
      </w:r>
      <w:r>
        <w:rPr>
          <w:rFonts w:hint="eastAsia" w:ascii="Times New Roman" w:hAnsi="Times New Roman" w:eastAsia="宋体" w:cs="Times New Roman"/>
          <w:i w:val="0"/>
          <w:iCs w:val="0"/>
          <w:caps w:val="0"/>
          <w:color w:val="000000"/>
          <w:spacing w:val="0"/>
          <w:sz w:val="21"/>
          <w:szCs w:val="21"/>
          <w:u w:val="none"/>
          <w:shd w:val="clear" w:color="auto" w:fill="FFFFFF"/>
          <w:lang w:val="en-US" w:eastAsia="zh-CN"/>
        </w:rPr>
        <w:t>生产经营单位应当教育和督促从业人员严格执行本单位的安全生产规章制度和安全操作规程；......</w:t>
      </w:r>
    </w:p>
  </w:footnote>
  <w:footnote w:id="5">
    <w:p w14:paraId="4EBD398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i w:val="0"/>
          <w:iCs w:val="0"/>
          <w:caps w:val="0"/>
          <w:color w:val="000000"/>
          <w:spacing w:val="0"/>
          <w:sz w:val="21"/>
          <w:szCs w:val="21"/>
          <w:highlight w:val="none"/>
          <w:u w:val="none"/>
          <w:shd w:val="clear" w:color="auto" w:fill="FFFFFF"/>
          <w:lang w:val="en-US" w:eastAsia="zh-CN"/>
        </w:rPr>
      </w:pPr>
      <w:r>
        <w:rPr>
          <w:rFonts w:hint="default" w:ascii="Times New Roman" w:hAnsi="Times New Roman" w:eastAsia="宋体" w:cs="Times New Roman"/>
          <w:b/>
          <w:bCs/>
          <w:i w:val="0"/>
          <w:iCs w:val="0"/>
          <w:caps w:val="0"/>
          <w:color w:val="000000"/>
          <w:spacing w:val="0"/>
          <w:sz w:val="21"/>
          <w:szCs w:val="21"/>
          <w:highlight w:val="none"/>
          <w:u w:val="none"/>
          <w:shd w:val="clear" w:color="auto" w:fill="FFFFFF"/>
          <w:lang w:val="en-US" w:eastAsia="zh-CN"/>
        </w:rPr>
        <w:footnoteRef/>
      </w:r>
      <w:r>
        <w:rPr>
          <w:rFonts w:hint="default" w:ascii="Times New Roman" w:hAnsi="Times New Roman" w:eastAsia="宋体" w:cs="Times New Roman"/>
          <w:b/>
          <w:bCs/>
          <w:i w:val="0"/>
          <w:iCs w:val="0"/>
          <w:caps w:val="0"/>
          <w:color w:val="000000"/>
          <w:spacing w:val="0"/>
          <w:sz w:val="21"/>
          <w:szCs w:val="21"/>
          <w:highlight w:val="none"/>
          <w:u w:val="none"/>
          <w:shd w:val="clear" w:color="auto" w:fill="FFFFFF"/>
          <w:lang w:val="en-US" w:eastAsia="zh-CN"/>
        </w:rPr>
        <w:t xml:space="preserve"> 温州盛达公司</w:t>
      </w:r>
      <w:r>
        <w:rPr>
          <w:rFonts w:hint="eastAsia" w:ascii="Times New Roman" w:hAnsi="Times New Roman" w:cs="Times New Roman"/>
          <w:b/>
          <w:bCs/>
          <w:i w:val="0"/>
          <w:iCs w:val="0"/>
          <w:caps w:val="0"/>
          <w:color w:val="000000"/>
          <w:spacing w:val="0"/>
          <w:sz w:val="21"/>
          <w:szCs w:val="21"/>
          <w:highlight w:val="none"/>
          <w:u w:val="none"/>
          <w:shd w:val="clear" w:color="auto" w:fill="FFFFFF"/>
          <w:lang w:val="en-US" w:eastAsia="zh-CN"/>
        </w:rPr>
        <w:t>《喷浆支护工安全生产操作规程》</w:t>
      </w:r>
      <w:r>
        <w:rPr>
          <w:rFonts w:hint="default" w:ascii="Times New Roman" w:hAnsi="Times New Roman" w:eastAsia="宋体" w:cs="Times New Roman"/>
          <w:b/>
          <w:bCs/>
          <w:i w:val="0"/>
          <w:iCs w:val="0"/>
          <w:caps w:val="0"/>
          <w:color w:val="000000"/>
          <w:spacing w:val="0"/>
          <w:sz w:val="21"/>
          <w:szCs w:val="21"/>
          <w:highlight w:val="none"/>
          <w:u w:val="none"/>
          <w:shd w:val="clear" w:color="auto" w:fill="FFFFFF"/>
          <w:lang w:val="en-US" w:eastAsia="zh-CN"/>
        </w:rPr>
        <w:t>：</w:t>
      </w:r>
      <w:r>
        <w:rPr>
          <w:rFonts w:hint="eastAsia" w:ascii="Times New Roman" w:hAnsi="Times New Roman" w:cs="Times New Roman"/>
          <w:i w:val="0"/>
          <w:iCs w:val="0"/>
          <w:caps w:val="0"/>
          <w:color w:val="000000"/>
          <w:spacing w:val="0"/>
          <w:sz w:val="21"/>
          <w:szCs w:val="21"/>
          <w:highlight w:val="none"/>
          <w:u w:val="none"/>
          <w:shd w:val="clear" w:color="auto" w:fill="FFFFFF"/>
          <w:lang w:val="en-US" w:eastAsia="zh-CN"/>
        </w:rPr>
        <w:t>第一条 作业前 3、捡撬浮石，拉接照明。</w:t>
      </w:r>
      <w:r>
        <w:rPr>
          <w:rFonts w:hint="eastAsia" w:ascii="Times New Roman" w:hAnsi="Times New Roman" w:eastAsia="宋体" w:cs="Times New Roman"/>
          <w:i w:val="0"/>
          <w:iCs w:val="0"/>
          <w:caps w:val="0"/>
          <w:color w:val="000000"/>
          <w:spacing w:val="0"/>
          <w:sz w:val="21"/>
          <w:szCs w:val="21"/>
          <w:highlight w:val="none"/>
          <w:u w:val="none"/>
          <w:shd w:val="clear" w:color="auto" w:fill="FFFFFF"/>
          <w:lang w:val="en-US" w:eastAsia="zh-CN"/>
        </w:rPr>
        <w:t>.....</w:t>
      </w:r>
      <w:r>
        <w:rPr>
          <w:rFonts w:hint="eastAsia" w:ascii="Times New Roman" w:hAnsi="Times New Roman" w:cs="Times New Roman"/>
          <w:i w:val="0"/>
          <w:iCs w:val="0"/>
          <w:caps w:val="0"/>
          <w:color w:val="000000"/>
          <w:spacing w:val="0"/>
          <w:sz w:val="21"/>
          <w:szCs w:val="21"/>
          <w:highlight w:val="none"/>
          <w:u w:val="none"/>
          <w:shd w:val="clear" w:color="auto" w:fill="FFFFFF"/>
          <w:lang w:val="en-US" w:eastAsia="zh-CN"/>
        </w:rPr>
        <w:t>。</w:t>
      </w:r>
      <w:r>
        <w:rPr>
          <w:rFonts w:hint="eastAsia" w:ascii="Times New Roman" w:hAnsi="Times New Roman" w:eastAsia="宋体" w:cs="Times New Roman"/>
          <w:i w:val="0"/>
          <w:iCs w:val="0"/>
          <w:caps w:val="0"/>
          <w:color w:val="000000"/>
          <w:spacing w:val="0"/>
          <w:sz w:val="21"/>
          <w:szCs w:val="21"/>
          <w:highlight w:val="none"/>
          <w:u w:val="none"/>
          <w:shd w:val="clear" w:color="auto" w:fill="FFFFFF"/>
          <w:lang w:val="en-US" w:eastAsia="zh-CN"/>
        </w:rPr>
        <w:t>.</w:t>
      </w:r>
    </w:p>
  </w:footnote>
  <w:footnote w:id="6">
    <w:p w14:paraId="25406ABF">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pP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footnoteRef/>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 xml:space="preserve"> 《</w:t>
      </w:r>
      <w:r>
        <w:rPr>
          <w:rFonts w:hint="eastAsia" w:ascii="Times New Roman" w:hAnsi="Times New Roman" w:eastAsia="宋体" w:cs="Times New Roman"/>
          <w:b/>
          <w:bCs/>
          <w:i w:val="0"/>
          <w:iCs w:val="0"/>
          <w:caps w:val="0"/>
          <w:color w:val="000000"/>
          <w:spacing w:val="0"/>
          <w:sz w:val="21"/>
          <w:szCs w:val="21"/>
          <w:u w:val="none"/>
          <w:shd w:val="clear" w:color="auto" w:fill="FFFFFF"/>
          <w:lang w:val="en-US" w:eastAsia="zh-CN"/>
        </w:rPr>
        <w:t>非煤矿山外包工程安全管理暂行办法</w:t>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w:t>
      </w:r>
      <w:r>
        <w:rPr>
          <w:rFonts w:hint="eastAsia" w:ascii="Times New Roman" w:hAnsi="Times New Roman" w:eastAsia="宋体" w:cs="Times New Roman"/>
          <w:b/>
          <w:bCs/>
          <w:i w:val="0"/>
          <w:iCs w:val="0"/>
          <w:caps w:val="0"/>
          <w:color w:val="000000"/>
          <w:spacing w:val="0"/>
          <w:sz w:val="21"/>
          <w:szCs w:val="21"/>
          <w:u w:val="none"/>
          <w:shd w:val="clear" w:color="auto" w:fill="FFFFFF"/>
          <w:lang w:val="en-US" w:eastAsia="zh-CN"/>
        </w:rPr>
        <w:t>第二十三条第一款</w:t>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w:t>
      </w: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t>承包单位应当依照有关规定制定施工方案，加强现场作业安全管理，及时发现并消除事故隐患，落实各项规章制度和安全操作规程。</w:t>
      </w:r>
    </w:p>
  </w:footnote>
  <w:footnote w:id="7">
    <w:p w14:paraId="1951552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pP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footnoteRef/>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 xml:space="preserve"> 《金属非金属矿山安全规程》（GB16423-2020）4.5.3：</w:t>
      </w:r>
      <w:r>
        <w:rPr>
          <w:rFonts w:hint="default" w:ascii="Times New Roman" w:hAnsi="Times New Roman" w:eastAsia="宋体" w:cs="Times New Roman"/>
          <w:i w:val="0"/>
          <w:iCs w:val="0"/>
          <w:caps w:val="0"/>
          <w:color w:val="000000"/>
          <w:spacing w:val="0"/>
          <w:sz w:val="21"/>
          <w:szCs w:val="21"/>
          <w:u w:val="none"/>
          <w:shd w:val="clear" w:color="auto" w:fill="FFFFFF"/>
          <w:lang w:val="en-US" w:eastAsia="zh-CN"/>
        </w:rPr>
        <w:t>新进地下矿山的生产作业人员应接受不少于72ｈ的安全培训；经考试合格后，由从事地下矿山作业2年以上的老工人带领工作至少4个月，熟悉本工种操作技术并经考核合格方可独立工作。</w:t>
      </w:r>
    </w:p>
  </w:footnote>
  <w:footnote w:id="8">
    <w:p w14:paraId="11EF7C9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eastAsia" w:ascii="Times New Roman" w:hAnsi="Times New Roman" w:eastAsia="宋体" w:cs="Times New Roman"/>
          <w:i w:val="0"/>
          <w:iCs w:val="0"/>
          <w:caps w:val="0"/>
          <w:color w:val="000000"/>
          <w:spacing w:val="0"/>
          <w:sz w:val="21"/>
          <w:szCs w:val="21"/>
          <w:u w:val="none"/>
          <w:shd w:val="clear" w:color="auto" w:fill="FFFFFF"/>
          <w:lang w:val="en-US" w:eastAsia="zh-CN"/>
        </w:rPr>
      </w:pP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footnoteRef/>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 xml:space="preserve"> 《</w:t>
      </w:r>
      <w:r>
        <w:rPr>
          <w:rFonts w:hint="eastAsia" w:ascii="Times New Roman" w:hAnsi="Times New Roman" w:eastAsia="宋体" w:cs="Times New Roman"/>
          <w:b/>
          <w:bCs/>
          <w:i w:val="0"/>
          <w:iCs w:val="0"/>
          <w:caps w:val="0"/>
          <w:color w:val="000000"/>
          <w:spacing w:val="0"/>
          <w:sz w:val="21"/>
          <w:szCs w:val="21"/>
          <w:u w:val="none"/>
          <w:shd w:val="clear" w:color="auto" w:fill="FFFFFF"/>
          <w:lang w:val="en-US" w:eastAsia="zh-CN"/>
        </w:rPr>
        <w:t>中华人民共和国安全生产法</w:t>
      </w:r>
      <w:r>
        <w:rPr>
          <w:rFonts w:hint="default" w:ascii="Times New Roman" w:hAnsi="Times New Roman" w:eastAsia="宋体" w:cs="Times New Roman"/>
          <w:b/>
          <w:bCs/>
          <w:i w:val="0"/>
          <w:iCs w:val="0"/>
          <w:caps w:val="0"/>
          <w:color w:val="000000"/>
          <w:spacing w:val="0"/>
          <w:sz w:val="21"/>
          <w:szCs w:val="21"/>
          <w:u w:val="none"/>
          <w:shd w:val="clear" w:color="auto" w:fill="FFFFFF"/>
          <w:lang w:val="en-US" w:eastAsia="zh-CN"/>
        </w:rPr>
        <w:t>》</w:t>
      </w:r>
      <w:r>
        <w:rPr>
          <w:rFonts w:hint="eastAsia" w:ascii="Times New Roman" w:hAnsi="Times New Roman" w:eastAsia="宋体" w:cs="Times New Roman"/>
          <w:b/>
          <w:bCs/>
          <w:i w:val="0"/>
          <w:iCs w:val="0"/>
          <w:caps w:val="0"/>
          <w:color w:val="000000"/>
          <w:spacing w:val="0"/>
          <w:sz w:val="21"/>
          <w:szCs w:val="21"/>
          <w:u w:val="none"/>
          <w:shd w:val="clear" w:color="auto" w:fill="FFFFFF"/>
          <w:lang w:val="en-US" w:eastAsia="zh-CN"/>
        </w:rPr>
        <w:t>第三十条第一款：</w:t>
      </w:r>
      <w:r>
        <w:rPr>
          <w:rFonts w:hint="eastAsia" w:ascii="Times New Roman" w:hAnsi="Times New Roman" w:eastAsia="宋体" w:cs="Times New Roman"/>
          <w:i w:val="0"/>
          <w:iCs w:val="0"/>
          <w:caps w:val="0"/>
          <w:color w:val="000000"/>
          <w:spacing w:val="0"/>
          <w:sz w:val="21"/>
          <w:szCs w:val="21"/>
          <w:u w:val="none"/>
          <w:shd w:val="clear" w:color="auto" w:fill="FFFFFF"/>
          <w:lang w:val="en-US" w:eastAsia="zh-CN"/>
        </w:rPr>
        <w:t>生产经营单位的特种作业人员必须按照国家有关规定经专门的安全作业培训，取得相应资格，方可上岗作业。</w:t>
      </w:r>
    </w:p>
  </w:footnote>
  <w:footnote w:id="9">
    <w:p w14:paraId="4361CC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pP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footnoteRef/>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 xml:space="preserve"> 《</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中华人民共和国安全生产法</w:t>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第二十五条第一款：</w:t>
      </w:r>
      <w:r>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t>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footnote>
  <w:footnote w:id="10">
    <w:p w14:paraId="5A9D714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pP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footnoteRef/>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 xml:space="preserve"> 《</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中华人民共和国安全生产法</w:t>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九十六条：</w:t>
      </w:r>
      <w:r>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1">
    <w:p w14:paraId="33351AB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pP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footnoteRef/>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 xml:space="preserve"> 《生产安全事故罚款处罚规定》</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第二十条第一项：</w:t>
      </w:r>
      <w:r>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t>事故发生单位其他负责人和安全生产管理人员未依法履行安全生产管理职责，导致事故发生的，依照下列规定处以罚款：（一）发生一般事故的，处上一年年收入20％至30%的罚款；......</w:t>
      </w:r>
    </w:p>
  </w:footnote>
  <w:footnote w:id="12">
    <w:p w14:paraId="05DE63E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pP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footnoteRef/>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 xml:space="preserve"> 《</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中华人民共和国安全生产法</w:t>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第二十一条：</w:t>
      </w:r>
      <w:r>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t>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footnote>
  <w:footnote w:id="13">
    <w:p w14:paraId="7EDD14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pP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footnoteRef/>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 xml:space="preserve"> 《</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中华人民共和国安全生产法</w:t>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第九十五条</w:t>
      </w:r>
      <w:r>
        <w:rPr>
          <w:rFonts w:hint="eastAsia" w:ascii="Times New Roman" w:hAnsi="Times New Roman" w:cs="Times New Roman"/>
          <w:b/>
          <w:bCs/>
          <w:i w:val="0"/>
          <w:iCs w:val="0"/>
          <w:caps w:val="0"/>
          <w:color w:val="000000"/>
          <w:spacing w:val="0"/>
          <w:kern w:val="2"/>
          <w:sz w:val="21"/>
          <w:szCs w:val="21"/>
          <w:u w:val="none"/>
          <w:shd w:val="clear" w:color="auto" w:fill="FFFFFF"/>
          <w:lang w:val="en-US" w:eastAsia="zh-CN" w:bidi="ar-SA"/>
        </w:rPr>
        <w:t>第一项</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w:t>
      </w:r>
      <w:r>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t>生产经营单位的主要负责人未履行本法规定的安全生产管理职责，导致发生生产安全事故的，由应急管理部门依照下列规定处以罚款:......（一）发生一般事故的，处上一年年收入百分之四十的罚款；......</w:t>
      </w:r>
    </w:p>
  </w:footnote>
  <w:footnote w:id="14">
    <w:p w14:paraId="114A859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pP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footnoteRef/>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 xml:space="preserve"> 《生产安全事故罚款处罚规定》第十九条第一项</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w:t>
      </w:r>
      <w:r>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t>事故发生单位主要负责人未依法履行安全生产管理职责，导致事故发生的，依照下列规定处以罚款：......（一）发生一般事故的，处上一年年收入40％的罚款；......</w:t>
      </w:r>
    </w:p>
  </w:footnote>
  <w:footnote w:id="15">
    <w:p w14:paraId="07FA70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rPr>
          <w:rFonts w:hint="default" w:ascii="Times New Roman" w:hAnsi="Times New Roman" w:eastAsia="宋体" w:cs="Times New Roman"/>
          <w:i w:val="0"/>
          <w:iCs w:val="0"/>
          <w:caps w:val="0"/>
          <w:color w:val="000000"/>
          <w:spacing w:val="0"/>
          <w:kern w:val="2"/>
          <w:sz w:val="21"/>
          <w:szCs w:val="21"/>
          <w:u w:val="none"/>
          <w:shd w:val="clear" w:color="auto" w:fill="FFFFFF"/>
          <w:lang w:val="en-US" w:eastAsia="zh-CN" w:bidi="ar-SA"/>
        </w:rPr>
      </w:pP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footnoteRef/>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 xml:space="preserve"> 《中华人民共和国安全生产法》第一百一十四条第一款第一项</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w:t>
      </w:r>
      <w:r>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t>发生生产安全事故，对负有责任的生产经营单位除要求其依法承担相应的赔偿等责任外，由应急管理部门依照下列规定处以罚款:......（一）发生一般事故的，处三十万元以上一百万元以下的罚款；......</w:t>
      </w:r>
    </w:p>
  </w:footnote>
  <w:footnote w:id="16">
    <w:p w14:paraId="56CBA0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pP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footnoteRef/>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 xml:space="preserve"> 《生产安全事故罚款处罚规定》第</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十四</w:t>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条第</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二</w:t>
      </w:r>
      <w:r>
        <w:rPr>
          <w:rFonts w:hint="default"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项</w:t>
      </w:r>
      <w:r>
        <w:rPr>
          <w:rFonts w:hint="eastAsia" w:ascii="Times New Roman" w:hAnsi="Times New Roman" w:eastAsia="宋体" w:cs="Times New Roman"/>
          <w:b/>
          <w:bCs/>
          <w:i w:val="0"/>
          <w:iCs w:val="0"/>
          <w:caps w:val="0"/>
          <w:color w:val="000000"/>
          <w:spacing w:val="0"/>
          <w:kern w:val="2"/>
          <w:sz w:val="21"/>
          <w:szCs w:val="21"/>
          <w:u w:val="none"/>
          <w:shd w:val="clear" w:color="auto" w:fill="FFFFFF"/>
          <w:lang w:val="en-US" w:eastAsia="zh-CN" w:bidi="ar-SA"/>
        </w:rPr>
        <w:t>：</w:t>
      </w:r>
      <w:r>
        <w:rPr>
          <w:rFonts w:hint="eastAsia" w:ascii="Times New Roman" w:hAnsi="Times New Roman" w:eastAsia="宋体" w:cs="Times New Roman"/>
          <w:i w:val="0"/>
          <w:iCs w:val="0"/>
          <w:caps w:val="0"/>
          <w:color w:val="000000"/>
          <w:spacing w:val="0"/>
          <w:kern w:val="2"/>
          <w:sz w:val="21"/>
          <w:szCs w:val="21"/>
          <w:u w:val="none"/>
          <w:shd w:val="clear" w:color="auto" w:fill="FFFFFF"/>
          <w:lang w:val="en-US" w:eastAsia="zh-CN" w:bidi="ar-SA"/>
        </w:rPr>
        <w:t>事故发生单位对一般事故负有责任的，依照下列规定处以罚款：......（二）造成1人死亡，或者3人以上6人以下重伤，或者300万元以上500万元以下直接经济损失的，处50万元以上70万元以下的罚款；......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34"/>
    <w:footnote w:id="35"/>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FF8403"/>
    <w:rsid w:val="05FFA82A"/>
    <w:rsid w:val="06DF3FC3"/>
    <w:rsid w:val="07DB26C4"/>
    <w:rsid w:val="083FBA19"/>
    <w:rsid w:val="0BAF44B3"/>
    <w:rsid w:val="0D57B41C"/>
    <w:rsid w:val="0E4C1F50"/>
    <w:rsid w:val="0FCB0DD8"/>
    <w:rsid w:val="0FDFF308"/>
    <w:rsid w:val="13B36FB6"/>
    <w:rsid w:val="15EE81CC"/>
    <w:rsid w:val="16FFB524"/>
    <w:rsid w:val="176D8389"/>
    <w:rsid w:val="179A1D43"/>
    <w:rsid w:val="17BD92DC"/>
    <w:rsid w:val="17C905BF"/>
    <w:rsid w:val="18AA3C69"/>
    <w:rsid w:val="1AB3163E"/>
    <w:rsid w:val="1B0E4A1F"/>
    <w:rsid w:val="1BF97FED"/>
    <w:rsid w:val="1BFC92E0"/>
    <w:rsid w:val="1DDF3C62"/>
    <w:rsid w:val="1DF75DE2"/>
    <w:rsid w:val="1DFBB551"/>
    <w:rsid w:val="1E845724"/>
    <w:rsid w:val="1EE737B8"/>
    <w:rsid w:val="1F3EB901"/>
    <w:rsid w:val="1F7BB9DB"/>
    <w:rsid w:val="1F7CCF72"/>
    <w:rsid w:val="1FB3BF0A"/>
    <w:rsid w:val="1FF781A3"/>
    <w:rsid w:val="1FFB8776"/>
    <w:rsid w:val="1FFEF672"/>
    <w:rsid w:val="1FFFE943"/>
    <w:rsid w:val="21F3F199"/>
    <w:rsid w:val="220A5F40"/>
    <w:rsid w:val="224A05B8"/>
    <w:rsid w:val="22BF1F82"/>
    <w:rsid w:val="235651B5"/>
    <w:rsid w:val="23FB2E84"/>
    <w:rsid w:val="24424D26"/>
    <w:rsid w:val="25F0E3C3"/>
    <w:rsid w:val="2714621D"/>
    <w:rsid w:val="27BA21B7"/>
    <w:rsid w:val="27DFF923"/>
    <w:rsid w:val="29824F56"/>
    <w:rsid w:val="2B3F66E8"/>
    <w:rsid w:val="2B9F0628"/>
    <w:rsid w:val="2CFECAA8"/>
    <w:rsid w:val="2DF9E745"/>
    <w:rsid w:val="2FDB06C8"/>
    <w:rsid w:val="2FF35ED1"/>
    <w:rsid w:val="2FFEF981"/>
    <w:rsid w:val="3066637E"/>
    <w:rsid w:val="31FB889E"/>
    <w:rsid w:val="335715AF"/>
    <w:rsid w:val="34D7EB5C"/>
    <w:rsid w:val="35D581A5"/>
    <w:rsid w:val="35FD375D"/>
    <w:rsid w:val="35FE8DAF"/>
    <w:rsid w:val="36613CD0"/>
    <w:rsid w:val="36BF04A0"/>
    <w:rsid w:val="36F7C794"/>
    <w:rsid w:val="37ED2A9D"/>
    <w:rsid w:val="388D2FD0"/>
    <w:rsid w:val="392F553F"/>
    <w:rsid w:val="39B5186E"/>
    <w:rsid w:val="39BFF69A"/>
    <w:rsid w:val="3B7D9D9E"/>
    <w:rsid w:val="3BB69F02"/>
    <w:rsid w:val="3BCCC5A9"/>
    <w:rsid w:val="3D6B1AF4"/>
    <w:rsid w:val="3D795667"/>
    <w:rsid w:val="3D7BACD2"/>
    <w:rsid w:val="3D9BF0D2"/>
    <w:rsid w:val="3DBD2F2A"/>
    <w:rsid w:val="3DDF00DF"/>
    <w:rsid w:val="3E55633E"/>
    <w:rsid w:val="3E6509B9"/>
    <w:rsid w:val="3E7E33DD"/>
    <w:rsid w:val="3EB7FB09"/>
    <w:rsid w:val="3EB81527"/>
    <w:rsid w:val="3ECBAD5D"/>
    <w:rsid w:val="3ECFD9B1"/>
    <w:rsid w:val="3EF28766"/>
    <w:rsid w:val="3EFD72F0"/>
    <w:rsid w:val="3EFE7D56"/>
    <w:rsid w:val="3EFF2EFF"/>
    <w:rsid w:val="3F27DAE0"/>
    <w:rsid w:val="3F5A4FF2"/>
    <w:rsid w:val="3F5F108D"/>
    <w:rsid w:val="3F6D4778"/>
    <w:rsid w:val="3F7B32BE"/>
    <w:rsid w:val="3F7D7E12"/>
    <w:rsid w:val="3F9F406B"/>
    <w:rsid w:val="3FBF8194"/>
    <w:rsid w:val="3FC99A28"/>
    <w:rsid w:val="3FDF9518"/>
    <w:rsid w:val="3FE5706F"/>
    <w:rsid w:val="3FEB3400"/>
    <w:rsid w:val="3FEDC47A"/>
    <w:rsid w:val="3FEF8567"/>
    <w:rsid w:val="3FF597AF"/>
    <w:rsid w:val="3FF9FEBE"/>
    <w:rsid w:val="3FFEFA0C"/>
    <w:rsid w:val="44BE09A9"/>
    <w:rsid w:val="47F16B89"/>
    <w:rsid w:val="480F57AF"/>
    <w:rsid w:val="4BBFCA6D"/>
    <w:rsid w:val="4C9F09AF"/>
    <w:rsid w:val="4CF65190"/>
    <w:rsid w:val="4D37BC07"/>
    <w:rsid w:val="4D9B7EAC"/>
    <w:rsid w:val="4E7E23FE"/>
    <w:rsid w:val="4EBF14CF"/>
    <w:rsid w:val="4F9785A0"/>
    <w:rsid w:val="4FAFA83E"/>
    <w:rsid w:val="4FEFA59E"/>
    <w:rsid w:val="52BD7270"/>
    <w:rsid w:val="52BF28B1"/>
    <w:rsid w:val="531F2E93"/>
    <w:rsid w:val="537BACED"/>
    <w:rsid w:val="53BE831D"/>
    <w:rsid w:val="53D96EB1"/>
    <w:rsid w:val="53FADE24"/>
    <w:rsid w:val="547E09F5"/>
    <w:rsid w:val="556C1EF2"/>
    <w:rsid w:val="56DFB852"/>
    <w:rsid w:val="56F5EBD1"/>
    <w:rsid w:val="5751E641"/>
    <w:rsid w:val="575D5BA6"/>
    <w:rsid w:val="576EF91A"/>
    <w:rsid w:val="5771A885"/>
    <w:rsid w:val="577B1AF9"/>
    <w:rsid w:val="577BCD7F"/>
    <w:rsid w:val="57FD440B"/>
    <w:rsid w:val="57FF2BFD"/>
    <w:rsid w:val="5973EF15"/>
    <w:rsid w:val="59A0270B"/>
    <w:rsid w:val="5A3D301B"/>
    <w:rsid w:val="5ABAFA1F"/>
    <w:rsid w:val="5ABF96BC"/>
    <w:rsid w:val="5AFB6485"/>
    <w:rsid w:val="5AFB9035"/>
    <w:rsid w:val="5B5FEFEC"/>
    <w:rsid w:val="5BA83AF9"/>
    <w:rsid w:val="5BADDA3D"/>
    <w:rsid w:val="5BAF8F0B"/>
    <w:rsid w:val="5BDD0285"/>
    <w:rsid w:val="5BF974A9"/>
    <w:rsid w:val="5BFF90F8"/>
    <w:rsid w:val="5C2F51F7"/>
    <w:rsid w:val="5DBC11E8"/>
    <w:rsid w:val="5DBDF1A4"/>
    <w:rsid w:val="5DDAB594"/>
    <w:rsid w:val="5DDDD4D4"/>
    <w:rsid w:val="5EAF5939"/>
    <w:rsid w:val="5EDF0B64"/>
    <w:rsid w:val="5EDF2343"/>
    <w:rsid w:val="5EFFB649"/>
    <w:rsid w:val="5F3644AF"/>
    <w:rsid w:val="5F3B048C"/>
    <w:rsid w:val="5F5777E1"/>
    <w:rsid w:val="5F659935"/>
    <w:rsid w:val="5F7721CF"/>
    <w:rsid w:val="5F77B84A"/>
    <w:rsid w:val="5F7F1566"/>
    <w:rsid w:val="5F9F160B"/>
    <w:rsid w:val="5F9F255E"/>
    <w:rsid w:val="5FB9CE86"/>
    <w:rsid w:val="5FBC0925"/>
    <w:rsid w:val="5FBDEBBC"/>
    <w:rsid w:val="5FBF0EC5"/>
    <w:rsid w:val="5FCFA4C9"/>
    <w:rsid w:val="5FDD7DE8"/>
    <w:rsid w:val="5FDFFE56"/>
    <w:rsid w:val="5FE7AF02"/>
    <w:rsid w:val="5FEE2D61"/>
    <w:rsid w:val="5FEFA35A"/>
    <w:rsid w:val="5FFB42FD"/>
    <w:rsid w:val="5FFDDDA6"/>
    <w:rsid w:val="5FFF4337"/>
    <w:rsid w:val="5FFFAB01"/>
    <w:rsid w:val="613B5A68"/>
    <w:rsid w:val="6179F1C3"/>
    <w:rsid w:val="61BF2D80"/>
    <w:rsid w:val="626A1B08"/>
    <w:rsid w:val="63464626"/>
    <w:rsid w:val="63BB618C"/>
    <w:rsid w:val="63C873B7"/>
    <w:rsid w:val="64AF7EAE"/>
    <w:rsid w:val="669D12B6"/>
    <w:rsid w:val="66E1A031"/>
    <w:rsid w:val="677F5F15"/>
    <w:rsid w:val="67F2F2C1"/>
    <w:rsid w:val="67FF005E"/>
    <w:rsid w:val="67FF8048"/>
    <w:rsid w:val="67FF9F25"/>
    <w:rsid w:val="695D3AF9"/>
    <w:rsid w:val="6A6B07BE"/>
    <w:rsid w:val="6AB62485"/>
    <w:rsid w:val="6AD246EE"/>
    <w:rsid w:val="6AFA5CD4"/>
    <w:rsid w:val="6AFF8EF9"/>
    <w:rsid w:val="6B16338B"/>
    <w:rsid w:val="6B5E0002"/>
    <w:rsid w:val="6B5F1325"/>
    <w:rsid w:val="6B7645A9"/>
    <w:rsid w:val="6BB34A8E"/>
    <w:rsid w:val="6BCF7361"/>
    <w:rsid w:val="6BEEB821"/>
    <w:rsid w:val="6BFC781A"/>
    <w:rsid w:val="6CE64481"/>
    <w:rsid w:val="6CEF0224"/>
    <w:rsid w:val="6D5835D1"/>
    <w:rsid w:val="6E3D3B02"/>
    <w:rsid w:val="6E7FF429"/>
    <w:rsid w:val="6EFB493D"/>
    <w:rsid w:val="6EFD0507"/>
    <w:rsid w:val="6EFF5C6C"/>
    <w:rsid w:val="6F3EABEF"/>
    <w:rsid w:val="6F7F4726"/>
    <w:rsid w:val="6FB37888"/>
    <w:rsid w:val="6FBCD90A"/>
    <w:rsid w:val="6FD7E76A"/>
    <w:rsid w:val="6FD7FA3A"/>
    <w:rsid w:val="6FDB4513"/>
    <w:rsid w:val="6FE67C5D"/>
    <w:rsid w:val="6FE77D3A"/>
    <w:rsid w:val="6FEF8E4C"/>
    <w:rsid w:val="6FF5C46A"/>
    <w:rsid w:val="6FF7E122"/>
    <w:rsid w:val="6FFB5C06"/>
    <w:rsid w:val="6FFBF4B5"/>
    <w:rsid w:val="6FFE136E"/>
    <w:rsid w:val="709F3643"/>
    <w:rsid w:val="717D84B6"/>
    <w:rsid w:val="71BAD505"/>
    <w:rsid w:val="723BF022"/>
    <w:rsid w:val="72BE8593"/>
    <w:rsid w:val="72EFF62A"/>
    <w:rsid w:val="733F6C19"/>
    <w:rsid w:val="7366631C"/>
    <w:rsid w:val="737A6C79"/>
    <w:rsid w:val="73BFBA40"/>
    <w:rsid w:val="73CBF5E4"/>
    <w:rsid w:val="73EBB8E4"/>
    <w:rsid w:val="73F6DDAC"/>
    <w:rsid w:val="73F7820F"/>
    <w:rsid w:val="73F8E2DF"/>
    <w:rsid w:val="73FEB9D9"/>
    <w:rsid w:val="747DA7B9"/>
    <w:rsid w:val="74E51D8C"/>
    <w:rsid w:val="750F624E"/>
    <w:rsid w:val="753C1D5C"/>
    <w:rsid w:val="75B96AA7"/>
    <w:rsid w:val="75CDC7E6"/>
    <w:rsid w:val="75CF1B9C"/>
    <w:rsid w:val="75F6400B"/>
    <w:rsid w:val="75F6986C"/>
    <w:rsid w:val="75FBBA45"/>
    <w:rsid w:val="75FE6763"/>
    <w:rsid w:val="75FF3132"/>
    <w:rsid w:val="75FF4EC3"/>
    <w:rsid w:val="75FF9F59"/>
    <w:rsid w:val="766D0B51"/>
    <w:rsid w:val="767F22AF"/>
    <w:rsid w:val="768DF44A"/>
    <w:rsid w:val="76A12FA2"/>
    <w:rsid w:val="76CD8975"/>
    <w:rsid w:val="76FD094E"/>
    <w:rsid w:val="76FF144F"/>
    <w:rsid w:val="76FFB53B"/>
    <w:rsid w:val="775EB6F5"/>
    <w:rsid w:val="775FE6E9"/>
    <w:rsid w:val="776F19C9"/>
    <w:rsid w:val="7770962D"/>
    <w:rsid w:val="777757CA"/>
    <w:rsid w:val="777E670F"/>
    <w:rsid w:val="777F5A05"/>
    <w:rsid w:val="777FD3A8"/>
    <w:rsid w:val="778ED750"/>
    <w:rsid w:val="7796F07C"/>
    <w:rsid w:val="77BFBA3D"/>
    <w:rsid w:val="77DFEE1A"/>
    <w:rsid w:val="77E76F69"/>
    <w:rsid w:val="77EEABA1"/>
    <w:rsid w:val="77EFAD17"/>
    <w:rsid w:val="77EFFF7D"/>
    <w:rsid w:val="77F6F1FF"/>
    <w:rsid w:val="77F73677"/>
    <w:rsid w:val="77FA343C"/>
    <w:rsid w:val="77FDB95B"/>
    <w:rsid w:val="77FF3BE2"/>
    <w:rsid w:val="77FF8648"/>
    <w:rsid w:val="77FFD60E"/>
    <w:rsid w:val="77FFFC11"/>
    <w:rsid w:val="77FFFCC0"/>
    <w:rsid w:val="787E6193"/>
    <w:rsid w:val="789797CA"/>
    <w:rsid w:val="78FF003C"/>
    <w:rsid w:val="794A4E1E"/>
    <w:rsid w:val="79ADDEAD"/>
    <w:rsid w:val="79C77346"/>
    <w:rsid w:val="79CDB3A9"/>
    <w:rsid w:val="79E37926"/>
    <w:rsid w:val="79F5E1E2"/>
    <w:rsid w:val="79FF52A9"/>
    <w:rsid w:val="79FF5E49"/>
    <w:rsid w:val="7A3F868C"/>
    <w:rsid w:val="7A756086"/>
    <w:rsid w:val="7A9F3C8E"/>
    <w:rsid w:val="7AA98513"/>
    <w:rsid w:val="7ABE3BD9"/>
    <w:rsid w:val="7ADB6915"/>
    <w:rsid w:val="7ADD89DE"/>
    <w:rsid w:val="7AEF67AF"/>
    <w:rsid w:val="7AFD4218"/>
    <w:rsid w:val="7B26C4E9"/>
    <w:rsid w:val="7B4F2938"/>
    <w:rsid w:val="7B6BE1B7"/>
    <w:rsid w:val="7B77176D"/>
    <w:rsid w:val="7B7BCE0A"/>
    <w:rsid w:val="7B7F5613"/>
    <w:rsid w:val="7B7FA2E2"/>
    <w:rsid w:val="7BA7E0DE"/>
    <w:rsid w:val="7BAA4144"/>
    <w:rsid w:val="7BAE2D73"/>
    <w:rsid w:val="7BBE75D4"/>
    <w:rsid w:val="7BDB3CAD"/>
    <w:rsid w:val="7BDFBDEA"/>
    <w:rsid w:val="7BEEC557"/>
    <w:rsid w:val="7BEF781B"/>
    <w:rsid w:val="7BF28266"/>
    <w:rsid w:val="7BF61609"/>
    <w:rsid w:val="7BFC8284"/>
    <w:rsid w:val="7BFE17FE"/>
    <w:rsid w:val="7BFFBE2A"/>
    <w:rsid w:val="7C5DE636"/>
    <w:rsid w:val="7C5FFBA8"/>
    <w:rsid w:val="7C6705ED"/>
    <w:rsid w:val="7C7F6F91"/>
    <w:rsid w:val="7CBF2D3E"/>
    <w:rsid w:val="7CDD7291"/>
    <w:rsid w:val="7CDF56B3"/>
    <w:rsid w:val="7CFBEE4A"/>
    <w:rsid w:val="7CFDFC65"/>
    <w:rsid w:val="7D153283"/>
    <w:rsid w:val="7D1BD4FB"/>
    <w:rsid w:val="7D3C1465"/>
    <w:rsid w:val="7D4BD2D6"/>
    <w:rsid w:val="7D6E5492"/>
    <w:rsid w:val="7D9B22E2"/>
    <w:rsid w:val="7DAF5002"/>
    <w:rsid w:val="7DB7A408"/>
    <w:rsid w:val="7DBB25ED"/>
    <w:rsid w:val="7DD54512"/>
    <w:rsid w:val="7DDE5296"/>
    <w:rsid w:val="7DDF19B5"/>
    <w:rsid w:val="7DE01F95"/>
    <w:rsid w:val="7DE35825"/>
    <w:rsid w:val="7DE3F6A1"/>
    <w:rsid w:val="7DEA19EA"/>
    <w:rsid w:val="7DEDE483"/>
    <w:rsid w:val="7DEF105B"/>
    <w:rsid w:val="7DEFB255"/>
    <w:rsid w:val="7DF1BEFC"/>
    <w:rsid w:val="7DF63413"/>
    <w:rsid w:val="7DFBBD5D"/>
    <w:rsid w:val="7DFD9201"/>
    <w:rsid w:val="7DFDEEBD"/>
    <w:rsid w:val="7DFEA559"/>
    <w:rsid w:val="7DFF9AC3"/>
    <w:rsid w:val="7DFFEBC0"/>
    <w:rsid w:val="7E2D2AE3"/>
    <w:rsid w:val="7E54F1C2"/>
    <w:rsid w:val="7E70EC49"/>
    <w:rsid w:val="7E721437"/>
    <w:rsid w:val="7E7683B1"/>
    <w:rsid w:val="7E9FDD53"/>
    <w:rsid w:val="7EBF7E25"/>
    <w:rsid w:val="7EBFA7B6"/>
    <w:rsid w:val="7EC7B1BC"/>
    <w:rsid w:val="7ECBB52D"/>
    <w:rsid w:val="7ECFAE5A"/>
    <w:rsid w:val="7EE484AA"/>
    <w:rsid w:val="7EEE11EB"/>
    <w:rsid w:val="7EEF6197"/>
    <w:rsid w:val="7EEFB511"/>
    <w:rsid w:val="7EF68AD4"/>
    <w:rsid w:val="7EF71E00"/>
    <w:rsid w:val="7EFB76C0"/>
    <w:rsid w:val="7EFB8971"/>
    <w:rsid w:val="7EFBE072"/>
    <w:rsid w:val="7EFDC567"/>
    <w:rsid w:val="7EFF62AE"/>
    <w:rsid w:val="7F170085"/>
    <w:rsid w:val="7F240556"/>
    <w:rsid w:val="7F361EC0"/>
    <w:rsid w:val="7F3B43ED"/>
    <w:rsid w:val="7F3B6719"/>
    <w:rsid w:val="7F3BAAD4"/>
    <w:rsid w:val="7F47FE9B"/>
    <w:rsid w:val="7F4FC0FF"/>
    <w:rsid w:val="7F5512BB"/>
    <w:rsid w:val="7F579E50"/>
    <w:rsid w:val="7F5D271E"/>
    <w:rsid w:val="7F6DF8B4"/>
    <w:rsid w:val="7F6FDB22"/>
    <w:rsid w:val="7F6FE497"/>
    <w:rsid w:val="7F75CEE4"/>
    <w:rsid w:val="7F77253E"/>
    <w:rsid w:val="7F7D58EC"/>
    <w:rsid w:val="7F88A713"/>
    <w:rsid w:val="7F8FC3FC"/>
    <w:rsid w:val="7F9B24A3"/>
    <w:rsid w:val="7F9DC437"/>
    <w:rsid w:val="7FA9D908"/>
    <w:rsid w:val="7FABDB60"/>
    <w:rsid w:val="7FB72866"/>
    <w:rsid w:val="7FB9A2C7"/>
    <w:rsid w:val="7FBDD66C"/>
    <w:rsid w:val="7FBFB4F4"/>
    <w:rsid w:val="7FBFC217"/>
    <w:rsid w:val="7FBFCBEC"/>
    <w:rsid w:val="7FBFF4D7"/>
    <w:rsid w:val="7FC7F0E5"/>
    <w:rsid w:val="7FCBE426"/>
    <w:rsid w:val="7FCFA82E"/>
    <w:rsid w:val="7FD3A5B7"/>
    <w:rsid w:val="7FD5DA7A"/>
    <w:rsid w:val="7FD62F92"/>
    <w:rsid w:val="7FD757EF"/>
    <w:rsid w:val="7FD98EA5"/>
    <w:rsid w:val="7FDBBE98"/>
    <w:rsid w:val="7FDF08E8"/>
    <w:rsid w:val="7FDFD478"/>
    <w:rsid w:val="7FDFDB39"/>
    <w:rsid w:val="7FDFE78F"/>
    <w:rsid w:val="7FEBC178"/>
    <w:rsid w:val="7FED5C40"/>
    <w:rsid w:val="7FEECB3F"/>
    <w:rsid w:val="7FEECDF3"/>
    <w:rsid w:val="7FEFD863"/>
    <w:rsid w:val="7FF5C280"/>
    <w:rsid w:val="7FF5F91A"/>
    <w:rsid w:val="7FF9F2B9"/>
    <w:rsid w:val="7FFB564E"/>
    <w:rsid w:val="7FFE8F04"/>
    <w:rsid w:val="7FFE9DEE"/>
    <w:rsid w:val="7FFEE4C0"/>
    <w:rsid w:val="7FFEEE26"/>
    <w:rsid w:val="7FFF118D"/>
    <w:rsid w:val="7FFF57D0"/>
    <w:rsid w:val="7FFF5C85"/>
    <w:rsid w:val="7FFFA25B"/>
    <w:rsid w:val="7FFFB8A0"/>
    <w:rsid w:val="7FFFDD7C"/>
    <w:rsid w:val="7FFFEFD7"/>
    <w:rsid w:val="7FFFF392"/>
    <w:rsid w:val="8B1F8C4A"/>
    <w:rsid w:val="8B3BBAEC"/>
    <w:rsid w:val="8B936500"/>
    <w:rsid w:val="8DF7F711"/>
    <w:rsid w:val="8E7C5A80"/>
    <w:rsid w:val="8FBF7098"/>
    <w:rsid w:val="8FFE8541"/>
    <w:rsid w:val="92F59E8C"/>
    <w:rsid w:val="939EA2F2"/>
    <w:rsid w:val="96F337F9"/>
    <w:rsid w:val="978FCC23"/>
    <w:rsid w:val="979F0655"/>
    <w:rsid w:val="98330209"/>
    <w:rsid w:val="9ADB4499"/>
    <w:rsid w:val="9D4B5CFF"/>
    <w:rsid w:val="9EDE419C"/>
    <w:rsid w:val="9EE97BC4"/>
    <w:rsid w:val="9F5EAC4B"/>
    <w:rsid w:val="9F5F1CFF"/>
    <w:rsid w:val="9FA957B9"/>
    <w:rsid w:val="9FAD65B2"/>
    <w:rsid w:val="9FB76026"/>
    <w:rsid w:val="9FB7EA43"/>
    <w:rsid w:val="9FF0D195"/>
    <w:rsid w:val="A4F76082"/>
    <w:rsid w:val="A5F764B0"/>
    <w:rsid w:val="A7BF4D7F"/>
    <w:rsid w:val="A8BF9A09"/>
    <w:rsid w:val="A8FF71D8"/>
    <w:rsid w:val="A9DF3BC1"/>
    <w:rsid w:val="AAFF26FA"/>
    <w:rsid w:val="ABDFE4E2"/>
    <w:rsid w:val="AE2FB806"/>
    <w:rsid w:val="AEC85979"/>
    <w:rsid w:val="AF3C9DA3"/>
    <w:rsid w:val="AF5108F3"/>
    <w:rsid w:val="AF7FB1F9"/>
    <w:rsid w:val="AF9E0179"/>
    <w:rsid w:val="AFF9009B"/>
    <w:rsid w:val="B25FC62D"/>
    <w:rsid w:val="B42642CD"/>
    <w:rsid w:val="B53F24C6"/>
    <w:rsid w:val="B57B3C19"/>
    <w:rsid w:val="B63D817B"/>
    <w:rsid w:val="B67F546E"/>
    <w:rsid w:val="B6BF039F"/>
    <w:rsid w:val="B7BECF30"/>
    <w:rsid w:val="B7BF9816"/>
    <w:rsid w:val="B7C31897"/>
    <w:rsid w:val="B7E7917C"/>
    <w:rsid w:val="B7F7725C"/>
    <w:rsid w:val="B7FF03D4"/>
    <w:rsid w:val="BA7B23C6"/>
    <w:rsid w:val="BAEB516B"/>
    <w:rsid w:val="BB9595F2"/>
    <w:rsid w:val="BBBB0786"/>
    <w:rsid w:val="BBCF564B"/>
    <w:rsid w:val="BBDF9A12"/>
    <w:rsid w:val="BBDFBA9E"/>
    <w:rsid w:val="BBED1275"/>
    <w:rsid w:val="BBFBB4A3"/>
    <w:rsid w:val="BC7DE86D"/>
    <w:rsid w:val="BCC7D9C0"/>
    <w:rsid w:val="BCDADB18"/>
    <w:rsid w:val="BCFE6BEE"/>
    <w:rsid w:val="BD7F234C"/>
    <w:rsid w:val="BDBF5499"/>
    <w:rsid w:val="BDDA30B4"/>
    <w:rsid w:val="BDF32A9D"/>
    <w:rsid w:val="BDFB2626"/>
    <w:rsid w:val="BDFBD00F"/>
    <w:rsid w:val="BDFDDD33"/>
    <w:rsid w:val="BDFF4F8B"/>
    <w:rsid w:val="BEBD1DA6"/>
    <w:rsid w:val="BEF63DBE"/>
    <w:rsid w:val="BEFB51CE"/>
    <w:rsid w:val="BF261140"/>
    <w:rsid w:val="BF39F797"/>
    <w:rsid w:val="BF3F3394"/>
    <w:rsid w:val="BF73C88D"/>
    <w:rsid w:val="BF7B462C"/>
    <w:rsid w:val="BF7DF5DF"/>
    <w:rsid w:val="BFBF5694"/>
    <w:rsid w:val="BFE74C19"/>
    <w:rsid w:val="BFE87D28"/>
    <w:rsid w:val="BFEEF9FF"/>
    <w:rsid w:val="BFF1EB74"/>
    <w:rsid w:val="BFF35873"/>
    <w:rsid w:val="BFF6675F"/>
    <w:rsid w:val="BFFB1B9A"/>
    <w:rsid w:val="BFFF8EFD"/>
    <w:rsid w:val="BFFFA87B"/>
    <w:rsid w:val="BFFFA88E"/>
    <w:rsid w:val="C1BEE2DA"/>
    <w:rsid w:val="C3F421F5"/>
    <w:rsid w:val="C7F6A344"/>
    <w:rsid w:val="C7FF0689"/>
    <w:rsid w:val="C9FEAD52"/>
    <w:rsid w:val="CA5F4A5C"/>
    <w:rsid w:val="CAA5AAF2"/>
    <w:rsid w:val="CB376782"/>
    <w:rsid w:val="CB7DAB1A"/>
    <w:rsid w:val="CBFE243D"/>
    <w:rsid w:val="CD3E2BEA"/>
    <w:rsid w:val="CD9B8226"/>
    <w:rsid w:val="CD9E934F"/>
    <w:rsid w:val="CDFEB17F"/>
    <w:rsid w:val="CEAD6DA3"/>
    <w:rsid w:val="CEF53128"/>
    <w:rsid w:val="CEFFBFAD"/>
    <w:rsid w:val="CF766CB5"/>
    <w:rsid w:val="CF7DEC62"/>
    <w:rsid w:val="CF9EBAC1"/>
    <w:rsid w:val="CFB3DD71"/>
    <w:rsid w:val="D1BFFE9F"/>
    <w:rsid w:val="D1FD5185"/>
    <w:rsid w:val="D2B71A48"/>
    <w:rsid w:val="D3F7389C"/>
    <w:rsid w:val="D54B100E"/>
    <w:rsid w:val="D575EF6F"/>
    <w:rsid w:val="D5B8A6C0"/>
    <w:rsid w:val="D5BCFCC9"/>
    <w:rsid w:val="D6BF504E"/>
    <w:rsid w:val="D6EB0863"/>
    <w:rsid w:val="D6F754DD"/>
    <w:rsid w:val="D7BF3432"/>
    <w:rsid w:val="D7EFDF4C"/>
    <w:rsid w:val="D7FA1F64"/>
    <w:rsid w:val="D7FF0D4F"/>
    <w:rsid w:val="D7FF329E"/>
    <w:rsid w:val="D7FF7909"/>
    <w:rsid w:val="D97CF1E3"/>
    <w:rsid w:val="D9BFB75E"/>
    <w:rsid w:val="D9DE95E2"/>
    <w:rsid w:val="DA77E312"/>
    <w:rsid w:val="DA7C9F33"/>
    <w:rsid w:val="DABDFA06"/>
    <w:rsid w:val="DAFB919A"/>
    <w:rsid w:val="DAFE95C6"/>
    <w:rsid w:val="DB7D25A8"/>
    <w:rsid w:val="DB7E37AC"/>
    <w:rsid w:val="DB8EDE0E"/>
    <w:rsid w:val="DBB6F7E8"/>
    <w:rsid w:val="DBC6C917"/>
    <w:rsid w:val="DBDF4220"/>
    <w:rsid w:val="DBE88358"/>
    <w:rsid w:val="DBF2AD53"/>
    <w:rsid w:val="DBFD2F81"/>
    <w:rsid w:val="DBFFBABD"/>
    <w:rsid w:val="DC676B34"/>
    <w:rsid w:val="DD3E2E22"/>
    <w:rsid w:val="DD56A8BF"/>
    <w:rsid w:val="DD976A19"/>
    <w:rsid w:val="DDBFD7E2"/>
    <w:rsid w:val="DDBFD838"/>
    <w:rsid w:val="DDE72DAA"/>
    <w:rsid w:val="DDFC1BC5"/>
    <w:rsid w:val="DDFFA960"/>
    <w:rsid w:val="DE7D06CB"/>
    <w:rsid w:val="DEBF8124"/>
    <w:rsid w:val="DEDDAE81"/>
    <w:rsid w:val="DEE7D338"/>
    <w:rsid w:val="DEEA9552"/>
    <w:rsid w:val="DEF73CAB"/>
    <w:rsid w:val="DEFB56DF"/>
    <w:rsid w:val="DEFDDEE3"/>
    <w:rsid w:val="DEFEEFBA"/>
    <w:rsid w:val="DEFF07B2"/>
    <w:rsid w:val="DEFF5276"/>
    <w:rsid w:val="DEFF82C8"/>
    <w:rsid w:val="DEFFB2FB"/>
    <w:rsid w:val="DF4FFEEE"/>
    <w:rsid w:val="DF7B8C74"/>
    <w:rsid w:val="DF7F23FB"/>
    <w:rsid w:val="DF9B7801"/>
    <w:rsid w:val="DF9DFB1C"/>
    <w:rsid w:val="DFADBDAD"/>
    <w:rsid w:val="DFAF4CAD"/>
    <w:rsid w:val="DFB1937C"/>
    <w:rsid w:val="DFB2D6A0"/>
    <w:rsid w:val="DFBC405F"/>
    <w:rsid w:val="DFBDCF37"/>
    <w:rsid w:val="DFCED290"/>
    <w:rsid w:val="DFD767CB"/>
    <w:rsid w:val="DFDB9A07"/>
    <w:rsid w:val="DFDE16CC"/>
    <w:rsid w:val="DFDFFA4E"/>
    <w:rsid w:val="DFEF11D0"/>
    <w:rsid w:val="DFFB8787"/>
    <w:rsid w:val="DFFFBB2B"/>
    <w:rsid w:val="E2B1CAE3"/>
    <w:rsid w:val="E2DF5E1A"/>
    <w:rsid w:val="E2ED9420"/>
    <w:rsid w:val="E3DDE39F"/>
    <w:rsid w:val="E4B6A6D7"/>
    <w:rsid w:val="E4BEDC7E"/>
    <w:rsid w:val="E59F2D0B"/>
    <w:rsid w:val="E6F766E9"/>
    <w:rsid w:val="E7231052"/>
    <w:rsid w:val="E75FB5D8"/>
    <w:rsid w:val="E76F0036"/>
    <w:rsid w:val="E79FB986"/>
    <w:rsid w:val="E7AF40A8"/>
    <w:rsid w:val="E7BEE820"/>
    <w:rsid w:val="E7DD794C"/>
    <w:rsid w:val="E7ECC0BC"/>
    <w:rsid w:val="E7ED94E2"/>
    <w:rsid w:val="E9CD0451"/>
    <w:rsid w:val="E9E4E8D7"/>
    <w:rsid w:val="E9EB08FF"/>
    <w:rsid w:val="EA5B43CC"/>
    <w:rsid w:val="EB3B7244"/>
    <w:rsid w:val="EB7E0A39"/>
    <w:rsid w:val="EB9F2A53"/>
    <w:rsid w:val="EBB39810"/>
    <w:rsid w:val="EBF518FD"/>
    <w:rsid w:val="EBFE0BDA"/>
    <w:rsid w:val="EBFE5995"/>
    <w:rsid w:val="EBFF6356"/>
    <w:rsid w:val="EBFF94B3"/>
    <w:rsid w:val="ECF7EC11"/>
    <w:rsid w:val="ED364033"/>
    <w:rsid w:val="ED93E01D"/>
    <w:rsid w:val="EDC78C57"/>
    <w:rsid w:val="EDDD8590"/>
    <w:rsid w:val="EDE5336B"/>
    <w:rsid w:val="EDEDBC97"/>
    <w:rsid w:val="EDFA2EAA"/>
    <w:rsid w:val="EDFD6E7D"/>
    <w:rsid w:val="EE7416F7"/>
    <w:rsid w:val="EE7F5385"/>
    <w:rsid w:val="EEA797CF"/>
    <w:rsid w:val="EEBAED72"/>
    <w:rsid w:val="EEC96118"/>
    <w:rsid w:val="EEF935B8"/>
    <w:rsid w:val="EEFF9E29"/>
    <w:rsid w:val="EF9EB12A"/>
    <w:rsid w:val="EFABABF3"/>
    <w:rsid w:val="EFAE9D30"/>
    <w:rsid w:val="EFB9A98A"/>
    <w:rsid w:val="EFBB7C1C"/>
    <w:rsid w:val="EFBE71E0"/>
    <w:rsid w:val="EFD6D110"/>
    <w:rsid w:val="EFDF1B4A"/>
    <w:rsid w:val="EFE6382F"/>
    <w:rsid w:val="EFEBA852"/>
    <w:rsid w:val="EFEBB39F"/>
    <w:rsid w:val="EFED04D6"/>
    <w:rsid w:val="EFEEA80D"/>
    <w:rsid w:val="EFEFBEF5"/>
    <w:rsid w:val="EFFB3214"/>
    <w:rsid w:val="EFFE1686"/>
    <w:rsid w:val="EFFE5858"/>
    <w:rsid w:val="EFFF1330"/>
    <w:rsid w:val="F0332C98"/>
    <w:rsid w:val="F0F569D8"/>
    <w:rsid w:val="F1D81152"/>
    <w:rsid w:val="F1FB09D4"/>
    <w:rsid w:val="F26B1283"/>
    <w:rsid w:val="F2FF8ED5"/>
    <w:rsid w:val="F33D22ED"/>
    <w:rsid w:val="F3777CAC"/>
    <w:rsid w:val="F38D0A8B"/>
    <w:rsid w:val="F3A33611"/>
    <w:rsid w:val="F3BB1CF1"/>
    <w:rsid w:val="F3C3FC32"/>
    <w:rsid w:val="F3DF542B"/>
    <w:rsid w:val="F3F6C0AE"/>
    <w:rsid w:val="F3F72FC1"/>
    <w:rsid w:val="F3FB022E"/>
    <w:rsid w:val="F3FBF3A4"/>
    <w:rsid w:val="F3FFBA70"/>
    <w:rsid w:val="F47E4881"/>
    <w:rsid w:val="F4E794E9"/>
    <w:rsid w:val="F4FD1133"/>
    <w:rsid w:val="F55DA80A"/>
    <w:rsid w:val="F57B786D"/>
    <w:rsid w:val="F596E015"/>
    <w:rsid w:val="F59FE42E"/>
    <w:rsid w:val="F5C1D2F8"/>
    <w:rsid w:val="F5F84F98"/>
    <w:rsid w:val="F5F9E66A"/>
    <w:rsid w:val="F5FE9665"/>
    <w:rsid w:val="F5FED111"/>
    <w:rsid w:val="F63D540A"/>
    <w:rsid w:val="F65D9F26"/>
    <w:rsid w:val="F65F17F0"/>
    <w:rsid w:val="F66F7509"/>
    <w:rsid w:val="F6BFC447"/>
    <w:rsid w:val="F6D9EE67"/>
    <w:rsid w:val="F6F095AE"/>
    <w:rsid w:val="F79F8B6E"/>
    <w:rsid w:val="F7AF3976"/>
    <w:rsid w:val="F7BEE65C"/>
    <w:rsid w:val="F7BF1086"/>
    <w:rsid w:val="F7D38465"/>
    <w:rsid w:val="F7E33577"/>
    <w:rsid w:val="F7EB1D14"/>
    <w:rsid w:val="F7EB7CD8"/>
    <w:rsid w:val="F7EC66E6"/>
    <w:rsid w:val="F7EF82C3"/>
    <w:rsid w:val="F7FC23FC"/>
    <w:rsid w:val="F7FC9B7C"/>
    <w:rsid w:val="F7FF0A78"/>
    <w:rsid w:val="F7FFFC86"/>
    <w:rsid w:val="F876FD2C"/>
    <w:rsid w:val="F87D6B9A"/>
    <w:rsid w:val="F89EC0EE"/>
    <w:rsid w:val="F8FF9462"/>
    <w:rsid w:val="F97F5775"/>
    <w:rsid w:val="F9EA611D"/>
    <w:rsid w:val="F9F5E8E4"/>
    <w:rsid w:val="F9FF0223"/>
    <w:rsid w:val="FA6F59E7"/>
    <w:rsid w:val="FABF1A0C"/>
    <w:rsid w:val="FAF647CA"/>
    <w:rsid w:val="FB3FA255"/>
    <w:rsid w:val="FB595DD8"/>
    <w:rsid w:val="FB6B7B74"/>
    <w:rsid w:val="FB7F0EB9"/>
    <w:rsid w:val="FB7FD562"/>
    <w:rsid w:val="FB8BE737"/>
    <w:rsid w:val="FB9FD66B"/>
    <w:rsid w:val="FBBC360E"/>
    <w:rsid w:val="FBDAEF0D"/>
    <w:rsid w:val="FBDF4897"/>
    <w:rsid w:val="FBEEE5E1"/>
    <w:rsid w:val="FBF7160B"/>
    <w:rsid w:val="FBFA931F"/>
    <w:rsid w:val="FBFB2FB9"/>
    <w:rsid w:val="FBFDCA58"/>
    <w:rsid w:val="FBFE566D"/>
    <w:rsid w:val="FBFFE892"/>
    <w:rsid w:val="FCB1CDF2"/>
    <w:rsid w:val="FCEB97C0"/>
    <w:rsid w:val="FCF5D4F5"/>
    <w:rsid w:val="FD57DA5C"/>
    <w:rsid w:val="FD5BEE9A"/>
    <w:rsid w:val="FD6C0852"/>
    <w:rsid w:val="FD6F4E81"/>
    <w:rsid w:val="FD6FE9D0"/>
    <w:rsid w:val="FD7F4C34"/>
    <w:rsid w:val="FD943AE2"/>
    <w:rsid w:val="FDAFF15C"/>
    <w:rsid w:val="FDB3B768"/>
    <w:rsid w:val="FDB40C7B"/>
    <w:rsid w:val="FDB7EAB8"/>
    <w:rsid w:val="FDBFEA37"/>
    <w:rsid w:val="FDCB11C7"/>
    <w:rsid w:val="FDCEAA95"/>
    <w:rsid w:val="FDE5E53A"/>
    <w:rsid w:val="FDE7F323"/>
    <w:rsid w:val="FDF5D44D"/>
    <w:rsid w:val="FDFB8577"/>
    <w:rsid w:val="FDFB935B"/>
    <w:rsid w:val="FDFEFF04"/>
    <w:rsid w:val="FDFF8403"/>
    <w:rsid w:val="FDFFA0EB"/>
    <w:rsid w:val="FDFFF51B"/>
    <w:rsid w:val="FE152DE8"/>
    <w:rsid w:val="FE3519D4"/>
    <w:rsid w:val="FE5735BB"/>
    <w:rsid w:val="FE6E97D9"/>
    <w:rsid w:val="FE734873"/>
    <w:rsid w:val="FE7BB9BE"/>
    <w:rsid w:val="FE9B1BDC"/>
    <w:rsid w:val="FE9E8E24"/>
    <w:rsid w:val="FE9F3B84"/>
    <w:rsid w:val="FEB7D0CE"/>
    <w:rsid w:val="FEBF23D7"/>
    <w:rsid w:val="FEBF8C45"/>
    <w:rsid w:val="FEC6E6F2"/>
    <w:rsid w:val="FECB0CDA"/>
    <w:rsid w:val="FEDB8620"/>
    <w:rsid w:val="FEE326C7"/>
    <w:rsid w:val="FEE6FCC1"/>
    <w:rsid w:val="FEE939F2"/>
    <w:rsid w:val="FEF4BE35"/>
    <w:rsid w:val="FEF94DD8"/>
    <w:rsid w:val="FEFB5811"/>
    <w:rsid w:val="FEFD0496"/>
    <w:rsid w:val="FEFD4D00"/>
    <w:rsid w:val="FEFDEA3C"/>
    <w:rsid w:val="FEFEF3FE"/>
    <w:rsid w:val="FEFF7B09"/>
    <w:rsid w:val="FEFFEEAC"/>
    <w:rsid w:val="FF2F9842"/>
    <w:rsid w:val="FF570C08"/>
    <w:rsid w:val="FF5F2345"/>
    <w:rsid w:val="FF67306D"/>
    <w:rsid w:val="FF6B2FA3"/>
    <w:rsid w:val="FF6F754E"/>
    <w:rsid w:val="FF73DA53"/>
    <w:rsid w:val="FF770C16"/>
    <w:rsid w:val="FF79B5F9"/>
    <w:rsid w:val="FF7AC323"/>
    <w:rsid w:val="FF7B181A"/>
    <w:rsid w:val="FF7C58BE"/>
    <w:rsid w:val="FF7D17F1"/>
    <w:rsid w:val="FF7D6A0C"/>
    <w:rsid w:val="FF7E3276"/>
    <w:rsid w:val="FF7EE9E5"/>
    <w:rsid w:val="FF7F1A7A"/>
    <w:rsid w:val="FF9435BA"/>
    <w:rsid w:val="FF9F3744"/>
    <w:rsid w:val="FFA13D8E"/>
    <w:rsid w:val="FFA604DE"/>
    <w:rsid w:val="FFB6BA1B"/>
    <w:rsid w:val="FFB6E93B"/>
    <w:rsid w:val="FFBDA6C8"/>
    <w:rsid w:val="FFBFB2A2"/>
    <w:rsid w:val="FFC3E3ED"/>
    <w:rsid w:val="FFCDEA3D"/>
    <w:rsid w:val="FFCFC55F"/>
    <w:rsid w:val="FFD34ABE"/>
    <w:rsid w:val="FFD362B3"/>
    <w:rsid w:val="FFD84110"/>
    <w:rsid w:val="FFD9FB49"/>
    <w:rsid w:val="FFDB3374"/>
    <w:rsid w:val="FFDB94B2"/>
    <w:rsid w:val="FFDBCF84"/>
    <w:rsid w:val="FFDD282C"/>
    <w:rsid w:val="FFDE29A8"/>
    <w:rsid w:val="FFDF392E"/>
    <w:rsid w:val="FFE3580A"/>
    <w:rsid w:val="FFE74CF6"/>
    <w:rsid w:val="FFE8DE68"/>
    <w:rsid w:val="FFEF0A38"/>
    <w:rsid w:val="FFEF0A90"/>
    <w:rsid w:val="FFEFF49F"/>
    <w:rsid w:val="FFF34D2D"/>
    <w:rsid w:val="FFF392B9"/>
    <w:rsid w:val="FFF619C4"/>
    <w:rsid w:val="FFF66C87"/>
    <w:rsid w:val="FFF710CB"/>
    <w:rsid w:val="FFF74DB9"/>
    <w:rsid w:val="FFFB145B"/>
    <w:rsid w:val="FFFB349E"/>
    <w:rsid w:val="FFFB7D56"/>
    <w:rsid w:val="FFFBFF05"/>
    <w:rsid w:val="FFFC452B"/>
    <w:rsid w:val="FFFD2D00"/>
    <w:rsid w:val="FFFE13CA"/>
    <w:rsid w:val="FFFE249A"/>
    <w:rsid w:val="FFFE44A1"/>
    <w:rsid w:val="FFFF146C"/>
    <w:rsid w:val="FFFF5C19"/>
    <w:rsid w:val="FFFF62C7"/>
    <w:rsid w:val="FFFF8250"/>
    <w:rsid w:val="FFFF8D8B"/>
    <w:rsid w:val="FFFF9D77"/>
    <w:rsid w:val="FFFFB0B2"/>
    <w:rsid w:val="FFFFB4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widowControl w:val="0"/>
      <w:spacing w:before="260" w:after="260" w:line="415" w:lineRule="auto"/>
      <w:outlineLvl w:val="1"/>
    </w:pPr>
    <w:rPr>
      <w:rFonts w:ascii="等线 Light" w:hAnsi="等线 Light" w:eastAsia="等线 Light"/>
      <w:b/>
      <w:bCs/>
      <w:kern w:val="0"/>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qFormat/>
    <w:uiPriority w:val="0"/>
    <w:pPr>
      <w:snapToGrid w:val="0"/>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character" w:styleId="13">
    <w:name w:val="footnote reference"/>
    <w:basedOn w:val="9"/>
    <w:qFormat/>
    <w:uiPriority w:val="0"/>
    <w:rPr>
      <w:vertAlign w:val="superscript"/>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24d445c-9e1f-4666-9ccd-de7debecce5c}"/>
        <w:style w:val=""/>
        <w:category>
          <w:name w:val="常规"/>
          <w:gallery w:val="placeholder"/>
        </w:category>
        <w:types>
          <w:type w:val="bbPlcHdr"/>
        </w:types>
        <w:behaviors>
          <w:behavior w:val="content"/>
        </w:behaviors>
        <w:description w:val=""/>
        <w:guid w:val="{624d445c-9e1f-4666-9ccd-de7debecce5c}"/>
      </w:docPartPr>
      <w:docPartBody>
        <w:p w14:paraId="55139434">
          <w:r>
            <w:rPr>
              <w:color w:val="808080"/>
            </w:rPr>
            <w:t>单击此处输入文字。</w:t>
          </w:r>
        </w:p>
      </w:docPartBody>
    </w:docPart>
    <w:docPart>
      <w:docPartPr>
        <w:name w:val="{ea3e48aa-d9c1-44b1-9479-b7be0c1b3d40}"/>
        <w:style w:val=""/>
        <w:category>
          <w:name w:val="常规"/>
          <w:gallery w:val="placeholder"/>
        </w:category>
        <w:types>
          <w:type w:val="bbPlcHdr"/>
        </w:types>
        <w:behaviors>
          <w:behavior w:val="content"/>
        </w:behaviors>
        <w:description w:val=""/>
        <w:guid w:val="{ea3e48aa-d9c1-44b1-9479-b7be0c1b3d40}"/>
      </w:docPartPr>
      <w:docPartBody>
        <w:p w14:paraId="2BB0F57E">
          <w:r>
            <w:rPr>
              <w:color w:val="808080"/>
            </w:rPr>
            <w:t>单击此处输入文字。</w:t>
          </w:r>
        </w:p>
      </w:docPartBody>
    </w:docPart>
    <w:docPart>
      <w:docPartPr>
        <w:name w:val="{4d0cb42c-f660-407e-89fb-dbcb851a09ac}"/>
        <w:style w:val=""/>
        <w:category>
          <w:name w:val="常规"/>
          <w:gallery w:val="placeholder"/>
        </w:category>
        <w:types>
          <w:type w:val="bbPlcHdr"/>
        </w:types>
        <w:behaviors>
          <w:behavior w:val="content"/>
        </w:behaviors>
        <w:description w:val=""/>
        <w:guid w:val="{4d0cb42c-f660-407e-89fb-dbcb851a09ac}"/>
      </w:docPartPr>
      <w:docPartBody>
        <w:p w14:paraId="11161D82">
          <w:r>
            <w:rPr>
              <w:color w:val="808080"/>
            </w:rPr>
            <w:t>单击此处输入文字。</w:t>
          </w:r>
        </w:p>
      </w:docPartBody>
    </w:docPart>
    <w:docPart>
      <w:docPartPr>
        <w:name w:val="{2b8e98f4-8801-48d7-821c-7803a30f8d6b}"/>
        <w:style w:val=""/>
        <w:category>
          <w:name w:val="常规"/>
          <w:gallery w:val="placeholder"/>
        </w:category>
        <w:types>
          <w:type w:val="bbPlcHdr"/>
        </w:types>
        <w:behaviors>
          <w:behavior w:val="content"/>
        </w:behaviors>
        <w:description w:val=""/>
        <w:guid w:val="{2b8e98f4-8801-48d7-821c-7803a30f8d6b}"/>
      </w:docPartPr>
      <w:docPartBody>
        <w:p w14:paraId="5BDC3729">
          <w:r>
            <w:rPr>
              <w:color w:val="808080"/>
            </w:rPr>
            <w:t>单击此处输入文字。</w:t>
          </w:r>
        </w:p>
      </w:docPartBody>
    </w:docPart>
    <w:docPart>
      <w:docPartPr>
        <w:name w:val="{5e67574e-6e82-40c1-8040-8aa01b10d6a3}"/>
        <w:style w:val=""/>
        <w:category>
          <w:name w:val="常规"/>
          <w:gallery w:val="placeholder"/>
        </w:category>
        <w:types>
          <w:type w:val="bbPlcHdr"/>
        </w:types>
        <w:behaviors>
          <w:behavior w:val="content"/>
        </w:behaviors>
        <w:description w:val=""/>
        <w:guid w:val="{5e67574e-6e82-40c1-8040-8aa01b10d6a3}"/>
      </w:docPartPr>
      <w:docPartBody>
        <w:p w14:paraId="4A7D3CB4">
          <w:r>
            <w:rPr>
              <w:color w:val="808080"/>
            </w:rPr>
            <w:t>单击此处输入文字。</w:t>
          </w:r>
        </w:p>
      </w:docPartBody>
    </w:docPart>
    <w:docPart>
      <w:docPartPr>
        <w:name w:val="{5ce22dda-5789-45b0-9031-505af0b4e7ac}"/>
        <w:style w:val=""/>
        <w:category>
          <w:name w:val="常规"/>
          <w:gallery w:val="placeholder"/>
        </w:category>
        <w:types>
          <w:type w:val="bbPlcHdr"/>
        </w:types>
        <w:behaviors>
          <w:behavior w:val="content"/>
        </w:behaviors>
        <w:description w:val=""/>
        <w:guid w:val="{5ce22dda-5789-45b0-9031-505af0b4e7ac}"/>
      </w:docPartPr>
      <w:docPartBody>
        <w:p w14:paraId="0045F0B0">
          <w:r>
            <w:rPr>
              <w:color w:val="808080"/>
            </w:rPr>
            <w:t>单击此处输入文字。</w:t>
          </w:r>
        </w:p>
      </w:docPartBody>
    </w:docPart>
    <w:docPart>
      <w:docPartPr>
        <w:name w:val="{fe0dab9b-5898-42e8-8287-2b929e769e5c}"/>
        <w:style w:val=""/>
        <w:category>
          <w:name w:val="常规"/>
          <w:gallery w:val="placeholder"/>
        </w:category>
        <w:types>
          <w:type w:val="bbPlcHdr"/>
        </w:types>
        <w:behaviors>
          <w:behavior w:val="content"/>
        </w:behaviors>
        <w:description w:val=""/>
        <w:guid w:val="{fe0dab9b-5898-42e8-8287-2b929e769e5c}"/>
      </w:docPartPr>
      <w:docPartBody>
        <w:p w14:paraId="1FC18367">
          <w:r>
            <w:rPr>
              <w:color w:val="808080"/>
            </w:rPr>
            <w:t>单击此处输入文字。</w:t>
          </w:r>
        </w:p>
      </w:docPartBody>
    </w:docPart>
    <w:docPart>
      <w:docPartPr>
        <w:name w:val="{e244bb20-bb21-4494-ad14-8cb325636b94}"/>
        <w:style w:val=""/>
        <w:category>
          <w:name w:val="常规"/>
          <w:gallery w:val="placeholder"/>
        </w:category>
        <w:types>
          <w:type w:val="bbPlcHdr"/>
        </w:types>
        <w:behaviors>
          <w:behavior w:val="content"/>
        </w:behaviors>
        <w:description w:val=""/>
        <w:guid w:val="{e244bb20-bb21-4494-ad14-8cb325636b94}"/>
      </w:docPartPr>
      <w:docPartBody>
        <w:p w14:paraId="5B1CB3F9">
          <w:r>
            <w:rPr>
              <w:color w:val="808080"/>
            </w:rPr>
            <w:t>单击此处输入文字。</w:t>
          </w:r>
        </w:p>
      </w:docPartBody>
    </w:docPart>
    <w:docPart>
      <w:docPartPr>
        <w:name w:val="{6ec02d41-8f6c-40ab-92ef-8038507fbaa2}"/>
        <w:style w:val=""/>
        <w:category>
          <w:name w:val="常规"/>
          <w:gallery w:val="placeholder"/>
        </w:category>
        <w:types>
          <w:type w:val="bbPlcHdr"/>
        </w:types>
        <w:behaviors>
          <w:behavior w:val="content"/>
        </w:behaviors>
        <w:description w:val=""/>
        <w:guid w:val="{6ec02d41-8f6c-40ab-92ef-8038507fbaa2}"/>
      </w:docPartPr>
      <w:docPartBody>
        <w:p w14:paraId="6BF2C92F">
          <w:r>
            <w:rPr>
              <w:color w:val="808080"/>
            </w:rPr>
            <w:t>单击此处输入文字。</w:t>
          </w:r>
        </w:p>
      </w:docPartBody>
    </w:docPart>
    <w:docPart>
      <w:docPartPr>
        <w:name w:val="{138efd61-78fd-4985-9151-913a9c2fc48a}"/>
        <w:style w:val=""/>
        <w:category>
          <w:name w:val="常规"/>
          <w:gallery w:val="placeholder"/>
        </w:category>
        <w:types>
          <w:type w:val="bbPlcHdr"/>
        </w:types>
        <w:behaviors>
          <w:behavior w:val="content"/>
        </w:behaviors>
        <w:description w:val=""/>
        <w:guid w:val="{138efd61-78fd-4985-9151-913a9c2fc48a}"/>
      </w:docPartPr>
      <w:docPartBody>
        <w:p w14:paraId="6239E1BE">
          <w:r>
            <w:rPr>
              <w:color w:val="808080"/>
            </w:rPr>
            <w:t>单击此处输入文字。</w:t>
          </w:r>
        </w:p>
      </w:docPartBody>
    </w:docPart>
    <w:docPart>
      <w:docPartPr>
        <w:name w:val="{ab920512-8364-4228-b390-33287d93d800}"/>
        <w:style w:val=""/>
        <w:category>
          <w:name w:val="常规"/>
          <w:gallery w:val="placeholder"/>
        </w:category>
        <w:types>
          <w:type w:val="bbPlcHdr"/>
        </w:types>
        <w:behaviors>
          <w:behavior w:val="content"/>
        </w:behaviors>
        <w:description w:val=""/>
        <w:guid w:val="{ab920512-8364-4228-b390-33287d93d800}"/>
      </w:docPartPr>
      <w:docPartBody>
        <w:p w14:paraId="0F6E059F">
          <w:r>
            <w:rPr>
              <w:color w:val="808080"/>
            </w:rPr>
            <w:t>单击此处输入文字。</w:t>
          </w:r>
        </w:p>
      </w:docPartBody>
    </w:docPart>
    <w:docPart>
      <w:docPartPr>
        <w:name w:val="{36c38fbd-7c1f-445b-b3bc-5a1cc8be7322}"/>
        <w:style w:val=""/>
        <w:category>
          <w:name w:val="常规"/>
          <w:gallery w:val="placeholder"/>
        </w:category>
        <w:types>
          <w:type w:val="bbPlcHdr"/>
        </w:types>
        <w:behaviors>
          <w:behavior w:val="content"/>
        </w:behaviors>
        <w:description w:val=""/>
        <w:guid w:val="{36c38fbd-7c1f-445b-b3bc-5a1cc8be7322}"/>
      </w:docPartPr>
      <w:docPartBody>
        <w:p w14:paraId="084DEB1A">
          <w:r>
            <w:rPr>
              <w:color w:val="808080"/>
            </w:rPr>
            <w:t>单击此处输入文字。</w:t>
          </w:r>
        </w:p>
      </w:docPartBody>
    </w:docPart>
    <w:docPart>
      <w:docPartPr>
        <w:name w:val="{212b63ce-e6e0-4aa2-a66a-d405d427fc6a}"/>
        <w:style w:val=""/>
        <w:category>
          <w:name w:val="常规"/>
          <w:gallery w:val="placeholder"/>
        </w:category>
        <w:types>
          <w:type w:val="bbPlcHdr"/>
        </w:types>
        <w:behaviors>
          <w:behavior w:val="content"/>
        </w:behaviors>
        <w:description w:val=""/>
        <w:guid w:val="{212b63ce-e6e0-4aa2-a66a-d405d427fc6a}"/>
      </w:docPartPr>
      <w:docPartBody>
        <w:p w14:paraId="06AF0263">
          <w:r>
            <w:rPr>
              <w:color w:val="808080"/>
            </w:rPr>
            <w:t>单击此处输入文字。</w:t>
          </w:r>
        </w:p>
      </w:docPartBody>
    </w:docPart>
    <w:docPart>
      <w:docPartPr>
        <w:name w:val="{cccbd757-e4c4-4232-aa6e-05de1600393c}"/>
        <w:style w:val=""/>
        <w:category>
          <w:name w:val="常规"/>
          <w:gallery w:val="placeholder"/>
        </w:category>
        <w:types>
          <w:type w:val="bbPlcHdr"/>
        </w:types>
        <w:behaviors>
          <w:behavior w:val="content"/>
        </w:behaviors>
        <w:description w:val=""/>
        <w:guid w:val="{cccbd757-e4c4-4232-aa6e-05de1600393c}"/>
      </w:docPartPr>
      <w:docPartBody>
        <w:p w14:paraId="4D738624">
          <w:r>
            <w:rPr>
              <w:color w:val="808080"/>
            </w:rPr>
            <w:t>单击此处输入文字。</w:t>
          </w:r>
        </w:p>
      </w:docPartBody>
    </w:docPart>
    <w:docPart>
      <w:docPartPr>
        <w:name w:val="{58cf1c7f-27f6-4628-ba20-b8b83a8beced}"/>
        <w:style w:val=""/>
        <w:category>
          <w:name w:val="常规"/>
          <w:gallery w:val="placeholder"/>
        </w:category>
        <w:types>
          <w:type w:val="bbPlcHdr"/>
        </w:types>
        <w:behaviors>
          <w:behavior w:val="content"/>
        </w:behaviors>
        <w:description w:val=""/>
        <w:guid w:val="{58cf1c7f-27f6-4628-ba20-b8b83a8beced}"/>
      </w:docPartPr>
      <w:docPartBody>
        <w:p w14:paraId="7068553C">
          <w:r>
            <w:rPr>
              <w:color w:val="808080"/>
            </w:rPr>
            <w:t>单击此处输入文字。</w:t>
          </w:r>
        </w:p>
      </w:docPartBody>
    </w:docPart>
    <w:docPart>
      <w:docPartPr>
        <w:name w:val="{64b4782c-2b7d-4c8e-90f0-e81d166e68b0}"/>
        <w:style w:val=""/>
        <w:category>
          <w:name w:val="常规"/>
          <w:gallery w:val="placeholder"/>
        </w:category>
        <w:types>
          <w:type w:val="bbPlcHdr"/>
        </w:types>
        <w:behaviors>
          <w:behavior w:val="content"/>
        </w:behaviors>
        <w:description w:val=""/>
        <w:guid w:val="{64b4782c-2b7d-4c8e-90f0-e81d166e68b0}"/>
      </w:docPartPr>
      <w:docPartBody>
        <w:p w14:paraId="4EBD409B">
          <w:r>
            <w:rPr>
              <w:color w:val="808080"/>
            </w:rPr>
            <w:t>单击此处输入文字。</w:t>
          </w:r>
        </w:p>
      </w:docPartBody>
    </w:docPart>
    <w:docPart>
      <w:docPartPr>
        <w:name w:val="{df5c3f4b-e13d-4c07-9007-ba5106634b5d}"/>
        <w:style w:val=""/>
        <w:category>
          <w:name w:val="常规"/>
          <w:gallery w:val="placeholder"/>
        </w:category>
        <w:types>
          <w:type w:val="bbPlcHdr"/>
        </w:types>
        <w:behaviors>
          <w:behavior w:val="content"/>
        </w:behaviors>
        <w:description w:val=""/>
        <w:guid w:val="{df5c3f4b-e13d-4c07-9007-ba5106634b5d}"/>
      </w:docPartPr>
      <w:docPartBody>
        <w:p w14:paraId="24118809">
          <w:r>
            <w:rPr>
              <w:color w:val="808080"/>
            </w:rPr>
            <w:t>单击此处输入文字。</w:t>
          </w:r>
        </w:p>
      </w:docPartBody>
    </w:docPart>
    <w:docPart>
      <w:docPartPr>
        <w:name w:val="{c8dbe8b9-67b8-4ae3-94fc-e06056c6e0e0}"/>
        <w:style w:val=""/>
        <w:category>
          <w:name w:val="常规"/>
          <w:gallery w:val="placeholder"/>
        </w:category>
        <w:types>
          <w:type w:val="bbPlcHdr"/>
        </w:types>
        <w:behaviors>
          <w:behavior w:val="content"/>
        </w:behaviors>
        <w:description w:val=""/>
        <w:guid w:val="{c8dbe8b9-67b8-4ae3-94fc-e06056c6e0e0}"/>
      </w:docPartPr>
      <w:docPartBody>
        <w:p w14:paraId="4BE2FDE5">
          <w:r>
            <w:rPr>
              <w:color w:val="808080"/>
            </w:rPr>
            <w:t>单击此处输入文字。</w:t>
          </w:r>
        </w:p>
      </w:docPartBody>
    </w:docPart>
    <w:docPart>
      <w:docPartPr>
        <w:name w:val="{5f029302-76d0-4867-87a5-adb8d588ad6d}"/>
        <w:style w:val=""/>
        <w:category>
          <w:name w:val="常规"/>
          <w:gallery w:val="placeholder"/>
        </w:category>
        <w:types>
          <w:type w:val="bbPlcHdr"/>
        </w:types>
        <w:behaviors>
          <w:behavior w:val="content"/>
        </w:behaviors>
        <w:description w:val=""/>
        <w:guid w:val="{5f029302-76d0-4867-87a5-adb8d588ad6d}"/>
      </w:docPartPr>
      <w:docPartBody>
        <w:p w14:paraId="7B9FFC6F">
          <w:r>
            <w:rPr>
              <w:color w:val="808080"/>
            </w:rPr>
            <w:t>单击此处输入文字。</w:t>
          </w:r>
        </w:p>
      </w:docPartBody>
    </w:docPart>
    <w:docPart>
      <w:docPartPr>
        <w:name w:val="{ab2baf80-291b-4231-a431-d94bf0a7cd66}"/>
        <w:style w:val=""/>
        <w:category>
          <w:name w:val="常规"/>
          <w:gallery w:val="placeholder"/>
        </w:category>
        <w:types>
          <w:type w:val="bbPlcHdr"/>
        </w:types>
        <w:behaviors>
          <w:behavior w:val="content"/>
        </w:behaviors>
        <w:description w:val=""/>
        <w:guid w:val="{ab2baf80-291b-4231-a431-d94bf0a7cd66}"/>
      </w:docPartPr>
      <w:docPartBody>
        <w:p w14:paraId="7AF9FC8D">
          <w:r>
            <w:rPr>
              <w:color w:val="808080"/>
            </w:rPr>
            <w:t>单击此处输入文字。</w:t>
          </w:r>
        </w:p>
      </w:docPartBody>
    </w:docPart>
    <w:docPart>
      <w:docPartPr>
        <w:name w:val="{7f023d5b-0b96-4fa5-abda-486a43f61584}"/>
        <w:style w:val=""/>
        <w:category>
          <w:name w:val="常规"/>
          <w:gallery w:val="placeholder"/>
        </w:category>
        <w:types>
          <w:type w:val="bbPlcHdr"/>
        </w:types>
        <w:behaviors>
          <w:behavior w:val="content"/>
        </w:behaviors>
        <w:description w:val=""/>
        <w:guid w:val="{7f023d5b-0b96-4fa5-abda-486a43f61584}"/>
      </w:docPartPr>
      <w:docPartBody>
        <w:p w14:paraId="2202A3DA">
          <w:r>
            <w:rPr>
              <w:color w:val="808080"/>
            </w:rPr>
            <w:t>单击此处输入文字。</w:t>
          </w:r>
        </w:p>
      </w:docPartBody>
    </w:docPart>
    <w:docPart>
      <w:docPartPr>
        <w:name w:val="{5bc3ed07-936f-409f-b2be-df7a6e8e5b86}"/>
        <w:style w:val=""/>
        <w:category>
          <w:name w:val="常规"/>
          <w:gallery w:val="placeholder"/>
        </w:category>
        <w:types>
          <w:type w:val="bbPlcHdr"/>
        </w:types>
        <w:behaviors>
          <w:behavior w:val="content"/>
        </w:behaviors>
        <w:description w:val=""/>
        <w:guid w:val="{5bc3ed07-936f-409f-b2be-df7a6e8e5b86}"/>
      </w:docPartPr>
      <w:docPartBody>
        <w:p w14:paraId="7C0F0BF0">
          <w:r>
            <w:rPr>
              <w:color w:val="808080"/>
            </w:rPr>
            <w:t>单击此处输入文字。</w:t>
          </w:r>
        </w:p>
      </w:docPartBody>
    </w:docPart>
    <w:docPart>
      <w:docPartPr>
        <w:name w:val="{5f2cf4ce-2bec-4b83-81e7-5a05c5859243}"/>
        <w:style w:val=""/>
        <w:category>
          <w:name w:val="常规"/>
          <w:gallery w:val="placeholder"/>
        </w:category>
        <w:types>
          <w:type w:val="bbPlcHdr"/>
        </w:types>
        <w:behaviors>
          <w:behavior w:val="content"/>
        </w:behaviors>
        <w:description w:val=""/>
        <w:guid w:val="{5f2cf4ce-2bec-4b83-81e7-5a05c5859243}"/>
      </w:docPartPr>
      <w:docPartBody>
        <w:p w14:paraId="21310AB6">
          <w:r>
            <w:rPr>
              <w:color w:val="808080"/>
            </w:rPr>
            <w:t>单击此处输入文字。</w:t>
          </w:r>
        </w:p>
      </w:docPartBody>
    </w:docPart>
    <w:docPart>
      <w:docPartPr>
        <w:name w:val="{fd4470b3-4837-4ba5-ab5f-b55bff35a498}"/>
        <w:style w:val=""/>
        <w:category>
          <w:name w:val="常规"/>
          <w:gallery w:val="placeholder"/>
        </w:category>
        <w:types>
          <w:type w:val="bbPlcHdr"/>
        </w:types>
        <w:behaviors>
          <w:behavior w:val="content"/>
        </w:behaviors>
        <w:description w:val=""/>
        <w:guid w:val="{fd4470b3-4837-4ba5-ab5f-b55bff35a498}"/>
      </w:docPartPr>
      <w:docPartBody>
        <w:p w14:paraId="39ADDFCC">
          <w:r>
            <w:rPr>
              <w:color w:val="808080"/>
            </w:rPr>
            <w:t>单击此处输入文字。</w:t>
          </w:r>
        </w:p>
      </w:docPartBody>
    </w:docPart>
    <w:docPart>
      <w:docPartPr>
        <w:name w:val="{5832a0c4-60aa-4b2f-ac84-a417a0b41cac}"/>
        <w:style w:val=""/>
        <w:category>
          <w:name w:val="常规"/>
          <w:gallery w:val="placeholder"/>
        </w:category>
        <w:types>
          <w:type w:val="bbPlcHdr"/>
        </w:types>
        <w:behaviors>
          <w:behavior w:val="content"/>
        </w:behaviors>
        <w:description w:val=""/>
        <w:guid w:val="{5832a0c4-60aa-4b2f-ac84-a417a0b41cac}"/>
      </w:docPartPr>
      <w:docPartBody>
        <w:p w14:paraId="35035454">
          <w:r>
            <w:rPr>
              <w:color w:val="808080"/>
            </w:rPr>
            <w:t>单击此处输入文字。</w:t>
          </w:r>
        </w:p>
      </w:docPartBody>
    </w:docPart>
    <w:docPart>
      <w:docPartPr>
        <w:name w:val="{2a05a578-9fbf-485e-8ad7-d1ac12fec367}"/>
        <w:style w:val=""/>
        <w:category>
          <w:name w:val="常规"/>
          <w:gallery w:val="placeholder"/>
        </w:category>
        <w:types>
          <w:type w:val="bbPlcHdr"/>
        </w:types>
        <w:behaviors>
          <w:behavior w:val="content"/>
        </w:behaviors>
        <w:description w:val=""/>
        <w:guid w:val="{2a05a578-9fbf-485e-8ad7-d1ac12fec367}"/>
      </w:docPartPr>
      <w:docPartBody>
        <w:p w14:paraId="0F623322">
          <w:r>
            <w:rPr>
              <w:color w:val="808080"/>
            </w:rPr>
            <w:t>单击此处输入文字。</w:t>
          </w:r>
        </w:p>
      </w:docPartBody>
    </w:docPart>
    <w:docPart>
      <w:docPartPr>
        <w:name w:val="{212b4ca8-9ace-4358-a07c-64bd7b82b90f}"/>
        <w:style w:val=""/>
        <w:category>
          <w:name w:val="常规"/>
          <w:gallery w:val="placeholder"/>
        </w:category>
        <w:types>
          <w:type w:val="bbPlcHdr"/>
        </w:types>
        <w:behaviors>
          <w:behavior w:val="content"/>
        </w:behaviors>
        <w:description w:val=""/>
        <w:guid w:val="{212b4ca8-9ace-4358-a07c-64bd7b82b90f}"/>
      </w:docPartPr>
      <w:docPartBody>
        <w:p w14:paraId="0452A8EB">
          <w:r>
            <w:rPr>
              <w:color w:val="808080"/>
            </w:rPr>
            <w:t>单击此处输入文字。</w:t>
          </w:r>
        </w:p>
      </w:docPartBody>
    </w:docPart>
    <w:docPart>
      <w:docPartPr>
        <w:name w:val="{3af2b5a9-4b8f-4230-9697-8323a12d04c2}"/>
        <w:style w:val=""/>
        <w:category>
          <w:name w:val="常规"/>
          <w:gallery w:val="placeholder"/>
        </w:category>
        <w:types>
          <w:type w:val="bbPlcHdr"/>
        </w:types>
        <w:behaviors>
          <w:behavior w:val="content"/>
        </w:behaviors>
        <w:description w:val=""/>
        <w:guid w:val="{3af2b5a9-4b8f-4230-9697-8323a12d04c2}"/>
      </w:docPartPr>
      <w:docPartBody>
        <w:p w14:paraId="4AA52F2C">
          <w:r>
            <w:rPr>
              <w:color w:val="808080"/>
            </w:rPr>
            <w:t>单击此处输入文字。</w:t>
          </w:r>
        </w:p>
      </w:docPartBody>
    </w:docPart>
    <w:docPart>
      <w:docPartPr>
        <w:name w:val="{e1395a11-7f08-4c60-878a-5919cff8c7cd}"/>
        <w:style w:val=""/>
        <w:category>
          <w:name w:val="常规"/>
          <w:gallery w:val="placeholder"/>
        </w:category>
        <w:types>
          <w:type w:val="bbPlcHdr"/>
        </w:types>
        <w:behaviors>
          <w:behavior w:val="content"/>
        </w:behaviors>
        <w:description w:val=""/>
        <w:guid w:val="{e1395a11-7f08-4c60-878a-5919cff8c7cd}"/>
      </w:docPartPr>
      <w:docPartBody>
        <w:p w14:paraId="76A2EB50">
          <w:r>
            <w:rPr>
              <w:color w:val="808080"/>
            </w:rPr>
            <w:t>单击此处输入文字。</w:t>
          </w:r>
        </w:p>
      </w:docPartBody>
    </w:docPart>
    <w:docPart>
      <w:docPartPr>
        <w:name w:val="{8401f0cf-4c6f-4653-92bd-127a750140c1}"/>
        <w:style w:val=""/>
        <w:category>
          <w:name w:val="常规"/>
          <w:gallery w:val="placeholder"/>
        </w:category>
        <w:types>
          <w:type w:val="bbPlcHdr"/>
        </w:types>
        <w:behaviors>
          <w:behavior w:val="content"/>
        </w:behaviors>
        <w:description w:val=""/>
        <w:guid w:val="{8401f0cf-4c6f-4653-92bd-127a750140c1}"/>
      </w:docPartPr>
      <w:docPartBody>
        <w:p w14:paraId="50C6B03E">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10758</Words>
  <Characters>11231</Characters>
  <Lines>0</Lines>
  <Paragraphs>0</Paragraphs>
  <TotalTime>16</TotalTime>
  <ScaleCrop>false</ScaleCrop>
  <LinksUpToDate>false</LinksUpToDate>
  <CharactersWithSpaces>11265</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2025-07-09T00:51:00Z</dcterms:created>
  <dc:creator>administrator</dc:creator>
  <cp:lastModifiedBy>administrator</cp:lastModifiedBy>
  <cp:lastPrinted>2025-08-23T08:30:00Z</cp:lastPrinted>
  <dcterms:modified xsi:type="dcterms:W3CDTF">2025-08-26T11:46:51Z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KSOTemplateDocerSaveRecord">
    <vt:lpwstr>eyJoZGlkIjoiNWUzN2FhYzgyZjJkZmVhNzc4ZDc1MzBmZWZmMzFlYTUiLCJ1c2VySWQiOiIzNTA5MjMzOTUifQ==</vt:lpwstr>
  </property>
  <property fmtid="{D5CDD505-2E9C-101B-9397-08002B2CF9AE}" pid="4" name="ICV">
    <vt:lpwstr>24E1B46662C5A36A522AAD68F967E747_43</vt:lpwstr>
  </property>
</Properties>
</file>