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_GB2312" w:cs="Times New Roman"/>
          <w:sz w:val="32"/>
          <w:szCs w:val="32"/>
        </w:rPr>
      </w:pPr>
    </w:p>
    <w:p>
      <w:pPr>
        <w:jc w:val="center"/>
        <w:rPr>
          <w:rFonts w:ascii="方正小标宋简体" w:eastAsia="方正小标宋简体"/>
          <w:sz w:val="36"/>
          <w:szCs w:val="36"/>
        </w:rPr>
      </w:pPr>
      <w:r>
        <w:rPr>
          <w:rFonts w:hint="eastAsia" w:ascii="方正小标宋简体" w:eastAsia="方正小标宋简体"/>
          <w:sz w:val="36"/>
          <w:szCs w:val="36"/>
        </w:rPr>
        <w:t>辽宁先达农业科学有限公司“2</w:t>
      </w:r>
      <w:r>
        <w:rPr>
          <w:rFonts w:hint="eastAsia" w:ascii="方正小标宋简体"/>
          <w:sz w:val="36"/>
          <w:szCs w:val="36"/>
        </w:rPr>
        <w:t>•</w:t>
      </w:r>
      <w:r>
        <w:rPr>
          <w:rFonts w:hint="eastAsia" w:ascii="方正小标宋简体" w:eastAsia="方正小标宋简体"/>
          <w:sz w:val="36"/>
          <w:szCs w:val="36"/>
        </w:rPr>
        <w:t>11”</w:t>
      </w:r>
    </w:p>
    <w:p>
      <w:pPr>
        <w:jc w:val="center"/>
        <w:rPr>
          <w:rFonts w:ascii="方正小标宋简体" w:eastAsia="方正小标宋简体"/>
          <w:sz w:val="36"/>
          <w:szCs w:val="36"/>
        </w:rPr>
      </w:pPr>
      <w:r>
        <w:rPr>
          <w:rFonts w:hint="eastAsia" w:ascii="方正小标宋简体" w:eastAsia="方正小标宋简体"/>
          <w:sz w:val="36"/>
          <w:szCs w:val="36"/>
        </w:rPr>
        <w:t>较大爆炸事故调查报告</w:t>
      </w:r>
    </w:p>
    <w:p>
      <w:pPr>
        <w:snapToGrid w:val="0"/>
        <w:spacing w:line="520" w:lineRule="exact"/>
        <w:ind w:firstLine="640" w:firstLineChars="200"/>
        <w:rPr>
          <w:rFonts w:ascii="仿宋_GB2312" w:hAnsi="仿宋" w:eastAsia="仿宋_GB2312"/>
          <w:sz w:val="32"/>
          <w:szCs w:val="32"/>
        </w:rPr>
      </w:pP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2020年2月11日19时50分左右，辽宁先达农业科学有限公司(以下简称辽宁先达)烯草酮车间发生一起较大爆炸事故，造成5人死亡，10人受伤，直接经济损失约1200万元。</w:t>
      </w:r>
    </w:p>
    <w:p>
      <w:pPr>
        <w:snapToGrid w:val="0"/>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事故发生后，葫芦岛市委书记、市长第一时间赶赴现场指挥应急救援，对救治伤员、安抚家属、事故调查、防范次生灾害等提出要求。辽宁省应急管理厅也及时派出相关领导、工作人员，指导现场处置。</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依据《安全生产法》《生产安全事故报告和调查处理条例》《辽宁省安全生产条例》，葫芦岛市政府成立了由常务副市长任组长，市应急管理局、市公安局、市农业农村局、市总工会、</w:t>
      </w:r>
      <w:r>
        <w:rPr>
          <w:rFonts w:hint="eastAsia" w:ascii="仿宋" w:hAnsi="仿宋" w:eastAsia="仿宋"/>
          <w:sz w:val="32"/>
          <w:szCs w:val="32"/>
        </w:rPr>
        <w:t>市经济开发区管委会</w:t>
      </w:r>
      <w:r>
        <w:rPr>
          <w:rFonts w:hint="eastAsia" w:ascii="仿宋" w:hAnsi="仿宋" w:eastAsia="仿宋"/>
          <w:color w:val="000000"/>
          <w:sz w:val="32"/>
          <w:szCs w:val="32"/>
        </w:rPr>
        <w:t>有关人员组成的辽宁先达“2·11”较大爆炸事故调查组（以下简称事故调查组）。事故调查组邀请市纪委监委派员参加，征求司法部门相关意见，委托大连理工大学司法鉴定中心对爆炸残留物进行司法鉴定，聘请工艺、设备、仪表、安全等专业的8名省、市级专家参与事故调查。</w:t>
      </w:r>
    </w:p>
    <w:p>
      <w:pPr>
        <w:snapToGrid w:val="0"/>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事故调查组按照“四不放过”和“科学严谨、依法依规、实事求是、注重实效”的原则，通过现场勘查、调查取证、司法鉴定、查阅资料、现场实验和专家论证，</w:t>
      </w:r>
      <w:r>
        <w:rPr>
          <w:rFonts w:hint="eastAsia" w:ascii="仿宋" w:hAnsi="仿宋" w:eastAsia="仿宋"/>
          <w:color w:val="000000"/>
          <w:sz w:val="32"/>
          <w:szCs w:val="32"/>
          <w:shd w:val="clear" w:color="auto" w:fill="FFFFFF"/>
        </w:rPr>
        <w:t>查明了事故发生的原因、经过、直接经济损失等情况，认定了事故性质和责任，提出了对有关责任人员和责任单位的处理建议及事故防范措施。</w:t>
      </w:r>
      <w:r>
        <w:rPr>
          <w:rFonts w:hint="eastAsia" w:ascii="仿宋" w:hAnsi="仿宋" w:eastAsia="仿宋"/>
          <w:color w:val="000000"/>
          <w:sz w:val="32"/>
          <w:szCs w:val="32"/>
        </w:rPr>
        <w:t>现将有关情况报告如下：</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一、基本情况</w:t>
      </w:r>
    </w:p>
    <w:p>
      <w:pPr>
        <w:snapToGrid w:val="0"/>
        <w:spacing w:line="600" w:lineRule="exact"/>
        <w:ind w:firstLine="640" w:firstLineChars="200"/>
        <w:rPr>
          <w:rFonts w:ascii="楷体" w:hAnsi="楷体" w:eastAsia="楷体" w:cs="方正仿宋简体"/>
          <w:sz w:val="32"/>
          <w:szCs w:val="32"/>
        </w:rPr>
      </w:pPr>
      <w:r>
        <w:rPr>
          <w:rFonts w:hint="eastAsia" w:ascii="楷体" w:hAnsi="楷体" w:eastAsia="楷体" w:cs="方正仿宋简体"/>
          <w:sz w:val="32"/>
          <w:szCs w:val="32"/>
        </w:rPr>
        <w:t>（一）事故单位情况</w:t>
      </w:r>
    </w:p>
    <w:p>
      <w:pPr>
        <w:spacing w:line="600" w:lineRule="exact"/>
        <w:ind w:firstLine="640" w:firstLineChars="200"/>
        <w:rPr>
          <w:rFonts w:ascii="仿宋" w:hAnsi="仿宋" w:eastAsia="仿宋"/>
          <w:sz w:val="32"/>
          <w:szCs w:val="32"/>
        </w:rPr>
      </w:pPr>
      <w:r>
        <w:rPr>
          <w:rFonts w:hint="eastAsia" w:ascii="仿宋" w:hAnsi="仿宋" w:eastAsia="仿宋"/>
          <w:color w:val="000000"/>
          <w:sz w:val="32"/>
          <w:szCs w:val="32"/>
        </w:rPr>
        <w:t>辽宁先达，是山东先达农化股份有限公司全资子公司，成立于</w:t>
      </w:r>
      <w:r>
        <w:rPr>
          <w:rFonts w:hint="eastAsia" w:ascii="仿宋" w:hAnsi="仿宋" w:eastAsia="仿宋"/>
          <w:sz w:val="32"/>
          <w:szCs w:val="32"/>
        </w:rPr>
        <w:t>2017年10月25日</w:t>
      </w:r>
      <w:r>
        <w:rPr>
          <w:rFonts w:hint="eastAsia" w:ascii="仿宋" w:hAnsi="仿宋" w:eastAsia="仿宋"/>
          <w:color w:val="000000"/>
          <w:sz w:val="32"/>
          <w:szCs w:val="32"/>
        </w:rPr>
        <w:t>，</w:t>
      </w:r>
      <w:r>
        <w:rPr>
          <w:rFonts w:hint="eastAsia" w:ascii="仿宋" w:hAnsi="仿宋" w:eastAsia="仿宋"/>
          <w:sz w:val="32"/>
          <w:szCs w:val="32"/>
        </w:rPr>
        <w:t>农药</w:t>
      </w:r>
      <w:r>
        <w:rPr>
          <w:rFonts w:hint="eastAsia" w:ascii="仿宋" w:hAnsi="仿宋" w:eastAsia="仿宋"/>
          <w:color w:val="000000"/>
          <w:sz w:val="32"/>
          <w:szCs w:val="32"/>
        </w:rPr>
        <w:t>原药、中间体及制剂的研发、生产和销售</w:t>
      </w:r>
      <w:r>
        <w:rPr>
          <w:rFonts w:hint="eastAsia" w:ascii="仿宋" w:hAnsi="仿宋" w:eastAsia="仿宋"/>
          <w:sz w:val="32"/>
          <w:szCs w:val="32"/>
        </w:rPr>
        <w:t>企业，副产盐酸、甲醇钠、叔丁醇等3种危险化学品。</w:t>
      </w:r>
      <w:r>
        <w:rPr>
          <w:rFonts w:hint="eastAsia" w:ascii="仿宋" w:hAnsi="仿宋" w:eastAsia="仿宋"/>
          <w:color w:val="000000"/>
          <w:sz w:val="32"/>
          <w:szCs w:val="32"/>
        </w:rPr>
        <w:t>注册地址：</w:t>
      </w:r>
      <w:r>
        <w:rPr>
          <w:rFonts w:hint="eastAsia" w:ascii="仿宋" w:hAnsi="仿宋" w:eastAsia="仿宋"/>
          <w:sz w:val="32"/>
          <w:szCs w:val="32"/>
        </w:rPr>
        <w:t>葫芦岛经济开发区综合产业园汉江路417号</w:t>
      </w:r>
      <w:r>
        <w:rPr>
          <w:rFonts w:hint="eastAsia" w:ascii="仿宋" w:hAnsi="仿宋" w:eastAsia="仿宋"/>
          <w:color w:val="000000"/>
          <w:sz w:val="32"/>
          <w:szCs w:val="32"/>
        </w:rPr>
        <w:t>，法定代表人：王</w:t>
      </w:r>
      <w:r>
        <w:rPr>
          <w:rFonts w:hint="eastAsia" w:ascii="仿宋" w:hAnsi="仿宋" w:eastAsia="仿宋"/>
          <w:color w:val="000000"/>
          <w:sz w:val="32"/>
          <w:szCs w:val="32"/>
          <w:lang w:eastAsia="zh-CN"/>
        </w:rPr>
        <w:t>现全</w:t>
      </w:r>
      <w:r>
        <w:rPr>
          <w:rFonts w:hint="eastAsia" w:ascii="仿宋" w:hAnsi="仿宋" w:eastAsia="仿宋"/>
          <w:color w:val="000000"/>
          <w:sz w:val="32"/>
          <w:szCs w:val="32"/>
        </w:rPr>
        <w:t>，总经理：</w:t>
      </w:r>
      <w:r>
        <w:rPr>
          <w:rFonts w:hint="eastAsia" w:ascii="仿宋" w:hAnsi="仿宋" w:eastAsia="仿宋"/>
          <w:color w:val="000000"/>
          <w:sz w:val="32"/>
          <w:szCs w:val="32"/>
          <w:lang w:eastAsia="zh-CN"/>
        </w:rPr>
        <w:t>任X</w:t>
      </w:r>
      <w:r>
        <w:rPr>
          <w:rFonts w:hint="eastAsia" w:ascii="仿宋" w:hAnsi="仿宋" w:eastAsia="仿宋"/>
          <w:color w:val="000000"/>
          <w:sz w:val="32"/>
          <w:szCs w:val="32"/>
        </w:rPr>
        <w:t>。现建有烯草酮、烯酰吗啉等3个原药车间、2个综合车间，</w:t>
      </w:r>
      <w:r>
        <w:rPr>
          <w:rFonts w:hint="eastAsia" w:ascii="仿宋" w:hAnsi="仿宋" w:eastAsia="仿宋"/>
          <w:sz w:val="32"/>
          <w:szCs w:val="32"/>
        </w:rPr>
        <w:t>员工403人，其中管理人员85人，大专及以上学历185人。</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该公司于2019年9月27日取得辽宁省农业农村厅颁发的《农药生产许可证》（农药生许（辽）0024），生产范围：烯草酮等27种农药原药和制剂。</w:t>
      </w:r>
    </w:p>
    <w:p>
      <w:pPr>
        <w:spacing w:line="600" w:lineRule="exact"/>
        <w:ind w:firstLine="640" w:firstLineChars="200"/>
        <w:rPr>
          <w:rFonts w:ascii="仿宋" w:hAnsi="仿宋" w:eastAsia="仿宋"/>
          <w:color w:val="000000"/>
          <w:sz w:val="32"/>
          <w:szCs w:val="32"/>
        </w:rPr>
      </w:pPr>
      <w:r>
        <w:rPr>
          <w:rFonts w:hint="eastAsia" w:ascii="仿宋" w:hAnsi="仿宋" w:eastAsia="仿宋"/>
          <w:sz w:val="32"/>
          <w:szCs w:val="32"/>
        </w:rPr>
        <w:t>因副产3种危险化学品，该公司分别于2018年3月、2019年1月通过葫芦岛市应急管理局对该企业第一期建设项目设立及安全设施设计审查。2019年10月，按照规定，辽宁先达聘请专家对《6000吨原药、10000吨制剂项目试生产（使用）方案》进行了论证，并通过了专家审查确认。11月8日开始试生产，期限为1年。</w:t>
      </w:r>
    </w:p>
    <w:p>
      <w:pPr>
        <w:snapToGrid w:val="0"/>
        <w:spacing w:line="600" w:lineRule="exact"/>
        <w:ind w:firstLine="480" w:firstLineChars="150"/>
        <w:rPr>
          <w:rFonts w:ascii="楷体" w:hAnsi="楷体" w:eastAsia="楷体" w:cs="方正仿宋简体"/>
          <w:sz w:val="32"/>
          <w:szCs w:val="32"/>
        </w:rPr>
      </w:pPr>
      <w:r>
        <w:rPr>
          <w:rFonts w:hint="eastAsia" w:ascii="楷体" w:hAnsi="楷体" w:eastAsia="楷体" w:cs="方正仿宋简体"/>
          <w:sz w:val="32"/>
          <w:szCs w:val="32"/>
        </w:rPr>
        <w:t>（二）事故车间情况</w:t>
      </w:r>
    </w:p>
    <w:p>
      <w:pPr>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1.基本情况</w:t>
      </w:r>
    </w:p>
    <w:p>
      <w:pPr>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事故发生在烯草酮车间。</w:t>
      </w:r>
      <w:r>
        <w:rPr>
          <w:rFonts w:hint="eastAsia" w:ascii="仿宋" w:hAnsi="仿宋" w:eastAsia="仿宋" w:cs="宋体"/>
          <w:sz w:val="32"/>
          <w:szCs w:val="32"/>
        </w:rPr>
        <w:t>车间位于辽宁先达厂区西南侧，厂房按东西向布置，地上4层钢筋混凝土框架结构。厂房东侧为车间道路，隔路为烯酰吗啉车间，南侧隔路为</w:t>
      </w:r>
      <w:r>
        <w:rPr>
          <w:rFonts w:hint="eastAsia" w:ascii="仿宋" w:hAnsi="仿宋" w:eastAsia="仿宋" w:cs="宋体"/>
          <w:color w:val="000000"/>
          <w:sz w:val="32"/>
          <w:szCs w:val="32"/>
        </w:rPr>
        <w:t>车间临时物料存放库房</w:t>
      </w:r>
      <w:r>
        <w:rPr>
          <w:rFonts w:hint="eastAsia" w:ascii="仿宋" w:hAnsi="仿宋" w:eastAsia="仿宋" w:cs="宋体"/>
          <w:sz w:val="32"/>
          <w:szCs w:val="32"/>
        </w:rPr>
        <w:t>，西侧隔路为储罐区，北侧为车间中间储罐区。</w:t>
      </w:r>
      <w:r>
        <w:rPr>
          <w:rFonts w:hint="eastAsia" w:ascii="仿宋" w:hAnsi="仿宋" w:eastAsia="仿宋"/>
          <w:sz w:val="32"/>
          <w:szCs w:val="32"/>
        </w:rPr>
        <w:t>车间分为烯草酮等7个工段，事发前处于试生产运行状态。车间实行三班二倒工作制，配有主任1人、主任助理1人、安全员1人、设备员1人、每班操作工24人。事发时烯草酮工段的</w:t>
      </w:r>
      <w:r>
        <w:rPr>
          <w:rFonts w:ascii="仿宋" w:hAnsi="仿宋" w:eastAsia="仿宋"/>
          <w:sz w:val="32"/>
          <w:szCs w:val="32"/>
        </w:rPr>
        <w:t>氯代胺储</w:t>
      </w:r>
      <w:r>
        <w:rPr>
          <w:rFonts w:hint="eastAsia" w:ascii="仿宋" w:hAnsi="仿宋" w:eastAsia="仿宋"/>
          <w:sz w:val="32"/>
          <w:szCs w:val="32"/>
        </w:rPr>
        <w:t>罐（</w:t>
      </w:r>
      <w:r>
        <w:rPr>
          <w:rFonts w:ascii="仿宋" w:hAnsi="仿宋" w:eastAsia="仿宋"/>
          <w:sz w:val="32"/>
          <w:szCs w:val="32"/>
        </w:rPr>
        <w:t>V1428</w:t>
      </w:r>
      <w:r>
        <w:rPr>
          <w:rFonts w:hint="eastAsia" w:ascii="仿宋" w:hAnsi="仿宋" w:eastAsia="仿宋"/>
          <w:sz w:val="32"/>
          <w:szCs w:val="32"/>
        </w:rPr>
        <w:t>）发生爆炸，引发事故。</w:t>
      </w:r>
    </w:p>
    <w:p>
      <w:pPr>
        <w:snapToGrid w:val="0"/>
        <w:spacing w:line="600" w:lineRule="exact"/>
        <w:ind w:firstLine="640" w:firstLineChars="200"/>
        <w:rPr>
          <w:rFonts w:ascii="仿宋" w:hAnsi="仿宋" w:eastAsia="仿宋" w:cs="宋体"/>
          <w:sz w:val="32"/>
          <w:szCs w:val="32"/>
        </w:rPr>
      </w:pPr>
      <w:r>
        <w:rPr>
          <w:rFonts w:hint="eastAsia" w:ascii="仿宋" w:hAnsi="仿宋" w:eastAsia="仿宋"/>
          <w:sz w:val="32"/>
          <w:szCs w:val="32"/>
        </w:rPr>
        <w:t>2.</w:t>
      </w:r>
      <w:r>
        <w:rPr>
          <w:rFonts w:hint="eastAsia" w:ascii="仿宋" w:hAnsi="仿宋" w:eastAsia="仿宋" w:cs="宋体"/>
          <w:sz w:val="32"/>
          <w:szCs w:val="32"/>
        </w:rPr>
        <w:t>事故涉及的主要物质危险特性</w:t>
      </w:r>
    </w:p>
    <w:p>
      <w:pPr>
        <w:spacing w:line="600" w:lineRule="exact"/>
        <w:ind w:firstLine="480" w:firstLineChars="150"/>
        <w:rPr>
          <w:rFonts w:ascii="仿宋" w:hAnsi="仿宋" w:eastAsia="仿宋" w:cs="宋体"/>
          <w:sz w:val="32"/>
          <w:szCs w:val="32"/>
        </w:rPr>
      </w:pPr>
      <w:r>
        <w:rPr>
          <w:rFonts w:hint="eastAsia" w:ascii="仿宋" w:hAnsi="仿宋" w:eastAsia="仿宋" w:cs="宋体"/>
          <w:sz w:val="32"/>
          <w:szCs w:val="32"/>
        </w:rPr>
        <w:t>（1）氯代胺（别名：烯丙氧胺），0-3-氯-2-丙烯基羟胺，</w:t>
      </w:r>
      <w:r>
        <w:rPr>
          <w:rFonts w:ascii="仿宋" w:hAnsi="仿宋" w:eastAsia="仿宋" w:cs="Arial"/>
          <w:color w:val="000000"/>
          <w:sz w:val="32"/>
          <w:szCs w:val="32"/>
          <w:shd w:val="clear" w:color="auto" w:fill="FFFFFF"/>
        </w:rPr>
        <w:t>是生产</w:t>
      </w:r>
      <w:r>
        <w:fldChar w:fldCharType="begin"/>
      </w:r>
      <w:r>
        <w:instrText xml:space="preserve"> HYPERLINK "https://baike.so.com/doc/5578660.html" \t "_blank" </w:instrText>
      </w:r>
      <w:r>
        <w:fldChar w:fldCharType="separate"/>
      </w:r>
      <w:r>
        <w:rPr>
          <w:rStyle w:val="7"/>
          <w:rFonts w:ascii="仿宋" w:hAnsi="仿宋" w:eastAsia="仿宋" w:cs="Arial"/>
          <w:color w:val="auto"/>
          <w:sz w:val="32"/>
          <w:szCs w:val="32"/>
          <w:shd w:val="clear" w:color="auto" w:fill="FFFFFF"/>
        </w:rPr>
        <w:t>烯草酮</w:t>
      </w:r>
      <w:r>
        <w:rPr>
          <w:rStyle w:val="7"/>
          <w:rFonts w:ascii="仿宋" w:hAnsi="仿宋" w:eastAsia="仿宋" w:cs="Arial"/>
          <w:color w:val="auto"/>
          <w:sz w:val="32"/>
          <w:szCs w:val="32"/>
          <w:shd w:val="clear" w:color="auto" w:fill="FFFFFF"/>
        </w:rPr>
        <w:fldChar w:fldCharType="end"/>
      </w:r>
      <w:r>
        <w:rPr>
          <w:rFonts w:ascii="仿宋" w:hAnsi="仿宋" w:eastAsia="仿宋" w:cs="Arial"/>
          <w:sz w:val="32"/>
          <w:szCs w:val="32"/>
          <w:shd w:val="clear" w:color="auto" w:fill="FFFFFF"/>
        </w:rPr>
        <w:t>、</w:t>
      </w:r>
      <w:r>
        <w:fldChar w:fldCharType="begin"/>
      </w:r>
      <w:r>
        <w:instrText xml:space="preserve"> HYPERLINK "https://baike.so.com/doc/1646632.html" \t "_blank" </w:instrText>
      </w:r>
      <w:r>
        <w:fldChar w:fldCharType="separate"/>
      </w:r>
      <w:r>
        <w:rPr>
          <w:rStyle w:val="7"/>
          <w:rFonts w:ascii="仿宋" w:hAnsi="仿宋" w:eastAsia="仿宋" w:cs="Arial"/>
          <w:color w:val="auto"/>
          <w:sz w:val="32"/>
          <w:szCs w:val="32"/>
          <w:shd w:val="clear" w:color="auto" w:fill="FFFFFF"/>
        </w:rPr>
        <w:t>苯草酮</w:t>
      </w:r>
      <w:r>
        <w:rPr>
          <w:rStyle w:val="7"/>
          <w:rFonts w:ascii="仿宋" w:hAnsi="仿宋" w:eastAsia="仿宋" w:cs="Arial"/>
          <w:color w:val="auto"/>
          <w:sz w:val="32"/>
          <w:szCs w:val="32"/>
          <w:shd w:val="clear" w:color="auto" w:fill="FFFFFF"/>
        </w:rPr>
        <w:fldChar w:fldCharType="end"/>
      </w:r>
      <w:r>
        <w:rPr>
          <w:rFonts w:ascii="仿宋" w:hAnsi="仿宋" w:eastAsia="仿宋" w:cs="Arial"/>
          <w:sz w:val="32"/>
          <w:szCs w:val="32"/>
          <w:shd w:val="clear" w:color="auto" w:fill="FFFFFF"/>
        </w:rPr>
        <w:t>、</w:t>
      </w:r>
      <w:r>
        <w:rPr>
          <w:rFonts w:ascii="仿宋" w:hAnsi="仿宋" w:eastAsia="仿宋" w:cs="Arial"/>
          <w:color w:val="000000"/>
          <w:sz w:val="32"/>
          <w:szCs w:val="32"/>
          <w:shd w:val="clear" w:color="auto" w:fill="FFFFFF"/>
        </w:rPr>
        <w:t>噻草酮的主要原料</w:t>
      </w:r>
      <w:r>
        <w:rPr>
          <w:rFonts w:hint="eastAsia" w:ascii="仿宋" w:hAnsi="仿宋" w:eastAsia="仿宋" w:cs="宋体"/>
          <w:sz w:val="32"/>
          <w:szCs w:val="32"/>
        </w:rPr>
        <w:t>，有刺激性气味的淡黄色液体。熔点-73℃，沸点209℃，闪点80℃，其蒸气与空气能形成爆炸性混合物，受热或接触明火时有中等程度的爆炸性危害。</w:t>
      </w:r>
    </w:p>
    <w:p>
      <w:pPr>
        <w:spacing w:line="600" w:lineRule="exact"/>
        <w:ind w:firstLine="480" w:firstLineChars="150"/>
        <w:rPr>
          <w:rFonts w:ascii="仿宋" w:hAnsi="仿宋" w:eastAsia="仿宋" w:cs="宋体"/>
          <w:sz w:val="32"/>
          <w:szCs w:val="32"/>
        </w:rPr>
      </w:pPr>
      <w:r>
        <w:rPr>
          <w:rFonts w:hint="eastAsia" w:ascii="仿宋" w:hAnsi="仿宋" w:eastAsia="仿宋" w:cs="宋体"/>
          <w:sz w:val="32"/>
          <w:szCs w:val="32"/>
        </w:rPr>
        <w:t>（2）丙酰三酮（企业简称：三酮、丙三酮），5-2-丙酰基-3-羟基-2-环己烯-1-酮，有刺激性气味的棕红色液体，熔点-55℃，沸点422℃，闪点300℃，受热或接触明火，有中等程度的爆炸性危害。</w:t>
      </w:r>
    </w:p>
    <w:p>
      <w:pPr>
        <w:spacing w:line="600" w:lineRule="exact"/>
        <w:ind w:firstLine="480" w:firstLineChars="150"/>
        <w:rPr>
          <w:rFonts w:ascii="仿宋" w:hAnsi="仿宋" w:eastAsia="仿宋" w:cs="宋体"/>
          <w:sz w:val="32"/>
          <w:szCs w:val="32"/>
        </w:rPr>
      </w:pPr>
      <w:r>
        <w:rPr>
          <w:rFonts w:hint="eastAsia" w:ascii="仿宋" w:hAnsi="仿宋" w:eastAsia="仿宋" w:cs="宋体"/>
          <w:sz w:val="32"/>
          <w:szCs w:val="32"/>
        </w:rPr>
        <w:t>（3）烯草酮，为</w:t>
      </w:r>
      <w:r>
        <w:rPr>
          <w:rFonts w:ascii="仿宋" w:hAnsi="仿宋" w:eastAsia="仿宋" w:cs="Arial"/>
          <w:color w:val="333333"/>
          <w:sz w:val="32"/>
          <w:szCs w:val="32"/>
          <w:shd w:val="clear" w:color="auto" w:fill="FFFFFF"/>
        </w:rPr>
        <w:t>茎叶除草剂</w:t>
      </w:r>
      <w:r>
        <w:rPr>
          <w:rFonts w:hint="eastAsia" w:ascii="仿宋" w:hAnsi="仿宋" w:eastAsia="仿宋" w:cs="宋体"/>
          <w:sz w:val="32"/>
          <w:szCs w:val="32"/>
        </w:rPr>
        <w:t xml:space="preserve">，琥珀色透明液体。相对密度1.15 </w:t>
      </w:r>
      <w:r>
        <w:rPr>
          <w:rFonts w:ascii="仿宋" w:hAnsi="仿宋" w:eastAsia="仿宋" w:cs="宋体"/>
          <w:sz w:val="32"/>
          <w:szCs w:val="32"/>
        </w:rPr>
        <w:t>g/cm</w:t>
      </w:r>
      <w:r>
        <w:rPr>
          <w:rFonts w:ascii="仿宋" w:hAnsi="仿宋" w:eastAsia="仿宋" w:cs="宋体"/>
          <w:sz w:val="32"/>
          <w:szCs w:val="32"/>
          <w:vertAlign w:val="superscript"/>
        </w:rPr>
        <w:t>3</w:t>
      </w:r>
      <w:r>
        <w:rPr>
          <w:rFonts w:hint="eastAsia" w:ascii="仿宋" w:hAnsi="仿宋" w:eastAsia="仿宋" w:cs="宋体"/>
          <w:sz w:val="32"/>
          <w:szCs w:val="32"/>
        </w:rPr>
        <w:t xml:space="preserve"> (20℃)，蒸气压1.3×10Pa (20℃)，能溶于多种有机溶剂，闪点：239.6℃，沸点472.6℃，正常环境温度下化学性质稳定。</w:t>
      </w:r>
    </w:p>
    <w:p>
      <w:pPr>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3.烯草酮生产工艺</w:t>
      </w:r>
    </w:p>
    <w:p>
      <w:pPr>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将三甲酯和水投入钠盐合成釜，加液碱，得到三甲酯钠盐；将巴豆醛、催化剂三乙胺投入硫醚醛反应釜，加乙硫醇，得到硫醚醛；将三甲酯钠盐、甲苯、六氢吡啶、盐酸、硫醚醛投入庚烯酮合成釜，得到庚烯酮；将甲醇钠、甲苯、丙二酸二甲酯、庚烯酮投入合环釜，加入丙酰氯，得到精品丙酰三酮；将精品丙酰三酮、溶剂油、氯代胺投入烯草酮合成釜，得到成品烯草酮。</w:t>
      </w:r>
    </w:p>
    <w:p>
      <w:pPr>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其中烯草酮工段有3台合成釜，分别为</w:t>
      </w:r>
      <w:r>
        <w:rPr>
          <w:rFonts w:ascii="仿宋" w:hAnsi="仿宋" w:eastAsia="仿宋"/>
          <w:sz w:val="32"/>
          <w:szCs w:val="32"/>
        </w:rPr>
        <w:t>R1402A</w:t>
      </w:r>
      <w:r>
        <w:rPr>
          <w:rFonts w:hint="eastAsia" w:ascii="仿宋" w:hAnsi="仿宋" w:eastAsia="仿宋"/>
          <w:sz w:val="32"/>
          <w:szCs w:val="32"/>
        </w:rPr>
        <w:t>、</w:t>
      </w:r>
      <w:r>
        <w:rPr>
          <w:rFonts w:ascii="仿宋" w:hAnsi="仿宋" w:eastAsia="仿宋"/>
          <w:sz w:val="32"/>
          <w:szCs w:val="32"/>
        </w:rPr>
        <w:t>R1402B</w:t>
      </w:r>
      <w:r>
        <w:rPr>
          <w:rFonts w:hint="eastAsia" w:ascii="仿宋" w:hAnsi="仿宋" w:eastAsia="仿宋"/>
          <w:sz w:val="32"/>
          <w:szCs w:val="32"/>
        </w:rPr>
        <w:t>、</w:t>
      </w:r>
      <w:r>
        <w:rPr>
          <w:rFonts w:ascii="仿宋" w:hAnsi="仿宋" w:eastAsia="仿宋"/>
          <w:sz w:val="32"/>
          <w:szCs w:val="32"/>
        </w:rPr>
        <w:t>R1402C</w:t>
      </w:r>
      <w:r>
        <w:rPr>
          <w:rFonts w:hint="eastAsia" w:ascii="仿宋" w:hAnsi="仿宋" w:eastAsia="仿宋"/>
          <w:sz w:val="32"/>
          <w:szCs w:val="32"/>
        </w:rPr>
        <w:t>。因受车间使用的中水水质影响，烯草酮成品质量不达标，车间于2月10日停止了R1402A、R1402C合成釜运行，只留R1402B合成釜正常生产。</w:t>
      </w:r>
    </w:p>
    <w:p>
      <w:pPr>
        <w:snapToGrid w:val="0"/>
        <w:spacing w:line="600" w:lineRule="exact"/>
        <w:ind w:firstLine="640" w:firstLineChars="200"/>
        <w:rPr>
          <w:rFonts w:ascii="仿宋_GB2312" w:hAnsi="宋体" w:eastAsia="仿宋_GB2312" w:cs="宋体"/>
          <w:sz w:val="32"/>
          <w:szCs w:val="32"/>
        </w:rPr>
      </w:pPr>
    </w:p>
    <w:p>
      <w:pPr>
        <w:pStyle w:val="11"/>
        <w:ind w:left="1280" w:firstLine="980" w:firstLineChars="350"/>
        <w:jc w:val="left"/>
        <w:rPr>
          <w:rFonts w:ascii="宋体" w:hAnsi="宋体" w:cs="宋体"/>
          <w:sz w:val="28"/>
          <w:szCs w:val="28"/>
        </w:rPr>
      </w:pPr>
    </w:p>
    <w:p>
      <w:pPr>
        <w:ind w:left="640" w:hanging="640" w:hangingChars="200"/>
        <w:rPr>
          <w:rFonts w:ascii="宋体" w:hAnsi="宋体" w:cs="宋体"/>
          <w:sz w:val="28"/>
          <w:szCs w:val="28"/>
        </w:rPr>
      </w:pPr>
      <w:r>
        <w:rPr>
          <w:rFonts w:ascii="仿宋_GB2312" w:hAnsi="宋体" w:eastAsia="仿宋_GB2312" w:cs="宋体"/>
          <w:sz w:val="32"/>
          <w:szCs w:val="32"/>
        </w:rPr>
        <w:drawing>
          <wp:inline distT="0" distB="0" distL="0" distR="0">
            <wp:extent cx="5629275" cy="4038600"/>
            <wp:effectExtent l="19050" t="0" r="9525"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noChangeArrowheads="1"/>
                    </pic:cNvPicPr>
                  </pic:nvPicPr>
                  <pic:blipFill>
                    <a:blip r:embed="rId5"/>
                    <a:srcRect/>
                    <a:stretch>
                      <a:fillRect/>
                    </a:stretch>
                  </pic:blipFill>
                  <pic:spPr>
                    <a:xfrm>
                      <a:off x="0" y="0"/>
                      <a:ext cx="5629275" cy="4038600"/>
                    </a:xfrm>
                    <a:prstGeom prst="rect">
                      <a:avLst/>
                    </a:prstGeom>
                    <a:noFill/>
                    <a:ln w="9525">
                      <a:noFill/>
                      <a:miter lim="800000"/>
                      <a:headEnd/>
                      <a:tailEnd/>
                    </a:ln>
                  </pic:spPr>
                </pic:pic>
              </a:graphicData>
            </a:graphic>
          </wp:inline>
        </w:drawing>
      </w:r>
    </w:p>
    <w:p>
      <w:pPr>
        <w:pStyle w:val="11"/>
        <w:ind w:left="1280" w:firstLine="980" w:firstLineChars="350"/>
        <w:jc w:val="left"/>
        <w:rPr>
          <w:rFonts w:ascii="楷体" w:hAnsi="楷体" w:eastAsia="楷体" w:cs="宋体"/>
          <w:sz w:val="28"/>
          <w:szCs w:val="28"/>
        </w:rPr>
      </w:pPr>
      <w:r>
        <w:rPr>
          <w:rFonts w:hint="eastAsia" w:ascii="楷体" w:hAnsi="楷体" w:eastAsia="楷体" w:cs="宋体"/>
          <w:sz w:val="28"/>
          <w:szCs w:val="28"/>
        </w:rPr>
        <w:t>烯草酮生产工艺流程简图</w:t>
      </w:r>
    </w:p>
    <w:p>
      <w:pPr>
        <w:spacing w:line="600" w:lineRule="exact"/>
        <w:ind w:firstLine="640" w:firstLineChars="200"/>
        <w:rPr>
          <w:rFonts w:ascii="仿宋" w:hAnsi="仿宋" w:eastAsia="仿宋" w:cs="宋体"/>
          <w:sz w:val="32"/>
          <w:szCs w:val="32"/>
        </w:rPr>
      </w:pPr>
      <w:r>
        <w:rPr>
          <w:rFonts w:hint="eastAsia" w:ascii="仿宋" w:hAnsi="仿宋" w:eastAsia="仿宋" w:cs="宋体"/>
          <w:sz w:val="32"/>
          <w:szCs w:val="32"/>
        </w:rPr>
        <w:t>4.</w:t>
      </w:r>
      <w:r>
        <w:rPr>
          <w:rFonts w:hint="eastAsia" w:ascii="仿宋" w:hAnsi="仿宋" w:eastAsia="仿宋" w:cs="宋体"/>
          <w:sz w:val="28"/>
          <w:szCs w:val="28"/>
        </w:rPr>
        <w:t xml:space="preserve"> </w:t>
      </w:r>
      <w:r>
        <w:rPr>
          <w:rFonts w:hint="eastAsia" w:ascii="仿宋" w:hAnsi="仿宋" w:eastAsia="仿宋" w:cs="宋体"/>
          <w:sz w:val="32"/>
          <w:szCs w:val="32"/>
        </w:rPr>
        <w:t>V1428氯代胺储罐及与</w:t>
      </w:r>
      <w:bookmarkStart w:id="0" w:name="_Hlk33008992"/>
      <w:bookmarkStart w:id="1" w:name="_Hlk33008866"/>
      <w:r>
        <w:rPr>
          <w:rFonts w:hint="eastAsia" w:ascii="仿宋" w:hAnsi="仿宋" w:eastAsia="仿宋" w:cs="宋体"/>
          <w:sz w:val="32"/>
          <w:szCs w:val="32"/>
        </w:rPr>
        <w:t>其相关联的重要装置</w:t>
      </w:r>
      <w:bookmarkEnd w:id="0"/>
      <w:r>
        <w:rPr>
          <w:rFonts w:hint="eastAsia" w:ascii="仿宋" w:hAnsi="仿宋" w:eastAsia="仿宋" w:cs="宋体"/>
          <w:sz w:val="32"/>
          <w:szCs w:val="32"/>
        </w:rPr>
        <w:t>设施</w:t>
      </w:r>
      <w:bookmarkEnd w:id="1"/>
      <w:r>
        <w:rPr>
          <w:rFonts w:hint="eastAsia" w:ascii="仿宋" w:hAnsi="仿宋" w:eastAsia="仿宋" w:cs="宋体"/>
          <w:sz w:val="32"/>
          <w:szCs w:val="32"/>
        </w:rPr>
        <w:t>（以下描述中的V1428、V1427、P</w:t>
      </w:r>
      <w:r>
        <w:rPr>
          <w:rFonts w:ascii="仿宋" w:hAnsi="仿宋" w:eastAsia="仿宋" w:cs="宋体"/>
          <w:sz w:val="32"/>
          <w:szCs w:val="32"/>
        </w:rPr>
        <w:t>1423</w:t>
      </w:r>
      <w:r>
        <w:rPr>
          <w:rFonts w:hint="eastAsia" w:ascii="仿宋" w:hAnsi="仿宋" w:eastAsia="仿宋" w:cs="宋体"/>
          <w:sz w:val="32"/>
          <w:szCs w:val="32"/>
        </w:rPr>
        <w:t>均为设备编号，见烯草酮车间合成岗位部分设备简图）</w:t>
      </w:r>
    </w:p>
    <w:p>
      <w:pPr>
        <w:spacing w:line="600" w:lineRule="exact"/>
        <w:ind w:firstLine="640" w:firstLineChars="200"/>
        <w:rPr>
          <w:rFonts w:ascii="仿宋" w:hAnsi="仿宋" w:eastAsia="仿宋" w:cs="宋体"/>
          <w:sz w:val="32"/>
          <w:szCs w:val="32"/>
        </w:rPr>
      </w:pPr>
      <w:r>
        <w:rPr>
          <w:rFonts w:hint="eastAsia" w:ascii="仿宋" w:hAnsi="仿宋" w:eastAsia="仿宋" w:cs="宋体"/>
          <w:sz w:val="32"/>
          <w:szCs w:val="32"/>
        </w:rPr>
        <w:t>（1）氯代胺储罐（V1428），</w:t>
      </w:r>
      <w:r>
        <w:rPr>
          <w:rFonts w:hint="eastAsia" w:ascii="仿宋" w:hAnsi="仿宋" w:eastAsia="仿宋"/>
          <w:sz w:val="32"/>
          <w:szCs w:val="32"/>
        </w:rPr>
        <w:t>立式椭圆形封头，筒体直径D=1400 L=1800，V=3500L，壁厚6mm，常压</w:t>
      </w:r>
      <w:r>
        <w:rPr>
          <w:rFonts w:hint="eastAsia" w:ascii="仿宋" w:hAnsi="仿宋" w:eastAsia="仿宋" w:cs="宋体"/>
          <w:sz w:val="32"/>
          <w:szCs w:val="32"/>
        </w:rPr>
        <w:t>，材质为s30408。</w:t>
      </w:r>
    </w:p>
    <w:p>
      <w:pPr>
        <w:spacing w:line="600" w:lineRule="exact"/>
        <w:ind w:firstLine="640" w:firstLineChars="200"/>
        <w:rPr>
          <w:rFonts w:ascii="仿宋" w:hAnsi="仿宋" w:eastAsia="仿宋" w:cs="宋体"/>
          <w:sz w:val="32"/>
          <w:szCs w:val="32"/>
        </w:rPr>
      </w:pPr>
      <w:r>
        <w:rPr>
          <w:rFonts w:hint="eastAsia" w:ascii="仿宋" w:hAnsi="仿宋" w:eastAsia="仿宋" w:cs="宋体"/>
          <w:sz w:val="32"/>
          <w:szCs w:val="32"/>
        </w:rPr>
        <w:t>（2）氯代胺溶液接受槽（V1427），立式椭圆形封头，筒体直径D=1000 L=1400，V=1200L，壁厚6mm，-0.1Mpa，材质为搪玻璃。</w:t>
      </w:r>
    </w:p>
    <w:p>
      <w:pPr>
        <w:spacing w:line="600" w:lineRule="exact"/>
        <w:ind w:firstLine="640" w:firstLineChars="200"/>
        <w:rPr>
          <w:rFonts w:ascii="黑体" w:hAnsi="黑体" w:eastAsia="黑体"/>
          <w:sz w:val="32"/>
          <w:szCs w:val="32"/>
        </w:rPr>
      </w:pPr>
      <w:r>
        <w:rPr>
          <w:rFonts w:hint="eastAsia" w:ascii="仿宋" w:hAnsi="仿宋" w:eastAsia="仿宋" w:cs="宋体"/>
          <w:sz w:val="32"/>
          <w:szCs w:val="32"/>
        </w:rPr>
        <w:t>（3）氯代胺上料泵（P</w:t>
      </w:r>
      <w:r>
        <w:rPr>
          <w:rFonts w:ascii="仿宋" w:hAnsi="仿宋" w:eastAsia="仿宋" w:cs="宋体"/>
          <w:sz w:val="32"/>
          <w:szCs w:val="32"/>
        </w:rPr>
        <w:t>1423）</w:t>
      </w:r>
      <w:r>
        <w:rPr>
          <w:rFonts w:hint="eastAsia" w:ascii="仿宋" w:hAnsi="仿宋" w:eastAsia="仿宋" w:cs="宋体"/>
          <w:sz w:val="32"/>
          <w:szCs w:val="32"/>
        </w:rPr>
        <w:t>，</w:t>
      </w:r>
      <w:r>
        <w:rPr>
          <w:rFonts w:hint="eastAsia" w:ascii="仿宋" w:hAnsi="仿宋" w:eastAsia="仿宋"/>
          <w:sz w:val="32"/>
          <w:szCs w:val="32"/>
        </w:rPr>
        <w:t>不锈钢磁力泵，IMC50-32-160P，Q=12.5M</w:t>
      </w:r>
      <w:r>
        <w:rPr>
          <w:rFonts w:hint="eastAsia" w:ascii="仿宋" w:hAnsi="仿宋" w:eastAsia="仿宋"/>
          <w:sz w:val="32"/>
          <w:szCs w:val="32"/>
          <w:vertAlign w:val="superscript"/>
        </w:rPr>
        <w:t>3</w:t>
      </w:r>
      <w:r>
        <w:rPr>
          <w:rFonts w:hint="eastAsia" w:ascii="仿宋" w:hAnsi="仿宋" w:eastAsia="仿宋"/>
          <w:sz w:val="32"/>
          <w:szCs w:val="32"/>
        </w:rPr>
        <w:t>/h，扬程H=32m</w:t>
      </w:r>
      <w:r>
        <w:rPr>
          <w:rFonts w:hint="eastAsia" w:ascii="仿宋" w:hAnsi="仿宋" w:eastAsia="仿宋" w:cs="宋体"/>
          <w:sz w:val="32"/>
          <w:szCs w:val="32"/>
        </w:rPr>
        <w:t>，材质为s30408。</w:t>
      </w:r>
      <w:r>
        <w:rPr>
          <w:rFonts w:ascii="宋体" w:hAnsi="宋体" w:cs="宋体"/>
          <w:sz w:val="28"/>
          <w:szCs w:val="28"/>
        </w:rPr>
        <w:drawing>
          <wp:anchor distT="0" distB="0" distL="114300" distR="114300" simplePos="0" relativeHeight="251659264" behindDoc="1" locked="0" layoutInCell="1" allowOverlap="1">
            <wp:simplePos x="0" y="0"/>
            <wp:positionH relativeFrom="column">
              <wp:posOffset>209550</wp:posOffset>
            </wp:positionH>
            <wp:positionV relativeFrom="paragraph">
              <wp:posOffset>1892935</wp:posOffset>
            </wp:positionV>
            <wp:extent cx="5142230" cy="5076825"/>
            <wp:effectExtent l="19050" t="0" r="1270" b="0"/>
            <wp:wrapTight wrapText="bothSides">
              <wp:wrapPolygon>
                <wp:start x="-80" y="0"/>
                <wp:lineTo x="-80" y="21559"/>
                <wp:lineTo x="21605" y="21559"/>
                <wp:lineTo x="21605" y="0"/>
                <wp:lineTo x="-80" y="0"/>
              </wp:wrapPolygon>
            </wp:wrapTight>
            <wp:docPr id="2" name="图片 2" descr="39746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97460505"/>
                    <pic:cNvPicPr>
                      <a:picLocks noChangeAspect="1" noChangeArrowheads="1"/>
                    </pic:cNvPicPr>
                  </pic:nvPicPr>
                  <pic:blipFill>
                    <a:blip r:embed="rId6"/>
                    <a:srcRect/>
                    <a:stretch>
                      <a:fillRect/>
                    </a:stretch>
                  </pic:blipFill>
                  <pic:spPr>
                    <a:xfrm>
                      <a:off x="0" y="0"/>
                      <a:ext cx="5142230" cy="5076825"/>
                    </a:xfrm>
                    <a:prstGeom prst="rect">
                      <a:avLst/>
                    </a:prstGeom>
                    <a:noFill/>
                    <a:ln w="9525">
                      <a:noFill/>
                      <a:miter lim="800000"/>
                      <a:headEnd/>
                      <a:tailEnd/>
                    </a:ln>
                  </pic:spPr>
                </pic:pic>
              </a:graphicData>
            </a:graphic>
          </wp:anchor>
        </w:drawing>
      </w:r>
      <w:r>
        <w:rPr>
          <w:rFonts w:ascii="黑体" w:hAnsi="黑体" w:eastAsia="黑体"/>
          <w:sz w:val="32"/>
          <w:szCs w:val="32"/>
        </w:rPr>
        <w:tab/>
      </w:r>
    </w:p>
    <w:p>
      <w:pPr>
        <w:snapToGrid w:val="0"/>
        <w:spacing w:line="600" w:lineRule="exact"/>
        <w:ind w:firstLine="640" w:firstLineChars="200"/>
        <w:rPr>
          <w:rFonts w:ascii="黑体" w:hAnsi="黑体" w:eastAsia="黑体"/>
          <w:sz w:val="32"/>
          <w:szCs w:val="32"/>
        </w:rPr>
      </w:pPr>
    </w:p>
    <w:p>
      <w:pPr>
        <w:snapToGrid w:val="0"/>
        <w:spacing w:line="600" w:lineRule="exact"/>
        <w:ind w:firstLine="1680" w:firstLineChars="600"/>
        <w:rPr>
          <w:rFonts w:ascii="楷体" w:hAnsi="楷体" w:eastAsia="楷体"/>
          <w:sz w:val="28"/>
          <w:szCs w:val="28"/>
        </w:rPr>
      </w:pPr>
      <w:r>
        <w:rPr>
          <w:rFonts w:hint="eastAsia" w:ascii="楷体" w:hAnsi="楷体" w:eastAsia="楷体"/>
          <w:sz w:val="28"/>
          <w:szCs w:val="28"/>
        </w:rPr>
        <w:t>烯草酮车间合成岗位部分设备简图</w:t>
      </w:r>
    </w:p>
    <w:p>
      <w:pPr>
        <w:snapToGrid w:val="0"/>
        <w:spacing w:line="600" w:lineRule="exact"/>
        <w:ind w:firstLine="640" w:firstLineChars="200"/>
        <w:rPr>
          <w:rFonts w:ascii="黑体" w:hAnsi="黑体" w:eastAsia="黑体"/>
          <w:sz w:val="32"/>
          <w:szCs w:val="32"/>
        </w:rPr>
      </w:pPr>
    </w:p>
    <w:p>
      <w:pPr>
        <w:snapToGrid w:val="0"/>
        <w:spacing w:line="600" w:lineRule="exact"/>
        <w:ind w:firstLine="640" w:firstLineChars="200"/>
        <w:rPr>
          <w:rFonts w:ascii="黑体" w:hAnsi="黑体" w:eastAsia="黑体" w:cs="方正仿宋简体"/>
          <w:sz w:val="32"/>
          <w:szCs w:val="32"/>
        </w:rPr>
      </w:pPr>
      <w:r>
        <w:rPr>
          <w:rFonts w:hint="eastAsia" w:ascii="黑体" w:hAnsi="黑体" w:eastAsia="黑体"/>
          <w:sz w:val="32"/>
          <w:szCs w:val="32"/>
        </w:rPr>
        <w:t>二、事故经过及救援情况</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（一）事故发生经过</w:t>
      </w:r>
    </w:p>
    <w:p>
      <w:pPr>
        <w:spacing w:line="600" w:lineRule="exact"/>
        <w:ind w:firstLine="640" w:firstLineChars="200"/>
        <w:rPr>
          <w:rFonts w:ascii="仿宋" w:hAnsi="仿宋" w:eastAsia="仿宋" w:cs="宋体"/>
          <w:sz w:val="32"/>
          <w:szCs w:val="32"/>
          <w:u w:val="single"/>
        </w:rPr>
      </w:pPr>
      <w:r>
        <w:rPr>
          <w:rFonts w:hint="eastAsia" w:ascii="仿宋" w:hAnsi="仿宋" w:eastAsia="仿宋" w:cs="宋体"/>
          <w:sz w:val="32"/>
          <w:szCs w:val="32"/>
        </w:rPr>
        <w:t>经查看视频监控资料、控制室D</w:t>
      </w:r>
      <w:r>
        <w:rPr>
          <w:rFonts w:ascii="仿宋" w:hAnsi="仿宋" w:eastAsia="仿宋" w:cs="宋体"/>
          <w:sz w:val="32"/>
          <w:szCs w:val="32"/>
        </w:rPr>
        <w:t>CS</w:t>
      </w:r>
      <w:r>
        <w:rPr>
          <w:rFonts w:hint="eastAsia" w:ascii="仿宋" w:hAnsi="仿宋" w:eastAsia="仿宋" w:cs="宋体"/>
          <w:sz w:val="32"/>
          <w:szCs w:val="32"/>
        </w:rPr>
        <w:t>历史数据及调查期间询问笔录：</w:t>
      </w:r>
      <w:r>
        <w:rPr>
          <w:rFonts w:ascii="仿宋" w:hAnsi="仿宋" w:eastAsia="仿宋"/>
          <w:sz w:val="32"/>
          <w:szCs w:val="32"/>
        </w:rPr>
        <w:t>2月11日中午，烯草酮合成岗一操张</w:t>
      </w:r>
      <w:r>
        <w:rPr>
          <w:rFonts w:hint="eastAsia" w:ascii="仿宋" w:hAnsi="仿宋" w:eastAsia="仿宋"/>
          <w:sz w:val="32"/>
          <w:szCs w:val="32"/>
          <w:lang w:val="en-US" w:eastAsia="zh-CN"/>
        </w:rPr>
        <w:t>X</w:t>
      </w:r>
      <w:r>
        <w:rPr>
          <w:rFonts w:ascii="仿宋" w:hAnsi="仿宋" w:eastAsia="仿宋"/>
          <w:sz w:val="32"/>
          <w:szCs w:val="32"/>
        </w:rPr>
        <w:t>安排二操杨</w:t>
      </w:r>
      <w:r>
        <w:rPr>
          <w:rFonts w:hint="eastAsia" w:ascii="仿宋" w:hAnsi="仿宋" w:eastAsia="仿宋"/>
          <w:sz w:val="32"/>
          <w:szCs w:val="32"/>
          <w:lang w:val="en-US" w:eastAsia="zh-CN"/>
        </w:rPr>
        <w:t>XX</w:t>
      </w:r>
      <w:r>
        <w:rPr>
          <w:rFonts w:ascii="仿宋" w:hAnsi="仿宋" w:eastAsia="仿宋"/>
          <w:sz w:val="32"/>
          <w:szCs w:val="32"/>
        </w:rPr>
        <w:t>于18点前将1150kg氯代胺注入V1428储罐</w:t>
      </w:r>
      <w:r>
        <w:rPr>
          <w:rFonts w:hint="eastAsia" w:ascii="仿宋" w:hAnsi="仿宋" w:eastAsia="仿宋"/>
          <w:sz w:val="32"/>
          <w:szCs w:val="32"/>
        </w:rPr>
        <w:t>。</w:t>
      </w:r>
      <w:r>
        <w:rPr>
          <w:rFonts w:ascii="仿宋" w:hAnsi="仿宋" w:eastAsia="仿宋"/>
          <w:sz w:val="32"/>
          <w:szCs w:val="32"/>
        </w:rPr>
        <w:t>18时30分，杨</w:t>
      </w:r>
      <w:r>
        <w:rPr>
          <w:rFonts w:hint="eastAsia" w:ascii="仿宋" w:hAnsi="仿宋" w:eastAsia="仿宋"/>
          <w:sz w:val="32"/>
          <w:szCs w:val="32"/>
          <w:lang w:val="en-US" w:eastAsia="zh-CN"/>
        </w:rPr>
        <w:t>XX</w:t>
      </w:r>
      <w:r>
        <w:rPr>
          <w:rFonts w:ascii="仿宋" w:hAnsi="仿宋" w:eastAsia="仿宋"/>
          <w:sz w:val="32"/>
          <w:szCs w:val="32"/>
        </w:rPr>
        <w:t>启动氯代胺上料泵向烯草酮合成釜上料，但张</w:t>
      </w:r>
      <w:r>
        <w:rPr>
          <w:rFonts w:hint="eastAsia" w:ascii="仿宋" w:hAnsi="仿宋" w:eastAsia="仿宋"/>
          <w:sz w:val="32"/>
          <w:szCs w:val="32"/>
          <w:lang w:val="en-US" w:eastAsia="zh-CN"/>
        </w:rPr>
        <w:t>X</w:t>
      </w:r>
      <w:r>
        <w:rPr>
          <w:rFonts w:ascii="仿宋" w:hAnsi="仿宋" w:eastAsia="仿宋"/>
          <w:sz w:val="32"/>
          <w:szCs w:val="32"/>
        </w:rPr>
        <w:t>通过视镜发现氯代胺打不上来，经杨</w:t>
      </w:r>
      <w:r>
        <w:rPr>
          <w:rFonts w:hint="eastAsia" w:ascii="仿宋" w:hAnsi="仿宋" w:eastAsia="仿宋"/>
          <w:sz w:val="32"/>
          <w:szCs w:val="32"/>
          <w:lang w:val="en-US" w:eastAsia="zh-CN"/>
        </w:rPr>
        <w:t>XX</w:t>
      </w:r>
      <w:r>
        <w:rPr>
          <w:rFonts w:hint="eastAsia" w:ascii="仿宋" w:hAnsi="仿宋" w:eastAsia="仿宋"/>
          <w:sz w:val="32"/>
          <w:szCs w:val="32"/>
        </w:rPr>
        <w:t>以点动上料泵的方式</w:t>
      </w:r>
      <w:r>
        <w:rPr>
          <w:rFonts w:ascii="仿宋" w:hAnsi="仿宋" w:eastAsia="仿宋"/>
          <w:sz w:val="32"/>
          <w:szCs w:val="32"/>
        </w:rPr>
        <w:t>简单处理后仍无法上料</w:t>
      </w:r>
      <w:r>
        <w:rPr>
          <w:rFonts w:hint="eastAsia" w:ascii="仿宋" w:hAnsi="仿宋" w:eastAsia="仿宋"/>
          <w:sz w:val="32"/>
          <w:szCs w:val="32"/>
        </w:rPr>
        <w:t>（经查</w:t>
      </w:r>
      <w:r>
        <w:rPr>
          <w:rFonts w:hint="eastAsia" w:ascii="仿宋" w:hAnsi="仿宋" w:eastAsia="仿宋" w:cs="宋体"/>
          <w:sz w:val="32"/>
          <w:szCs w:val="32"/>
        </w:rPr>
        <w:t>视频监控资料：</w:t>
      </w:r>
      <w:r>
        <w:rPr>
          <w:rFonts w:hint="eastAsia" w:ascii="仿宋" w:hAnsi="仿宋" w:eastAsia="仿宋"/>
          <w:color w:val="000000"/>
          <w:sz w:val="32"/>
          <w:szCs w:val="32"/>
        </w:rPr>
        <w:t>18时06分至1</w:t>
      </w:r>
      <w:r>
        <w:rPr>
          <w:rFonts w:ascii="仿宋" w:hAnsi="仿宋" w:eastAsia="仿宋"/>
          <w:color w:val="000000"/>
          <w:sz w:val="32"/>
          <w:szCs w:val="32"/>
        </w:rPr>
        <w:t>9</w:t>
      </w:r>
      <w:r>
        <w:rPr>
          <w:rFonts w:hint="eastAsia" w:ascii="仿宋" w:hAnsi="仿宋" w:eastAsia="仿宋"/>
          <w:color w:val="000000"/>
          <w:sz w:val="32"/>
          <w:szCs w:val="32"/>
        </w:rPr>
        <w:t>时</w:t>
      </w:r>
      <w:r>
        <w:rPr>
          <w:rFonts w:ascii="仿宋" w:hAnsi="仿宋" w:eastAsia="仿宋"/>
          <w:color w:val="000000"/>
          <w:sz w:val="32"/>
          <w:szCs w:val="32"/>
        </w:rPr>
        <w:t>40</w:t>
      </w:r>
      <w:r>
        <w:rPr>
          <w:rFonts w:hint="eastAsia" w:ascii="仿宋" w:hAnsi="仿宋" w:eastAsia="仿宋"/>
          <w:color w:val="000000"/>
          <w:sz w:val="32"/>
          <w:szCs w:val="32"/>
        </w:rPr>
        <w:t>分，杨</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共计进行瞬间起动7</w:t>
      </w:r>
      <w:r>
        <w:rPr>
          <w:rFonts w:ascii="仿宋" w:hAnsi="仿宋" w:eastAsia="仿宋"/>
          <w:color w:val="000000"/>
          <w:sz w:val="32"/>
          <w:szCs w:val="32"/>
        </w:rPr>
        <w:t>5</w:t>
      </w:r>
      <w:r>
        <w:rPr>
          <w:rFonts w:hint="eastAsia" w:ascii="仿宋" w:hAnsi="仿宋" w:eastAsia="仿宋"/>
          <w:color w:val="000000"/>
          <w:sz w:val="32"/>
          <w:szCs w:val="32"/>
        </w:rPr>
        <w:t>次上料泵</w:t>
      </w:r>
      <w:r>
        <w:rPr>
          <w:rFonts w:hint="eastAsia" w:ascii="仿宋" w:hAnsi="仿宋" w:eastAsia="仿宋"/>
          <w:sz w:val="32"/>
          <w:szCs w:val="32"/>
        </w:rPr>
        <w:t>）。</w:t>
      </w:r>
      <w:r>
        <w:rPr>
          <w:rFonts w:ascii="仿宋" w:hAnsi="仿宋" w:eastAsia="仿宋"/>
          <w:sz w:val="32"/>
          <w:szCs w:val="32"/>
        </w:rPr>
        <w:t xml:space="preserve"> 19时10分左右，张</w:t>
      </w:r>
      <w:r>
        <w:rPr>
          <w:rFonts w:hint="eastAsia" w:ascii="仿宋" w:hAnsi="仿宋" w:eastAsia="仿宋"/>
          <w:sz w:val="32"/>
          <w:szCs w:val="32"/>
          <w:lang w:val="en-US" w:eastAsia="zh-CN"/>
        </w:rPr>
        <w:t>X</w:t>
      </w:r>
      <w:r>
        <w:rPr>
          <w:rFonts w:ascii="仿宋" w:hAnsi="仿宋" w:eastAsia="仿宋"/>
          <w:sz w:val="32"/>
          <w:szCs w:val="32"/>
        </w:rPr>
        <w:t>责成杨</w:t>
      </w:r>
      <w:r>
        <w:rPr>
          <w:rFonts w:hint="eastAsia" w:ascii="仿宋" w:hAnsi="仿宋" w:eastAsia="仿宋"/>
          <w:sz w:val="32"/>
          <w:szCs w:val="32"/>
          <w:lang w:val="en-US" w:eastAsia="zh-CN"/>
        </w:rPr>
        <w:t>XX</w:t>
      </w:r>
      <w:r>
        <w:rPr>
          <w:rFonts w:ascii="仿宋" w:hAnsi="仿宋" w:eastAsia="仿宋"/>
          <w:sz w:val="32"/>
          <w:szCs w:val="32"/>
        </w:rPr>
        <w:t>拆开过滤器，查看是否存在堵塞问题。杨</w:t>
      </w:r>
      <w:r>
        <w:rPr>
          <w:rFonts w:hint="eastAsia" w:ascii="仿宋" w:hAnsi="仿宋" w:eastAsia="仿宋"/>
          <w:sz w:val="32"/>
          <w:szCs w:val="32"/>
          <w:lang w:val="en-US" w:eastAsia="zh-CN"/>
        </w:rPr>
        <w:t>XX</w:t>
      </w:r>
      <w:r>
        <w:rPr>
          <w:rFonts w:ascii="仿宋" w:hAnsi="仿宋" w:eastAsia="仿宋"/>
          <w:sz w:val="32"/>
          <w:szCs w:val="32"/>
        </w:rPr>
        <w:t>拆开过滤器后，张</w:t>
      </w:r>
      <w:r>
        <w:rPr>
          <w:rFonts w:hint="eastAsia" w:ascii="仿宋" w:hAnsi="仿宋" w:eastAsia="仿宋"/>
          <w:sz w:val="32"/>
          <w:szCs w:val="32"/>
          <w:lang w:val="en-US" w:eastAsia="zh-CN"/>
        </w:rPr>
        <w:t>X</w:t>
      </w:r>
      <w:r>
        <w:rPr>
          <w:rFonts w:ascii="仿宋" w:hAnsi="仿宋" w:eastAsia="仿宋"/>
          <w:sz w:val="32"/>
          <w:szCs w:val="32"/>
        </w:rPr>
        <w:t>和操作工杨</w:t>
      </w:r>
      <w:r>
        <w:rPr>
          <w:rFonts w:hint="eastAsia" w:ascii="仿宋" w:hAnsi="仿宋" w:eastAsia="仿宋"/>
          <w:sz w:val="32"/>
          <w:szCs w:val="32"/>
          <w:lang w:val="en-US" w:eastAsia="zh-CN"/>
        </w:rPr>
        <w:t>X</w:t>
      </w:r>
      <w:r>
        <w:rPr>
          <w:rFonts w:ascii="仿宋" w:hAnsi="仿宋" w:eastAsia="仿宋"/>
          <w:sz w:val="32"/>
          <w:szCs w:val="32"/>
        </w:rPr>
        <w:t>先后过来查看，发现过滤网上的物料发黑，</w:t>
      </w:r>
      <w:r>
        <w:rPr>
          <w:rFonts w:hint="eastAsia" w:ascii="仿宋" w:hAnsi="仿宋" w:eastAsia="仿宋" w:cs="宋体"/>
          <w:sz w:val="32"/>
          <w:szCs w:val="32"/>
        </w:rPr>
        <w:t>是不特别粘稠的液体，</w:t>
      </w:r>
      <w:r>
        <w:rPr>
          <w:rFonts w:ascii="仿宋" w:hAnsi="仿宋" w:eastAsia="仿宋"/>
          <w:sz w:val="32"/>
          <w:szCs w:val="32"/>
        </w:rPr>
        <w:t>与日常所用氯代胺不同</w:t>
      </w:r>
      <w:r>
        <w:rPr>
          <w:rFonts w:hint="eastAsia" w:ascii="仿宋" w:hAnsi="仿宋" w:eastAsia="仿宋"/>
          <w:sz w:val="32"/>
          <w:szCs w:val="32"/>
        </w:rPr>
        <w:t>。</w:t>
      </w:r>
      <w:r>
        <w:rPr>
          <w:rFonts w:hint="eastAsia" w:ascii="仿宋" w:hAnsi="仿宋" w:eastAsia="仿宋" w:cs="宋体"/>
          <w:sz w:val="32"/>
          <w:szCs w:val="32"/>
        </w:rPr>
        <w:t>19时28分20秒</w:t>
      </w:r>
      <w:r>
        <w:rPr>
          <w:rFonts w:ascii="仿宋" w:hAnsi="仿宋" w:eastAsia="仿宋"/>
          <w:sz w:val="32"/>
          <w:szCs w:val="32"/>
        </w:rPr>
        <w:t>杨</w:t>
      </w:r>
      <w:r>
        <w:rPr>
          <w:rFonts w:hint="eastAsia" w:ascii="仿宋" w:hAnsi="仿宋" w:eastAsia="仿宋"/>
          <w:sz w:val="32"/>
          <w:szCs w:val="32"/>
          <w:lang w:val="en-US" w:eastAsia="zh-CN"/>
        </w:rPr>
        <w:t>XX</w:t>
      </w:r>
      <w:r>
        <w:rPr>
          <w:rFonts w:ascii="仿宋" w:hAnsi="仿宋" w:eastAsia="仿宋"/>
          <w:sz w:val="32"/>
          <w:szCs w:val="32"/>
        </w:rPr>
        <w:t>将拆下的过滤网清洗回装后仍然无法上料。19时45分左右，操作工赵</w:t>
      </w:r>
      <w:r>
        <w:rPr>
          <w:rFonts w:hint="eastAsia" w:ascii="仿宋" w:hAnsi="仿宋" w:eastAsia="仿宋"/>
          <w:sz w:val="32"/>
          <w:szCs w:val="32"/>
          <w:lang w:val="en-US" w:eastAsia="zh-CN"/>
        </w:rPr>
        <w:t>XX</w:t>
      </w:r>
      <w:r>
        <w:rPr>
          <w:rFonts w:ascii="仿宋" w:hAnsi="仿宋" w:eastAsia="仿宋"/>
          <w:sz w:val="32"/>
          <w:szCs w:val="32"/>
        </w:rPr>
        <w:t>发现氯代胺溶液接受槽V1427放空管发热，于是将情况报告</w:t>
      </w:r>
      <w:r>
        <w:rPr>
          <w:rFonts w:hint="eastAsia" w:ascii="仿宋" w:hAnsi="仿宋" w:eastAsia="仿宋"/>
          <w:sz w:val="32"/>
          <w:szCs w:val="32"/>
        </w:rPr>
        <w:t>给</w:t>
      </w:r>
      <w:r>
        <w:rPr>
          <w:rFonts w:ascii="仿宋" w:hAnsi="仿宋" w:eastAsia="仿宋"/>
          <w:sz w:val="32"/>
          <w:szCs w:val="32"/>
        </w:rPr>
        <w:t>车间主任助理李</w:t>
      </w:r>
      <w:r>
        <w:rPr>
          <w:rFonts w:hint="eastAsia" w:ascii="仿宋" w:hAnsi="仿宋" w:eastAsia="仿宋"/>
          <w:sz w:val="32"/>
          <w:szCs w:val="32"/>
          <w:lang w:val="en-US" w:eastAsia="zh-CN"/>
        </w:rPr>
        <w:t>XX</w:t>
      </w:r>
      <w:r>
        <w:rPr>
          <w:rFonts w:ascii="仿宋" w:hAnsi="仿宋" w:eastAsia="仿宋"/>
          <w:sz w:val="32"/>
          <w:szCs w:val="32"/>
        </w:rPr>
        <w:t>，李</w:t>
      </w:r>
      <w:r>
        <w:rPr>
          <w:rFonts w:hint="eastAsia" w:ascii="仿宋" w:hAnsi="仿宋" w:eastAsia="仿宋"/>
          <w:sz w:val="32"/>
          <w:szCs w:val="32"/>
          <w:lang w:val="en-US" w:eastAsia="zh-CN"/>
        </w:rPr>
        <w:t>XX</w:t>
      </w:r>
      <w:r>
        <w:rPr>
          <w:rFonts w:ascii="仿宋" w:hAnsi="仿宋" w:eastAsia="仿宋"/>
          <w:sz w:val="32"/>
          <w:szCs w:val="32"/>
        </w:rPr>
        <w:t>接报后立即派员排查。19时49分左右，一楼</w:t>
      </w:r>
      <w:r>
        <w:rPr>
          <w:rFonts w:hint="eastAsia" w:ascii="仿宋" w:hAnsi="仿宋" w:eastAsia="仿宋"/>
          <w:sz w:val="32"/>
          <w:szCs w:val="32"/>
        </w:rPr>
        <w:t>丙酰</w:t>
      </w:r>
      <w:r>
        <w:rPr>
          <w:rFonts w:ascii="仿宋" w:hAnsi="仿宋" w:eastAsia="仿宋"/>
          <w:sz w:val="32"/>
          <w:szCs w:val="32"/>
        </w:rPr>
        <w:t>三酮工段操作工李</w:t>
      </w:r>
      <w:r>
        <w:rPr>
          <w:rFonts w:hint="eastAsia" w:ascii="仿宋" w:hAnsi="仿宋" w:eastAsia="仿宋"/>
          <w:sz w:val="32"/>
          <w:szCs w:val="32"/>
          <w:lang w:val="en-US" w:eastAsia="zh-CN"/>
        </w:rPr>
        <w:t>X</w:t>
      </w:r>
      <w:r>
        <w:rPr>
          <w:rFonts w:ascii="仿宋" w:hAnsi="仿宋" w:eastAsia="仿宋"/>
          <w:sz w:val="32"/>
          <w:szCs w:val="32"/>
        </w:rPr>
        <w:t>听到从V1428氯代胺储罐方向传来“哧哧”的刺耳声响，</w:t>
      </w:r>
      <w:r>
        <w:rPr>
          <w:rFonts w:hint="eastAsia" w:ascii="仿宋" w:hAnsi="仿宋" w:eastAsia="仿宋" w:cs="宋体"/>
          <w:sz w:val="32"/>
          <w:szCs w:val="32"/>
        </w:rPr>
        <w:t>19时49分52秒，V1428氯代胺储罐附近陆续有人员离开现场（因受视频角度影响，分辨不清人数），</w:t>
      </w:r>
      <w:r>
        <w:rPr>
          <w:rFonts w:ascii="仿宋" w:hAnsi="仿宋" w:eastAsia="仿宋"/>
          <w:sz w:val="32"/>
          <w:szCs w:val="32"/>
        </w:rPr>
        <w:t>19时50分07秒氯代胺储罐（V1428）发生爆炸</w:t>
      </w:r>
      <w:r>
        <w:rPr>
          <w:rFonts w:hint="eastAsia" w:ascii="仿宋" w:hAnsi="仿宋" w:eastAsia="仿宋"/>
          <w:sz w:val="32"/>
          <w:szCs w:val="32"/>
        </w:rPr>
        <w:t>，爆炸引起周边设施、物料着火。</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（二）事故报告及应急救援情况</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1.事故报告情况。事故发生后，辽宁先达副董事长（值班领导）立即启动应急救援预案，组织人员进行救援，并向公司总经理任</w:t>
      </w:r>
      <w:r>
        <w:rPr>
          <w:rFonts w:hint="eastAsia" w:ascii="仿宋" w:hAnsi="仿宋" w:eastAsia="仿宋"/>
          <w:sz w:val="32"/>
          <w:szCs w:val="32"/>
          <w:lang w:val="en-US" w:eastAsia="zh-CN"/>
        </w:rPr>
        <w:t>X</w:t>
      </w:r>
      <w:r>
        <w:rPr>
          <w:rFonts w:hint="eastAsia" w:ascii="仿宋" w:hAnsi="仿宋" w:eastAsia="仿宋"/>
          <w:sz w:val="32"/>
          <w:szCs w:val="32"/>
        </w:rPr>
        <w:t>报告，同时拨打119、120。20时</w:t>
      </w:r>
      <w:r>
        <w:rPr>
          <w:rFonts w:hint="eastAsia" w:ascii="仿宋" w:hAnsi="仿宋" w:eastAsia="仿宋"/>
          <w:color w:val="000000"/>
          <w:sz w:val="32"/>
          <w:szCs w:val="32"/>
        </w:rPr>
        <w:t>10</w:t>
      </w:r>
      <w:r>
        <w:rPr>
          <w:rFonts w:hint="eastAsia" w:ascii="仿宋" w:hAnsi="仿宋" w:eastAsia="仿宋"/>
          <w:sz w:val="32"/>
          <w:szCs w:val="32"/>
        </w:rPr>
        <w:t>分，任</w:t>
      </w:r>
      <w:r>
        <w:rPr>
          <w:rFonts w:hint="eastAsia" w:ascii="仿宋" w:hAnsi="仿宋" w:eastAsia="仿宋"/>
          <w:sz w:val="32"/>
          <w:szCs w:val="32"/>
          <w:lang w:val="en-US" w:eastAsia="zh-CN"/>
        </w:rPr>
        <w:t>X</w:t>
      </w:r>
      <w:r>
        <w:rPr>
          <w:rFonts w:hint="eastAsia" w:ascii="仿宋" w:hAnsi="仿宋" w:eastAsia="仿宋"/>
          <w:sz w:val="32"/>
          <w:szCs w:val="32"/>
        </w:rPr>
        <w:t>向市应急管理局报告了事故情况，市应急管理局立即向市委、市政府和省应急管理厅进行了报告。</w:t>
      </w:r>
    </w:p>
    <w:p>
      <w:pPr>
        <w:spacing w:line="600" w:lineRule="exact"/>
        <w:ind w:firstLine="640" w:firstLineChars="200"/>
        <w:rPr>
          <w:rFonts w:ascii="仿宋" w:hAnsi="仿宋" w:eastAsia="仿宋" w:cs="宋体"/>
          <w:color w:val="000000"/>
          <w:kern w:val="0"/>
          <w:sz w:val="24"/>
        </w:rPr>
      </w:pPr>
      <w:r>
        <w:rPr>
          <w:rFonts w:hint="eastAsia" w:ascii="仿宋" w:hAnsi="仿宋" w:eastAsia="仿宋"/>
          <w:sz w:val="32"/>
          <w:szCs w:val="32"/>
        </w:rPr>
        <w:t>2.应急救援情况。19时56分，葫芦岛消防支队指挥中心接到报警，支队全勤指挥部立即出动，并先后调派北港等12个队站、1个专业队、4个企业队、41辆消防车、183名指战员赶赴现场进行处置。21时11分，所有进料主管道被成功关闭。23时55分，火情基本得到控制，善后各项工作有序开展。2月12日1时10分，明火被扑灭。经搜救，发现5人死亡、10人受伤，受伤人员立即被送医救治，均无生命危险。</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三、事故原因及性质</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（一）直接原因</w:t>
      </w:r>
    </w:p>
    <w:p>
      <w:pPr>
        <w:spacing w:line="600" w:lineRule="exact"/>
        <w:ind w:firstLine="640" w:firstLineChars="200"/>
        <w:rPr>
          <w:rFonts w:ascii="仿宋" w:hAnsi="仿宋" w:eastAsia="仿宋"/>
          <w:sz w:val="32"/>
          <w:szCs w:val="32"/>
        </w:rPr>
      </w:pPr>
      <w:r>
        <w:rPr>
          <w:rFonts w:hint="eastAsia" w:ascii="仿宋" w:hAnsi="仿宋" w:eastAsia="仿宋" w:cs="宋体"/>
          <w:sz w:val="32"/>
          <w:szCs w:val="32"/>
        </w:rPr>
        <w:t>依据事故调查技术分析报告及大连理工大学司法鉴定中心司法鉴定意见书（GALLOPDLUT [2020]WL第6号）鉴定意见，事故调查组分析认定，</w:t>
      </w:r>
      <w:r>
        <w:rPr>
          <w:rFonts w:hint="eastAsia" w:ascii="仿宋" w:hAnsi="仿宋" w:eastAsia="仿宋"/>
          <w:sz w:val="32"/>
          <w:szCs w:val="32"/>
        </w:rPr>
        <w:t>此次事故的直接原因为：烯草酮工段</w:t>
      </w:r>
      <w:r>
        <w:rPr>
          <w:rFonts w:hint="eastAsia" w:ascii="仿宋" w:hAnsi="仿宋" w:eastAsia="仿宋" w:cs="宋体"/>
          <w:sz w:val="32"/>
          <w:szCs w:val="32"/>
        </w:rPr>
        <w:t>一操张</w:t>
      </w:r>
      <w:r>
        <w:rPr>
          <w:rFonts w:hint="eastAsia" w:ascii="仿宋" w:hAnsi="仿宋" w:eastAsia="仿宋" w:cs="宋体"/>
          <w:sz w:val="32"/>
          <w:szCs w:val="32"/>
          <w:lang w:val="en-US" w:eastAsia="zh-CN"/>
        </w:rPr>
        <w:t>X</w:t>
      </w:r>
      <w:r>
        <w:rPr>
          <w:rFonts w:hint="eastAsia" w:ascii="仿宋" w:hAnsi="仿宋" w:eastAsia="仿宋" w:cs="宋体"/>
          <w:sz w:val="32"/>
          <w:szCs w:val="32"/>
        </w:rPr>
        <w:t>未对物料进行复核确认、</w:t>
      </w:r>
      <w:r>
        <w:rPr>
          <w:rFonts w:hint="eastAsia" w:ascii="仿宋" w:hAnsi="仿宋" w:eastAsia="仿宋"/>
          <w:sz w:val="32"/>
          <w:szCs w:val="32"/>
        </w:rPr>
        <w:t>二操</w:t>
      </w:r>
      <w:r>
        <w:rPr>
          <w:rFonts w:hint="eastAsia" w:ascii="仿宋" w:hAnsi="仿宋" w:eastAsia="仿宋" w:cs="宋体"/>
          <w:sz w:val="32"/>
          <w:szCs w:val="32"/>
          <w:lang w:eastAsia="zh-CN"/>
        </w:rPr>
        <w:t>杨XX</w:t>
      </w:r>
      <w:r>
        <w:rPr>
          <w:rFonts w:hint="eastAsia" w:ascii="仿宋" w:hAnsi="仿宋" w:eastAsia="仿宋" w:cs="宋体"/>
          <w:sz w:val="32"/>
          <w:szCs w:val="32"/>
        </w:rPr>
        <w:t>错误地</w:t>
      </w:r>
      <w:r>
        <w:rPr>
          <w:rFonts w:hint="eastAsia" w:ascii="仿宋" w:hAnsi="仿宋" w:eastAsia="仿宋"/>
          <w:sz w:val="32"/>
          <w:szCs w:val="32"/>
        </w:rPr>
        <w:t>将丙酰三酮与氯代胺同时加入到氯代胺储罐V1428内，导致丙酰三酮和氯代胺在储罐内发生反应，放热并积累热量，物料温度逐渐升高，反应放热速率逐渐加快，最终导致物料分解、爆炸。</w:t>
      </w:r>
    </w:p>
    <w:p>
      <w:pPr>
        <w:spacing w:line="600" w:lineRule="exact"/>
        <w:ind w:firstLine="640" w:firstLineChars="200"/>
        <w:rPr>
          <w:rFonts w:ascii="仿宋" w:hAnsi="仿宋" w:eastAsia="仿宋"/>
          <w:sz w:val="32"/>
          <w:szCs w:val="32"/>
        </w:rPr>
      </w:pPr>
      <w:r>
        <w:rPr>
          <w:rFonts w:hint="eastAsia" w:ascii="仿宋" w:hAnsi="仿宋" w:eastAsia="仿宋"/>
          <w:sz w:val="32"/>
          <w:szCs w:val="32"/>
        </w:rPr>
        <w:drawing>
          <wp:anchor distT="0" distB="0" distL="114300" distR="114300" simplePos="0" relativeHeight="251660288" behindDoc="1" locked="0" layoutInCell="1" allowOverlap="1">
            <wp:simplePos x="0" y="0"/>
            <wp:positionH relativeFrom="column">
              <wp:posOffset>66675</wp:posOffset>
            </wp:positionH>
            <wp:positionV relativeFrom="paragraph">
              <wp:posOffset>361950</wp:posOffset>
            </wp:positionV>
            <wp:extent cx="2343150" cy="2724150"/>
            <wp:effectExtent l="19050" t="0" r="0" b="0"/>
            <wp:wrapTight wrapText="bothSides">
              <wp:wrapPolygon>
                <wp:start x="-176" y="0"/>
                <wp:lineTo x="-176" y="21449"/>
                <wp:lineTo x="21600" y="21449"/>
                <wp:lineTo x="21600" y="0"/>
                <wp:lineTo x="-176"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2343150" cy="2724150"/>
                    </a:xfrm>
                    <a:prstGeom prst="rect">
                      <a:avLst/>
                    </a:prstGeom>
                    <a:noFill/>
                    <a:ln w="9525">
                      <a:noFill/>
                      <a:miter lim="800000"/>
                      <a:headEnd/>
                      <a:tailEnd/>
                    </a:ln>
                  </pic:spPr>
                </pic:pic>
              </a:graphicData>
            </a:graphic>
          </wp:anchor>
        </w:drawing>
      </w:r>
      <w:r>
        <w:rPr>
          <w:rFonts w:hint="eastAsia" w:ascii="仿宋" w:hAnsi="仿宋" w:eastAsia="仿宋"/>
          <w:sz w:val="32"/>
          <w:szCs w:val="32"/>
        </w:rPr>
        <w:drawing>
          <wp:anchor distT="0" distB="0" distL="114300" distR="114300" simplePos="0" relativeHeight="251661312" behindDoc="1" locked="0" layoutInCell="1" allowOverlap="0">
            <wp:simplePos x="0" y="0"/>
            <wp:positionH relativeFrom="column">
              <wp:posOffset>2797175</wp:posOffset>
            </wp:positionH>
            <wp:positionV relativeFrom="paragraph">
              <wp:posOffset>361950</wp:posOffset>
            </wp:positionV>
            <wp:extent cx="2190750" cy="2657475"/>
            <wp:effectExtent l="19050" t="0" r="0" b="0"/>
            <wp:wrapTight wrapText="bothSides">
              <wp:wrapPolygon>
                <wp:start x="-188" y="0"/>
                <wp:lineTo x="-188" y="21523"/>
                <wp:lineTo x="21600" y="21523"/>
                <wp:lineTo x="21600" y="0"/>
                <wp:lineTo x="-188" y="0"/>
              </wp:wrapPolygon>
            </wp:wrapTight>
            <wp:docPr id="4" name="图片 4" descr="webwxgetmsgim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ebwxgetmsgimg (1)"/>
                    <pic:cNvPicPr>
                      <a:picLocks noChangeAspect="1" noChangeArrowheads="1"/>
                    </pic:cNvPicPr>
                  </pic:nvPicPr>
                  <pic:blipFill>
                    <a:blip r:embed="rId8" cstate="print"/>
                    <a:srcRect/>
                    <a:stretch>
                      <a:fillRect/>
                    </a:stretch>
                  </pic:blipFill>
                  <pic:spPr>
                    <a:xfrm>
                      <a:off x="0" y="0"/>
                      <a:ext cx="2190750" cy="2657475"/>
                    </a:xfrm>
                    <a:prstGeom prst="rect">
                      <a:avLst/>
                    </a:prstGeom>
                    <a:noFill/>
                    <a:ln w="9525">
                      <a:noFill/>
                      <a:miter lim="800000"/>
                      <a:headEnd/>
                      <a:tailEnd/>
                    </a:ln>
                  </pic:spPr>
                </pic:pic>
              </a:graphicData>
            </a:graphic>
          </wp:anchor>
        </w:drawing>
      </w: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r>
        <w:rPr>
          <w:rFonts w:hint="eastAsia" w:ascii="仿宋" w:hAnsi="仿宋" w:eastAsia="仿宋"/>
          <w:b/>
          <w:sz w:val="32"/>
          <w:szCs w:val="32"/>
        </w:rPr>
        <w:drawing>
          <wp:anchor distT="0" distB="0" distL="114300" distR="114300" simplePos="0" relativeHeight="251663360" behindDoc="1" locked="0" layoutInCell="1" allowOverlap="1">
            <wp:simplePos x="0" y="0"/>
            <wp:positionH relativeFrom="column">
              <wp:posOffset>92710</wp:posOffset>
            </wp:positionH>
            <wp:positionV relativeFrom="paragraph">
              <wp:posOffset>190500</wp:posOffset>
            </wp:positionV>
            <wp:extent cx="2371090" cy="2943225"/>
            <wp:effectExtent l="19050" t="0" r="0" b="0"/>
            <wp:wrapTight wrapText="bothSides">
              <wp:wrapPolygon>
                <wp:start x="-174" y="0"/>
                <wp:lineTo x="-174" y="21530"/>
                <wp:lineTo x="21519" y="21530"/>
                <wp:lineTo x="21519" y="0"/>
                <wp:lineTo x="-174"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a:srcRect/>
                    <a:stretch>
                      <a:fillRect/>
                    </a:stretch>
                  </pic:blipFill>
                  <pic:spPr>
                    <a:xfrm>
                      <a:off x="0" y="0"/>
                      <a:ext cx="2371090" cy="2943225"/>
                    </a:xfrm>
                    <a:prstGeom prst="rect">
                      <a:avLst/>
                    </a:prstGeom>
                    <a:noFill/>
                    <a:ln w="9525">
                      <a:noFill/>
                      <a:miter lim="800000"/>
                      <a:headEnd/>
                      <a:tailEnd/>
                    </a:ln>
                  </pic:spPr>
                </pic:pic>
              </a:graphicData>
            </a:graphic>
          </wp:anchor>
        </w:drawing>
      </w:r>
      <w:r>
        <w:rPr>
          <w:rFonts w:hint="eastAsia" w:ascii="仿宋" w:hAnsi="仿宋" w:eastAsia="仿宋"/>
          <w:b/>
          <w:sz w:val="32"/>
          <w:szCs w:val="32"/>
        </w:rPr>
        <w:drawing>
          <wp:anchor distT="0" distB="0" distL="114300" distR="114300" simplePos="0" relativeHeight="251662336" behindDoc="1" locked="0" layoutInCell="1" allowOverlap="1">
            <wp:simplePos x="0" y="0"/>
            <wp:positionH relativeFrom="column">
              <wp:posOffset>-2457450</wp:posOffset>
            </wp:positionH>
            <wp:positionV relativeFrom="paragraph">
              <wp:posOffset>114300</wp:posOffset>
            </wp:positionV>
            <wp:extent cx="2314575" cy="3019425"/>
            <wp:effectExtent l="19050" t="0" r="9525" b="0"/>
            <wp:wrapTight wrapText="bothSides">
              <wp:wrapPolygon>
                <wp:start x="-178" y="0"/>
                <wp:lineTo x="-178" y="21532"/>
                <wp:lineTo x="21689" y="21532"/>
                <wp:lineTo x="21689" y="0"/>
                <wp:lineTo x="-178" y="0"/>
              </wp:wrapPolygon>
            </wp:wrapTight>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10"/>
                    <a:srcRect/>
                    <a:stretch>
                      <a:fillRect/>
                    </a:stretch>
                  </pic:blipFill>
                  <pic:spPr>
                    <a:xfrm>
                      <a:off x="0" y="0"/>
                      <a:ext cx="2314575" cy="3019425"/>
                    </a:xfrm>
                    <a:prstGeom prst="rect">
                      <a:avLst/>
                    </a:prstGeom>
                    <a:noFill/>
                    <a:ln w="9525">
                      <a:noFill/>
                      <a:miter lim="800000"/>
                      <a:headEnd/>
                      <a:tailEnd/>
                    </a:ln>
                  </pic:spPr>
                </pic:pic>
              </a:graphicData>
            </a:graphic>
          </wp:anchor>
        </w:drawing>
      </w: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643" w:firstLineChars="200"/>
        <w:rPr>
          <w:rFonts w:ascii="仿宋" w:hAnsi="仿宋" w:eastAsia="仿宋"/>
          <w:b/>
          <w:sz w:val="32"/>
          <w:szCs w:val="32"/>
        </w:rPr>
      </w:pPr>
    </w:p>
    <w:p>
      <w:pPr>
        <w:spacing w:line="600" w:lineRule="exact"/>
        <w:ind w:firstLine="1960" w:firstLineChars="700"/>
        <w:rPr>
          <w:rFonts w:ascii="楷体" w:hAnsi="楷体" w:eastAsia="楷体"/>
          <w:sz w:val="28"/>
          <w:szCs w:val="28"/>
        </w:rPr>
      </w:pPr>
      <w:r>
        <w:rPr>
          <w:rFonts w:hint="eastAsia" w:ascii="楷体" w:hAnsi="楷体" w:eastAsia="楷体"/>
          <w:sz w:val="28"/>
          <w:szCs w:val="28"/>
        </w:rPr>
        <w:t>《司法鉴定意见书》部分内容</w:t>
      </w:r>
    </w:p>
    <w:p>
      <w:pPr>
        <w:spacing w:line="600" w:lineRule="exact"/>
        <w:ind w:firstLine="643" w:firstLineChars="200"/>
        <w:rPr>
          <w:rFonts w:ascii="仿宋" w:hAnsi="仿宋" w:eastAsia="仿宋"/>
          <w:b/>
          <w:sz w:val="32"/>
          <w:szCs w:val="32"/>
        </w:rPr>
      </w:pPr>
    </w:p>
    <w:p>
      <w:pPr>
        <w:spacing w:line="600" w:lineRule="exact"/>
        <w:ind w:firstLine="640" w:firstLineChars="200"/>
        <w:rPr>
          <w:rFonts w:ascii="楷体" w:hAnsi="楷体" w:eastAsia="楷体"/>
          <w:sz w:val="32"/>
          <w:szCs w:val="32"/>
        </w:rPr>
      </w:pPr>
      <w:r>
        <w:rPr>
          <w:rFonts w:hint="eastAsia" w:ascii="楷体" w:hAnsi="楷体" w:eastAsia="楷体"/>
          <w:sz w:val="32"/>
          <w:szCs w:val="32"/>
        </w:rPr>
        <w:t>（二）间接原因</w:t>
      </w:r>
    </w:p>
    <w:p>
      <w:pPr>
        <w:spacing w:line="600" w:lineRule="exact"/>
        <w:ind w:firstLine="640" w:firstLineChars="200"/>
        <w:rPr>
          <w:rFonts w:ascii="仿宋" w:hAnsi="仿宋" w:eastAsia="仿宋"/>
          <w:color w:val="000000"/>
          <w:sz w:val="32"/>
          <w:szCs w:val="32"/>
        </w:rPr>
      </w:pPr>
      <w:r>
        <w:rPr>
          <w:rFonts w:hint="eastAsia" w:ascii="仿宋" w:hAnsi="仿宋" w:eastAsia="仿宋"/>
          <w:sz w:val="32"/>
          <w:szCs w:val="32"/>
        </w:rPr>
        <w:t>1.辽宁先达安全生产规章制度不健全、执行不规范。一是公司仓库未建立物料出库管理制度，仅以奖惩制度代替管理制度；烯草酮</w:t>
      </w:r>
      <w:r>
        <w:rPr>
          <w:rFonts w:hint="eastAsia" w:ascii="仿宋" w:hAnsi="仿宋" w:eastAsia="仿宋"/>
          <w:color w:val="000000"/>
          <w:sz w:val="32"/>
          <w:szCs w:val="32"/>
        </w:rPr>
        <w:t>车间临时物料存放</w:t>
      </w:r>
      <w:r>
        <w:rPr>
          <w:rFonts w:hint="eastAsia" w:ascii="仿宋" w:hAnsi="仿宋" w:eastAsia="仿宋"/>
          <w:sz w:val="32"/>
          <w:szCs w:val="32"/>
        </w:rPr>
        <w:t>库房没有物料储存、收发等相关管理制度。二是物料从公司仓库出库到</w:t>
      </w:r>
      <w:r>
        <w:rPr>
          <w:rFonts w:hint="eastAsia" w:ascii="仿宋" w:hAnsi="仿宋" w:eastAsia="仿宋" w:cs="宋体"/>
          <w:color w:val="000000"/>
          <w:sz w:val="32"/>
          <w:szCs w:val="32"/>
        </w:rPr>
        <w:t>车间临时库房存放</w:t>
      </w:r>
      <w:r>
        <w:rPr>
          <w:rFonts w:hint="eastAsia" w:ascii="仿宋" w:hAnsi="仿宋" w:eastAsia="仿宋"/>
          <w:sz w:val="32"/>
          <w:szCs w:val="32"/>
        </w:rPr>
        <w:t>过程中，操作人员未规范执行相关规定，存在一车同时运送</w:t>
      </w:r>
      <w:r>
        <w:rPr>
          <w:rFonts w:hint="eastAsia" w:ascii="仿宋" w:hAnsi="仿宋" w:eastAsia="仿宋"/>
          <w:color w:val="000000"/>
          <w:sz w:val="32"/>
          <w:szCs w:val="32"/>
        </w:rPr>
        <w:t>包装及标签非常相似的氯代胺、丙酰三酮等</w:t>
      </w:r>
      <w:r>
        <w:rPr>
          <w:rFonts w:hint="eastAsia" w:ascii="仿宋" w:hAnsi="仿宋" w:eastAsia="仿宋"/>
          <w:sz w:val="32"/>
          <w:szCs w:val="32"/>
        </w:rPr>
        <w:t>2种物料行为。三是</w:t>
      </w:r>
      <w:r>
        <w:rPr>
          <w:rFonts w:hint="eastAsia" w:ascii="仿宋" w:hAnsi="仿宋" w:eastAsia="仿宋"/>
          <w:color w:val="000000"/>
          <w:sz w:val="32"/>
          <w:szCs w:val="32"/>
        </w:rPr>
        <w:t>车间临时物料存放</w:t>
      </w:r>
      <w:r>
        <w:rPr>
          <w:rFonts w:hint="eastAsia" w:ascii="仿宋" w:hAnsi="仿宋" w:eastAsia="仿宋"/>
          <w:sz w:val="32"/>
          <w:szCs w:val="32"/>
        </w:rPr>
        <w:t>库房无专人值守管理，导致外观相似的物料桶存在混放风险，车间临时物料库房南北大门均未实现上锁管理，车间操作人员根据生产需要随时从临时库房自行收取物料，致使物料签发、领取等环节失管失控，埋下错领物料等重大事故隐患。</w:t>
      </w:r>
    </w:p>
    <w:p>
      <w:pPr>
        <w:spacing w:line="600" w:lineRule="exact"/>
        <w:ind w:firstLine="640" w:firstLineChars="200"/>
        <w:rPr>
          <w:rFonts w:ascii="仿宋" w:hAnsi="仿宋" w:eastAsia="仿宋"/>
          <w:color w:val="000000"/>
          <w:sz w:val="32"/>
          <w:szCs w:val="32"/>
        </w:rPr>
      </w:pPr>
      <w:r>
        <w:rPr>
          <w:rFonts w:hint="eastAsia" w:ascii="仿宋" w:hAnsi="仿宋" w:eastAsia="仿宋"/>
          <w:sz w:val="32"/>
          <w:szCs w:val="32"/>
        </w:rPr>
        <w:t>2.</w:t>
      </w:r>
      <w:r>
        <w:rPr>
          <w:rFonts w:hint="eastAsia" w:ascii="仿宋" w:hAnsi="仿宋" w:eastAsia="仿宋"/>
          <w:color w:val="000000"/>
          <w:sz w:val="32"/>
          <w:szCs w:val="32"/>
        </w:rPr>
        <w:t>辽宁先达生产异常应急处理机制不健全。公司制定的《烯草酮母液安全操作规程》，不符合国家安全监管总局</w:t>
      </w:r>
      <w:r>
        <w:rPr>
          <w:rFonts w:hint="eastAsia" w:ascii="仿宋" w:hAnsi="仿宋" w:eastAsia="仿宋"/>
          <w:sz w:val="32"/>
          <w:szCs w:val="32"/>
        </w:rPr>
        <w:t>《关于加强化工过程安全管理的指导意见》（安监总管三[2013]88号）的相关要求，</w:t>
      </w:r>
      <w:r>
        <w:rPr>
          <w:rFonts w:hint="eastAsia" w:ascii="仿宋" w:hAnsi="仿宋" w:eastAsia="仿宋"/>
          <w:color w:val="000000"/>
          <w:sz w:val="32"/>
          <w:szCs w:val="32"/>
        </w:rPr>
        <w:t>没有充分辨识异常工况后果，没有明确防止和纠正异常工况的方法及步骤，致使现场作业人员对异常工况没有有效的应对措施，出现上料故障后，一个半小时多的时间内得不到有效处置，直至发生爆炸。</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3.辽宁先达对从业人员安全教育培训不到位。部分从业人员到山东潍坊先达化工有限公司接受三级培训并工作一段时间后，调回辽宁先达，个别调整工作岗位人员未按规定重新接受车间、班组级的安全培训。烯草酮车间合成岗一操张</w:t>
      </w:r>
      <w:r>
        <w:rPr>
          <w:rFonts w:hint="eastAsia" w:ascii="仿宋" w:hAnsi="仿宋" w:eastAsia="仿宋"/>
          <w:color w:val="000000"/>
          <w:sz w:val="32"/>
          <w:szCs w:val="32"/>
          <w:lang w:val="en-US" w:eastAsia="zh-CN"/>
        </w:rPr>
        <w:t>X</w:t>
      </w:r>
      <w:r>
        <w:rPr>
          <w:rFonts w:hint="eastAsia" w:ascii="仿宋" w:hAnsi="仿宋" w:eastAsia="仿宋"/>
          <w:color w:val="000000"/>
          <w:sz w:val="32"/>
          <w:szCs w:val="32"/>
        </w:rPr>
        <w:t>，在山东潍坊先达化工有限公司工作时，为烯草酮车间合成岗二操。2019年7月份调回辽宁先达，烯草酮车间试生产后，担任合成岗二操；12月份左右，担任合成岗一操。经查，</w:t>
      </w:r>
      <w:r>
        <w:rPr>
          <w:rFonts w:hint="eastAsia" w:ascii="仿宋" w:hAnsi="仿宋" w:eastAsia="仿宋"/>
          <w:color w:val="000000"/>
          <w:sz w:val="32"/>
          <w:szCs w:val="32"/>
          <w:lang w:eastAsia="zh-CN"/>
        </w:rPr>
        <w:t>张X</w:t>
      </w:r>
      <w:r>
        <w:rPr>
          <w:rFonts w:hint="eastAsia" w:ascii="仿宋" w:hAnsi="仿宋" w:eastAsia="仿宋"/>
          <w:color w:val="000000"/>
          <w:sz w:val="32"/>
          <w:szCs w:val="32"/>
        </w:rPr>
        <w:t>从潍坊先达调回辽宁先达并调整工作岗位后，没有按照规定接受车间、班组级安全培训。</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4.辽宁先达烯草酮车间管理人员职责划分不清。烯草酮车间主任邹</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在事发前期筹建二期工程，车间设有主任助理</w:t>
      </w:r>
      <w:r>
        <w:rPr>
          <w:rFonts w:hint="eastAsia" w:ascii="仿宋" w:hAnsi="仿宋" w:eastAsia="仿宋"/>
          <w:color w:val="000000"/>
          <w:sz w:val="32"/>
          <w:szCs w:val="32"/>
          <w:lang w:eastAsia="zh-CN"/>
        </w:rPr>
        <w:t>李XX</w:t>
      </w:r>
      <w:r>
        <w:rPr>
          <w:rFonts w:hint="eastAsia" w:ascii="仿宋" w:hAnsi="仿宋" w:eastAsia="仿宋"/>
          <w:color w:val="000000"/>
          <w:sz w:val="32"/>
          <w:szCs w:val="32"/>
        </w:rPr>
        <w:t>，协助车间主任管理日常工作，出现情况向主任报告。但辽宁先达未对</w:t>
      </w:r>
      <w:r>
        <w:rPr>
          <w:rFonts w:hint="eastAsia" w:ascii="仿宋" w:hAnsi="仿宋" w:eastAsia="仿宋"/>
          <w:color w:val="000000"/>
          <w:sz w:val="32"/>
          <w:szCs w:val="32"/>
          <w:lang w:eastAsia="zh-CN"/>
        </w:rPr>
        <w:t>邹XX</w:t>
      </w:r>
      <w:r>
        <w:rPr>
          <w:rFonts w:hint="eastAsia" w:ascii="仿宋" w:hAnsi="仿宋" w:eastAsia="仿宋"/>
          <w:color w:val="000000"/>
          <w:sz w:val="32"/>
          <w:szCs w:val="32"/>
        </w:rPr>
        <w:t>、</w:t>
      </w:r>
      <w:r>
        <w:rPr>
          <w:rFonts w:hint="eastAsia" w:ascii="仿宋" w:hAnsi="仿宋" w:eastAsia="仿宋"/>
          <w:color w:val="000000"/>
          <w:sz w:val="32"/>
          <w:szCs w:val="32"/>
          <w:lang w:eastAsia="zh-CN"/>
        </w:rPr>
        <w:t>李XX</w:t>
      </w:r>
      <w:r>
        <w:rPr>
          <w:rFonts w:hint="eastAsia" w:ascii="仿宋" w:hAnsi="仿宋" w:eastAsia="仿宋"/>
          <w:color w:val="000000"/>
          <w:sz w:val="32"/>
          <w:szCs w:val="32"/>
        </w:rPr>
        <w:t>的人事调整下发正式文件，未明确二人具体工作职责及管理范围，致烯草酮车间管理人员职责不清，责任制落实不到位。</w:t>
      </w:r>
    </w:p>
    <w:p>
      <w:pPr>
        <w:spacing w:line="600" w:lineRule="exact"/>
        <w:ind w:firstLine="640" w:firstLineChars="200"/>
        <w:rPr>
          <w:rFonts w:ascii="仿宋" w:hAnsi="仿宋" w:eastAsia="仿宋"/>
          <w:color w:val="FF0000"/>
          <w:sz w:val="32"/>
          <w:szCs w:val="32"/>
        </w:rPr>
      </w:pPr>
      <w:r>
        <w:rPr>
          <w:rFonts w:hint="eastAsia" w:ascii="仿宋" w:hAnsi="仿宋" w:eastAsia="仿宋"/>
          <w:color w:val="000000"/>
          <w:sz w:val="32"/>
          <w:szCs w:val="32"/>
        </w:rPr>
        <w:t>5.</w:t>
      </w:r>
      <w:r>
        <w:rPr>
          <w:rFonts w:hint="eastAsia" w:ascii="仿宋" w:hAnsi="仿宋" w:eastAsia="仿宋"/>
          <w:sz w:val="32"/>
          <w:szCs w:val="32"/>
        </w:rPr>
        <w:t>辽宁先达未有效建立、运行风险管控和隐患排查双重预防机制。先达公司没有落实《危化品企业安全风险隐患排查治理导则》（应急</w:t>
      </w:r>
      <w:r>
        <w:rPr>
          <w:rFonts w:hint="eastAsia" w:ascii="仿宋" w:hAnsi="仿宋" w:eastAsia="仿宋" w:cs="方正仿宋简体"/>
          <w:sz w:val="32"/>
          <w:szCs w:val="32"/>
        </w:rPr>
        <w:t>[2019]</w:t>
      </w:r>
      <w:r>
        <w:rPr>
          <w:rFonts w:hint="eastAsia" w:ascii="仿宋" w:hAnsi="仿宋" w:eastAsia="仿宋"/>
          <w:sz w:val="32"/>
          <w:szCs w:val="32"/>
        </w:rPr>
        <w:t>78号）要求，公司组织的安全生产检查只有公司安全部组织各车间安全员参加，缺少工艺、设备、电气、仪表等相关专业技术人员以及车间班组全员参与，专业上存在局限性，覆盖面严重不足。致使</w:t>
      </w:r>
      <w:r>
        <w:rPr>
          <w:rFonts w:hint="eastAsia" w:ascii="仿宋" w:hAnsi="仿宋" w:eastAsia="仿宋"/>
          <w:color w:val="000000"/>
          <w:sz w:val="32"/>
          <w:szCs w:val="32"/>
        </w:rPr>
        <w:t>未对原材料、产品的装卸、存放和使用过程的潜在安全风险进行充分辨识，未能发现包装非常相似的氯代胺、丙酰三酮存在混淆风险。</w:t>
      </w:r>
    </w:p>
    <w:p>
      <w:pPr>
        <w:spacing w:line="600" w:lineRule="exact"/>
        <w:ind w:right="-105" w:rightChars="-50" w:firstLine="640" w:firstLineChars="200"/>
        <w:rPr>
          <w:rFonts w:ascii="仿宋" w:hAnsi="仿宋" w:eastAsia="仿宋"/>
          <w:color w:val="000000"/>
          <w:sz w:val="32"/>
          <w:szCs w:val="32"/>
        </w:rPr>
      </w:pPr>
      <w:r>
        <w:rPr>
          <w:rFonts w:hint="eastAsia" w:ascii="仿宋" w:hAnsi="仿宋" w:eastAsia="仿宋" w:cs="宋体"/>
          <w:color w:val="000000"/>
          <w:sz w:val="32"/>
          <w:szCs w:val="32"/>
        </w:rPr>
        <w:t>6.</w:t>
      </w:r>
      <w:r>
        <w:rPr>
          <w:rFonts w:hint="eastAsia" w:ascii="仿宋" w:hAnsi="仿宋" w:eastAsia="仿宋"/>
          <w:sz w:val="32"/>
          <w:szCs w:val="32"/>
        </w:rPr>
        <w:t>葫芦岛经济开发区管委会、葫芦岛市农业农村局、葫芦岛市应急管理局，</w:t>
      </w:r>
      <w:r>
        <w:rPr>
          <w:rFonts w:hint="eastAsia" w:ascii="仿宋" w:hAnsi="仿宋" w:eastAsia="仿宋"/>
          <w:color w:val="000000"/>
          <w:sz w:val="32"/>
          <w:szCs w:val="32"/>
        </w:rPr>
        <w:t>对辽宁先达试生产期间安全生产监督检查、管理工作不够细、不够实，监督、指导工作不力。</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（三）事故性质</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 xml:space="preserve"> 经调查分析认定：辽宁先达“2</w:t>
      </w:r>
      <w:r>
        <w:rPr>
          <w:rFonts w:hint="eastAsia" w:ascii="仿宋" w:hAnsi="仿宋"/>
          <w:sz w:val="32"/>
          <w:szCs w:val="32"/>
        </w:rPr>
        <w:t>.</w:t>
      </w:r>
      <w:r>
        <w:rPr>
          <w:rFonts w:hint="eastAsia" w:ascii="仿宋" w:hAnsi="仿宋" w:eastAsia="仿宋"/>
          <w:sz w:val="32"/>
          <w:szCs w:val="32"/>
        </w:rPr>
        <w:t>11”较大爆炸事故是一起生产安全责任事故。</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四、事故责任认定及处理建议</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（一）建议免予追究责任人员</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杨</w:t>
      </w:r>
      <w:r>
        <w:rPr>
          <w:rFonts w:hint="eastAsia" w:ascii="仿宋" w:hAnsi="仿宋" w:eastAsia="仿宋"/>
          <w:sz w:val="32"/>
          <w:szCs w:val="32"/>
          <w:lang w:val="en-US" w:eastAsia="zh-CN"/>
        </w:rPr>
        <w:t>XX</w:t>
      </w:r>
      <w:r>
        <w:rPr>
          <w:rFonts w:hint="eastAsia" w:ascii="仿宋" w:hAnsi="仿宋" w:eastAsia="仿宋"/>
          <w:sz w:val="32"/>
          <w:szCs w:val="32"/>
        </w:rPr>
        <w:t>，男，辽宁先达烯草酮合成工段二操。错误</w:t>
      </w:r>
      <w:r>
        <w:rPr>
          <w:rFonts w:hint="eastAsia" w:ascii="仿宋" w:hAnsi="仿宋" w:eastAsia="仿宋" w:cs="宋体"/>
          <w:sz w:val="32"/>
          <w:szCs w:val="32"/>
        </w:rPr>
        <w:t>将丙酰三酮当成氯代胺运到氯代胺储罐处，</w:t>
      </w:r>
      <w:r>
        <w:rPr>
          <w:rFonts w:hint="eastAsia" w:ascii="仿宋" w:hAnsi="仿宋" w:eastAsia="仿宋" w:cs="宋体"/>
          <w:color w:val="000000"/>
          <w:sz w:val="32"/>
          <w:szCs w:val="32"/>
        </w:rPr>
        <w:t>违反操作规程，</w:t>
      </w:r>
      <w:r>
        <w:rPr>
          <w:rFonts w:hint="eastAsia" w:ascii="仿宋" w:hAnsi="仿宋" w:eastAsia="仿宋" w:cs="宋体"/>
          <w:sz w:val="32"/>
          <w:szCs w:val="32"/>
        </w:rPr>
        <w:t>在未经一操</w:t>
      </w:r>
      <w:r>
        <w:rPr>
          <w:rFonts w:hint="eastAsia" w:ascii="仿宋" w:hAnsi="仿宋" w:eastAsia="仿宋" w:cs="宋体"/>
          <w:sz w:val="32"/>
          <w:szCs w:val="32"/>
          <w:lang w:eastAsia="zh-CN"/>
        </w:rPr>
        <w:t>张X</w:t>
      </w:r>
      <w:r>
        <w:rPr>
          <w:rFonts w:hint="eastAsia" w:ascii="仿宋" w:hAnsi="仿宋" w:eastAsia="仿宋" w:cs="宋体"/>
          <w:sz w:val="32"/>
          <w:szCs w:val="32"/>
        </w:rPr>
        <w:t>对物料复核确认情况下，错误</w:t>
      </w:r>
      <w:r>
        <w:rPr>
          <w:rFonts w:hint="eastAsia" w:ascii="仿宋" w:hAnsi="仿宋" w:eastAsia="仿宋"/>
          <w:sz w:val="32"/>
          <w:szCs w:val="32"/>
        </w:rPr>
        <w:t>将丙酰三酮与氯代胺同时加入到氯代胺储罐V1428内，导致事故发生，对此次事故发生负有直接责任，鉴于已在事故中死亡，建议免予追究其责任。</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（二）建议追究刑事责任人员</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1.张</w:t>
      </w:r>
      <w:r>
        <w:rPr>
          <w:rFonts w:hint="eastAsia" w:ascii="仿宋" w:hAnsi="仿宋" w:eastAsia="仿宋"/>
          <w:sz w:val="32"/>
          <w:szCs w:val="32"/>
          <w:lang w:val="en-US" w:eastAsia="zh-CN"/>
        </w:rPr>
        <w:t>X</w:t>
      </w:r>
      <w:r>
        <w:rPr>
          <w:rFonts w:hint="eastAsia" w:ascii="仿宋" w:hAnsi="仿宋" w:eastAsia="仿宋"/>
          <w:sz w:val="32"/>
          <w:szCs w:val="32"/>
        </w:rPr>
        <w:t>，男，辽宁先达烯草酮合成工段一操。未能正确履行岗位职责，违反操作规程，未对二操工作复核确认，导致加错物料发生事故，</w:t>
      </w:r>
      <w:r>
        <w:rPr>
          <w:rFonts w:hint="eastAsia" w:ascii="仿宋" w:hAnsi="仿宋" w:eastAsia="仿宋"/>
          <w:color w:val="000000"/>
          <w:sz w:val="32"/>
          <w:szCs w:val="32"/>
        </w:rPr>
        <w:t>对事故发生负有责任，</w:t>
      </w:r>
      <w:r>
        <w:rPr>
          <w:rFonts w:hint="eastAsia" w:ascii="仿宋" w:hAnsi="仿宋" w:eastAsia="仿宋"/>
          <w:sz w:val="32"/>
          <w:szCs w:val="32"/>
        </w:rPr>
        <w:t>建议由公安机关依法追究其刑事责任。</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2.才</w:t>
      </w:r>
      <w:r>
        <w:rPr>
          <w:rFonts w:hint="eastAsia" w:ascii="仿宋" w:hAnsi="仿宋" w:eastAsia="仿宋"/>
          <w:color w:val="000000"/>
          <w:sz w:val="32"/>
          <w:szCs w:val="32"/>
          <w:lang w:val="en-US" w:eastAsia="zh-CN"/>
        </w:rPr>
        <w:t>X</w:t>
      </w:r>
      <w:r>
        <w:rPr>
          <w:rFonts w:hint="eastAsia" w:ascii="仿宋" w:hAnsi="仿宋" w:eastAsia="仿宋"/>
          <w:color w:val="000000"/>
          <w:sz w:val="32"/>
          <w:szCs w:val="32"/>
        </w:rPr>
        <w:t>，男，辽宁先达烯草酮车间一班组班长。未充分履行班长岗位职责，未对班组人员进行安全教育培训，对</w:t>
      </w:r>
      <w:r>
        <w:rPr>
          <w:rFonts w:hint="eastAsia" w:ascii="仿宋" w:hAnsi="仿宋" w:eastAsia="仿宋"/>
          <w:color w:val="000000"/>
          <w:sz w:val="32"/>
          <w:szCs w:val="32"/>
          <w:lang w:eastAsia="zh-CN"/>
        </w:rPr>
        <w:t>张X</w:t>
      </w:r>
      <w:r>
        <w:rPr>
          <w:rFonts w:hint="eastAsia" w:ascii="仿宋" w:hAnsi="仿宋" w:eastAsia="仿宋"/>
          <w:color w:val="000000"/>
          <w:sz w:val="32"/>
          <w:szCs w:val="32"/>
        </w:rPr>
        <w:t>、</w:t>
      </w:r>
      <w:r>
        <w:rPr>
          <w:rFonts w:hint="eastAsia" w:ascii="仿宋" w:hAnsi="仿宋" w:eastAsia="仿宋"/>
          <w:color w:val="000000"/>
          <w:sz w:val="32"/>
          <w:szCs w:val="32"/>
          <w:lang w:eastAsia="zh-CN"/>
        </w:rPr>
        <w:t>杨XX</w:t>
      </w:r>
      <w:r>
        <w:rPr>
          <w:rFonts w:hint="eastAsia" w:ascii="仿宋" w:hAnsi="仿宋" w:eastAsia="仿宋"/>
          <w:color w:val="000000"/>
          <w:sz w:val="32"/>
          <w:szCs w:val="32"/>
        </w:rPr>
        <w:t>作业中存在的错误操作未能及时发现和纠正，对事故发生负有责任，建议由公安机关依法追究其刑事责任。</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3.李</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男，辽宁先达烯草酮车间主任助理，为车间主任辅助工作，主任不在时主持车间全面工作，负责装置内整个生产过程中的人员、设备、生产工艺、物料使用等安全运行。未及时解决公司试生产以来车间临时库房制度缺失和管理混乱的问题，未及时消除安全生产事故隐患，对事故发生负有重要责任</w:t>
      </w:r>
      <w:r>
        <w:rPr>
          <w:rFonts w:hint="eastAsia" w:ascii="仿宋" w:hAnsi="仿宋" w:eastAsia="仿宋"/>
          <w:sz w:val="32"/>
          <w:szCs w:val="32"/>
        </w:rPr>
        <w:t>，</w:t>
      </w:r>
      <w:r>
        <w:rPr>
          <w:rFonts w:hint="eastAsia" w:ascii="仿宋" w:hAnsi="仿宋" w:eastAsia="仿宋"/>
          <w:color w:val="000000"/>
          <w:sz w:val="32"/>
          <w:szCs w:val="32"/>
        </w:rPr>
        <w:t>建议由公安机关依法追究其刑事责任。</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4.邹</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，男，辽宁先达烯草酮车间主任，主持车间全面工作，为车间安全生产、环保、技术、设备第一负责人，负责装置内整个生产过程中的人员、设备、生产工艺、物料使用等安全运行。</w:t>
      </w:r>
      <w:r>
        <w:rPr>
          <w:rFonts w:hint="eastAsia" w:ascii="仿宋" w:hAnsi="仿宋" w:eastAsia="仿宋"/>
          <w:color w:val="000000"/>
          <w:sz w:val="32"/>
          <w:szCs w:val="32"/>
          <w:lang w:eastAsia="zh-CN"/>
        </w:rPr>
        <w:t>杨XX</w:t>
      </w:r>
      <w:r>
        <w:rPr>
          <w:rFonts w:hint="eastAsia" w:ascii="仿宋" w:hAnsi="仿宋" w:eastAsia="仿宋"/>
          <w:color w:val="000000"/>
          <w:sz w:val="32"/>
          <w:szCs w:val="32"/>
        </w:rPr>
        <w:t>的领料行为发生在烯草酮临时物料库房，临时库房归烯草酮车间管理，</w:t>
      </w:r>
      <w:r>
        <w:rPr>
          <w:rFonts w:hint="eastAsia" w:ascii="仿宋" w:hAnsi="仿宋" w:eastAsia="仿宋"/>
          <w:color w:val="000000"/>
          <w:sz w:val="32"/>
          <w:szCs w:val="32"/>
          <w:lang w:eastAsia="zh-CN"/>
        </w:rPr>
        <w:t>邹XX</w:t>
      </w:r>
      <w:r>
        <w:rPr>
          <w:rFonts w:hint="eastAsia" w:ascii="仿宋" w:hAnsi="仿宋" w:eastAsia="仿宋"/>
          <w:color w:val="000000"/>
          <w:sz w:val="32"/>
          <w:szCs w:val="32"/>
        </w:rPr>
        <w:t>作为车间第一责任人，未及时解决公司试生产以来车间临时库房制度缺失和管理混乱的问题，未及时消除安全生产事故隐患，对事故发生负有重要责任，建议由公安机关依法追究其刑事责任。</w:t>
      </w:r>
    </w:p>
    <w:p>
      <w:pPr>
        <w:spacing w:line="600" w:lineRule="exact"/>
        <w:ind w:firstLine="640" w:firstLineChars="200"/>
        <w:rPr>
          <w:rFonts w:ascii="仿宋" w:hAnsi="仿宋" w:eastAsia="仿宋"/>
          <w:sz w:val="32"/>
          <w:szCs w:val="32"/>
        </w:rPr>
      </w:pPr>
      <w:r>
        <w:rPr>
          <w:rFonts w:hint="eastAsia" w:ascii="仿宋" w:hAnsi="仿宋" w:eastAsia="仿宋"/>
          <w:color w:val="000000"/>
          <w:sz w:val="32"/>
          <w:szCs w:val="32"/>
        </w:rPr>
        <w:t>5.任</w:t>
      </w:r>
      <w:r>
        <w:rPr>
          <w:rFonts w:hint="eastAsia" w:ascii="仿宋" w:hAnsi="仿宋" w:eastAsia="仿宋"/>
          <w:color w:val="000000"/>
          <w:sz w:val="32"/>
          <w:szCs w:val="32"/>
          <w:lang w:val="en-US" w:eastAsia="zh-CN"/>
        </w:rPr>
        <w:t>X</w:t>
      </w:r>
      <w:r>
        <w:rPr>
          <w:rFonts w:hint="eastAsia" w:ascii="仿宋" w:hAnsi="仿宋" w:eastAsia="仿宋"/>
          <w:color w:val="000000"/>
          <w:sz w:val="32"/>
          <w:szCs w:val="32"/>
        </w:rPr>
        <w:t>，男，辽宁先达总经理，负责公司全面工作。作为</w:t>
      </w:r>
      <w:r>
        <w:rPr>
          <w:rFonts w:hint="eastAsia" w:ascii="仿宋" w:hAnsi="仿宋" w:eastAsia="仿宋"/>
          <w:sz w:val="32"/>
          <w:szCs w:val="32"/>
        </w:rPr>
        <w:t>企业主要负责人，未有效履行职责。未能按规定督促、检查本单位的安全生产工作，及时消除安全生产事故隐患，未认真组织制定切实可行的安全生产管理制度和安全操作规程、有效实施安全生产教育和培训计划等，未能及时解决公司试生产以来临时库房制度缺失和管理混乱的问题，导致发生事故，对事故发生负有主要责任，建议由公安机关依法追究其刑事责任。</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（三）建议企业处理人员</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1.李</w:t>
      </w:r>
      <w:r>
        <w:rPr>
          <w:rFonts w:hint="eastAsia" w:ascii="仿宋" w:hAnsi="仿宋" w:eastAsia="仿宋"/>
          <w:sz w:val="32"/>
          <w:szCs w:val="32"/>
          <w:lang w:val="en-US" w:eastAsia="zh-CN"/>
        </w:rPr>
        <w:t>X</w:t>
      </w:r>
      <w:r>
        <w:rPr>
          <w:rFonts w:hint="eastAsia" w:ascii="仿宋" w:hAnsi="仿宋" w:eastAsia="仿宋"/>
          <w:color w:val="000000"/>
          <w:sz w:val="32"/>
          <w:szCs w:val="32"/>
        </w:rPr>
        <w:t>（在企业文件中曾用名李利明）</w:t>
      </w:r>
      <w:r>
        <w:rPr>
          <w:rFonts w:hint="eastAsia" w:ascii="仿宋" w:hAnsi="仿宋" w:eastAsia="仿宋"/>
          <w:sz w:val="32"/>
          <w:szCs w:val="32"/>
        </w:rPr>
        <w:t>,男，辽宁先达仓库车间主任，负责公司仓库管理工作。物料出库管理混乱，仅以奖惩制度代替公司仓库物料出库管理制度，公司仓库人员不规范执行相关制度，存在物料单上错签字和不签字情况，存在2种及以上包装及标签相近物料同车运送情况，存在未经生产车间人员签字确认自行卸料情况，建议辽宁先达按照内部规定对其处理，处理结果报市经济开发区安监局、市农业农村局、市应急管理局备案。</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2.许</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，男，辽宁先达安全部经理，负责公司安全生产管理和监督工作。未按照</w:t>
      </w:r>
      <w:r>
        <w:rPr>
          <w:rFonts w:hint="eastAsia" w:ascii="仿宋" w:hAnsi="仿宋" w:eastAsia="仿宋"/>
          <w:sz w:val="32"/>
          <w:szCs w:val="32"/>
        </w:rPr>
        <w:t>《安全监管总局化工过程安全管理的指导意见》要求，对企业进行全过程管控，</w:t>
      </w:r>
      <w:r>
        <w:rPr>
          <w:rFonts w:hint="eastAsia" w:ascii="仿宋" w:hAnsi="仿宋" w:eastAsia="仿宋"/>
          <w:color w:val="000000"/>
          <w:sz w:val="32"/>
          <w:szCs w:val="32"/>
        </w:rPr>
        <w:t>未组织公司开展有效的安全生产隐患排查，对员工三级培训教育把关不严，建议辽宁先达按照内部规定对其处理，处理结果</w:t>
      </w:r>
      <w:r>
        <w:rPr>
          <w:rFonts w:hint="eastAsia" w:ascii="仿宋" w:hAnsi="仿宋" w:eastAsia="仿宋"/>
          <w:sz w:val="32"/>
          <w:szCs w:val="32"/>
        </w:rPr>
        <w:t>报市经济开发区安监局、市农业农村局、市应急管理局备案</w:t>
      </w:r>
      <w:r>
        <w:rPr>
          <w:rFonts w:hint="eastAsia" w:ascii="仿宋" w:hAnsi="仿宋" w:eastAsia="仿宋"/>
          <w:color w:val="000000"/>
          <w:sz w:val="32"/>
          <w:szCs w:val="32"/>
        </w:rPr>
        <w:t>。</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3.郭</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，男，辽宁先达生产部经理，负责公司安全生产工作。未依据“管生产管安全”规定、充分履行安全监管职责，未按照</w:t>
      </w:r>
      <w:r>
        <w:rPr>
          <w:rFonts w:hint="eastAsia" w:ascii="仿宋" w:hAnsi="仿宋" w:eastAsia="仿宋"/>
          <w:sz w:val="32"/>
          <w:szCs w:val="32"/>
        </w:rPr>
        <w:t>《安全监管总局化工过程安全管理的指导意见》要求，对企业进行全过程管控，</w:t>
      </w:r>
      <w:r>
        <w:rPr>
          <w:rFonts w:hint="eastAsia" w:ascii="仿宋" w:hAnsi="仿宋" w:eastAsia="仿宋"/>
          <w:color w:val="000000"/>
          <w:sz w:val="32"/>
          <w:szCs w:val="32"/>
        </w:rPr>
        <w:t>未有效监督烯草酮车间履行安全生产职责和执行安全生产制度，建议辽宁先达按照内部规定对其处理，处理结果</w:t>
      </w:r>
      <w:r>
        <w:rPr>
          <w:rFonts w:hint="eastAsia" w:ascii="仿宋" w:hAnsi="仿宋" w:eastAsia="仿宋"/>
          <w:sz w:val="32"/>
          <w:szCs w:val="32"/>
        </w:rPr>
        <w:t>报市经济开发区安监局、市农业农村局、市应急管理局备案</w:t>
      </w:r>
      <w:r>
        <w:rPr>
          <w:rFonts w:hint="eastAsia" w:ascii="仿宋" w:hAnsi="仿宋" w:eastAsia="仿宋"/>
          <w:color w:val="000000"/>
          <w:sz w:val="32"/>
          <w:szCs w:val="32"/>
        </w:rPr>
        <w:t>。</w:t>
      </w:r>
    </w:p>
    <w:p>
      <w:pPr>
        <w:spacing w:line="600" w:lineRule="exact"/>
        <w:ind w:firstLine="640" w:firstLineChars="200"/>
        <w:rPr>
          <w:rFonts w:ascii="仿宋" w:hAnsi="仿宋" w:eastAsia="仿宋"/>
          <w:sz w:val="32"/>
          <w:szCs w:val="32"/>
        </w:rPr>
      </w:pPr>
      <w:r>
        <w:rPr>
          <w:rFonts w:hint="eastAsia" w:ascii="仿宋" w:hAnsi="仿宋" w:eastAsia="仿宋"/>
          <w:color w:val="000000"/>
          <w:sz w:val="32"/>
          <w:szCs w:val="32"/>
        </w:rPr>
        <w:t>4.张</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（在企业文件中曾用名张</w:t>
      </w:r>
      <w:r>
        <w:rPr>
          <w:rFonts w:hint="eastAsia" w:ascii="仿宋" w:hAnsi="仿宋" w:eastAsia="仿宋"/>
          <w:color w:val="000000"/>
          <w:sz w:val="32"/>
          <w:szCs w:val="32"/>
          <w:lang w:val="en-US" w:eastAsia="zh-CN"/>
        </w:rPr>
        <w:t>X</w:t>
      </w:r>
      <w:r>
        <w:rPr>
          <w:rFonts w:hint="eastAsia" w:ascii="仿宋" w:hAnsi="仿宋" w:eastAsia="仿宋"/>
          <w:color w:val="000000"/>
          <w:sz w:val="32"/>
          <w:szCs w:val="32"/>
        </w:rPr>
        <w:t>），男，辽宁先达生产、安全总监，对公司安全生产工作行使监督检查职责。组织制定的安全操作规程及安全生产管理制度不完善、不健全，未组织开展有效的安全生产大检查，未及时消除生产安全事故隐患，建议辽宁先达按照内部规定对其处理，处理结果</w:t>
      </w:r>
      <w:r>
        <w:rPr>
          <w:rFonts w:hint="eastAsia" w:ascii="仿宋" w:hAnsi="仿宋" w:eastAsia="仿宋"/>
          <w:sz w:val="32"/>
          <w:szCs w:val="32"/>
        </w:rPr>
        <w:t>报市经济开发区安监局、市农业农村局、市应急管理局备案</w:t>
      </w:r>
      <w:r>
        <w:rPr>
          <w:rFonts w:hint="eastAsia" w:ascii="仿宋" w:hAnsi="仿宋" w:eastAsia="仿宋"/>
          <w:color w:val="000000"/>
          <w:sz w:val="32"/>
          <w:szCs w:val="32"/>
        </w:rPr>
        <w:t>。</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（四）对事故单位及人员给予行政处罚建议</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1.任</w:t>
      </w:r>
      <w:r>
        <w:rPr>
          <w:rFonts w:hint="eastAsia" w:ascii="仿宋" w:hAnsi="仿宋" w:eastAsia="仿宋"/>
          <w:sz w:val="32"/>
          <w:szCs w:val="32"/>
          <w:lang w:val="en-US" w:eastAsia="zh-CN"/>
        </w:rPr>
        <w:t>X</w:t>
      </w:r>
      <w:r>
        <w:rPr>
          <w:rFonts w:hint="eastAsia" w:ascii="仿宋" w:hAnsi="仿宋" w:eastAsia="仿宋"/>
          <w:sz w:val="32"/>
          <w:szCs w:val="32"/>
        </w:rPr>
        <w:t>，男，辽宁先达总经理，主要负责人，</w:t>
      </w:r>
      <w:r>
        <w:rPr>
          <w:rFonts w:hint="eastAsia" w:ascii="仿宋" w:hAnsi="仿宋" w:eastAsia="仿宋"/>
          <w:color w:val="000000"/>
          <w:sz w:val="32"/>
          <w:szCs w:val="32"/>
        </w:rPr>
        <w:t>公司安全生产主要负责人，全面负责公司各项安全管理工作。</w:t>
      </w:r>
      <w:r>
        <w:rPr>
          <w:rFonts w:hint="eastAsia" w:ascii="仿宋" w:hAnsi="仿宋" w:eastAsia="仿宋"/>
          <w:sz w:val="32"/>
          <w:szCs w:val="32"/>
        </w:rPr>
        <w:t>未充分履行《安全生产法》第十八条第（二）（三）（五）项规定的安全生产管理职责，对事故发生负有主要责任。依据《安全生产法》第九十二条第（二）项规定，建议由市应急管理局对其处以上一年年收入百分之四十的罚款。</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2.王</w:t>
      </w:r>
      <w:r>
        <w:rPr>
          <w:rFonts w:hint="eastAsia" w:ascii="仿宋" w:hAnsi="仿宋" w:eastAsia="仿宋"/>
          <w:sz w:val="32"/>
          <w:szCs w:val="32"/>
          <w:lang w:val="en-US" w:eastAsia="zh-CN"/>
        </w:rPr>
        <w:t>XX</w:t>
      </w:r>
      <w:r>
        <w:rPr>
          <w:rFonts w:hint="eastAsia" w:ascii="仿宋" w:hAnsi="仿宋" w:eastAsia="仿宋"/>
          <w:sz w:val="32"/>
          <w:szCs w:val="32"/>
        </w:rPr>
        <w:t>，男，辽宁先达董事长、法人代表，对公司安全生产管理工作负全面责任。未充分履行《安全生产法》第十八条第（二）（三）（五）项规定的安全生产管理职责，对事故发生负有重要责任。依据《安全生产法》第九十二条第（二）项规定，建议由市应急管理局对其处以上一年年收入百分之四十的罚款。</w:t>
      </w:r>
    </w:p>
    <w:p>
      <w:pPr>
        <w:spacing w:line="600" w:lineRule="exact"/>
        <w:ind w:right="-105" w:rightChars="-50" w:firstLine="640" w:firstLineChars="200"/>
        <w:rPr>
          <w:rFonts w:ascii="仿宋" w:hAnsi="仿宋" w:eastAsia="仿宋"/>
          <w:sz w:val="32"/>
          <w:szCs w:val="32"/>
        </w:rPr>
      </w:pPr>
      <w:r>
        <w:rPr>
          <w:rFonts w:hint="eastAsia" w:ascii="仿宋" w:hAnsi="仿宋" w:eastAsia="仿宋"/>
          <w:sz w:val="32"/>
          <w:szCs w:val="32"/>
        </w:rPr>
        <w:t>3.辽宁先达未规范履行《安全生产法》有关规定，造成较大事故，影响恶劣，对事故发生负有责任。依据《安全生产法》第一百零九条第（二）项规定，建议由市应急管理局对该企业处以一百万元罚款。</w:t>
      </w:r>
    </w:p>
    <w:p>
      <w:pPr>
        <w:spacing w:line="600" w:lineRule="exact"/>
        <w:ind w:right="-105" w:rightChars="-50" w:firstLine="640" w:firstLineChars="200"/>
        <w:rPr>
          <w:rFonts w:ascii="仿宋" w:hAnsi="仿宋" w:eastAsia="仿宋"/>
          <w:sz w:val="32"/>
          <w:szCs w:val="32"/>
        </w:rPr>
      </w:pPr>
      <w:r>
        <w:rPr>
          <w:rFonts w:hint="eastAsia" w:ascii="仿宋" w:hAnsi="仿宋" w:eastAsia="仿宋"/>
          <w:sz w:val="32"/>
          <w:szCs w:val="32"/>
        </w:rPr>
        <w:t>4.事故发生后，市应急管理局已责令辽宁先达立即停产停业整顿。辽宁先达整改完成后，应分别由市农业农村局、市应急管理局牵头，</w:t>
      </w:r>
      <w:r>
        <w:rPr>
          <w:rFonts w:ascii="仿宋" w:hAnsi="仿宋" w:eastAsia="仿宋"/>
          <w:sz w:val="32"/>
          <w:szCs w:val="32"/>
        </w:rPr>
        <w:t>聘请专家，在</w:t>
      </w:r>
      <w:r>
        <w:rPr>
          <w:rFonts w:hint="eastAsia" w:ascii="仿宋" w:hAnsi="仿宋" w:eastAsia="仿宋"/>
          <w:sz w:val="32"/>
          <w:szCs w:val="32"/>
        </w:rPr>
        <w:t>市经济开</w:t>
      </w:r>
      <w:r>
        <w:rPr>
          <w:rFonts w:hint="eastAsia" w:ascii="仿宋" w:hAnsi="仿宋" w:eastAsia="仿宋"/>
          <w:sz w:val="32"/>
          <w:szCs w:val="32"/>
          <w:lang w:eastAsia="zh-CN"/>
        </w:rPr>
        <w:t>发</w:t>
      </w:r>
      <w:r>
        <w:rPr>
          <w:rFonts w:hint="eastAsia" w:ascii="仿宋" w:hAnsi="仿宋" w:eastAsia="仿宋"/>
          <w:sz w:val="32"/>
          <w:szCs w:val="32"/>
        </w:rPr>
        <w:t>区</w:t>
      </w:r>
      <w:r>
        <w:rPr>
          <w:rFonts w:ascii="仿宋" w:hAnsi="仿宋" w:eastAsia="仿宋"/>
          <w:sz w:val="32"/>
          <w:szCs w:val="32"/>
        </w:rPr>
        <w:t>安监局配合下，对</w:t>
      </w:r>
      <w:r>
        <w:rPr>
          <w:rFonts w:hint="eastAsia" w:ascii="仿宋" w:hAnsi="仿宋" w:eastAsia="仿宋"/>
          <w:sz w:val="32"/>
          <w:szCs w:val="32"/>
        </w:rPr>
        <w:t>其</w:t>
      </w:r>
      <w:r>
        <w:rPr>
          <w:rFonts w:ascii="仿宋" w:hAnsi="仿宋" w:eastAsia="仿宋"/>
          <w:sz w:val="32"/>
          <w:szCs w:val="32"/>
        </w:rPr>
        <w:t>安全生产条件逐一排查确认，</w:t>
      </w:r>
      <w:r>
        <w:rPr>
          <w:rFonts w:hint="eastAsia" w:ascii="仿宋" w:hAnsi="仿宋" w:eastAsia="仿宋"/>
          <w:sz w:val="32"/>
          <w:szCs w:val="32"/>
        </w:rPr>
        <w:t>如</w:t>
      </w:r>
      <w:r>
        <w:rPr>
          <w:rFonts w:ascii="仿宋" w:hAnsi="仿宋" w:eastAsia="仿宋"/>
          <w:sz w:val="32"/>
          <w:szCs w:val="32"/>
        </w:rPr>
        <w:t>符合安全生产条件，由专家提出明确的结论性意见；</w:t>
      </w:r>
      <w:r>
        <w:rPr>
          <w:rFonts w:hint="eastAsia" w:ascii="仿宋" w:hAnsi="仿宋" w:eastAsia="仿宋"/>
          <w:sz w:val="32"/>
          <w:szCs w:val="32"/>
        </w:rPr>
        <w:t>如</w:t>
      </w:r>
      <w:r>
        <w:rPr>
          <w:rFonts w:ascii="仿宋" w:hAnsi="仿宋" w:eastAsia="仿宋"/>
          <w:sz w:val="32"/>
          <w:szCs w:val="32"/>
        </w:rPr>
        <w:t>不符合安全生产条件，责令其</w:t>
      </w:r>
      <w:r>
        <w:rPr>
          <w:rFonts w:hint="eastAsia" w:ascii="仿宋" w:hAnsi="仿宋" w:eastAsia="仿宋"/>
          <w:sz w:val="32"/>
          <w:szCs w:val="32"/>
        </w:rPr>
        <w:t>继续</w:t>
      </w:r>
      <w:r>
        <w:rPr>
          <w:rFonts w:ascii="仿宋" w:hAnsi="仿宋" w:eastAsia="仿宋"/>
          <w:sz w:val="32"/>
          <w:szCs w:val="32"/>
        </w:rPr>
        <w:t>整改；经整改仍不具备安全生产条件，提请市政府依法予以关闭</w:t>
      </w:r>
      <w:r>
        <w:rPr>
          <w:rFonts w:hint="eastAsia" w:ascii="仿宋" w:hAnsi="仿宋" w:eastAsia="仿宋"/>
          <w:sz w:val="32"/>
          <w:szCs w:val="32"/>
        </w:rPr>
        <w:t>或提请发证机关</w:t>
      </w:r>
      <w:r>
        <w:rPr>
          <w:rFonts w:ascii="仿宋" w:hAnsi="仿宋" w:eastAsia="仿宋"/>
          <w:sz w:val="32"/>
          <w:szCs w:val="32"/>
        </w:rPr>
        <w:t>注销</w:t>
      </w:r>
      <w:r>
        <w:rPr>
          <w:rFonts w:hint="eastAsia" w:ascii="仿宋" w:hAnsi="仿宋" w:eastAsia="仿宋"/>
          <w:sz w:val="32"/>
          <w:szCs w:val="32"/>
        </w:rPr>
        <w:t>其《农药</w:t>
      </w:r>
      <w:r>
        <w:rPr>
          <w:rFonts w:ascii="仿宋" w:hAnsi="仿宋" w:eastAsia="仿宋"/>
          <w:sz w:val="32"/>
          <w:szCs w:val="32"/>
        </w:rPr>
        <w:t>生产许可证</w:t>
      </w:r>
      <w:r>
        <w:rPr>
          <w:rFonts w:hint="eastAsia" w:ascii="仿宋" w:hAnsi="仿宋" w:eastAsia="仿宋"/>
          <w:sz w:val="32"/>
          <w:szCs w:val="32"/>
        </w:rPr>
        <w:t>》</w:t>
      </w:r>
      <w:r>
        <w:rPr>
          <w:rFonts w:ascii="仿宋" w:hAnsi="仿宋" w:eastAsia="仿宋"/>
          <w:sz w:val="32"/>
          <w:szCs w:val="32"/>
        </w:rPr>
        <w:t>。</w:t>
      </w:r>
    </w:p>
    <w:p>
      <w:pPr>
        <w:spacing w:line="600" w:lineRule="exact"/>
        <w:ind w:right="-105" w:rightChars="-50" w:firstLine="640" w:firstLineChars="200"/>
        <w:rPr>
          <w:rFonts w:ascii="仿宋" w:hAnsi="仿宋" w:eastAsia="仿宋"/>
          <w:sz w:val="32"/>
          <w:szCs w:val="32"/>
        </w:rPr>
      </w:pPr>
      <w:r>
        <w:rPr>
          <w:rFonts w:hint="eastAsia" w:ascii="仿宋" w:hAnsi="仿宋" w:eastAsia="仿宋"/>
          <w:sz w:val="32"/>
          <w:szCs w:val="32"/>
        </w:rPr>
        <w:t>5.按照辽宁省安全生产监督管理局关于印发《对安全生产领域失信行为开展联合惩戒的实施办法》的通知（辽安监执法[2017]4号）要求，将发生较大及以上生产安全责任事故的生产经营单位纳入联合惩戒对象。建议由市应急管理局采集辽宁先达相关信息后，报省应急管理厅审核。</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（五）建议市纪委监委处理的相关职能部门人员</w:t>
      </w:r>
    </w:p>
    <w:p>
      <w:pPr>
        <w:spacing w:line="600" w:lineRule="exact"/>
        <w:ind w:right="-105" w:rightChars="-50" w:firstLine="640" w:firstLineChars="200"/>
        <w:rPr>
          <w:rFonts w:ascii="仿宋" w:hAnsi="仿宋" w:eastAsia="仿宋"/>
          <w:color w:val="000000"/>
          <w:sz w:val="32"/>
          <w:szCs w:val="32"/>
        </w:rPr>
      </w:pPr>
      <w:r>
        <w:rPr>
          <w:rFonts w:hint="eastAsia" w:ascii="仿宋" w:hAnsi="仿宋" w:eastAsia="仿宋"/>
          <w:sz w:val="32"/>
          <w:szCs w:val="32"/>
        </w:rPr>
        <w:t>1.葫芦岛经济开发区管委会监督检查工作不力。一是开发区安监局虽按市委机构编制委员会要求，配置3名参公编制人员，但安监局局长于2019年12月下旬至2020年1月下旬被抽调离岗参加市委巡察工作；1名科员长期从事下乡扶贫工作；另1名科员一半时间从事下乡扶贫工作、另一半时间负责局内党务工作，对园区内生产经营单位安全生产状况监督检查职责由开发区企业合同制人员具体承担。二是开发区安监局未规范履行安全生产监督检查职能，</w:t>
      </w:r>
      <w:r>
        <w:rPr>
          <w:rFonts w:hint="eastAsia" w:ascii="仿宋" w:hAnsi="仿宋" w:eastAsia="仿宋" w:cs="宋体"/>
          <w:color w:val="000000"/>
          <w:kern w:val="0"/>
          <w:sz w:val="32"/>
          <w:szCs w:val="32"/>
        </w:rPr>
        <w:t>未有效指导辽宁先达落实安全生产主体责任</w:t>
      </w:r>
      <w:r>
        <w:rPr>
          <w:rFonts w:hint="eastAsia" w:ascii="仿宋" w:hAnsi="仿宋" w:eastAsia="仿宋"/>
          <w:color w:val="000000"/>
          <w:sz w:val="32"/>
          <w:szCs w:val="32"/>
        </w:rPr>
        <w:t>。依据《辽宁省各级政府及部门安全生产工作职责规定》（辽政发[2013]37号）规定，建议市纪委监委对经济开发区安全生产监督管理局局长温</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、开发区管委会</w:t>
      </w:r>
      <w:r>
        <w:rPr>
          <w:rFonts w:hint="eastAsia" w:ascii="仿宋" w:hAnsi="仿宋" w:eastAsia="仿宋"/>
          <w:sz w:val="32"/>
          <w:szCs w:val="32"/>
        </w:rPr>
        <w:t>分管副主任刘</w:t>
      </w:r>
      <w:r>
        <w:rPr>
          <w:rFonts w:hint="eastAsia" w:ascii="仿宋" w:hAnsi="仿宋" w:eastAsia="仿宋"/>
          <w:sz w:val="32"/>
          <w:szCs w:val="32"/>
          <w:lang w:val="en-US" w:eastAsia="zh-CN"/>
        </w:rPr>
        <w:t>X</w:t>
      </w:r>
      <w:r>
        <w:rPr>
          <w:rFonts w:hint="eastAsia" w:ascii="仿宋" w:hAnsi="仿宋" w:eastAsia="仿宋"/>
          <w:color w:val="000000"/>
          <w:sz w:val="32"/>
          <w:szCs w:val="32"/>
        </w:rPr>
        <w:t>进行处理。</w:t>
      </w:r>
    </w:p>
    <w:p>
      <w:pPr>
        <w:spacing w:line="600" w:lineRule="exact"/>
        <w:ind w:right="-105" w:rightChars="-50" w:firstLine="640" w:firstLineChars="200"/>
        <w:rPr>
          <w:rFonts w:hint="eastAsia"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sz w:val="32"/>
          <w:szCs w:val="32"/>
        </w:rPr>
        <w:t>葫芦岛市农业农村局</w:t>
      </w:r>
      <w:r>
        <w:rPr>
          <w:rFonts w:hint="eastAsia" w:ascii="仿宋" w:hAnsi="仿宋" w:eastAsia="仿宋"/>
          <w:color w:val="000000"/>
          <w:sz w:val="32"/>
          <w:szCs w:val="32"/>
        </w:rPr>
        <w:t>安全生产监督管理工作不够细、不够实。未按照</w:t>
      </w:r>
      <w:r>
        <w:rPr>
          <w:rFonts w:hint="eastAsia" w:ascii="仿宋" w:hAnsi="仿宋" w:eastAsia="仿宋"/>
          <w:sz w:val="32"/>
          <w:szCs w:val="32"/>
        </w:rPr>
        <w:t>《辽宁省农委关于落实农药企业全员安全生产责任制的意见》（辽农农[2018]22号）要求，</w:t>
      </w:r>
      <w:r>
        <w:rPr>
          <w:rFonts w:hint="eastAsia" w:ascii="仿宋" w:hAnsi="仿宋" w:eastAsia="仿宋" w:cs="宋体"/>
          <w:color w:val="000000"/>
          <w:kern w:val="0"/>
          <w:sz w:val="32"/>
          <w:szCs w:val="32"/>
        </w:rPr>
        <w:t>有效督促辽宁先达落实安全生产主体责任。</w:t>
      </w:r>
      <w:r>
        <w:rPr>
          <w:rFonts w:hint="eastAsia" w:ascii="仿宋" w:hAnsi="仿宋" w:eastAsia="仿宋"/>
          <w:color w:val="000000"/>
          <w:sz w:val="32"/>
          <w:szCs w:val="32"/>
        </w:rPr>
        <w:t>依据《辽宁省各级政府及部门安全生产工作职责规定》（辽政发[2013]37号）规定，建议市纪委监委对市农业农村局科室负责人梁</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、分管副局长樊</w:t>
      </w:r>
      <w:r>
        <w:rPr>
          <w:rFonts w:hint="eastAsia" w:ascii="仿宋" w:hAnsi="仿宋" w:eastAsia="仿宋"/>
          <w:color w:val="000000"/>
          <w:sz w:val="32"/>
          <w:szCs w:val="32"/>
          <w:lang w:val="en-US" w:eastAsia="zh-CN"/>
        </w:rPr>
        <w:t>XX</w:t>
      </w:r>
      <w:r>
        <w:rPr>
          <w:rFonts w:hint="eastAsia" w:ascii="仿宋" w:hAnsi="仿宋" w:eastAsia="仿宋"/>
          <w:color w:val="000000"/>
          <w:sz w:val="32"/>
          <w:szCs w:val="32"/>
        </w:rPr>
        <w:t>进行处理。</w:t>
      </w:r>
    </w:p>
    <w:p>
      <w:pPr>
        <w:spacing w:line="600" w:lineRule="exact"/>
        <w:ind w:right="-105" w:rightChars="-50" w:firstLine="640" w:firstLineChars="200"/>
        <w:rPr>
          <w:rFonts w:hint="eastAsia" w:ascii="仿宋" w:hAnsi="仿宋" w:eastAsia="仿宋"/>
          <w:color w:val="000000"/>
          <w:sz w:val="32"/>
          <w:szCs w:val="32"/>
        </w:rPr>
      </w:pPr>
      <w:r>
        <w:rPr>
          <w:rFonts w:hint="eastAsia" w:ascii="仿宋" w:hAnsi="仿宋" w:eastAsia="仿宋"/>
          <w:color w:val="000000"/>
          <w:sz w:val="32"/>
          <w:szCs w:val="32"/>
        </w:rPr>
        <w:t>3.葫芦岛市应急管理局对经济开发区安全生产监管工作监促、指导不力。依据《辽宁省各级政府及部门安全生产工作职责规定》（辽政发[2013]37号）规定，建议市纪委监委对事发时市应急管理局危险化学品监督管理科负责人杨X、分管副局长董XX进行处理。</w:t>
      </w:r>
      <w:bookmarkStart w:id="2" w:name="_GoBack"/>
      <w:bookmarkEnd w:id="2"/>
    </w:p>
    <w:p>
      <w:pPr>
        <w:spacing w:line="600" w:lineRule="exact"/>
        <w:ind w:firstLine="640" w:firstLineChars="200"/>
        <w:rPr>
          <w:rFonts w:ascii="黑体" w:hAnsi="黑体" w:eastAsia="黑体"/>
          <w:sz w:val="32"/>
          <w:szCs w:val="32"/>
          <w:shd w:val="clear" w:color="auto" w:fill="auto"/>
        </w:rPr>
      </w:pPr>
      <w:r>
        <w:rPr>
          <w:rFonts w:hint="eastAsia" w:ascii="黑体" w:hAnsi="黑体" w:eastAsia="黑体"/>
          <w:sz w:val="32"/>
          <w:szCs w:val="32"/>
          <w:shd w:val="clear" w:color="auto" w:fill="auto"/>
        </w:rPr>
        <w:t>五、事故防范与整改措施</w:t>
      </w:r>
    </w:p>
    <w:p>
      <w:pPr>
        <w:spacing w:line="600" w:lineRule="exact"/>
        <w:ind w:firstLine="640" w:firstLineChars="200"/>
        <w:rPr>
          <w:rFonts w:ascii="仿宋" w:hAnsi="仿宋" w:eastAsia="仿宋"/>
          <w:sz w:val="32"/>
          <w:szCs w:val="32"/>
        </w:rPr>
      </w:pPr>
      <w:r>
        <w:rPr>
          <w:rFonts w:hint="eastAsia" w:ascii="楷体" w:hAnsi="楷体" w:eastAsia="楷体"/>
          <w:sz w:val="32"/>
          <w:szCs w:val="32"/>
        </w:rPr>
        <w:t>（一）深刻吸取教训，严格履行企业主体责任</w:t>
      </w:r>
      <w:r>
        <w:rPr>
          <w:rFonts w:hint="eastAsia" w:ascii="仿宋" w:hAnsi="仿宋" w:eastAsia="仿宋"/>
          <w:sz w:val="32"/>
          <w:szCs w:val="32"/>
        </w:rPr>
        <w:t>。辽宁先达要认真吸取事故教训，举一反三，严格履行安全生产主体责任。一要建立、健全各部门、各岗位安全生产责任制、规章制度及操作规程。</w:t>
      </w:r>
      <w:r>
        <w:rPr>
          <w:rFonts w:hint="eastAsia" w:ascii="仿宋" w:hAnsi="仿宋" w:eastAsia="仿宋"/>
          <w:color w:val="000000"/>
          <w:sz w:val="32"/>
          <w:szCs w:val="32"/>
        </w:rPr>
        <w:t>二要重新确定各级安全生产管理人员职责，以企业正式文件形式明确工作职责、责任分工和管理范围。三要</w:t>
      </w:r>
      <w:r>
        <w:rPr>
          <w:rFonts w:hint="eastAsia" w:ascii="仿宋" w:hAnsi="仿宋" w:eastAsia="仿宋"/>
          <w:sz w:val="32"/>
          <w:szCs w:val="32"/>
        </w:rPr>
        <w:t>建立、运行风险管控和隐患排查双重预防机制。认真落实原</w:t>
      </w:r>
      <w:r>
        <w:rPr>
          <w:rFonts w:hint="eastAsia" w:ascii="仿宋" w:hAnsi="仿宋" w:eastAsia="仿宋"/>
          <w:color w:val="000000"/>
          <w:sz w:val="32"/>
          <w:szCs w:val="32"/>
        </w:rPr>
        <w:t>国家安全监管总局</w:t>
      </w:r>
      <w:r>
        <w:rPr>
          <w:rFonts w:hint="eastAsia" w:ascii="仿宋" w:hAnsi="仿宋" w:eastAsia="仿宋"/>
          <w:sz w:val="32"/>
          <w:szCs w:val="32"/>
        </w:rPr>
        <w:t>《关于加强化工过程安全管理的指导意见》（安监总管三</w:t>
      </w:r>
      <w:r>
        <w:rPr>
          <w:rFonts w:hint="eastAsia" w:ascii="方正仿宋简体" w:hAnsi="方正仿宋简体" w:eastAsia="方正仿宋简体" w:cs="方正仿宋简体"/>
          <w:sz w:val="32"/>
          <w:szCs w:val="32"/>
        </w:rPr>
        <w:t>〔</w:t>
      </w:r>
      <w:r>
        <w:rPr>
          <w:rFonts w:hint="eastAsia" w:ascii="仿宋" w:hAnsi="仿宋" w:eastAsia="仿宋"/>
          <w:sz w:val="32"/>
          <w:szCs w:val="32"/>
        </w:rPr>
        <w:t>2013</w:t>
      </w:r>
      <w:r>
        <w:rPr>
          <w:rFonts w:hint="eastAsia" w:ascii="方正仿宋简体" w:hAnsi="方正仿宋简体" w:eastAsia="方正仿宋简体" w:cs="方正仿宋简体"/>
          <w:sz w:val="32"/>
          <w:szCs w:val="32"/>
        </w:rPr>
        <w:t>〕</w:t>
      </w:r>
      <w:r>
        <w:rPr>
          <w:rFonts w:hint="eastAsia" w:ascii="仿宋" w:hAnsi="仿宋" w:eastAsia="仿宋"/>
          <w:sz w:val="32"/>
          <w:szCs w:val="32"/>
        </w:rPr>
        <w:t>88号）要求，对生产全过程及建设项目的全生命周期开展安全风险辨识评估，从技术、组织、制度、培训、应急等方面建立完善的安全风险管控机制。四要贯彻落实《危险化学品企业安全风险隐患排查治理导则》（应急</w:t>
      </w:r>
      <w:r>
        <w:rPr>
          <w:rFonts w:hint="eastAsia" w:ascii="方正仿宋简体" w:hAnsi="方正仿宋简体" w:eastAsia="方正仿宋简体" w:cs="方正仿宋简体"/>
          <w:sz w:val="32"/>
          <w:szCs w:val="32"/>
        </w:rPr>
        <w:t>〔</w:t>
      </w:r>
      <w:r>
        <w:rPr>
          <w:rFonts w:hint="eastAsia" w:ascii="仿宋" w:hAnsi="仿宋" w:eastAsia="仿宋"/>
          <w:sz w:val="32"/>
          <w:szCs w:val="32"/>
        </w:rPr>
        <w:t>2019</w:t>
      </w:r>
      <w:r>
        <w:rPr>
          <w:rFonts w:hint="eastAsia" w:ascii="方正仿宋简体" w:hAnsi="方正仿宋简体" w:eastAsia="方正仿宋简体" w:cs="方正仿宋简体"/>
          <w:sz w:val="32"/>
          <w:szCs w:val="32"/>
        </w:rPr>
        <w:t>〕</w:t>
      </w:r>
      <w:r>
        <w:rPr>
          <w:rFonts w:hint="eastAsia" w:ascii="仿宋" w:hAnsi="仿宋" w:eastAsia="仿宋"/>
          <w:sz w:val="32"/>
          <w:szCs w:val="32"/>
        </w:rPr>
        <w:t>78号）要求，有效组织全员参与隐患排查治理，杜绝各类“三违”行为，及时消除生产安全事故隐患。</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（二）加强监管力量，扎实做好开发区安全生产管理工作。</w:t>
      </w:r>
      <w:r>
        <w:rPr>
          <w:rFonts w:hint="eastAsia" w:ascii="仿宋" w:hAnsi="仿宋" w:eastAsia="仿宋"/>
          <w:sz w:val="32"/>
          <w:szCs w:val="32"/>
        </w:rPr>
        <w:t>葫芦岛经济开发区管委会要加强安全生产监督管理局监管工作力量，一要根据企业数量、产业特点、整体安全风险状况，配备满足安全监管需要的专业人员；二要压实责任，确定每个企业的行业监管和专业监管部门，建立完善的安全监管工作机制；三要督促落实安全生产法律法规及上级安全生产工作的安排部署，建立安全风险隐患排查长效机制，监督指导企业落实安全生产主体责任，全面加强安全生产工作。</w:t>
      </w:r>
    </w:p>
    <w:p>
      <w:pPr>
        <w:spacing w:line="600" w:lineRule="exact"/>
        <w:ind w:firstLine="640" w:firstLineChars="200"/>
        <w:rPr>
          <w:rFonts w:ascii="仿宋" w:hAnsi="仿宋" w:eastAsia="仿宋"/>
          <w:sz w:val="32"/>
          <w:szCs w:val="32"/>
        </w:rPr>
      </w:pPr>
      <w:r>
        <w:rPr>
          <w:rFonts w:hint="eastAsia" w:ascii="楷体" w:hAnsi="楷体" w:eastAsia="楷体"/>
          <w:sz w:val="32"/>
          <w:szCs w:val="32"/>
        </w:rPr>
        <w:t>（三）提高政治站位，扎实落实部门监管职责</w:t>
      </w:r>
      <w:r>
        <w:rPr>
          <w:rFonts w:hint="eastAsia" w:ascii="仿宋" w:hAnsi="仿宋" w:eastAsia="仿宋"/>
          <w:sz w:val="32"/>
          <w:szCs w:val="32"/>
        </w:rPr>
        <w:t>。葫芦岛市农业农村局、葫芦岛市应急管理局要提高政治站位，深刻吸取事故教训，严格落实部门监管责任。一要强化对重点企业检查，全面推进集中整治，对重点企业开展“地毯式”大检查。二要突出危化品行业领域排查，要</w:t>
      </w:r>
      <w:r>
        <w:rPr>
          <w:rFonts w:ascii="仿宋" w:hAnsi="仿宋" w:eastAsia="仿宋"/>
          <w:sz w:val="32"/>
          <w:szCs w:val="32"/>
        </w:rPr>
        <w:t>聘请专家，在企业属地安监</w:t>
      </w:r>
      <w:r>
        <w:rPr>
          <w:rFonts w:hint="eastAsia" w:ascii="仿宋" w:hAnsi="仿宋" w:eastAsia="仿宋"/>
          <w:sz w:val="32"/>
          <w:szCs w:val="32"/>
        </w:rPr>
        <w:t>部门</w:t>
      </w:r>
      <w:r>
        <w:rPr>
          <w:rFonts w:ascii="仿宋" w:hAnsi="仿宋" w:eastAsia="仿宋"/>
          <w:sz w:val="32"/>
          <w:szCs w:val="32"/>
        </w:rPr>
        <w:t>配合下，对企业安全生产条件逐一排查确认，符合安全生产条件的，由专家提出明确的结论性意见；对不符合安全生产条件的，责令其立即停产整改</w:t>
      </w:r>
      <w:r>
        <w:rPr>
          <w:rFonts w:hint="eastAsia" w:ascii="仿宋" w:hAnsi="仿宋" w:eastAsia="仿宋"/>
          <w:sz w:val="32"/>
          <w:szCs w:val="32"/>
        </w:rPr>
        <w:t>直至</w:t>
      </w:r>
      <w:r>
        <w:rPr>
          <w:rFonts w:ascii="仿宋" w:hAnsi="仿宋" w:eastAsia="仿宋"/>
          <w:sz w:val="32"/>
          <w:szCs w:val="32"/>
        </w:rPr>
        <w:t>提请市政府依法予以关闭或</w:t>
      </w:r>
      <w:r>
        <w:rPr>
          <w:rFonts w:hint="eastAsia" w:ascii="仿宋" w:hAnsi="仿宋" w:eastAsia="仿宋"/>
          <w:sz w:val="32"/>
          <w:szCs w:val="32"/>
        </w:rPr>
        <w:t>提请发证机关</w:t>
      </w:r>
      <w:r>
        <w:rPr>
          <w:rFonts w:ascii="仿宋" w:hAnsi="仿宋" w:eastAsia="仿宋"/>
          <w:sz w:val="32"/>
          <w:szCs w:val="32"/>
        </w:rPr>
        <w:t>注销</w:t>
      </w:r>
      <w:r>
        <w:rPr>
          <w:rFonts w:hint="eastAsia" w:ascii="仿宋" w:hAnsi="仿宋" w:eastAsia="仿宋"/>
          <w:sz w:val="32"/>
          <w:szCs w:val="32"/>
        </w:rPr>
        <w:t>相关许可。三要</w:t>
      </w:r>
      <w:r>
        <w:rPr>
          <w:rFonts w:ascii="仿宋" w:hAnsi="仿宋" w:eastAsia="仿宋"/>
          <w:sz w:val="32"/>
          <w:szCs w:val="32"/>
        </w:rPr>
        <w:t>严控企业复工</w:t>
      </w:r>
      <w:r>
        <w:rPr>
          <w:rFonts w:hint="eastAsia" w:ascii="仿宋" w:hAnsi="仿宋" w:eastAsia="仿宋"/>
          <w:sz w:val="32"/>
          <w:szCs w:val="32"/>
        </w:rPr>
        <w:t>复产，对</w:t>
      </w:r>
      <w:r>
        <w:rPr>
          <w:rFonts w:ascii="仿宋" w:hAnsi="仿宋" w:eastAsia="仿宋"/>
          <w:sz w:val="32"/>
          <w:szCs w:val="32"/>
        </w:rPr>
        <w:t>经专家</w:t>
      </w:r>
      <w:r>
        <w:rPr>
          <w:rFonts w:hint="eastAsia" w:ascii="仿宋" w:hAnsi="仿宋" w:eastAsia="仿宋"/>
          <w:sz w:val="32"/>
          <w:szCs w:val="32"/>
        </w:rPr>
        <w:t>检查</w:t>
      </w:r>
      <w:r>
        <w:rPr>
          <w:rFonts w:ascii="仿宋" w:hAnsi="仿宋" w:eastAsia="仿宋"/>
          <w:sz w:val="32"/>
          <w:szCs w:val="32"/>
        </w:rPr>
        <w:t>并签字确认</w:t>
      </w:r>
      <w:r>
        <w:rPr>
          <w:rFonts w:hint="eastAsia" w:ascii="仿宋" w:hAnsi="仿宋" w:eastAsia="仿宋"/>
          <w:sz w:val="32"/>
          <w:szCs w:val="32"/>
        </w:rPr>
        <w:t>、</w:t>
      </w:r>
      <w:r>
        <w:rPr>
          <w:rFonts w:ascii="仿宋" w:hAnsi="仿宋" w:eastAsia="仿宋"/>
          <w:sz w:val="32"/>
          <w:szCs w:val="32"/>
        </w:rPr>
        <w:t>现有生产条件可以满足生产（复工）要求，</w:t>
      </w:r>
      <w:r>
        <w:rPr>
          <w:rFonts w:hint="eastAsia" w:ascii="仿宋" w:hAnsi="仿宋" w:eastAsia="仿宋"/>
          <w:sz w:val="32"/>
          <w:szCs w:val="32"/>
        </w:rPr>
        <w:t>且</w:t>
      </w:r>
      <w:r>
        <w:rPr>
          <w:rFonts w:ascii="仿宋" w:hAnsi="仿宋" w:eastAsia="仿宋"/>
          <w:sz w:val="32"/>
          <w:szCs w:val="32"/>
        </w:rPr>
        <w:t>签订了《履行主体责任承诺书》和《安全生产保证书》</w:t>
      </w:r>
      <w:r>
        <w:rPr>
          <w:rFonts w:hint="eastAsia" w:ascii="仿宋" w:hAnsi="仿宋" w:eastAsia="仿宋"/>
          <w:sz w:val="32"/>
          <w:szCs w:val="32"/>
        </w:rPr>
        <w:t>的企业</w:t>
      </w:r>
      <w:r>
        <w:rPr>
          <w:rFonts w:ascii="仿宋" w:hAnsi="仿宋" w:eastAsia="仿宋"/>
          <w:sz w:val="32"/>
          <w:szCs w:val="32"/>
        </w:rPr>
        <w:t>，可继续生产或复产。其余未经专家“体检”且无法认定符合安全生产条件的企业</w:t>
      </w:r>
      <w:r>
        <w:rPr>
          <w:rFonts w:hint="eastAsia" w:ascii="仿宋" w:hAnsi="仿宋" w:eastAsia="仿宋"/>
          <w:sz w:val="32"/>
          <w:szCs w:val="32"/>
        </w:rPr>
        <w:t>一律</w:t>
      </w:r>
      <w:r>
        <w:rPr>
          <w:rFonts w:ascii="仿宋" w:hAnsi="仿宋" w:eastAsia="仿宋"/>
          <w:sz w:val="32"/>
          <w:szCs w:val="32"/>
        </w:rPr>
        <w:t>暂时不得</w:t>
      </w:r>
      <w:r>
        <w:rPr>
          <w:rFonts w:hint="eastAsia" w:ascii="仿宋" w:hAnsi="仿宋" w:eastAsia="仿宋"/>
          <w:sz w:val="32"/>
          <w:szCs w:val="32"/>
        </w:rPr>
        <w:t>生产</w:t>
      </w:r>
      <w:r>
        <w:rPr>
          <w:rFonts w:ascii="仿宋" w:hAnsi="仿宋" w:eastAsia="仿宋"/>
          <w:sz w:val="32"/>
          <w:szCs w:val="32"/>
        </w:rPr>
        <w:t>。</w:t>
      </w:r>
    </w:p>
    <w:p>
      <w:pPr>
        <w:spacing w:line="600" w:lineRule="exact"/>
        <w:ind w:left="630" w:leftChars="300" w:firstLine="2080" w:firstLineChars="650"/>
        <w:jc w:val="left"/>
        <w:rPr>
          <w:rFonts w:ascii="仿宋" w:hAnsi="仿宋" w:eastAsia="仿宋"/>
          <w:sz w:val="32"/>
          <w:szCs w:val="32"/>
        </w:rPr>
      </w:pPr>
      <w:r>
        <w:rPr>
          <w:rFonts w:hint="eastAsia" w:ascii="仿宋" w:hAnsi="仿宋" w:eastAsia="仿宋"/>
          <w:sz w:val="32"/>
          <w:szCs w:val="32"/>
        </w:rPr>
        <w:t>辽宁先达农业科学有限公司“2.11”</w:t>
      </w:r>
    </w:p>
    <w:p>
      <w:pPr>
        <w:spacing w:line="600" w:lineRule="exact"/>
        <w:ind w:left="630" w:leftChars="300" w:firstLine="3040" w:firstLineChars="950"/>
        <w:jc w:val="left"/>
        <w:rPr>
          <w:rFonts w:ascii="仿宋" w:hAnsi="仿宋" w:eastAsia="仿宋"/>
          <w:sz w:val="32"/>
          <w:szCs w:val="32"/>
        </w:rPr>
      </w:pPr>
      <w:r>
        <w:rPr>
          <w:rFonts w:hint="eastAsia" w:ascii="仿宋" w:hAnsi="仿宋" w:eastAsia="仿宋"/>
          <w:sz w:val="32"/>
          <w:szCs w:val="32"/>
        </w:rPr>
        <w:t>较大爆炸事故调查组</w:t>
      </w:r>
    </w:p>
    <w:p>
      <w:pPr>
        <w:spacing w:line="600" w:lineRule="exact"/>
        <w:ind w:firstLine="640" w:firstLineChars="200"/>
        <w:jc w:val="left"/>
      </w:pPr>
      <w:r>
        <w:rPr>
          <w:rFonts w:hint="eastAsia" w:ascii="仿宋" w:hAnsi="仿宋" w:eastAsia="仿宋"/>
          <w:sz w:val="32"/>
          <w:szCs w:val="32"/>
        </w:rPr>
        <w:t xml:space="preserve">                    2020年6月2日</w:t>
      </w:r>
    </w:p>
    <w:p>
      <w:pPr>
        <w:rPr>
          <w:rFonts w:ascii="Times New Roman" w:hAnsi="Times New Roman" w:eastAsia="仿宋"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008903"/>
      <w:docPartObj>
        <w:docPartGallery w:val="autotext"/>
      </w:docPartObj>
    </w:sdtPr>
    <w:sdtContent>
      <w:p>
        <w:pPr>
          <w:pStyle w:val="3"/>
          <w:jc w:val="center"/>
        </w:pPr>
        <w:r>
          <w:fldChar w:fldCharType="begin"/>
        </w:r>
        <w:r>
          <w:instrText xml:space="preserve"> PAGE   \* MERGEFORMAT </w:instrText>
        </w:r>
        <w:r>
          <w:fldChar w:fldCharType="separate"/>
        </w:r>
        <w:r>
          <w:rPr>
            <w:lang w:val="zh-CN"/>
          </w:rPr>
          <w:t>20</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D14"/>
    <w:rsid w:val="00014C14"/>
    <w:rsid w:val="001925CA"/>
    <w:rsid w:val="001F17C9"/>
    <w:rsid w:val="003E3449"/>
    <w:rsid w:val="004318DC"/>
    <w:rsid w:val="00563B3E"/>
    <w:rsid w:val="00584BFF"/>
    <w:rsid w:val="005A408B"/>
    <w:rsid w:val="0066388A"/>
    <w:rsid w:val="00715814"/>
    <w:rsid w:val="00793424"/>
    <w:rsid w:val="00924555"/>
    <w:rsid w:val="009954AB"/>
    <w:rsid w:val="009F4E1E"/>
    <w:rsid w:val="00A95D14"/>
    <w:rsid w:val="00AC4D90"/>
    <w:rsid w:val="00B108C3"/>
    <w:rsid w:val="00CE662D"/>
    <w:rsid w:val="00D42283"/>
    <w:rsid w:val="00E24722"/>
    <w:rsid w:val="00F30F8D"/>
    <w:rsid w:val="00F8267C"/>
    <w:rsid w:val="11D245AD"/>
    <w:rsid w:val="2B043B67"/>
    <w:rsid w:val="315530A1"/>
    <w:rsid w:val="45EA2F12"/>
    <w:rsid w:val="47954D8A"/>
    <w:rsid w:val="60670349"/>
    <w:rsid w:val="621A2951"/>
    <w:rsid w:val="647E1777"/>
    <w:rsid w:val="685C5371"/>
    <w:rsid w:val="76323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semiHidden/>
    <w:unhideWhenUsed/>
    <w:qFormat/>
    <w:uiPriority w:val="99"/>
    <w:rPr>
      <w:color w:val="0000FF"/>
      <w:u w:val="single"/>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qFormat/>
    <w:uiPriority w:val="99"/>
    <w:rPr>
      <w:sz w:val="18"/>
      <w:szCs w:val="18"/>
    </w:rPr>
  </w:style>
  <w:style w:type="paragraph" w:styleId="11">
    <w:name w:val="List Paragraph"/>
    <w:basedOn w:val="1"/>
    <w:qFormat/>
    <w:uiPriority w:val="99"/>
    <w:pPr>
      <w:ind w:firstLine="420" w:firstLineChars="200"/>
    </w:pPr>
    <w:rPr>
      <w:rFonts w:ascii="Times New Roman" w:hAnsi="Times New Roman" w:eastAsia="宋体" w:cs="Times New Roman"/>
      <w:szCs w:val="24"/>
    </w:rPr>
  </w:style>
  <w:style w:type="character" w:customStyle="1" w:styleId="12">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20</Pages>
  <Words>1384</Words>
  <Characters>7895</Characters>
  <Lines>65</Lines>
  <Paragraphs>18</Paragraphs>
  <TotalTime>54</TotalTime>
  <ScaleCrop>false</ScaleCrop>
  <LinksUpToDate>false</LinksUpToDate>
  <CharactersWithSpaces>9261</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2020-06-03T00:57:00Z</dcterms:created>
  <dc:creator>微软用户</dc:creator>
  <cp:lastModifiedBy>WPS_1488946578</cp:lastModifiedBy>
  <dcterms:modified xsi:type="dcterms:W3CDTF">2021-11-26T03:13:25Z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y fmtid="{D5CDD505-2E9C-101B-9397-08002B2CF9AE}" pid="3" name="ICV">
    <vt:lpwstr>1A1063D3149D476CAA173CEB35AC270E</vt:lpwstr>
  </property>
</Properties>
</file>