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9397A">
      <w:pPr>
        <w:framePr w:hRule="auto" w:wrap="auto" w:vAnchor="margin" w:hAnchor="text" w:yAlign="inline"/>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tl w:val="0"/>
          <w:lang w:val="zh-TW" w:eastAsia="zh-TW"/>
        </w:rPr>
        <w:t>海安市开发区江苏鸿屹亚非生物科技有限公司</w:t>
      </w:r>
      <w:bookmarkStart w:id="0" w:name="_GoBack"/>
      <w:bookmarkEnd w:id="0"/>
      <w:r>
        <w:rPr>
          <w:rFonts w:ascii="方正小标宋简体" w:hAnsi="方正小标宋简体" w:eastAsia="方正小标宋简体" w:cs="方正小标宋简体"/>
          <w:sz w:val="44"/>
          <w:szCs w:val="44"/>
          <w:rtl w:val="0"/>
          <w:lang w:val="en-US"/>
        </w:rPr>
        <w:t>“10·20”</w:t>
      </w:r>
      <w:r>
        <w:rPr>
          <w:rFonts w:ascii="方正小标宋简体" w:hAnsi="方正小标宋简体" w:eastAsia="方正小标宋简体" w:cs="方正小标宋简体"/>
          <w:sz w:val="44"/>
          <w:szCs w:val="44"/>
          <w:rtl w:val="0"/>
          <w:lang w:val="zh-TW" w:eastAsia="zh-TW"/>
        </w:rPr>
        <w:t>一般高处坠落事故调查报告</w:t>
      </w:r>
    </w:p>
    <w:p w14:paraId="0BAEB992">
      <w:pPr>
        <w:framePr w:hRule="auto" w:wrap="auto" w:vAnchor="margin" w:hAnchor="text" w:yAlign="inline"/>
        <w:spacing w:line="560" w:lineRule="exact"/>
        <w:jc w:val="center"/>
        <w:rPr>
          <w:rFonts w:ascii="方正小标宋简体" w:hAnsi="方正小标宋简体" w:eastAsia="方正小标宋简体" w:cs="方正小标宋简体"/>
          <w:sz w:val="44"/>
          <w:szCs w:val="44"/>
        </w:rPr>
      </w:pPr>
    </w:p>
    <w:p w14:paraId="1A6779BB">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2024</w:t>
      </w:r>
      <w:r>
        <w:rPr>
          <w:rFonts w:ascii="仿宋_GB2312" w:hAnsi="仿宋_GB2312" w:eastAsia="仿宋_GB2312" w:cs="仿宋_GB2312"/>
          <w:rtl w:val="0"/>
          <w:lang w:val="zh-TW" w:eastAsia="zh-TW"/>
        </w:rPr>
        <w:t>年</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月</w:t>
      </w:r>
      <w:r>
        <w:rPr>
          <w:rFonts w:ascii="仿宋_GB2312" w:hAnsi="仿宋_GB2312" w:eastAsia="仿宋_GB2312" w:cs="仿宋_GB2312"/>
          <w:rtl w:val="0"/>
          <w:lang w:val="en-US"/>
        </w:rPr>
        <w:t>20</w:t>
      </w:r>
      <w:r>
        <w:rPr>
          <w:rFonts w:ascii="仿宋_GB2312" w:hAnsi="仿宋_GB2312" w:eastAsia="仿宋_GB2312" w:cs="仿宋_GB2312"/>
          <w:rtl w:val="0"/>
          <w:lang w:val="zh-TW" w:eastAsia="zh-TW"/>
        </w:rPr>
        <w:t>日，位于海安市开发区江苏鸿屹亚非生物科技有限公司资产重组（原海安县久立玻璃有限责任公司）厂区内，在更换钢结构厂房屋面彩钢瓦过程中，发生一起高处坠落事故，造成</w:t>
      </w: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人死亡，直接经济损失约</w:t>
      </w:r>
      <w:r>
        <w:rPr>
          <w:rFonts w:ascii="仿宋_GB2312" w:hAnsi="仿宋_GB2312" w:eastAsia="仿宋_GB2312" w:cs="仿宋_GB2312"/>
          <w:rtl w:val="0"/>
          <w:lang w:val="en-US"/>
        </w:rPr>
        <w:t>58</w:t>
      </w:r>
      <w:r>
        <w:rPr>
          <w:rFonts w:ascii="仿宋_GB2312" w:hAnsi="仿宋_GB2312" w:eastAsia="仿宋_GB2312" w:cs="仿宋_GB2312"/>
          <w:kern w:val="0"/>
          <w:rtl w:val="0"/>
          <w:lang w:val="zh-TW" w:eastAsia="zh-TW"/>
        </w:rPr>
        <w:t>万元</w:t>
      </w:r>
      <w:r>
        <w:rPr>
          <w:rFonts w:ascii="仿宋_GB2312" w:hAnsi="仿宋_GB2312" w:eastAsia="仿宋_GB2312" w:cs="仿宋_GB2312"/>
          <w:rtl w:val="0"/>
          <w:lang w:val="zh-TW" w:eastAsia="zh-TW"/>
        </w:rPr>
        <w:t>。</w:t>
      </w:r>
    </w:p>
    <w:p w14:paraId="66B4059F">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根据《中华人民共和国安全生产法》《生产安全事故报告和调查处理条例》等法律法规，市政府授权成立由市应急管理局牵头，市公安局、总工会、纪委监委、建管局、开发区管委会等单位组成的海安市开发区江苏鸿屹亚非生物科技有限公司</w:t>
      </w:r>
      <w:r>
        <w:rPr>
          <w:rFonts w:ascii="仿宋_GB2312" w:hAnsi="仿宋_GB2312" w:eastAsia="仿宋_GB2312" w:cs="仿宋_GB2312"/>
          <w:rtl w:val="0"/>
          <w:lang w:val="en-US"/>
        </w:rPr>
        <w:t>“10·20”</w:t>
      </w:r>
      <w:r>
        <w:rPr>
          <w:rFonts w:ascii="仿宋_GB2312" w:hAnsi="仿宋_GB2312" w:eastAsia="仿宋_GB2312" w:cs="仿宋_GB2312"/>
          <w:rtl w:val="0"/>
          <w:lang w:val="zh-TW" w:eastAsia="zh-TW"/>
        </w:rPr>
        <w:t>一般高处坠落事故调查组（以下简称事故调查组）。事故调查组坚持</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四不放过</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及</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科学严谨、依法依规、实事求是、注重实效</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的原则，通过查阅法律法规和相关技术标准、现场勘察、调查取证、综合分析等方式进行深入细致的调查，查明了事故经过、人员伤亡和直接经济损失情况，查清了事故原因，认定了事故性质、事故单位和相关人员责任，提出了事故主要教训和防范整改措施建议。</w:t>
      </w:r>
    </w:p>
    <w:p w14:paraId="0B8CC2CB">
      <w:pPr>
        <w:framePr w:hRule="auto" w:wrap="auto" w:vAnchor="margin" w:hAnchor="text" w:yAlign="inline"/>
        <w:spacing w:line="560" w:lineRule="exact"/>
        <w:ind w:firstLine="616"/>
        <w:rPr>
          <w:rFonts w:ascii="仿宋_GB2312" w:hAnsi="仿宋_GB2312" w:eastAsia="仿宋_GB2312" w:cs="仿宋_GB2312"/>
        </w:rPr>
      </w:pPr>
      <w:r>
        <w:rPr>
          <w:rFonts w:ascii="仿宋_GB2312" w:hAnsi="仿宋_GB2312" w:eastAsia="仿宋_GB2312" w:cs="仿宋_GB2312"/>
          <w:spacing w:val="0"/>
          <w:rtl w:val="0"/>
          <w:lang w:val="zh-TW" w:eastAsia="zh-TW"/>
        </w:rPr>
        <w:t>经调查认定，海安市开发区</w:t>
      </w:r>
      <w:r>
        <w:rPr>
          <w:rFonts w:ascii="仿宋_GB2312" w:hAnsi="仿宋_GB2312" w:eastAsia="仿宋_GB2312" w:cs="仿宋_GB2312"/>
          <w:rtl w:val="0"/>
          <w:lang w:val="zh-TW" w:eastAsia="zh-TW"/>
        </w:rPr>
        <w:t>江苏鸿屹亚非生物科技有限公司</w:t>
      </w:r>
      <w:r>
        <w:rPr>
          <w:rFonts w:ascii="仿宋_GB2312" w:hAnsi="仿宋_GB2312" w:eastAsia="仿宋_GB2312" w:cs="仿宋_GB2312"/>
          <w:rtl w:val="0"/>
          <w:lang w:val="en-US"/>
        </w:rPr>
        <w:t>“10·20”</w:t>
      </w:r>
      <w:r>
        <w:rPr>
          <w:rFonts w:ascii="仿宋_GB2312" w:hAnsi="仿宋_GB2312" w:eastAsia="仿宋_GB2312" w:cs="仿宋_GB2312"/>
          <w:rtl w:val="0"/>
          <w:lang w:val="zh-TW" w:eastAsia="zh-TW"/>
        </w:rPr>
        <w:t>一般高处坠落事故</w:t>
      </w:r>
      <w:r>
        <w:rPr>
          <w:rFonts w:ascii="仿宋_GB2312" w:hAnsi="仿宋_GB2312" w:eastAsia="仿宋_GB2312" w:cs="仿宋_GB2312"/>
          <w:spacing w:val="0"/>
          <w:rtl w:val="0"/>
          <w:lang w:val="zh-TW" w:eastAsia="zh-TW"/>
        </w:rPr>
        <w:t>是一起因作业人员安全意识薄弱、</w:t>
      </w:r>
      <w:r>
        <w:rPr>
          <w:rFonts w:ascii="仿宋_GB2312" w:hAnsi="仿宋_GB2312" w:eastAsia="仿宋_GB2312" w:cs="仿宋_GB2312"/>
          <w:rtl w:val="0"/>
          <w:lang w:val="zh-TW" w:eastAsia="zh-TW"/>
        </w:rPr>
        <w:t>冒险作业、</w:t>
      </w:r>
      <w:r>
        <w:rPr>
          <w:rFonts w:ascii="仿宋_GB2312" w:hAnsi="仿宋_GB2312" w:eastAsia="仿宋_GB2312" w:cs="仿宋_GB2312"/>
          <w:spacing w:val="0"/>
          <w:rtl w:val="0"/>
          <w:lang w:val="zh-TW" w:eastAsia="zh-TW"/>
        </w:rPr>
        <w:t>高处作业无防护措施引发的生产安全责任事故。</w:t>
      </w:r>
    </w:p>
    <w:p w14:paraId="2B4FC9A6">
      <w:pPr>
        <w:framePr w:hRule="auto" w:wrap="auto" w:vAnchor="margin" w:hAnchor="text" w:yAlign="inline"/>
        <w:spacing w:line="560" w:lineRule="exact"/>
        <w:ind w:firstLine="640"/>
        <w:rPr>
          <w:rFonts w:ascii="黑体" w:hAnsi="黑体" w:eastAsia="黑体" w:cs="黑体"/>
          <w:lang w:val="zh-TW" w:eastAsia="zh-TW"/>
        </w:rPr>
      </w:pPr>
      <w:r>
        <w:rPr>
          <w:rFonts w:ascii="黑体" w:hAnsi="黑体" w:eastAsia="黑体" w:cs="黑体"/>
          <w:rtl w:val="0"/>
          <w:lang w:val="zh-TW" w:eastAsia="zh-TW"/>
        </w:rPr>
        <w:t>一、事故基本情况</w:t>
      </w:r>
    </w:p>
    <w:p w14:paraId="6AB3D4DB">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（一）事故发生相关单位及人员概况</w:t>
      </w:r>
    </w:p>
    <w:p w14:paraId="02E5DD09">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事故发生相关单位</w:t>
      </w:r>
    </w:p>
    <w:p w14:paraId="2C751459">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w:t>
      </w: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）江苏鸿屹亚非生物科技有限公司（以下简称：鸿屹公司），法定代表人赵某。</w:t>
      </w:r>
    </w:p>
    <w:p w14:paraId="5B82EB94">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w:t>
      </w: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）海安永捷建筑劳务有限公司（以下简称：永捷劳务公司），法定代表人陈某。</w:t>
      </w:r>
    </w:p>
    <w:p w14:paraId="197D0066">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事故相关人员情况</w:t>
      </w:r>
    </w:p>
    <w:p w14:paraId="33337418">
      <w:pPr>
        <w:framePr w:hRule="auto" w:wrap="auto" w:vAnchor="margin" w:hAnchor="text" w:yAlign="inline"/>
        <w:spacing w:line="560" w:lineRule="exact"/>
        <w:ind w:firstLine="640"/>
        <w:rPr>
          <w:rFonts w:ascii="仿宋_GB2312" w:hAnsi="仿宋_GB2312" w:eastAsia="仿宋_GB2312" w:cs="仿宋_GB2312"/>
          <w:outline w:val="0"/>
          <w:color w:val="0000FF"/>
          <w:u w:color="0000FF"/>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赵某</w:t>
      </w:r>
      <w:r>
        <w:rPr>
          <w:rFonts w:ascii="仿宋_GB2312" w:hAnsi="仿宋_GB2312" w:eastAsia="仿宋_GB2312" w:cs="仿宋_GB2312"/>
          <w:rtl w:val="0"/>
          <w:lang w:val="en-US"/>
        </w:rPr>
        <w:t xml:space="preserve">, </w:t>
      </w:r>
      <w:r>
        <w:rPr>
          <w:rFonts w:ascii="仿宋_GB2312" w:hAnsi="仿宋_GB2312" w:eastAsia="仿宋_GB2312" w:cs="仿宋_GB2312"/>
          <w:rtl w:val="0"/>
          <w:lang w:val="zh-TW" w:eastAsia="zh-TW"/>
        </w:rPr>
        <w:t>鸿屹公司法定代表人。</w:t>
      </w:r>
    </w:p>
    <w:p w14:paraId="18B2BCB6">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储某，鸿屹公司现场负责人。</w:t>
      </w:r>
    </w:p>
    <w:p w14:paraId="0BDE5EAE">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(3)</w:t>
      </w:r>
      <w:r>
        <w:rPr>
          <w:rFonts w:ascii="仿宋_GB2312" w:hAnsi="仿宋_GB2312" w:eastAsia="仿宋_GB2312" w:cs="仿宋_GB2312"/>
          <w:rtl w:val="0"/>
          <w:lang w:val="zh-TW" w:eastAsia="zh-TW"/>
        </w:rPr>
        <w:t>陈某，永捷劳务公司法定代表人，</w:t>
      </w:r>
      <w:r>
        <w:rPr>
          <w:rFonts w:ascii="仿宋_GB2312" w:hAnsi="仿宋_GB2312" w:eastAsia="仿宋_GB2312" w:cs="仿宋_GB2312"/>
          <w:rtl w:val="0"/>
          <w:lang w:val="zh-CN" w:eastAsia="zh-CN"/>
        </w:rPr>
        <w:t>死亡人员</w:t>
      </w:r>
      <w:r>
        <w:rPr>
          <w:rFonts w:ascii="仿宋_GB2312" w:hAnsi="仿宋_GB2312" w:eastAsia="仿宋_GB2312" w:cs="仿宋_GB2312"/>
          <w:rtl w:val="0"/>
          <w:lang w:val="zh-TW" w:eastAsia="zh-TW"/>
        </w:rPr>
        <w:t>。</w:t>
      </w:r>
    </w:p>
    <w:p w14:paraId="5966AAAC">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（二）事故工程情况</w:t>
      </w:r>
    </w:p>
    <w:p w14:paraId="59DEF570">
      <w:pPr>
        <w:pStyle w:val="5"/>
        <w:framePr w:hRule="auto" w:wrap="auto" w:vAnchor="margin" w:hAnchor="text" w:yAlign="inline"/>
        <w:ind w:firstLine="640"/>
        <w:rPr>
          <w:sz w:val="32"/>
          <w:szCs w:val="32"/>
        </w:rPr>
      </w:pPr>
      <w:r>
        <w:rPr>
          <w:sz w:val="32"/>
          <w:szCs w:val="32"/>
          <w:rtl w:val="0"/>
          <w:lang w:val="en-US"/>
        </w:rPr>
        <w:t>2024</w:t>
      </w:r>
      <w:r>
        <w:rPr>
          <w:sz w:val="32"/>
          <w:szCs w:val="32"/>
          <w:rtl w:val="0"/>
          <w:lang w:val="zh-TW" w:eastAsia="zh-TW"/>
        </w:rPr>
        <w:t>年</w:t>
      </w:r>
      <w:r>
        <w:rPr>
          <w:sz w:val="32"/>
          <w:szCs w:val="32"/>
          <w:rtl w:val="0"/>
          <w:lang w:val="en-US"/>
        </w:rPr>
        <w:t>7</w:t>
      </w:r>
      <w:r>
        <w:rPr>
          <w:sz w:val="32"/>
          <w:szCs w:val="32"/>
          <w:rtl w:val="0"/>
          <w:lang w:val="zh-TW" w:eastAsia="zh-TW"/>
        </w:rPr>
        <w:t>月底，鸿屹公司通过海安市人民法院破产重组拍下原海安县久立玻璃有限责任公司的资产。</w:t>
      </w:r>
    </w:p>
    <w:p w14:paraId="3F08C306">
      <w:pPr>
        <w:pStyle w:val="5"/>
        <w:framePr w:hRule="auto" w:wrap="auto" w:vAnchor="margin" w:hAnchor="text" w:yAlign="inline"/>
        <w:ind w:firstLine="640"/>
        <w:rPr>
          <w:sz w:val="32"/>
          <w:szCs w:val="32"/>
        </w:rPr>
      </w:pPr>
      <w:r>
        <w:rPr>
          <w:sz w:val="32"/>
          <w:szCs w:val="32"/>
          <w:rtl w:val="0"/>
          <w:lang w:val="en-US"/>
        </w:rPr>
        <w:t>2024</w:t>
      </w:r>
      <w:r>
        <w:rPr>
          <w:sz w:val="32"/>
          <w:szCs w:val="32"/>
          <w:rtl w:val="0"/>
          <w:lang w:val="zh-TW" w:eastAsia="zh-TW"/>
        </w:rPr>
        <w:t>年</w:t>
      </w:r>
      <w:r>
        <w:rPr>
          <w:sz w:val="32"/>
          <w:szCs w:val="32"/>
          <w:rtl w:val="0"/>
          <w:lang w:val="en-US"/>
        </w:rPr>
        <w:t>9</w:t>
      </w:r>
      <w:r>
        <w:rPr>
          <w:sz w:val="32"/>
          <w:szCs w:val="32"/>
          <w:rtl w:val="0"/>
          <w:lang w:val="zh-TW" w:eastAsia="zh-TW"/>
        </w:rPr>
        <w:t>月</w:t>
      </w:r>
      <w:r>
        <w:rPr>
          <w:sz w:val="32"/>
          <w:szCs w:val="32"/>
          <w:rtl w:val="0"/>
          <w:lang w:val="en-US"/>
        </w:rPr>
        <w:t>3</w:t>
      </w:r>
      <w:r>
        <w:rPr>
          <w:sz w:val="32"/>
          <w:szCs w:val="32"/>
          <w:rtl w:val="0"/>
          <w:lang w:val="zh-TW" w:eastAsia="zh-TW"/>
        </w:rPr>
        <w:t>日，鸿屹公司与永捷劳务公司签订了《工程合同》，工程为南通久立玻璃有限公司（也称海安县久立玻璃有限责任公司）厂房屋面彩钢瓦更换工程、南通久立玻璃有限公司厂房水沟更换工程。其中，厂房更换总面积约</w:t>
      </w:r>
      <w:r>
        <w:rPr>
          <w:sz w:val="32"/>
          <w:szCs w:val="32"/>
          <w:rtl w:val="0"/>
          <w:lang w:val="en-US"/>
        </w:rPr>
        <w:t>5000</w:t>
      </w:r>
      <w:r>
        <w:rPr>
          <w:sz w:val="32"/>
          <w:szCs w:val="32"/>
          <w:rtl w:val="0"/>
          <w:lang w:val="zh-TW" w:eastAsia="zh-TW"/>
        </w:rPr>
        <w:t>平米。承包方式为包工包料，结算方式为彩钢瓦更换每</w:t>
      </w:r>
      <w:r>
        <w:rPr>
          <w:sz w:val="32"/>
          <w:szCs w:val="32"/>
          <w:rtl w:val="0"/>
          <w:lang w:val="en-US"/>
        </w:rPr>
        <w:t>0.95</w:t>
      </w:r>
      <w:r>
        <w:rPr>
          <w:sz w:val="32"/>
          <w:szCs w:val="32"/>
          <w:rtl w:val="0"/>
          <w:lang w:val="zh-TW" w:eastAsia="zh-TW"/>
        </w:rPr>
        <w:t>平方米</w:t>
      </w:r>
      <w:r>
        <w:rPr>
          <w:sz w:val="32"/>
          <w:szCs w:val="32"/>
          <w:rtl w:val="0"/>
          <w:lang w:val="en-US"/>
        </w:rPr>
        <w:t>130</w:t>
      </w:r>
      <w:r>
        <w:rPr>
          <w:sz w:val="32"/>
          <w:szCs w:val="32"/>
          <w:rtl w:val="0"/>
          <w:lang w:val="zh-TW" w:eastAsia="zh-TW"/>
        </w:rPr>
        <w:t>元、水沟更换每平方米</w:t>
      </w:r>
      <w:r>
        <w:rPr>
          <w:sz w:val="32"/>
          <w:szCs w:val="32"/>
          <w:rtl w:val="0"/>
          <w:lang w:val="en-US"/>
        </w:rPr>
        <w:t>136</w:t>
      </w:r>
      <w:r>
        <w:rPr>
          <w:sz w:val="32"/>
          <w:szCs w:val="32"/>
          <w:rtl w:val="0"/>
          <w:lang w:val="zh-TW" w:eastAsia="zh-TW"/>
        </w:rPr>
        <w:t>元，完工后按实际施工面积计算。</w:t>
      </w:r>
    </w:p>
    <w:p w14:paraId="1F398914">
      <w:pPr>
        <w:pStyle w:val="5"/>
        <w:framePr w:hRule="auto" w:wrap="auto" w:vAnchor="margin" w:hAnchor="text" w:yAlign="inline"/>
        <w:ind w:firstLine="640"/>
        <w:rPr>
          <w:sz w:val="32"/>
          <w:szCs w:val="32"/>
          <w:lang w:val="zh-TW" w:eastAsia="zh-TW"/>
        </w:rPr>
      </w:pPr>
      <w:r>
        <w:rPr>
          <w:sz w:val="32"/>
          <w:szCs w:val="32"/>
          <w:rtl w:val="0"/>
          <w:lang w:val="zh-TW" w:eastAsia="zh-TW"/>
        </w:rPr>
        <w:t>事发前，工程已完成水沟更换，正在进行彩钢瓦更换。</w:t>
      </w:r>
    </w:p>
    <w:p w14:paraId="18D2F61D">
      <w:pPr>
        <w:pStyle w:val="5"/>
        <w:framePr w:hRule="auto" w:wrap="auto" w:vAnchor="margin" w:hAnchor="text" w:yAlign="inline"/>
        <w:ind w:firstLine="643"/>
        <w:rPr>
          <w:rFonts w:ascii="楷体_GB2312" w:hAnsi="楷体_GB2312" w:eastAsia="楷体_GB2312" w:cs="楷体_GB2312"/>
          <w:b/>
          <w:bCs/>
          <w:sz w:val="32"/>
          <w:szCs w:val="32"/>
          <w:lang w:val="zh-TW" w:eastAsia="zh-TW"/>
        </w:rPr>
      </w:pPr>
      <w:r>
        <w:rPr>
          <w:rFonts w:ascii="楷体_GB2312" w:hAnsi="楷体_GB2312" w:eastAsia="楷体_GB2312" w:cs="楷体_GB2312"/>
          <w:b/>
          <w:bCs/>
          <w:sz w:val="32"/>
          <w:szCs w:val="32"/>
          <w:rtl w:val="0"/>
          <w:lang w:val="zh-TW" w:eastAsia="zh-TW"/>
        </w:rPr>
        <w:t>（三）事故发生经过</w:t>
      </w:r>
    </w:p>
    <w:p w14:paraId="5A4F23AF">
      <w:pPr>
        <w:pStyle w:val="5"/>
        <w:framePr w:hRule="auto" w:wrap="auto" w:vAnchor="margin" w:hAnchor="text" w:yAlign="inline"/>
        <w:ind w:firstLine="640"/>
        <w:rPr>
          <w:sz w:val="32"/>
          <w:szCs w:val="32"/>
        </w:rPr>
      </w:pPr>
      <w:r>
        <w:rPr>
          <w:sz w:val="32"/>
          <w:szCs w:val="32"/>
          <w:rtl w:val="0"/>
          <w:lang w:val="en-US"/>
        </w:rPr>
        <w:t>2024</w:t>
      </w:r>
      <w:r>
        <w:rPr>
          <w:sz w:val="32"/>
          <w:szCs w:val="32"/>
          <w:rtl w:val="0"/>
          <w:lang w:val="zh-TW" w:eastAsia="zh-TW"/>
        </w:rPr>
        <w:t>年</w:t>
      </w:r>
      <w:r>
        <w:rPr>
          <w:sz w:val="32"/>
          <w:szCs w:val="32"/>
          <w:rtl w:val="0"/>
          <w:lang w:val="en-US"/>
        </w:rPr>
        <w:t>10</w:t>
      </w:r>
      <w:r>
        <w:rPr>
          <w:sz w:val="32"/>
          <w:szCs w:val="32"/>
          <w:rtl w:val="0"/>
          <w:lang w:val="zh-TW" w:eastAsia="zh-TW"/>
        </w:rPr>
        <w:t>月</w:t>
      </w:r>
      <w:r>
        <w:rPr>
          <w:sz w:val="32"/>
          <w:szCs w:val="32"/>
          <w:rtl w:val="0"/>
          <w:lang w:val="en-US"/>
        </w:rPr>
        <w:t>16</w:t>
      </w:r>
      <w:r>
        <w:rPr>
          <w:sz w:val="32"/>
          <w:szCs w:val="32"/>
          <w:rtl w:val="0"/>
          <w:lang w:val="zh-TW" w:eastAsia="zh-TW"/>
        </w:rPr>
        <w:t>日，第一批彩钢瓦进入鸿屹公司厂房，陈某带领工人进入厂房开始施工。</w:t>
      </w:r>
    </w:p>
    <w:p w14:paraId="20BB7BC7">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2024</w:t>
      </w:r>
      <w:r>
        <w:rPr>
          <w:rFonts w:ascii="仿宋_GB2312" w:hAnsi="仿宋_GB2312" w:eastAsia="仿宋_GB2312" w:cs="仿宋_GB2312"/>
          <w:rtl w:val="0"/>
          <w:lang w:val="zh-TW" w:eastAsia="zh-TW"/>
        </w:rPr>
        <w:t>年</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月</w:t>
      </w:r>
      <w:r>
        <w:rPr>
          <w:rFonts w:ascii="仿宋_GB2312" w:hAnsi="仿宋_GB2312" w:eastAsia="仿宋_GB2312" w:cs="仿宋_GB2312"/>
          <w:rtl w:val="0"/>
          <w:lang w:val="en-US"/>
        </w:rPr>
        <w:t>20</w:t>
      </w:r>
      <w:r>
        <w:rPr>
          <w:rFonts w:ascii="仿宋_GB2312" w:hAnsi="仿宋_GB2312" w:eastAsia="仿宋_GB2312" w:cs="仿宋_GB2312"/>
          <w:rtl w:val="0"/>
          <w:lang w:val="zh-TW" w:eastAsia="zh-TW"/>
        </w:rPr>
        <w:t>日</w:t>
      </w:r>
      <w:r>
        <w:rPr>
          <w:rFonts w:ascii="仿宋_GB2312" w:hAnsi="仿宋_GB2312" w:eastAsia="仿宋_GB2312" w:cs="仿宋_GB2312"/>
          <w:rtl w:val="0"/>
          <w:lang w:val="en-US"/>
        </w:rPr>
        <w:t>7</w:t>
      </w:r>
      <w:r>
        <w:rPr>
          <w:rFonts w:ascii="仿宋_GB2312" w:hAnsi="仿宋_GB2312" w:eastAsia="仿宋_GB2312" w:cs="仿宋_GB2312"/>
          <w:rtl w:val="0"/>
          <w:lang w:val="zh-TW" w:eastAsia="zh-TW"/>
        </w:rPr>
        <w:t>时许，陈某带着仲某、李某、陈某金、吕某、贲某</w:t>
      </w:r>
      <w:r>
        <w:rPr>
          <w:rFonts w:ascii="仿宋_GB2312" w:hAnsi="仿宋_GB2312" w:eastAsia="仿宋_GB2312" w:cs="仿宋_GB2312"/>
          <w:rtl w:val="0"/>
          <w:lang w:val="en-US"/>
        </w:rPr>
        <w:t>5</w:t>
      </w:r>
      <w:r>
        <w:rPr>
          <w:rFonts w:ascii="仿宋_GB2312" w:hAnsi="仿宋_GB2312" w:eastAsia="仿宋_GB2312" w:cs="仿宋_GB2312"/>
          <w:rtl w:val="0"/>
          <w:lang w:val="zh-TW" w:eastAsia="zh-TW"/>
        </w:rPr>
        <w:t>名工人来到鸿屹公司钢结构厂房开始施工。陈某、贲某、吕某裁剪新彩钢瓦，仲某、李某、陈某金在钢结构厂房屋面将南侧旧彩钢瓦拆除并搬至北侧屋面。为便于下午施工，仲某、李某、陈某金</w:t>
      </w:r>
      <w:r>
        <w:rPr>
          <w:rFonts w:ascii="仿宋_GB2312" w:hAnsi="仿宋_GB2312" w:eastAsia="仿宋_GB2312" w:cs="仿宋_GB2312"/>
          <w:rtl w:val="0"/>
          <w:lang w:val="en-US"/>
        </w:rPr>
        <w:t>3</w:t>
      </w:r>
      <w:r>
        <w:rPr>
          <w:rFonts w:ascii="仿宋_GB2312" w:hAnsi="仿宋_GB2312" w:eastAsia="仿宋_GB2312" w:cs="仿宋_GB2312"/>
          <w:rtl w:val="0"/>
          <w:lang w:val="zh-TW" w:eastAsia="zh-TW"/>
        </w:rPr>
        <w:t>名施工人员在南侧屋面东侧预留两块旧的彩钢瓦，并留有约</w:t>
      </w:r>
      <w:r>
        <w:rPr>
          <w:rFonts w:ascii="仿宋_GB2312" w:hAnsi="仿宋_GB2312" w:eastAsia="仿宋_GB2312" w:cs="仿宋_GB2312"/>
          <w:rtl w:val="0"/>
          <w:lang w:val="en-US"/>
        </w:rPr>
        <w:t>0.5</w:t>
      </w:r>
      <w:r>
        <w:rPr>
          <w:rFonts w:ascii="仿宋_GB2312" w:hAnsi="仿宋_GB2312" w:eastAsia="仿宋_GB2312" w:cs="仿宋_GB2312"/>
          <w:rtl w:val="0"/>
          <w:lang w:val="zh-TW" w:eastAsia="zh-TW"/>
        </w:rPr>
        <w:t>米的缝隙。</w:t>
      </w:r>
    </w:p>
    <w:p w14:paraId="0D1740E4">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12</w:t>
      </w:r>
      <w:r>
        <w:rPr>
          <w:rFonts w:ascii="仿宋_GB2312" w:hAnsi="仿宋_GB2312" w:eastAsia="仿宋_GB2312" w:cs="仿宋_GB2312"/>
          <w:rtl w:val="0"/>
          <w:lang w:val="zh-TW" w:eastAsia="zh-TW"/>
        </w:rPr>
        <w:t>时许，陈某使用吊车，其他人员配合，将上午拆除的旧彩钢瓦吊至地面，并将新彩钢瓦吊到北侧屋面上。</w:t>
      </w:r>
    </w:p>
    <w:p w14:paraId="06CE1E5D">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13</w:t>
      </w:r>
      <w:r>
        <w:rPr>
          <w:rFonts w:ascii="仿宋_GB2312" w:hAnsi="仿宋_GB2312" w:eastAsia="仿宋_GB2312" w:cs="仿宋_GB2312"/>
          <w:rtl w:val="0"/>
          <w:lang w:val="zh-TW" w:eastAsia="zh-TW"/>
        </w:rPr>
        <w:t>时</w:t>
      </w:r>
      <w:r>
        <w:rPr>
          <w:rFonts w:ascii="仿宋_GB2312" w:hAnsi="仿宋_GB2312" w:eastAsia="仿宋_GB2312" w:cs="仿宋_GB2312"/>
          <w:rtl w:val="0"/>
          <w:lang w:val="en-US"/>
        </w:rPr>
        <w:t>55</w:t>
      </w:r>
      <w:r>
        <w:rPr>
          <w:rFonts w:ascii="仿宋_GB2312" w:hAnsi="仿宋_GB2312" w:eastAsia="仿宋_GB2312" w:cs="仿宋_GB2312"/>
          <w:rtl w:val="0"/>
          <w:lang w:val="zh-TW" w:eastAsia="zh-TW"/>
        </w:rPr>
        <w:t>分许，陈某等</w:t>
      </w:r>
      <w:r>
        <w:rPr>
          <w:rFonts w:ascii="仿宋_GB2312" w:hAnsi="仿宋_GB2312" w:eastAsia="仿宋_GB2312" w:cs="仿宋_GB2312"/>
          <w:rtl w:val="0"/>
          <w:lang w:val="en-US"/>
        </w:rPr>
        <w:t>6</w:t>
      </w:r>
      <w:r>
        <w:rPr>
          <w:rFonts w:ascii="仿宋_GB2312" w:hAnsi="仿宋_GB2312" w:eastAsia="仿宋_GB2312" w:cs="仿宋_GB2312"/>
          <w:rtl w:val="0"/>
          <w:lang w:val="zh-TW" w:eastAsia="zh-TW"/>
        </w:rPr>
        <w:t>人，其中</w:t>
      </w:r>
      <w:r>
        <w:rPr>
          <w:rFonts w:ascii="仿宋_GB2312" w:hAnsi="仿宋_GB2312" w:eastAsia="仿宋_GB2312" w:cs="仿宋_GB2312"/>
          <w:rtl w:val="0"/>
          <w:lang w:val="en-US"/>
        </w:rPr>
        <w:t>4</w:t>
      </w:r>
      <w:r>
        <w:rPr>
          <w:rFonts w:ascii="仿宋_GB2312" w:hAnsi="仿宋_GB2312" w:eastAsia="仿宋_GB2312" w:cs="仿宋_GB2312"/>
          <w:rtl w:val="0"/>
          <w:lang w:val="zh-TW" w:eastAsia="zh-TW"/>
        </w:rPr>
        <w:t>人负责彩钢瓦四个角，另外</w:t>
      </w: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人托住彩钢瓦长边中间，协同将第一块新彩钢瓦搬运至南侧屋面留下的两块旧彩钢瓦之间。新彩钢瓦南北放置，平整面朝上，楞条面朝下。在陈某的安排下，陈某等</w:t>
      </w:r>
      <w:r>
        <w:rPr>
          <w:rFonts w:ascii="仿宋_GB2312" w:hAnsi="仿宋_GB2312" w:eastAsia="仿宋_GB2312" w:cs="仿宋_GB2312"/>
          <w:rtl w:val="0"/>
          <w:lang w:val="en-US"/>
        </w:rPr>
        <w:t>6</w:t>
      </w:r>
      <w:r>
        <w:rPr>
          <w:rFonts w:ascii="仿宋_GB2312" w:hAnsi="仿宋_GB2312" w:eastAsia="仿宋_GB2312" w:cs="仿宋_GB2312"/>
          <w:rtl w:val="0"/>
          <w:lang w:val="zh-TW" w:eastAsia="zh-TW"/>
        </w:rPr>
        <w:t>人一线并排站于西侧旧的彩钢瓦上，人与人间隔约</w:t>
      </w: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米，由南至北依次为贲某、陈某、吕某、陈某金、仲某、李某，然后在陈某的指挥下，</w:t>
      </w:r>
      <w:r>
        <w:rPr>
          <w:rFonts w:ascii="仿宋_GB2312" w:hAnsi="仿宋_GB2312" w:eastAsia="仿宋_GB2312" w:cs="仿宋_GB2312"/>
          <w:rtl w:val="0"/>
          <w:lang w:val="en-US"/>
        </w:rPr>
        <w:t>6</w:t>
      </w:r>
      <w:r>
        <w:rPr>
          <w:rFonts w:ascii="仿宋_GB2312" w:hAnsi="仿宋_GB2312" w:eastAsia="仿宋_GB2312" w:cs="仿宋_GB2312"/>
          <w:rtl w:val="0"/>
          <w:lang w:val="zh-TW" w:eastAsia="zh-TW"/>
        </w:rPr>
        <w:t>人一起抬着新彩钢瓦西侧，准备将新彩钢瓦翻过去铺设，当彩钢瓦翻到快</w:t>
      </w:r>
      <w:r>
        <w:rPr>
          <w:rFonts w:ascii="仿宋_GB2312" w:hAnsi="仿宋_GB2312" w:eastAsia="仿宋_GB2312" w:cs="仿宋_GB2312"/>
          <w:rtl w:val="0"/>
          <w:lang w:val="en-US"/>
        </w:rPr>
        <w:t>90°</w:t>
      </w:r>
      <w:r>
        <w:rPr>
          <w:rFonts w:ascii="仿宋_GB2312" w:hAnsi="仿宋_GB2312" w:eastAsia="仿宋_GB2312" w:cs="仿宋_GB2312"/>
          <w:rtl w:val="0"/>
          <w:lang w:val="zh-TW" w:eastAsia="zh-TW"/>
        </w:rPr>
        <w:t>时，陈某不慎踩空从两块旧彩钢瓦缝隙中坠落至水泥地面受伤。</w:t>
      </w:r>
    </w:p>
    <w:p w14:paraId="00F43B6C">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（四）事故现场情况</w:t>
      </w:r>
    </w:p>
    <w:p w14:paraId="042B5910">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事发地点位于开发区通榆北路</w:t>
      </w:r>
      <w:r>
        <w:rPr>
          <w:rFonts w:ascii="仿宋_GB2312" w:hAnsi="仿宋_GB2312" w:eastAsia="仿宋_GB2312" w:cs="仿宋_GB2312"/>
          <w:rtl w:val="0"/>
          <w:lang w:val="en-US"/>
        </w:rPr>
        <w:t>158</w:t>
      </w:r>
      <w:r>
        <w:rPr>
          <w:rFonts w:ascii="仿宋_GB2312" w:hAnsi="仿宋_GB2312" w:eastAsia="仿宋_GB2312" w:cs="仿宋_GB2312"/>
          <w:rtl w:val="0"/>
          <w:lang w:val="zh-TW" w:eastAsia="zh-TW"/>
        </w:rPr>
        <w:t>号，资产产权隶属于鸿屹公司，其大门朝西，厂区呈品字型布局，西侧办公楼正在装修，北侧厂房出租，事发区域为南侧钢结构厂房。其钢结构厂房东西长度</w:t>
      </w:r>
      <w:r>
        <w:rPr>
          <w:rFonts w:ascii="仿宋_GB2312" w:hAnsi="仿宋_GB2312" w:eastAsia="仿宋_GB2312" w:cs="仿宋_GB2312"/>
          <w:rtl w:val="0"/>
          <w:lang w:val="en-US"/>
        </w:rPr>
        <w:t>60</w:t>
      </w:r>
      <w:r>
        <w:rPr>
          <w:rFonts w:ascii="仿宋_GB2312" w:hAnsi="仿宋_GB2312" w:eastAsia="仿宋_GB2312" w:cs="仿宋_GB2312"/>
          <w:rtl w:val="0"/>
          <w:lang w:val="zh-TW" w:eastAsia="zh-TW"/>
        </w:rPr>
        <w:t>米，南北宽度</w:t>
      </w:r>
      <w:r>
        <w:rPr>
          <w:rFonts w:ascii="仿宋_GB2312" w:hAnsi="仿宋_GB2312" w:eastAsia="仿宋_GB2312" w:cs="仿宋_GB2312"/>
          <w:rtl w:val="0"/>
          <w:lang w:val="en-US"/>
        </w:rPr>
        <w:t>37</w:t>
      </w:r>
      <w:r>
        <w:rPr>
          <w:rFonts w:ascii="仿宋_GB2312" w:hAnsi="仿宋_GB2312" w:eastAsia="仿宋_GB2312" w:cs="仿宋_GB2312"/>
          <w:rtl w:val="0"/>
          <w:lang w:val="zh-TW" w:eastAsia="zh-TW"/>
        </w:rPr>
        <w:t>米，分南北两跨。其中，南跨宽度</w:t>
      </w:r>
      <w:r>
        <w:rPr>
          <w:rFonts w:ascii="仿宋_GB2312" w:hAnsi="仿宋_GB2312" w:eastAsia="仿宋_GB2312" w:cs="仿宋_GB2312"/>
          <w:rtl w:val="0"/>
          <w:lang w:val="en-US"/>
        </w:rPr>
        <w:t>16</w:t>
      </w:r>
      <w:r>
        <w:rPr>
          <w:rFonts w:ascii="仿宋_GB2312" w:hAnsi="仿宋_GB2312" w:eastAsia="仿宋_GB2312" w:cs="仿宋_GB2312"/>
          <w:rtl w:val="0"/>
          <w:lang w:val="zh-TW" w:eastAsia="zh-TW"/>
        </w:rPr>
        <w:t>米、北跨宽度</w:t>
      </w:r>
      <w:r>
        <w:rPr>
          <w:rFonts w:ascii="仿宋_GB2312" w:hAnsi="仿宋_GB2312" w:eastAsia="仿宋_GB2312" w:cs="仿宋_GB2312"/>
          <w:rtl w:val="0"/>
          <w:lang w:val="en-US"/>
        </w:rPr>
        <w:t>21</w:t>
      </w:r>
      <w:r>
        <w:rPr>
          <w:rFonts w:ascii="仿宋_GB2312" w:hAnsi="仿宋_GB2312" w:eastAsia="仿宋_GB2312" w:cs="仿宋_GB2312"/>
          <w:rtl w:val="0"/>
          <w:lang w:val="zh-TW" w:eastAsia="zh-TW"/>
        </w:rPr>
        <w:t>米。南跨屋面旧彩钢瓦已拆除，仅剩东南角</w:t>
      </w: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块旧彩钢瓦未搬离，钢结构檩条全部裸露；北跨屋面旧彩钢瓦未拆除，覆盖着部分新旧彩钢瓦。</w:t>
      </w:r>
    </w:p>
    <w:p w14:paraId="4947BC49">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新彩钢瓦分两种规格，长度分别为</w:t>
      </w:r>
      <w:r>
        <w:rPr>
          <w:rFonts w:ascii="仿宋_GB2312" w:hAnsi="仿宋_GB2312" w:eastAsia="仿宋_GB2312" w:cs="仿宋_GB2312"/>
          <w:rtl w:val="0"/>
          <w:lang w:val="en-US"/>
        </w:rPr>
        <w:t>15</w:t>
      </w:r>
      <w:r>
        <w:rPr>
          <w:rFonts w:ascii="仿宋_GB2312" w:hAnsi="仿宋_GB2312" w:eastAsia="仿宋_GB2312" w:cs="仿宋_GB2312"/>
          <w:rtl w:val="0"/>
          <w:lang w:val="zh-TW" w:eastAsia="zh-TW"/>
        </w:rPr>
        <w:t>米和</w:t>
      </w:r>
      <w:r>
        <w:rPr>
          <w:rFonts w:ascii="仿宋_GB2312" w:hAnsi="仿宋_GB2312" w:eastAsia="仿宋_GB2312" w:cs="仿宋_GB2312"/>
          <w:rtl w:val="0"/>
          <w:lang w:val="en-US"/>
        </w:rPr>
        <w:t>11</w:t>
      </w:r>
      <w:r>
        <w:rPr>
          <w:rFonts w:ascii="仿宋_GB2312" w:hAnsi="仿宋_GB2312" w:eastAsia="仿宋_GB2312" w:cs="仿宋_GB2312"/>
          <w:rtl w:val="0"/>
          <w:lang w:val="zh-TW" w:eastAsia="zh-TW"/>
        </w:rPr>
        <w:t>米，宽度均为</w:t>
      </w:r>
      <w:r>
        <w:rPr>
          <w:rFonts w:ascii="仿宋_GB2312" w:hAnsi="仿宋_GB2312" w:eastAsia="仿宋_GB2312" w:cs="仿宋_GB2312"/>
          <w:rtl w:val="0"/>
          <w:lang w:val="en-US"/>
        </w:rPr>
        <w:t>0.9</w:t>
      </w:r>
      <w:r>
        <w:rPr>
          <w:rFonts w:ascii="仿宋_GB2312" w:hAnsi="仿宋_GB2312" w:eastAsia="仿宋_GB2312" w:cs="仿宋_GB2312"/>
          <w:rtl w:val="0"/>
          <w:lang w:val="zh-TW" w:eastAsia="zh-TW"/>
        </w:rPr>
        <w:t>米，正面有纵向波峰，背面为平整面，中间夹层厚度为</w:t>
      </w:r>
      <w:r>
        <w:rPr>
          <w:rFonts w:ascii="仿宋_GB2312" w:hAnsi="仿宋_GB2312" w:eastAsia="仿宋_GB2312" w:cs="仿宋_GB2312"/>
          <w:rtl w:val="0"/>
          <w:lang w:val="en-US"/>
        </w:rPr>
        <w:t>5</w:t>
      </w:r>
      <w:r>
        <w:rPr>
          <w:rFonts w:ascii="仿宋_GB2312" w:hAnsi="仿宋_GB2312" w:eastAsia="仿宋_GB2312" w:cs="仿宋_GB2312"/>
          <w:rtl w:val="0"/>
          <w:lang w:val="zh-TW" w:eastAsia="zh-TW"/>
        </w:rPr>
        <w:t>厘米的防火岩棉。旧彩钢瓦为泡沫铁皮材质。</w:t>
      </w:r>
    </w:p>
    <w:p w14:paraId="40DF756C">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坠落点为钢结构厂房南跨东侧，距东墙卷帘门</w:t>
      </w:r>
      <w:r>
        <w:rPr>
          <w:rFonts w:ascii="仿宋_GB2312" w:hAnsi="仿宋_GB2312" w:eastAsia="仿宋_GB2312" w:cs="仿宋_GB2312"/>
          <w:rtl w:val="0"/>
          <w:lang w:val="en-US"/>
        </w:rPr>
        <w:t>3.4</w:t>
      </w:r>
      <w:r>
        <w:rPr>
          <w:rFonts w:ascii="仿宋_GB2312" w:hAnsi="仿宋_GB2312" w:eastAsia="仿宋_GB2312" w:cs="仿宋_GB2312"/>
          <w:rtl w:val="0"/>
          <w:lang w:val="zh-TW" w:eastAsia="zh-TW"/>
        </w:rPr>
        <w:t>米，距南侧墙面</w:t>
      </w:r>
      <w:r>
        <w:rPr>
          <w:rFonts w:ascii="仿宋_GB2312" w:hAnsi="仿宋_GB2312" w:eastAsia="仿宋_GB2312" w:cs="仿宋_GB2312"/>
          <w:rtl w:val="0"/>
          <w:lang w:val="en-US"/>
        </w:rPr>
        <w:t>8.2</w:t>
      </w:r>
      <w:r>
        <w:rPr>
          <w:rFonts w:ascii="仿宋_GB2312" w:hAnsi="仿宋_GB2312" w:eastAsia="仿宋_GB2312" w:cs="仿宋_GB2312"/>
          <w:rtl w:val="0"/>
          <w:lang w:val="zh-TW" w:eastAsia="zh-TW"/>
        </w:rPr>
        <w:t>米，坠落高度</w:t>
      </w:r>
      <w:r>
        <w:rPr>
          <w:rFonts w:ascii="仿宋_GB2312" w:hAnsi="仿宋_GB2312" w:eastAsia="仿宋_GB2312" w:cs="仿宋_GB2312"/>
          <w:rtl w:val="0"/>
          <w:lang w:val="en-US"/>
        </w:rPr>
        <w:t>8</w:t>
      </w:r>
      <w:r>
        <w:rPr>
          <w:rFonts w:ascii="仿宋_GB2312" w:hAnsi="仿宋_GB2312" w:eastAsia="仿宋_GB2312" w:cs="仿宋_GB2312"/>
          <w:rtl w:val="0"/>
          <w:lang w:val="zh-TW" w:eastAsia="zh-TW"/>
        </w:rPr>
        <w:t>米。</w:t>
      </w:r>
    </w:p>
    <w:p w14:paraId="6EEA1BE9">
      <w:pPr>
        <w:framePr w:hRule="auto" w:wrap="auto" w:vAnchor="margin" w:hAnchor="text" w:yAlign="inline"/>
        <w:spacing w:line="560" w:lineRule="exact"/>
        <w:ind w:firstLine="640"/>
        <w:rPr>
          <w:rFonts w:ascii="仿宋_GB2312" w:hAnsi="仿宋_GB2312" w:eastAsia="仿宋_GB2312" w:cs="仿宋_GB2312"/>
          <w:lang w:val="zh-TW" w:eastAsia="zh-TW"/>
        </w:rPr>
      </w:pPr>
      <w:r>
        <w:rPr>
          <w:rFonts w:ascii="仿宋_GB2312" w:hAnsi="仿宋_GB2312" w:eastAsia="仿宋_GB2312" w:cs="仿宋_GB2312"/>
          <w:rtl w:val="0"/>
          <w:lang w:val="zh-TW" w:eastAsia="zh-TW"/>
        </w:rPr>
        <w:t>坠落后，陈某头部朝南，面部朝北，头部出血，身体蜷缩在地面上，地面有一滩血迹和一副橡胶手套。</w:t>
      </w:r>
    </w:p>
    <w:p w14:paraId="0D443F3F">
      <w:pPr>
        <w:pStyle w:val="2"/>
        <w:framePr w:hRule="auto" w:wrap="auto" w:vAnchor="margin" w:hAnchor="text" w:yAlign="inline"/>
        <w:spacing w:line="560" w:lineRule="exact"/>
        <w:ind w:firstLine="643"/>
        <w:rPr>
          <w:rFonts w:ascii="楷体_GB2312" w:hAnsi="楷体_GB2312" w:eastAsia="楷体_GB2312" w:cs="楷体_GB2312"/>
          <w:b/>
          <w:bCs/>
          <w:sz w:val="32"/>
          <w:szCs w:val="32"/>
          <w:lang w:val="zh-TW" w:eastAsia="zh-TW"/>
        </w:rPr>
      </w:pPr>
      <w:r>
        <w:rPr>
          <w:rFonts w:ascii="楷体_GB2312" w:hAnsi="楷体_GB2312" w:eastAsia="楷体_GB2312" w:cs="楷体_GB2312"/>
          <w:b/>
          <w:bCs/>
          <w:sz w:val="32"/>
          <w:szCs w:val="32"/>
          <w:rtl w:val="0"/>
          <w:lang w:val="zh-TW" w:eastAsia="zh-TW"/>
        </w:rPr>
        <w:t>（五）人员伤亡和直接经济损失情况</w:t>
      </w:r>
    </w:p>
    <w:p w14:paraId="5409F29A">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人员伤亡情况。事故造成</w:t>
      </w: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人死亡。死者：陈某。</w:t>
      </w:r>
    </w:p>
    <w:p w14:paraId="3494B8F5">
      <w:pPr>
        <w:framePr w:hRule="auto" w:wrap="auto" w:vAnchor="margin" w:hAnchor="text" w:yAlign="inline"/>
        <w:spacing w:line="560" w:lineRule="exact"/>
        <w:ind w:firstLine="640"/>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2.</w:t>
      </w:r>
      <w:r>
        <w:rPr>
          <w:rFonts w:ascii="仿宋_GB2312" w:hAnsi="仿宋_GB2312" w:eastAsia="仿宋_GB2312" w:cs="仿宋_GB2312"/>
          <w:outline w:val="0"/>
          <w:color w:val="000000"/>
          <w:u w:color="000000"/>
          <w:rtl w:val="0"/>
          <w:lang w:val="zh-TW" w:eastAsia="zh-TW"/>
        </w:rPr>
        <w:t>直接经济损失情况。事故直接经济损失</w:t>
      </w:r>
      <w:r>
        <w:rPr>
          <w:rFonts w:ascii="仿宋_GB2312" w:hAnsi="仿宋_GB2312" w:eastAsia="仿宋_GB2312" w:cs="仿宋_GB2312"/>
          <w:outline w:val="0"/>
          <w:color w:val="000000"/>
          <w:u w:color="000000"/>
          <w:rtl w:val="0"/>
          <w:lang w:val="en-US"/>
        </w:rPr>
        <w:t>58</w:t>
      </w:r>
      <w:r>
        <w:rPr>
          <w:rFonts w:ascii="仿宋_GB2312" w:hAnsi="仿宋_GB2312" w:eastAsia="仿宋_GB2312" w:cs="仿宋_GB2312"/>
          <w:outline w:val="0"/>
          <w:color w:val="000000"/>
          <w:u w:color="000000"/>
          <w:rtl w:val="0"/>
          <w:lang w:val="zh-TW" w:eastAsia="zh-TW"/>
        </w:rPr>
        <w:t>万元。</w:t>
      </w:r>
    </w:p>
    <w:p w14:paraId="1DB25B03">
      <w:pPr>
        <w:framePr w:hRule="auto" w:wrap="auto" w:vAnchor="margin" w:hAnchor="text" w:yAlign="inline"/>
        <w:spacing w:line="56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（六）其他情况</w:t>
      </w:r>
    </w:p>
    <w:p w14:paraId="250750D1">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事发时，施工现场未设置上下安全通道生命线、安全兜网等高处作业安全防护技术措施。</w:t>
      </w:r>
    </w:p>
    <w:p w14:paraId="5CEABEA8">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经查询国家企业信用信息公示系统，显示永捷劳务公司法定代表人为陈某为唯一自然人股东。陈某在事故中死亡后，其公司未提供安全管理方面的台账资料。</w:t>
      </w:r>
    </w:p>
    <w:p w14:paraId="23BA9EEF">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3.</w:t>
      </w:r>
      <w:r>
        <w:rPr>
          <w:rFonts w:ascii="仿宋_GB2312" w:hAnsi="仿宋_GB2312" w:eastAsia="仿宋_GB2312" w:cs="仿宋_GB2312"/>
          <w:rtl w:val="0"/>
          <w:lang w:val="zh-TW" w:eastAsia="zh-TW"/>
        </w:rPr>
        <w:t>中华人民共和国应急管理部特种作业操作证及安全生产知识和管理能力考核合格信息查询平台</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特种作业操作证查询</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显示陈某、仲某、李某、陈某金、吕某、贲某均未获取高处作业特种作业操作证。事发时，陈某未佩戴安全帽、安全带等个人劳动防护用品，其他人员仅佩戴安全帽无其他个人劳动防护用品。</w:t>
      </w:r>
    </w:p>
    <w:p w14:paraId="1421B424">
      <w:pPr>
        <w:pStyle w:val="5"/>
        <w:framePr w:hRule="auto" w:wrap="auto" w:vAnchor="margin" w:hAnchor="text" w:yAlign="inline"/>
        <w:ind w:firstLine="640"/>
        <w:rPr>
          <w:rFonts w:ascii="黑体" w:hAnsi="黑体" w:eastAsia="黑体" w:cs="黑体"/>
          <w:sz w:val="32"/>
          <w:szCs w:val="32"/>
          <w:lang w:val="zh-TW" w:eastAsia="zh-TW"/>
        </w:rPr>
      </w:pPr>
      <w:r>
        <w:rPr>
          <w:rFonts w:ascii="黑体" w:hAnsi="黑体" w:eastAsia="黑体" w:cs="黑体"/>
          <w:sz w:val="32"/>
          <w:szCs w:val="32"/>
          <w:rtl w:val="0"/>
          <w:lang w:val="zh-TW" w:eastAsia="zh-TW"/>
        </w:rPr>
        <w:t>二、事故应急处置及评估情况</w:t>
      </w:r>
    </w:p>
    <w:p w14:paraId="5DEE0472">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（一）事故信息接收及响应情况</w:t>
      </w:r>
    </w:p>
    <w:p w14:paraId="5E531DA2">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事故信息接收情况</w:t>
      </w:r>
    </w:p>
    <w:p w14:paraId="241B036E">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zh-TW" w:eastAsia="zh-TW"/>
        </w:rPr>
        <w:t>事发后</w:t>
      </w:r>
      <w:r>
        <w:rPr>
          <w:rFonts w:ascii="仿宋_GB2312" w:hAnsi="仿宋_GB2312" w:eastAsia="仿宋_GB2312" w:cs="仿宋_GB2312"/>
          <w:b/>
          <w:bCs/>
          <w:rtl w:val="0"/>
          <w:lang w:val="zh-TW" w:eastAsia="zh-TW"/>
        </w:rPr>
        <w:t>，</w:t>
      </w:r>
      <w:r>
        <w:rPr>
          <w:rFonts w:ascii="仿宋_GB2312" w:hAnsi="仿宋_GB2312" w:eastAsia="仿宋_GB2312" w:cs="仿宋_GB2312"/>
          <w:rtl w:val="0"/>
          <w:lang w:val="zh-TW" w:eastAsia="zh-TW"/>
        </w:rPr>
        <w:t>在钢结构厂房西侧的储某立即拨打了</w:t>
      </w:r>
      <w:r>
        <w:rPr>
          <w:rFonts w:ascii="仿宋_GB2312" w:hAnsi="仿宋_GB2312" w:eastAsia="仿宋_GB2312" w:cs="仿宋_GB2312"/>
          <w:rtl w:val="0"/>
          <w:lang w:val="en-US"/>
        </w:rPr>
        <w:t>“120”</w:t>
      </w:r>
      <w:r>
        <w:rPr>
          <w:rFonts w:ascii="仿宋_GB2312" w:hAnsi="仿宋_GB2312" w:eastAsia="仿宋_GB2312" w:cs="仿宋_GB2312"/>
          <w:rtl w:val="0"/>
          <w:lang w:val="zh-TW" w:eastAsia="zh-TW"/>
        </w:rPr>
        <w:t>和</w:t>
      </w:r>
      <w:r>
        <w:rPr>
          <w:rFonts w:ascii="仿宋_GB2312" w:hAnsi="仿宋_GB2312" w:eastAsia="仿宋_GB2312" w:cs="仿宋_GB2312"/>
          <w:rtl w:val="0"/>
          <w:lang w:val="en-US"/>
        </w:rPr>
        <w:t>“110”</w:t>
      </w:r>
      <w:r>
        <w:rPr>
          <w:rFonts w:ascii="仿宋_GB2312" w:hAnsi="仿宋_GB2312" w:eastAsia="仿宋_GB2312" w:cs="仿宋_GB2312"/>
          <w:rtl w:val="0"/>
          <w:lang w:val="zh-TW" w:eastAsia="zh-TW"/>
        </w:rPr>
        <w:t>，</w:t>
      </w:r>
      <w:r>
        <w:rPr>
          <w:rFonts w:ascii="仿宋_GB2312" w:hAnsi="仿宋_GB2312" w:eastAsia="仿宋_GB2312" w:cs="仿宋_GB2312"/>
          <w:rtl w:val="0"/>
          <w:lang w:val="en-US"/>
        </w:rPr>
        <w:t>“110”</w:t>
      </w:r>
      <w:r>
        <w:rPr>
          <w:rFonts w:ascii="仿宋_GB2312" w:hAnsi="仿宋_GB2312" w:eastAsia="仿宋_GB2312" w:cs="仿宋_GB2312"/>
          <w:rtl w:val="0"/>
          <w:lang w:val="zh-TW" w:eastAsia="zh-TW"/>
        </w:rPr>
        <w:t>将警情通报给市应急管理局。</w:t>
      </w:r>
    </w:p>
    <w:p w14:paraId="10126C51">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响应情况</w:t>
      </w:r>
    </w:p>
    <w:p w14:paraId="004AB5FC">
      <w:pPr>
        <w:framePr w:hRule="auto" w:wrap="auto" w:vAnchor="margin" w:hAnchor="text" w:yAlign="inline"/>
        <w:spacing w:line="560" w:lineRule="exact"/>
        <w:ind w:firstLine="640"/>
        <w:rPr>
          <w:rFonts w:ascii="仿宋_GB2312" w:hAnsi="仿宋_GB2312" w:eastAsia="仿宋_GB2312" w:cs="仿宋_GB2312"/>
          <w:lang w:val="zh-TW" w:eastAsia="zh-TW"/>
        </w:rPr>
      </w:pPr>
      <w:r>
        <w:rPr>
          <w:rFonts w:ascii="仿宋_GB2312" w:hAnsi="仿宋_GB2312" w:eastAsia="仿宋_GB2312" w:cs="仿宋_GB2312"/>
          <w:rtl w:val="0"/>
          <w:lang w:val="zh-TW" w:eastAsia="zh-TW"/>
        </w:rPr>
        <w:t>接到事故报告后，海安市应急管理局、公安局、建管局、开发区管委会等单位派员赶赴事故现场，开展应急处置，全力做好事故善后处理。</w:t>
      </w:r>
    </w:p>
    <w:p w14:paraId="096FCA66">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（二）事故现场应急处置情况</w:t>
      </w:r>
    </w:p>
    <w:p w14:paraId="534B801D">
      <w:pPr>
        <w:framePr w:hRule="auto" w:wrap="auto" w:vAnchor="margin" w:hAnchor="text" w:yAlign="inline"/>
        <w:spacing w:line="560" w:lineRule="exact"/>
        <w:ind w:firstLine="640"/>
        <w:outlineLvl w:val="1"/>
        <w:rPr>
          <w:rFonts w:ascii="仿宋_GB2312" w:hAnsi="仿宋_GB2312" w:eastAsia="仿宋_GB2312" w:cs="仿宋_GB2312"/>
        </w:rPr>
      </w:pPr>
      <w:r>
        <w:rPr>
          <w:rFonts w:ascii="仿宋_GB2312" w:hAnsi="仿宋_GB2312" w:eastAsia="仿宋_GB2312" w:cs="仿宋_GB2312"/>
          <w:rtl w:val="0"/>
          <w:lang w:val="en-US"/>
        </w:rPr>
        <w:t>2024</w:t>
      </w:r>
      <w:r>
        <w:rPr>
          <w:rFonts w:ascii="仿宋_GB2312" w:hAnsi="仿宋_GB2312" w:eastAsia="仿宋_GB2312" w:cs="仿宋_GB2312"/>
          <w:rtl w:val="0"/>
          <w:lang w:val="zh-TW" w:eastAsia="zh-TW"/>
        </w:rPr>
        <w:t>年</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月</w:t>
      </w:r>
      <w:r>
        <w:rPr>
          <w:rFonts w:ascii="仿宋_GB2312" w:hAnsi="仿宋_GB2312" w:eastAsia="仿宋_GB2312" w:cs="仿宋_GB2312"/>
          <w:rtl w:val="0"/>
          <w:lang w:val="en-US"/>
        </w:rPr>
        <w:t>20</w:t>
      </w:r>
      <w:r>
        <w:rPr>
          <w:rFonts w:ascii="仿宋_GB2312" w:hAnsi="仿宋_GB2312" w:eastAsia="仿宋_GB2312" w:cs="仿宋_GB2312"/>
          <w:rtl w:val="0"/>
          <w:lang w:val="zh-TW" w:eastAsia="zh-TW"/>
        </w:rPr>
        <w:t>日</w:t>
      </w:r>
      <w:r>
        <w:rPr>
          <w:rFonts w:ascii="仿宋_GB2312" w:hAnsi="仿宋_GB2312" w:eastAsia="仿宋_GB2312" w:cs="仿宋_GB2312"/>
          <w:rtl w:val="0"/>
          <w:lang w:val="en-US"/>
        </w:rPr>
        <w:t>13</w:t>
      </w:r>
      <w:r>
        <w:rPr>
          <w:rFonts w:ascii="仿宋_GB2312" w:hAnsi="仿宋_GB2312" w:eastAsia="仿宋_GB2312" w:cs="仿宋_GB2312"/>
          <w:rtl w:val="0"/>
          <w:lang w:val="zh-TW" w:eastAsia="zh-TW"/>
        </w:rPr>
        <w:t>时</w:t>
      </w:r>
      <w:r>
        <w:rPr>
          <w:rFonts w:ascii="仿宋_GB2312" w:hAnsi="仿宋_GB2312" w:eastAsia="仿宋_GB2312" w:cs="仿宋_GB2312"/>
          <w:rtl w:val="0"/>
          <w:lang w:val="en-US"/>
        </w:rPr>
        <w:t>57</w:t>
      </w:r>
      <w:r>
        <w:rPr>
          <w:rFonts w:ascii="仿宋_GB2312" w:hAnsi="仿宋_GB2312" w:eastAsia="仿宋_GB2312" w:cs="仿宋_GB2312"/>
          <w:rtl w:val="0"/>
          <w:lang w:val="zh-TW" w:eastAsia="zh-TW"/>
        </w:rPr>
        <w:t>分，储某拨打</w:t>
      </w:r>
      <w:r>
        <w:rPr>
          <w:rFonts w:ascii="仿宋_GB2312" w:hAnsi="仿宋_GB2312" w:eastAsia="仿宋_GB2312" w:cs="仿宋_GB2312"/>
          <w:rtl w:val="0"/>
          <w:lang w:val="en-US"/>
        </w:rPr>
        <w:t>“120”</w:t>
      </w:r>
      <w:r>
        <w:rPr>
          <w:rFonts w:ascii="仿宋_GB2312" w:hAnsi="仿宋_GB2312" w:eastAsia="仿宋_GB2312" w:cs="仿宋_GB2312"/>
          <w:rtl w:val="0"/>
          <w:lang w:val="zh-TW" w:eastAsia="zh-TW"/>
        </w:rPr>
        <w:t>急救电话，现场其他人员，迅速下到地面，查看陈某伤情，等待进一步救援。</w:t>
      </w:r>
    </w:p>
    <w:p w14:paraId="26F38F35">
      <w:pPr>
        <w:framePr w:hRule="auto" w:wrap="auto" w:vAnchor="margin" w:hAnchor="text" w:yAlign="inline"/>
        <w:spacing w:line="560" w:lineRule="exact"/>
        <w:ind w:firstLine="643"/>
        <w:outlineLvl w:val="1"/>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（三）医疗救治和善后情况</w:t>
      </w:r>
    </w:p>
    <w:p w14:paraId="22D18D4F">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医疗救治情况</w:t>
      </w:r>
    </w:p>
    <w:p w14:paraId="04A7EAD6">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2024</w:t>
      </w:r>
      <w:r>
        <w:rPr>
          <w:rFonts w:ascii="仿宋_GB2312" w:hAnsi="仿宋_GB2312" w:eastAsia="仿宋_GB2312" w:cs="仿宋_GB2312"/>
          <w:rtl w:val="0"/>
          <w:lang w:val="zh-TW" w:eastAsia="zh-TW"/>
        </w:rPr>
        <w:t>年</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月</w:t>
      </w:r>
      <w:r>
        <w:rPr>
          <w:rFonts w:ascii="仿宋_GB2312" w:hAnsi="仿宋_GB2312" w:eastAsia="仿宋_GB2312" w:cs="仿宋_GB2312"/>
          <w:rtl w:val="0"/>
          <w:lang w:val="en-US"/>
        </w:rPr>
        <w:t>20</w:t>
      </w:r>
      <w:r>
        <w:rPr>
          <w:rFonts w:ascii="仿宋_GB2312" w:hAnsi="仿宋_GB2312" w:eastAsia="仿宋_GB2312" w:cs="仿宋_GB2312"/>
          <w:rtl w:val="0"/>
          <w:lang w:val="zh-TW" w:eastAsia="zh-TW"/>
        </w:rPr>
        <w:t>日</w:t>
      </w:r>
      <w:r>
        <w:rPr>
          <w:rFonts w:ascii="仿宋_GB2312" w:hAnsi="仿宋_GB2312" w:eastAsia="仿宋_GB2312" w:cs="仿宋_GB2312"/>
          <w:rtl w:val="0"/>
          <w:lang w:val="en-US"/>
        </w:rPr>
        <w:t>14</w:t>
      </w:r>
      <w:r>
        <w:rPr>
          <w:rFonts w:ascii="仿宋_GB2312" w:hAnsi="仿宋_GB2312" w:eastAsia="仿宋_GB2312" w:cs="仿宋_GB2312"/>
          <w:rtl w:val="0"/>
          <w:lang w:val="zh-TW" w:eastAsia="zh-TW"/>
        </w:rPr>
        <w:t>时</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分许，</w:t>
      </w:r>
      <w:r>
        <w:rPr>
          <w:rFonts w:ascii="仿宋_GB2312" w:hAnsi="仿宋_GB2312" w:eastAsia="仿宋_GB2312" w:cs="仿宋_GB2312"/>
          <w:rtl w:val="0"/>
          <w:lang w:val="en-US"/>
        </w:rPr>
        <w:t>“120”</w:t>
      </w:r>
      <w:r>
        <w:rPr>
          <w:rFonts w:ascii="仿宋_GB2312" w:hAnsi="仿宋_GB2312" w:eastAsia="仿宋_GB2312" w:cs="仿宋_GB2312"/>
          <w:rtl w:val="0"/>
          <w:lang w:val="zh-TW" w:eastAsia="zh-TW"/>
        </w:rPr>
        <w:t>救护车到达现场后，医护人员确认陈某已死亡。</w:t>
      </w:r>
    </w:p>
    <w:p w14:paraId="4A2FE7E8">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善后情况</w:t>
      </w:r>
    </w:p>
    <w:p w14:paraId="19871792">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2024</w:t>
      </w:r>
      <w:r>
        <w:rPr>
          <w:rFonts w:ascii="仿宋_GB2312" w:hAnsi="仿宋_GB2312" w:eastAsia="仿宋_GB2312" w:cs="仿宋_GB2312"/>
          <w:rtl w:val="0"/>
          <w:lang w:val="zh-TW" w:eastAsia="zh-TW"/>
        </w:rPr>
        <w:t>年</w:t>
      </w:r>
      <w:r>
        <w:rPr>
          <w:rFonts w:ascii="仿宋_GB2312" w:hAnsi="仿宋_GB2312" w:eastAsia="仿宋_GB2312" w:cs="仿宋_GB2312"/>
          <w:rtl w:val="0"/>
          <w:lang w:val="en-US"/>
        </w:rPr>
        <w:t>10</w:t>
      </w:r>
      <w:r>
        <w:rPr>
          <w:rFonts w:ascii="仿宋_GB2312" w:hAnsi="仿宋_GB2312" w:eastAsia="仿宋_GB2312" w:cs="仿宋_GB2312"/>
          <w:rtl w:val="0"/>
          <w:lang w:val="zh-TW" w:eastAsia="zh-TW"/>
        </w:rPr>
        <w:t>月</w:t>
      </w:r>
      <w:r>
        <w:rPr>
          <w:rFonts w:ascii="仿宋_GB2312" w:hAnsi="仿宋_GB2312" w:eastAsia="仿宋_GB2312" w:cs="仿宋_GB2312"/>
          <w:rtl w:val="0"/>
          <w:lang w:val="en-US"/>
        </w:rPr>
        <w:t>25</w:t>
      </w:r>
      <w:r>
        <w:rPr>
          <w:rFonts w:ascii="仿宋_GB2312" w:hAnsi="仿宋_GB2312" w:eastAsia="仿宋_GB2312" w:cs="仿宋_GB2312"/>
          <w:rtl w:val="0"/>
          <w:lang w:val="zh-TW" w:eastAsia="zh-TW"/>
        </w:rPr>
        <w:t>日，鸿屹公司与陈某家属签订了《调解协议书》。</w:t>
      </w:r>
    </w:p>
    <w:p w14:paraId="00A561E8">
      <w:pPr>
        <w:framePr w:hRule="auto" w:wrap="auto" w:vAnchor="margin" w:hAnchor="text" w:yAlign="inline"/>
        <w:spacing w:line="550" w:lineRule="exact"/>
        <w:ind w:firstLine="640"/>
        <w:rPr>
          <w:rFonts w:ascii="黑体" w:hAnsi="黑体" w:eastAsia="黑体" w:cs="黑体"/>
          <w:lang w:val="zh-TW" w:eastAsia="zh-TW"/>
        </w:rPr>
      </w:pPr>
      <w:r>
        <w:rPr>
          <w:rFonts w:ascii="黑体" w:hAnsi="黑体" w:eastAsia="黑体" w:cs="黑体"/>
          <w:rtl w:val="0"/>
          <w:lang w:val="zh-TW" w:eastAsia="zh-TW"/>
        </w:rPr>
        <w:t>三、事故原因分析</w:t>
      </w:r>
    </w:p>
    <w:p w14:paraId="74693E24">
      <w:pPr>
        <w:framePr w:hRule="auto" w:wrap="auto" w:vAnchor="margin" w:hAnchor="text" w:yAlign="inline"/>
        <w:spacing w:line="55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（一）直接原因分析</w:t>
      </w:r>
    </w:p>
    <w:p w14:paraId="27F38679">
      <w:pPr>
        <w:framePr w:hRule="auto" w:wrap="auto" w:vAnchor="margin" w:hAnchor="text" w:yAlign="inline"/>
        <w:spacing w:line="550" w:lineRule="exact"/>
        <w:ind w:firstLine="640"/>
        <w:rPr>
          <w:rFonts w:ascii="仿宋_GB2312" w:hAnsi="仿宋_GB2312" w:eastAsia="仿宋_GB2312" w:cs="仿宋_GB2312"/>
          <w:lang w:val="zh-TW" w:eastAsia="zh-TW"/>
        </w:rPr>
      </w:pPr>
      <w:r>
        <w:rPr>
          <w:rFonts w:ascii="仿宋_GB2312" w:hAnsi="仿宋_GB2312" w:eastAsia="仿宋_GB2312" w:cs="仿宋_GB2312"/>
          <w:rtl w:val="0"/>
          <w:lang w:val="zh-TW" w:eastAsia="zh-TW"/>
        </w:rPr>
        <w:t>陈某</w:t>
      </w:r>
      <w:r>
        <w:rPr>
          <w:rFonts w:ascii="仿宋_GB2312" w:hAnsi="仿宋_GB2312" w:eastAsia="仿宋_GB2312" w:cs="仿宋_GB2312"/>
          <w:spacing w:val="0"/>
          <w:rtl w:val="0"/>
          <w:lang w:val="zh-TW" w:eastAsia="zh-TW"/>
        </w:rPr>
        <w:t>安全意识薄弱，在缺失高处作业安全防护措施的情况下，冒险踩踏旧彩钢瓦</w:t>
      </w:r>
      <w:r>
        <w:rPr>
          <w:rFonts w:ascii="仿宋_GB2312" w:hAnsi="仿宋_GB2312" w:eastAsia="仿宋_GB2312" w:cs="仿宋_GB2312"/>
          <w:rtl w:val="0"/>
          <w:lang w:val="zh-TW" w:eastAsia="zh-TW"/>
        </w:rPr>
        <w:t>是造成本次事故发生的直接原因。</w:t>
      </w:r>
    </w:p>
    <w:p w14:paraId="39CFAA1F">
      <w:pPr>
        <w:framePr w:hRule="auto" w:wrap="auto" w:vAnchor="margin" w:hAnchor="text" w:yAlign="inline"/>
        <w:spacing w:line="55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（二）间接原因分析</w:t>
      </w:r>
    </w:p>
    <w:p w14:paraId="3EDA4E0B">
      <w:pPr>
        <w:framePr w:hRule="auto" w:wrap="auto" w:vAnchor="margin" w:hAnchor="text" w:yAlign="inline"/>
        <w:spacing w:line="550" w:lineRule="exact"/>
        <w:ind w:firstLine="640"/>
        <w:rPr>
          <w:rFonts w:ascii="仿宋_GB2312" w:hAnsi="仿宋_GB2312" w:eastAsia="仿宋_GB2312" w:cs="仿宋_GB2312"/>
          <w:spacing w:val="0"/>
        </w:rPr>
      </w:pPr>
      <w:r>
        <w:rPr>
          <w:rFonts w:ascii="仿宋_GB2312" w:hAnsi="仿宋_GB2312" w:eastAsia="仿宋_GB2312" w:cs="仿宋_GB2312"/>
          <w:rtl w:val="0"/>
          <w:lang w:val="en-US"/>
        </w:rPr>
        <w:t>1.</w:t>
      </w:r>
      <w:r>
        <w:rPr>
          <w:rFonts w:ascii="仿宋_GB2312" w:hAnsi="仿宋_GB2312" w:eastAsia="仿宋_GB2312" w:cs="仿宋_GB2312"/>
          <w:rtl w:val="0"/>
          <w:lang w:val="zh-TW" w:eastAsia="zh-TW"/>
        </w:rPr>
        <w:t>永捷劳务公司安排无特种作业操作证人员从事高处作业，在缺失高处作业个体安全防护装备和安全防护技术措施的情况下，组织他人冒险作业。</w:t>
      </w:r>
    </w:p>
    <w:p w14:paraId="3904D457">
      <w:pPr>
        <w:framePr w:hRule="auto" w:wrap="auto" w:vAnchor="margin" w:hAnchor="text" w:yAlign="inline"/>
        <w:spacing w:line="55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鸿屹公司</w:t>
      </w:r>
      <w:r>
        <w:rPr>
          <w:rFonts w:ascii="仿宋_GB2312" w:hAnsi="仿宋_GB2312" w:eastAsia="仿宋_GB2312" w:cs="仿宋_GB2312"/>
          <w:outline w:val="0"/>
          <w:color w:val="000000"/>
          <w:u w:color="000000"/>
          <w:rtl w:val="0"/>
          <w:lang w:val="zh-TW" w:eastAsia="zh-TW"/>
        </w:rPr>
        <w:t>未按规定履行建设方责任</w:t>
      </w:r>
      <w:r>
        <w:rPr>
          <w:rFonts w:ascii="仿宋_GB2312" w:hAnsi="仿宋_GB2312" w:eastAsia="仿宋_GB2312" w:cs="仿宋_GB2312"/>
          <w:rtl w:val="0"/>
          <w:lang w:val="zh-TW" w:eastAsia="zh-TW"/>
        </w:rPr>
        <w:t>，将工程承包给无施工资质的劳务公司，未能及时发现并消除事故现场的生产安全事故隐患。</w:t>
      </w:r>
    </w:p>
    <w:p w14:paraId="0827DF53">
      <w:pPr>
        <w:framePr w:hRule="auto" w:wrap="auto" w:vAnchor="margin" w:hAnchor="text" w:yAlign="inline"/>
        <w:spacing w:line="55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（三）事故鉴定情况</w:t>
      </w:r>
    </w:p>
    <w:p w14:paraId="401FA3FE">
      <w:pPr>
        <w:framePr w:hRule="auto" w:wrap="auto" w:vAnchor="margin" w:hAnchor="text" w:yAlign="inline"/>
        <w:spacing w:line="550" w:lineRule="exact"/>
        <w:ind w:firstLine="616"/>
        <w:rPr>
          <w:rFonts w:ascii="仿宋_GB2312" w:hAnsi="仿宋_GB2312" w:eastAsia="仿宋_GB2312" w:cs="仿宋_GB2312"/>
          <w:spacing w:val="0"/>
        </w:rPr>
      </w:pPr>
      <w:r>
        <w:rPr>
          <w:rFonts w:ascii="仿宋_GB2312" w:hAnsi="仿宋_GB2312" w:eastAsia="仿宋_GB2312" w:cs="仿宋_GB2312"/>
          <w:spacing w:val="0"/>
          <w:rtl w:val="0"/>
          <w:lang w:val="en-US"/>
        </w:rPr>
        <w:t>2024</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11</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4</w:t>
      </w:r>
      <w:r>
        <w:rPr>
          <w:rFonts w:ascii="仿宋_GB2312" w:hAnsi="仿宋_GB2312" w:eastAsia="仿宋_GB2312" w:cs="仿宋_GB2312"/>
          <w:spacing w:val="0"/>
          <w:rtl w:val="0"/>
          <w:lang w:val="zh-TW" w:eastAsia="zh-TW"/>
        </w:rPr>
        <w:t>日，海安市公安局物证鉴定书</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海公物鉴（病理）字</w:t>
      </w:r>
      <w:r>
        <w:rPr>
          <w:rFonts w:ascii="仿宋_GB2312" w:hAnsi="仿宋_GB2312" w:eastAsia="仿宋_GB2312" w:cs="仿宋_GB2312"/>
          <w:spacing w:val="0"/>
          <w:rtl w:val="0"/>
          <w:lang w:val="en-US"/>
        </w:rPr>
        <w:t>[2024]221</w:t>
      </w:r>
      <w:r>
        <w:rPr>
          <w:rFonts w:ascii="仿宋_GB2312" w:hAnsi="仿宋_GB2312" w:eastAsia="仿宋_GB2312" w:cs="仿宋_GB2312"/>
          <w:spacing w:val="0"/>
          <w:rtl w:val="0"/>
          <w:lang w:val="zh-TW" w:eastAsia="zh-TW"/>
        </w:rPr>
        <w:t>号</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鉴定意见</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陈某符合颅脑损伤而死亡</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w:t>
      </w:r>
    </w:p>
    <w:p w14:paraId="12262914">
      <w:pPr>
        <w:framePr w:hRule="auto" w:wrap="auto" w:vAnchor="margin" w:hAnchor="text" w:yAlign="inline"/>
        <w:spacing w:line="550" w:lineRule="exact"/>
        <w:ind w:firstLine="640"/>
        <w:rPr>
          <w:rFonts w:ascii="楷体_GB2312" w:hAnsi="楷体_GB2312" w:eastAsia="楷体_GB2312" w:cs="楷体_GB2312"/>
          <w:b/>
          <w:bCs/>
          <w:lang w:val="zh-TW" w:eastAsia="zh-TW"/>
        </w:rPr>
      </w:pPr>
      <w:r>
        <w:rPr>
          <w:rFonts w:ascii="黑体" w:hAnsi="黑体" w:eastAsia="黑体" w:cs="黑体"/>
          <w:rtl w:val="0"/>
          <w:lang w:val="zh-TW" w:eastAsia="zh-TW"/>
        </w:rPr>
        <w:t>四、有关责任单位存在的主要问题</w:t>
      </w:r>
    </w:p>
    <w:p w14:paraId="4262028F">
      <w:pPr>
        <w:framePr w:hRule="auto" w:wrap="auto" w:vAnchor="margin" w:hAnchor="text" w:yAlign="inline"/>
        <w:numPr>
          <w:ilvl w:val="0"/>
          <w:numId w:val="1"/>
        </w:numPr>
        <w:bidi w:val="0"/>
        <w:spacing w:line="550" w:lineRule="exact"/>
        <w:ind w:right="0"/>
        <w:jc w:val="both"/>
        <w:rPr>
          <w:rFonts w:ascii="楷体_GB2312" w:hAnsi="楷体_GB2312" w:eastAsia="楷体_GB2312" w:cs="楷体_GB2312"/>
          <w:b/>
          <w:bCs/>
          <w:rtl w:val="0"/>
          <w:lang w:val="zh-TW" w:eastAsia="zh-TW"/>
        </w:rPr>
      </w:pPr>
      <w:r>
        <w:rPr>
          <w:rFonts w:ascii="楷体_GB2312" w:hAnsi="楷体_GB2312" w:eastAsia="楷体_GB2312" w:cs="楷体_GB2312"/>
          <w:b/>
          <w:bCs/>
          <w:rtl w:val="0"/>
          <w:lang w:val="zh-TW" w:eastAsia="zh-TW"/>
        </w:rPr>
        <w:t>永捷劳务公司</w:t>
      </w:r>
    </w:p>
    <w:p w14:paraId="5F306D7F">
      <w:pPr>
        <w:framePr w:hRule="auto" w:wrap="auto" w:vAnchor="margin" w:hAnchor="text" w:yAlign="inline"/>
        <w:spacing w:line="550" w:lineRule="exact"/>
        <w:ind w:firstLine="616"/>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永捷劳务公司无施工资质</w:t>
      </w:r>
      <w:r>
        <w:rPr>
          <w:rFonts w:ascii="仿宋_GB2312" w:hAnsi="仿宋_GB2312" w:eastAsia="仿宋_GB2312" w:cs="仿宋_GB2312"/>
          <w:vertAlign w:val="superscript"/>
          <w:rtl w:val="0"/>
          <w:lang w:val="en-US"/>
        </w:rPr>
        <w:t>[]</w:t>
      </w:r>
      <w:r>
        <w:rPr>
          <w:rFonts w:ascii="仿宋_GB2312" w:hAnsi="仿宋_GB2312" w:eastAsia="仿宋_GB2312" w:cs="仿宋_GB2312"/>
          <w:vertAlign w:val="superscript"/>
          <w:lang w:val="en-US"/>
        </w:rPr>
        <w:footnoteReference w:id="0"/>
      </w:r>
      <w:r>
        <w:rPr>
          <w:rFonts w:ascii="仿宋_GB2312" w:hAnsi="仿宋_GB2312" w:eastAsia="仿宋_GB2312" w:cs="仿宋_GB2312"/>
          <w:spacing w:val="0"/>
          <w:rtl w:val="0"/>
          <w:lang w:val="zh-TW" w:eastAsia="zh-TW"/>
        </w:rPr>
        <w:t>承包工程。未取得劳务施工及安全生产许可等相关资质。</w:t>
      </w:r>
    </w:p>
    <w:p w14:paraId="04B0A836">
      <w:pPr>
        <w:framePr w:hRule="auto" w:wrap="auto" w:vAnchor="margin" w:hAnchor="text" w:yAlign="inline"/>
        <w:spacing w:line="560" w:lineRule="exact"/>
        <w:ind w:firstLine="616"/>
        <w:rPr>
          <w:rFonts w:ascii="楷体_GB2312" w:hAnsi="楷体_GB2312" w:eastAsia="楷体_GB2312" w:cs="楷体_GB2312"/>
          <w:b/>
          <w:bCs/>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未按规定开展安全教育培训。事发前，陈某仅口头对施工人员进行了安全教育。</w:t>
      </w:r>
    </w:p>
    <w:p w14:paraId="4DF809F8">
      <w:pPr>
        <w:framePr w:hRule="auto" w:wrap="auto" w:vAnchor="margin" w:hAnchor="text" w:yAlign="inline"/>
        <w:spacing w:line="560" w:lineRule="exact"/>
        <w:ind w:firstLine="616"/>
        <w:rPr>
          <w:rFonts w:ascii="仿宋_GB2312" w:hAnsi="仿宋_GB2312" w:eastAsia="仿宋_GB2312" w:cs="仿宋_GB2312"/>
          <w:spacing w:val="0"/>
        </w:rPr>
      </w:pPr>
      <w:r>
        <w:rPr>
          <w:rFonts w:ascii="仿宋_GB2312" w:hAnsi="仿宋_GB2312" w:eastAsia="仿宋_GB2312" w:cs="仿宋_GB2312"/>
          <w:spacing w:val="0"/>
          <w:rtl w:val="0"/>
          <w:lang w:val="en-US"/>
        </w:rPr>
        <w:t>3.</w:t>
      </w:r>
      <w:r>
        <w:rPr>
          <w:rFonts w:ascii="仿宋_GB2312" w:hAnsi="仿宋_GB2312" w:eastAsia="仿宋_GB2312" w:cs="仿宋_GB2312"/>
          <w:spacing w:val="0"/>
          <w:rtl w:val="0"/>
          <w:lang w:val="zh-TW" w:eastAsia="zh-TW"/>
        </w:rPr>
        <w:t>未制定高处作业施工方案，缺失高处作业个体安全防护装备和安全防护技术措施。</w:t>
      </w:r>
    </w:p>
    <w:p w14:paraId="09A95202">
      <w:pPr>
        <w:framePr w:hRule="auto" w:wrap="auto" w:vAnchor="margin" w:hAnchor="text" w:yAlign="inline"/>
        <w:spacing w:line="56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（二）鸿屹公司</w:t>
      </w:r>
    </w:p>
    <w:p w14:paraId="455C9902">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1.</w:t>
      </w:r>
      <w:r>
        <w:rPr>
          <w:rFonts w:ascii="仿宋_GB2312" w:hAnsi="仿宋_GB2312" w:eastAsia="仿宋_GB2312" w:cs="仿宋_GB2312"/>
          <w:outline w:val="0"/>
          <w:color w:val="000000"/>
          <w:u w:color="000000"/>
          <w:rtl w:val="0"/>
          <w:lang w:val="zh-TW" w:eastAsia="zh-TW"/>
        </w:rPr>
        <w:t>未按规定履行建设方责任，</w:t>
      </w:r>
      <w:r>
        <w:rPr>
          <w:rFonts w:ascii="仿宋_GB2312" w:hAnsi="仿宋_GB2312" w:eastAsia="仿宋_GB2312" w:cs="仿宋_GB2312"/>
          <w:rtl w:val="0"/>
          <w:lang w:val="zh-TW" w:eastAsia="zh-TW"/>
        </w:rPr>
        <w:t>将工程承包给无施工资质公司。</w:t>
      </w:r>
    </w:p>
    <w:p w14:paraId="1823FE1A">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鸿屹公司与永捷劳务公司签订的《工程合同》中，双方的安全生产职责不明确，也未签订专门的安全管理协议。</w:t>
      </w:r>
    </w:p>
    <w:p w14:paraId="14349A40">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rtl w:val="0"/>
          <w:lang w:val="en-US"/>
        </w:rPr>
        <w:t>3.</w:t>
      </w:r>
      <w:r>
        <w:rPr>
          <w:rFonts w:ascii="仿宋_GB2312" w:hAnsi="仿宋_GB2312" w:eastAsia="仿宋_GB2312" w:cs="仿宋_GB2312"/>
          <w:rtl w:val="0"/>
          <w:lang w:val="zh-TW" w:eastAsia="zh-TW"/>
        </w:rPr>
        <w:t>只是安排了现场管理人员，现场管理人员对现场高处作业劳动防护用品、安全防护措施缺失的问题隐患未及时采取措施，对永捷劳务公司施工现场的综合协调管理不到位，未及时记录相关台账资料。</w:t>
      </w:r>
    </w:p>
    <w:p w14:paraId="20964E64">
      <w:pPr>
        <w:framePr w:hRule="auto" w:wrap="auto" w:vAnchor="margin" w:hAnchor="text" w:yAlign="inline"/>
        <w:spacing w:line="560" w:lineRule="exact"/>
        <w:ind w:firstLine="640"/>
        <w:rPr>
          <w:rFonts w:ascii="黑体" w:hAnsi="黑体" w:eastAsia="黑体" w:cs="黑体"/>
          <w:lang w:val="zh-TW" w:eastAsia="zh-TW"/>
        </w:rPr>
      </w:pPr>
      <w:r>
        <w:rPr>
          <w:rFonts w:ascii="黑体" w:hAnsi="黑体" w:eastAsia="黑体" w:cs="黑体"/>
          <w:rtl w:val="0"/>
          <w:lang w:val="zh-TW" w:eastAsia="zh-TW"/>
        </w:rPr>
        <w:t>五、对有关责任人员和责任单位的处理建议</w:t>
      </w:r>
    </w:p>
    <w:p w14:paraId="4FAD8779">
      <w:pPr>
        <w:framePr w:hRule="auto" w:wrap="auto" w:vAnchor="margin" w:hAnchor="text" w:yAlign="inline"/>
        <w:spacing w:line="56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（一）因在事故中死亡免予追究责任人员</w:t>
      </w:r>
    </w:p>
    <w:p w14:paraId="7F03AC0A">
      <w:pPr>
        <w:framePr w:hRule="auto" w:wrap="auto" w:vAnchor="margin" w:hAnchor="text" w:yAlign="inline"/>
        <w:spacing w:line="560" w:lineRule="exact"/>
        <w:ind w:firstLine="640"/>
        <w:jc w:val="left"/>
        <w:rPr>
          <w:rFonts w:ascii="仿宋_GB2312" w:hAnsi="仿宋_GB2312" w:eastAsia="仿宋_GB2312" w:cs="仿宋_GB2312"/>
          <w:lang w:val="zh-TW" w:eastAsia="zh-TW"/>
        </w:rPr>
      </w:pPr>
      <w:r>
        <w:rPr>
          <w:rFonts w:ascii="仿宋_GB2312" w:hAnsi="仿宋_GB2312" w:eastAsia="仿宋_GB2312" w:cs="仿宋_GB2312"/>
          <w:rtl w:val="0"/>
          <w:lang w:val="zh-TW" w:eastAsia="zh-TW"/>
        </w:rPr>
        <w:t>陈某，永捷劳务公司法定代表人，安全意识差，安排无高处作业特种作业操作证的人员从事高处作业，组织他人冒险作业，</w:t>
      </w:r>
      <w:r>
        <w:rPr>
          <w:rFonts w:ascii="仿宋_GB2312" w:hAnsi="仿宋_GB2312" w:eastAsia="仿宋_GB2312" w:cs="仿宋_GB2312"/>
          <w:spacing w:val="0"/>
          <w:rtl w:val="0"/>
          <w:lang w:val="zh-TW" w:eastAsia="zh-TW"/>
        </w:rPr>
        <w:t>高处作业未设置生命线、安全兜网等安全防护技术措施，未配发个人劳动防护用品，安全生产投入不足，</w:t>
      </w:r>
      <w:r>
        <w:rPr>
          <w:rFonts w:ascii="仿宋_GB2312" w:hAnsi="仿宋_GB2312" w:eastAsia="仿宋_GB2312" w:cs="仿宋_GB2312"/>
          <w:rtl w:val="0"/>
          <w:lang w:val="zh-TW" w:eastAsia="zh-TW"/>
        </w:rPr>
        <w:t>对此起事故的发生负有直接责任。</w:t>
      </w:r>
    </w:p>
    <w:p w14:paraId="1B1B508F">
      <w:pPr>
        <w:framePr w:hRule="auto" w:wrap="auto" w:vAnchor="margin" w:hAnchor="text" w:yAlign="inline"/>
        <w:spacing w:line="560" w:lineRule="exact"/>
        <w:ind w:firstLine="640"/>
        <w:jc w:val="left"/>
        <w:rPr>
          <w:rFonts w:ascii="仿宋_GB2312" w:hAnsi="仿宋_GB2312" w:eastAsia="仿宋_GB2312" w:cs="仿宋_GB2312"/>
          <w:lang w:val="zh-TW" w:eastAsia="zh-TW"/>
        </w:rPr>
      </w:pPr>
      <w:r>
        <w:rPr>
          <w:rFonts w:ascii="仿宋_GB2312" w:hAnsi="仿宋_GB2312" w:eastAsia="仿宋_GB2312" w:cs="仿宋_GB2312"/>
          <w:rtl w:val="0"/>
          <w:lang w:val="zh-TW" w:eastAsia="zh-TW"/>
        </w:rPr>
        <w:t>处理建议：鉴于陈某在此起事故中已经死亡，免于追究其责任。</w:t>
      </w:r>
    </w:p>
    <w:p w14:paraId="514523B6">
      <w:pPr>
        <w:framePr w:hRule="auto" w:wrap="auto" w:vAnchor="margin" w:hAnchor="text" w:yAlign="inline"/>
        <w:spacing w:line="56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（二）对责任单位的行政处罚建议</w:t>
      </w:r>
    </w:p>
    <w:p w14:paraId="04940775">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1.</w:t>
      </w:r>
      <w:r>
        <w:rPr>
          <w:rFonts w:ascii="仿宋_GB2312" w:hAnsi="仿宋_GB2312" w:eastAsia="仿宋_GB2312" w:cs="仿宋_GB2312"/>
          <w:outline w:val="0"/>
          <w:color w:val="000000"/>
          <w:u w:color="000000"/>
          <w:rtl w:val="0"/>
          <w:lang w:val="zh-TW" w:eastAsia="zh-TW"/>
        </w:rPr>
        <w:t>永捷劳务公司在未取得相关施工资质的情况下承接工程，安排无高处作业特种作业操作证的人员从事高处作业，组织他人冒险作业。安全生产投入不足，高处作业未设置上下安全通道生命线、安全兜网等安全防护技术措施，未配发个人劳动防护用品，未按规定开展安全教育培训，对此起事故的发生负有主要责任。</w:t>
      </w:r>
    </w:p>
    <w:p w14:paraId="1DABD60C">
      <w:pPr>
        <w:framePr w:hRule="auto" w:wrap="auto" w:vAnchor="margin" w:hAnchor="text" w:yAlign="inline"/>
        <w:spacing w:line="560" w:lineRule="exact"/>
        <w:ind w:firstLine="640"/>
        <w:rPr>
          <w:rFonts w:ascii="仿宋_GB2312" w:hAnsi="仿宋_GB2312" w:eastAsia="仿宋_GB2312" w:cs="仿宋_GB2312"/>
        </w:rPr>
      </w:pPr>
      <w:r>
        <w:rPr>
          <w:rFonts w:ascii="仿宋_GB2312" w:hAnsi="仿宋_GB2312" w:eastAsia="仿宋_GB2312" w:cs="仿宋_GB2312"/>
          <w:outline w:val="0"/>
          <w:color w:val="000000"/>
          <w:u w:color="000000"/>
          <w:rtl w:val="0"/>
          <w:lang w:val="zh-TW" w:eastAsia="zh-TW"/>
        </w:rPr>
        <w:t>处理建议：由市应急管理局依据安全生产法律法规规定，给予其罚款的行政处罚。</w:t>
      </w:r>
      <w:r>
        <w:rPr>
          <w:rFonts w:ascii="仿宋_GB2312" w:hAnsi="仿宋_GB2312" w:eastAsia="仿宋_GB2312" w:cs="仿宋_GB2312"/>
          <w:rtl w:val="0"/>
          <w:lang w:val="en-US"/>
        </w:rPr>
        <w:t xml:space="preserve"> </w:t>
      </w:r>
    </w:p>
    <w:p w14:paraId="7F94901E">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2.</w:t>
      </w:r>
      <w:r>
        <w:rPr>
          <w:rFonts w:ascii="仿宋_GB2312" w:hAnsi="仿宋_GB2312" w:eastAsia="仿宋_GB2312" w:cs="仿宋_GB2312"/>
          <w:outline w:val="0"/>
          <w:color w:val="000000"/>
          <w:u w:color="000000"/>
          <w:rtl w:val="0"/>
          <w:lang w:val="zh-TW" w:eastAsia="zh-TW"/>
        </w:rPr>
        <w:t>鸿屹公司未按规定履行建设方责任</w:t>
      </w:r>
      <w:r>
        <w:rPr>
          <w:rFonts w:ascii="仿宋_GB2312" w:hAnsi="仿宋_GB2312" w:eastAsia="仿宋_GB2312" w:cs="仿宋_GB2312"/>
          <w:vertAlign w:val="superscript"/>
          <w:rtl w:val="0"/>
          <w:lang w:val="en-US"/>
        </w:rPr>
        <w:t xml:space="preserve"> </w:t>
      </w:r>
      <w:r>
        <w:rPr>
          <w:rFonts w:ascii="仿宋_GB2312" w:hAnsi="仿宋_GB2312" w:eastAsia="仿宋_GB2312" w:cs="仿宋_GB2312"/>
          <w:outline w:val="0"/>
          <w:color w:val="000000"/>
          <w:u w:color="000000"/>
          <w:rtl w:val="0"/>
          <w:lang w:val="zh-TW" w:eastAsia="zh-TW"/>
        </w:rPr>
        <w:t>，将工程承包给无施工资质公司，未能及时采取措施消除事故现场的生产安全事故隐患，对施工单位的综合协调管理不到位，对此起事故的发生负有次要责任。</w:t>
      </w:r>
    </w:p>
    <w:p w14:paraId="12B7F4A0">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lang w:val="zh-TW" w:eastAsia="zh-TW"/>
        </w:rPr>
      </w:pPr>
      <w:r>
        <w:rPr>
          <w:rFonts w:ascii="仿宋_GB2312" w:hAnsi="仿宋_GB2312" w:eastAsia="仿宋_GB2312" w:cs="仿宋_GB2312"/>
          <w:outline w:val="0"/>
          <w:color w:val="000000"/>
          <w:u w:color="000000"/>
          <w:rtl w:val="0"/>
          <w:lang w:val="zh-TW" w:eastAsia="zh-TW"/>
        </w:rPr>
        <w:t>处理建议：由市应急管理局依据安全生产法律法规规定，给予其罚款的行政处罚。</w:t>
      </w:r>
    </w:p>
    <w:p w14:paraId="1D80B843">
      <w:pPr>
        <w:framePr w:hRule="auto" w:wrap="auto" w:vAnchor="margin" w:hAnchor="text" w:yAlign="inline"/>
        <w:spacing w:line="560" w:lineRule="exact"/>
        <w:ind w:firstLine="643"/>
        <w:rPr>
          <w:rFonts w:ascii="楷体_GB2312" w:hAnsi="楷体_GB2312" w:eastAsia="楷体_GB2312" w:cs="楷体_GB2312"/>
          <w:b/>
          <w:bCs/>
          <w:lang w:val="zh-TW" w:eastAsia="zh-TW"/>
        </w:rPr>
      </w:pPr>
      <w:r>
        <w:rPr>
          <w:rFonts w:ascii="楷体_GB2312" w:hAnsi="楷体_GB2312" w:eastAsia="楷体_GB2312" w:cs="楷体_GB2312"/>
          <w:b/>
          <w:bCs/>
          <w:rtl w:val="0"/>
          <w:lang w:val="zh-TW" w:eastAsia="zh-TW"/>
        </w:rPr>
        <w:t>（三）对责任人员的行政处罚建议</w:t>
      </w:r>
    </w:p>
    <w:p w14:paraId="1A2C11CE">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en-US"/>
        </w:rPr>
        <w:t>1.</w:t>
      </w:r>
      <w:r>
        <w:rPr>
          <w:rFonts w:ascii="仿宋_GB2312" w:hAnsi="仿宋_GB2312" w:eastAsia="仿宋_GB2312" w:cs="仿宋_GB2312"/>
          <w:outline w:val="0"/>
          <w:color w:val="000000"/>
          <w:u w:color="000000"/>
          <w:rtl w:val="0"/>
          <w:lang w:val="zh-TW" w:eastAsia="zh-TW"/>
        </w:rPr>
        <w:t>赵某，鸿屹公司法定代表人，未按规定履行建设方责任，未对永捷劳务公司的资质进行审查，督促、检查本单位的安全生产工作不够，未能及时消除事故现场的生产安全事故隐患，对此起事故的发生负有领导责任。</w:t>
      </w:r>
    </w:p>
    <w:p w14:paraId="7E4BB6FE">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lang w:val="zh-TW" w:eastAsia="zh-TW"/>
        </w:rPr>
      </w:pPr>
      <w:r>
        <w:rPr>
          <w:rFonts w:ascii="仿宋_GB2312" w:hAnsi="仿宋_GB2312" w:eastAsia="仿宋_GB2312" w:cs="仿宋_GB2312"/>
          <w:outline w:val="0"/>
          <w:color w:val="000000"/>
          <w:u w:color="000000"/>
          <w:rtl w:val="0"/>
          <w:lang w:val="zh-TW" w:eastAsia="zh-TW"/>
        </w:rPr>
        <w:t>处理建议：由市应急管理局依据安全生产法律法规规定，给予其罚款的行政处罚。</w:t>
      </w:r>
    </w:p>
    <w:p w14:paraId="0F24DC97">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rPr>
      </w:pPr>
      <w:r>
        <w:rPr>
          <w:rFonts w:ascii="仿宋_GB2312" w:hAnsi="仿宋_GB2312" w:eastAsia="仿宋_GB2312" w:cs="仿宋_GB2312"/>
          <w:rtl w:val="0"/>
          <w:lang w:val="en-US"/>
        </w:rPr>
        <w:t>2.</w:t>
      </w:r>
      <w:r>
        <w:rPr>
          <w:rFonts w:ascii="仿宋_GB2312" w:hAnsi="仿宋_GB2312" w:eastAsia="仿宋_GB2312" w:cs="仿宋_GB2312"/>
          <w:rtl w:val="0"/>
          <w:lang w:val="zh-TW" w:eastAsia="zh-TW"/>
        </w:rPr>
        <w:t>储某，鸿屹公司现场负责人</w:t>
      </w:r>
      <w:r>
        <w:rPr>
          <w:rFonts w:ascii="仿宋_GB2312" w:hAnsi="仿宋_GB2312" w:eastAsia="仿宋_GB2312" w:cs="仿宋_GB2312"/>
          <w:rtl w:val="0"/>
          <w:lang w:val="en-US"/>
        </w:rPr>
        <w:t>,</w:t>
      </w:r>
      <w:r>
        <w:rPr>
          <w:rFonts w:ascii="仿宋_GB2312" w:hAnsi="仿宋_GB2312" w:eastAsia="仿宋_GB2312" w:cs="仿宋_GB2312"/>
          <w:rtl w:val="0"/>
          <w:lang w:val="zh-TW" w:eastAsia="zh-TW"/>
        </w:rPr>
        <w:t>现场管理人员对现场高处作业劳动防护用品、安全防护措施缺失的问题隐患未及时采取措施，对永捷劳务公司施工现场的综合协调管理不到位，未及时记录相关台账资料</w:t>
      </w:r>
      <w:r>
        <w:rPr>
          <w:rFonts w:ascii="仿宋_GB2312" w:hAnsi="仿宋_GB2312" w:eastAsia="仿宋_GB2312" w:cs="仿宋_GB2312"/>
          <w:rtl w:val="0"/>
          <w:lang w:val="en-US"/>
        </w:rPr>
        <w:t>,</w:t>
      </w:r>
      <w:r>
        <w:rPr>
          <w:rFonts w:ascii="仿宋_GB2312" w:hAnsi="仿宋_GB2312" w:eastAsia="仿宋_GB2312" w:cs="仿宋_GB2312"/>
          <w:outline w:val="0"/>
          <w:color w:val="000000"/>
          <w:u w:color="000000"/>
          <w:rtl w:val="0"/>
          <w:lang w:val="zh-TW" w:eastAsia="zh-TW"/>
        </w:rPr>
        <w:t>对此起事故的发生负有责任。</w:t>
      </w:r>
    </w:p>
    <w:p w14:paraId="7518664E">
      <w:pPr>
        <w:framePr w:hRule="auto" w:wrap="auto" w:vAnchor="margin" w:hAnchor="text" w:yAlign="inline"/>
        <w:spacing w:line="560" w:lineRule="exact"/>
        <w:ind w:firstLine="640"/>
        <w:jc w:val="left"/>
        <w:rPr>
          <w:rFonts w:ascii="仿宋_GB2312" w:hAnsi="仿宋_GB2312" w:eastAsia="仿宋_GB2312" w:cs="仿宋_GB2312"/>
          <w:outline w:val="0"/>
          <w:color w:val="000000"/>
          <w:u w:color="000000"/>
          <w:lang w:val="zh-TW" w:eastAsia="zh-TW"/>
        </w:rPr>
      </w:pPr>
      <w:r>
        <w:rPr>
          <w:rFonts w:ascii="仿宋_GB2312" w:hAnsi="仿宋_GB2312" w:eastAsia="仿宋_GB2312" w:cs="仿宋_GB2312"/>
          <w:outline w:val="0"/>
          <w:color w:val="000000"/>
          <w:u w:color="000000"/>
          <w:rtl w:val="0"/>
          <w:lang w:val="zh-TW" w:eastAsia="zh-TW"/>
        </w:rPr>
        <w:t>处理建议：由市应急管理局依据安全生产法律法规规定，给予其罚款的行政处罚。</w:t>
      </w:r>
    </w:p>
    <w:p w14:paraId="545A50D0">
      <w:pPr>
        <w:framePr w:hRule="auto" w:wrap="auto" w:vAnchor="margin" w:hAnchor="text" w:yAlign="inline"/>
        <w:spacing w:line="560" w:lineRule="exact"/>
        <w:ind w:firstLine="350"/>
        <w:jc w:val="right"/>
        <w:rPr>
          <w:rFonts w:ascii="仿宋_GB2312" w:hAnsi="仿宋_GB2312" w:eastAsia="仿宋_GB2312" w:cs="仿宋_GB2312"/>
          <w:outline w:val="0"/>
          <w:color w:val="000000"/>
          <w:u w:color="000000"/>
        </w:rPr>
      </w:pPr>
      <w:r>
        <w:rPr>
          <w:rFonts w:ascii="仿宋_GB2312" w:hAnsi="仿宋_GB2312" w:eastAsia="仿宋_GB2312" w:cs="仿宋_GB2312"/>
          <w:outline w:val="0"/>
          <w:color w:val="000000"/>
          <w:u w:color="000000"/>
          <w:rtl w:val="0"/>
          <w:lang w:val="zh-TW" w:eastAsia="zh-TW"/>
        </w:rPr>
        <w:t>海安市开发区江苏泓屹亚非生物科技有限公司</w:t>
      </w:r>
      <w:r>
        <w:rPr>
          <w:rFonts w:ascii="仿宋_GB2312" w:hAnsi="仿宋_GB2312" w:eastAsia="仿宋_GB2312" w:cs="仿宋_GB2312"/>
          <w:outline w:val="0"/>
          <w:color w:val="000000"/>
          <w:u w:color="000000"/>
          <w:rtl w:val="0"/>
          <w:lang w:val="en-US"/>
        </w:rPr>
        <w:t>“10·20”</w:t>
      </w:r>
      <w:r>
        <w:rPr>
          <w:rFonts w:ascii="仿宋_GB2312" w:hAnsi="仿宋_GB2312" w:eastAsia="仿宋_GB2312" w:cs="仿宋_GB2312"/>
          <w:outline w:val="0"/>
          <w:color w:val="000000"/>
          <w:u w:color="000000"/>
          <w:rtl w:val="0"/>
          <w:lang w:val="zh-TW" w:eastAsia="zh-TW"/>
        </w:rPr>
        <w:t>一般高处坠落事故调查组</w:t>
      </w:r>
    </w:p>
    <w:p w14:paraId="348A7343">
      <w:pPr>
        <w:framePr w:hRule="auto" w:wrap="auto" w:vAnchor="margin" w:hAnchor="text" w:yAlign="inline"/>
        <w:spacing w:line="560" w:lineRule="exact"/>
        <w:ind w:firstLine="4320"/>
      </w:pPr>
      <w:r>
        <w:rPr>
          <w:rFonts w:ascii="仿宋_GB2312" w:hAnsi="仿宋_GB2312" w:eastAsia="仿宋_GB2312" w:cs="仿宋_GB2312"/>
          <w:outline w:val="0"/>
          <w:color w:val="000000"/>
          <w:spacing w:val="0"/>
          <w:u w:color="000000"/>
          <w:rtl w:val="0"/>
          <w:lang w:val="zh-TW" w:eastAsia="zh-TW"/>
        </w:rPr>
        <w:t>（应急管理局代章）</w:t>
      </w:r>
    </w:p>
    <w:sectPr>
      <w:headerReference r:id="rId5" w:type="default"/>
      <w:footerReference r:id="rId6" w:type="default"/>
      <w:pgSz w:w="11900" w:h="16840"/>
      <w:pgMar w:top="2098" w:right="1474" w:bottom="2041" w:left="1587" w:header="964" w:footer="96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 w:name="Helvetica Neue">
    <w:altName w:val="Times New Roman"/>
    <w:panose1 w:val="00000000000000000000"/>
    <w:charset w:val="00"/>
    <w:family w:val="roman"/>
    <w:pitch w:val="default"/>
    <w:sig w:usb0="00000000" w:usb1="00000000" w:usb2="00000000" w:usb3="00000000" w:csb0="00000000" w:csb1="00000000"/>
  </w:font>
  <w:font w:name="方正仿宋_GBK">
    <w:panose1 w:val="03000509000000000000"/>
    <w:charset w:val="86"/>
    <w:family w:val="roman"/>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71190">
    <w:pPr>
      <w:pStyle w:val="3"/>
      <w:framePr w:hRule="auto" w:wrap="auto" w:vAnchor="margin" w:hAnchor="text" w:yAlign="inline"/>
      <w:ind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93" w:lineRule="auto"/>
      </w:pPr>
      <w:r>
        <w:separator/>
      </w:r>
    </w:p>
  </w:footnote>
  <w:footnote w:type="continuationSeparator" w:id="3">
    <w:p>
      <w:pPr>
        <w:spacing w:before="0" w:after="0" w:line="293" w:lineRule="auto"/>
      </w:pPr>
      <w:r>
        <w:continuationSeparator/>
      </w:r>
    </w:p>
  </w:footnote>
  <w:footnote w:id="0">
    <w:p w14:paraId="36126E1D">
      <w:pPr>
        <w:pStyle w:val="4"/>
        <w:framePr w:hRule="auto" w:wrap="auto" w:vAnchor="margin" w:hAnchor="text" w:yAlign="inline"/>
        <w:spacing w:line="240" w:lineRule="auto"/>
        <w:ind w:firstLine="420"/>
      </w:pPr>
      <w:r>
        <w:rPr>
          <w:rFonts w:ascii="Arial" w:hAnsi="Arial"/>
          <w:outline w:val="0"/>
          <w:color w:val="333333"/>
          <w:kern w:val="0"/>
          <w:sz w:val="21"/>
          <w:szCs w:val="21"/>
          <w:u w:color="333333"/>
          <w:shd w:val="clear" w:color="auto" w:fill="FFFFFF"/>
          <w:rtl w:val="0"/>
          <w:lang w:val="en-US"/>
        </w:rPr>
        <w:t xml:space="preserve"> [1]</w:t>
      </w:r>
      <w:r>
        <w:rPr>
          <w:rFonts w:ascii="宋体" w:hAnsi="宋体" w:eastAsia="宋体" w:cs="宋体"/>
          <w:outline w:val="0"/>
          <w:color w:val="333333"/>
          <w:kern w:val="0"/>
          <w:sz w:val="21"/>
          <w:szCs w:val="21"/>
          <w:u w:color="333333"/>
          <w:shd w:val="clear" w:color="auto" w:fill="FFFFFF"/>
          <w:rtl w:val="0"/>
          <w:lang w:val="zh-TW" w:eastAsia="zh-TW"/>
        </w:rPr>
        <w:t>《省住房和城乡建设厅关于做好建设工程企业资质审批和延续工作的通知》苏建函审批〔</w:t>
      </w:r>
      <w:r>
        <w:rPr>
          <w:rFonts w:ascii="Arial" w:hAnsi="Arial"/>
          <w:outline w:val="0"/>
          <w:color w:val="333333"/>
          <w:kern w:val="0"/>
          <w:sz w:val="21"/>
          <w:szCs w:val="21"/>
          <w:u w:color="333333"/>
          <w:shd w:val="clear" w:color="auto" w:fill="FFFFFF"/>
          <w:rtl w:val="0"/>
          <w:lang w:val="en-US"/>
        </w:rPr>
        <w:t>2023</w:t>
      </w:r>
      <w:r>
        <w:rPr>
          <w:rFonts w:ascii="宋体" w:hAnsi="宋体" w:eastAsia="宋体" w:cs="宋体"/>
          <w:outline w:val="0"/>
          <w:color w:val="333333"/>
          <w:kern w:val="0"/>
          <w:sz w:val="21"/>
          <w:szCs w:val="21"/>
          <w:u w:color="333333"/>
          <w:shd w:val="clear" w:color="auto" w:fill="FFFFFF"/>
          <w:rtl w:val="0"/>
          <w:lang w:val="zh-TW" w:eastAsia="zh-TW"/>
        </w:rPr>
        <w:t>〕</w:t>
      </w:r>
      <w:r>
        <w:rPr>
          <w:rFonts w:ascii="Arial" w:hAnsi="Arial"/>
          <w:outline w:val="0"/>
          <w:color w:val="333333"/>
          <w:kern w:val="0"/>
          <w:sz w:val="21"/>
          <w:szCs w:val="21"/>
          <w:u w:color="333333"/>
          <w:shd w:val="clear" w:color="auto" w:fill="FFFFFF"/>
          <w:rtl w:val="0"/>
          <w:lang w:val="en-US"/>
        </w:rPr>
        <w:t>579</w:t>
      </w:r>
      <w:r>
        <w:rPr>
          <w:rFonts w:ascii="宋体" w:hAnsi="宋体" w:eastAsia="宋体" w:cs="宋体"/>
          <w:outline w:val="0"/>
          <w:color w:val="333333"/>
          <w:kern w:val="0"/>
          <w:sz w:val="21"/>
          <w:szCs w:val="21"/>
          <w:u w:color="333333"/>
          <w:shd w:val="clear" w:color="auto" w:fill="FFFFFF"/>
          <w:rtl w:val="0"/>
          <w:lang w:val="zh-TW" w:eastAsia="zh-TW"/>
        </w:rPr>
        <w:t>号中</w:t>
      </w:r>
      <w:r>
        <w:rPr>
          <w:rFonts w:hint="default" w:ascii="Arial" w:hAnsi="Arial"/>
          <w:outline w:val="0"/>
          <w:color w:val="333333"/>
          <w:kern w:val="0"/>
          <w:sz w:val="21"/>
          <w:szCs w:val="21"/>
          <w:u w:color="333333"/>
          <w:shd w:val="clear" w:color="auto" w:fill="FFFFFF"/>
          <w:rtl w:val="0"/>
          <w:lang w:val="en-US"/>
        </w:rPr>
        <w:t>“</w:t>
      </w:r>
      <w:r>
        <w:rPr>
          <w:rFonts w:ascii="宋体" w:hAnsi="宋体" w:eastAsia="宋体" w:cs="宋体"/>
          <w:outline w:val="0"/>
          <w:color w:val="333333"/>
          <w:kern w:val="0"/>
          <w:sz w:val="21"/>
          <w:szCs w:val="21"/>
          <w:u w:color="333333"/>
          <w:shd w:val="clear" w:color="auto" w:fill="FFFFFF"/>
          <w:rtl w:val="0"/>
          <w:lang w:val="zh-TW" w:eastAsia="zh-TW"/>
        </w:rPr>
        <w:t xml:space="preserve">设区市住房城乡建设主管部门（行政审批部门）负责以下建筑业企业资质的新申请、增项、延续、简单变更、重组合并、注销事项： </w:t>
      </w:r>
      <w:r>
        <w:rPr>
          <w:rFonts w:ascii="Arial" w:hAnsi="Arial"/>
          <w:outline w:val="0"/>
          <w:color w:val="333333"/>
          <w:kern w:val="0"/>
          <w:sz w:val="21"/>
          <w:szCs w:val="21"/>
          <w:u w:color="333333"/>
          <w:shd w:val="clear" w:color="auto" w:fill="FFFFFF"/>
          <w:rtl w:val="0"/>
          <w:lang w:val="en-US"/>
        </w:rPr>
        <w:t>2.</w:t>
      </w:r>
      <w:r>
        <w:rPr>
          <w:rFonts w:ascii="宋体" w:hAnsi="宋体" w:eastAsia="宋体" w:cs="宋体"/>
          <w:outline w:val="0"/>
          <w:color w:val="333333"/>
          <w:kern w:val="0"/>
          <w:sz w:val="21"/>
          <w:szCs w:val="21"/>
          <w:u w:color="333333"/>
          <w:shd w:val="clear" w:color="auto" w:fill="FFFFFF"/>
          <w:rtl w:val="0"/>
          <w:lang w:val="zh-TW" w:eastAsia="zh-TW"/>
        </w:rPr>
        <w:t>施工劳务资质。</w:t>
      </w:r>
      <w:r>
        <w:rPr>
          <w:rFonts w:hint="default" w:ascii="Arial" w:hAnsi="Arial"/>
          <w:outline w:val="0"/>
          <w:color w:val="333333"/>
          <w:kern w:val="0"/>
          <w:sz w:val="21"/>
          <w:szCs w:val="21"/>
          <w:u w:color="333333"/>
          <w:shd w:val="clear" w:color="auto" w:fill="FFFFFF"/>
          <w:rtl w:val="0"/>
          <w:lang w:val="en-US"/>
        </w:rPr>
        <w:t>”</w:t>
      </w:r>
      <w:r>
        <w:rPr>
          <w:rFonts w:ascii="宋体" w:hAnsi="宋体" w:eastAsia="宋体" w:cs="宋体"/>
          <w:outline w:val="0"/>
          <w:color w:val="333333"/>
          <w:kern w:val="0"/>
          <w:sz w:val="21"/>
          <w:szCs w:val="21"/>
          <w:u w:color="333333"/>
          <w:shd w:val="clear" w:color="auto" w:fill="FFFFFF"/>
          <w:rtl w:val="0"/>
          <w:lang w:val="zh-TW" w:eastAsia="zh-TW"/>
        </w:rPr>
        <w:t xml:space="preserve">及 </w:t>
      </w:r>
      <w:r>
        <w:rPr>
          <w:rFonts w:hint="default" w:ascii="Arial" w:hAnsi="Arial"/>
          <w:outline w:val="0"/>
          <w:color w:val="333333"/>
          <w:kern w:val="0"/>
          <w:sz w:val="21"/>
          <w:szCs w:val="21"/>
          <w:u w:color="333333"/>
          <w:shd w:val="clear" w:color="auto" w:fill="FFFFFF"/>
          <w:rtl w:val="0"/>
          <w:lang w:val="en-US"/>
        </w:rPr>
        <w:t>“</w:t>
      </w:r>
      <w:r>
        <w:rPr>
          <w:rFonts w:ascii="宋体" w:hAnsi="宋体" w:eastAsia="宋体" w:cs="宋体"/>
          <w:outline w:val="0"/>
          <w:color w:val="333333"/>
          <w:kern w:val="0"/>
          <w:sz w:val="21"/>
          <w:szCs w:val="21"/>
          <w:u w:color="333333"/>
          <w:shd w:val="clear" w:color="auto" w:fill="FFFFFF"/>
          <w:rtl w:val="0"/>
          <w:lang w:val="zh-TW" w:eastAsia="zh-TW"/>
        </w:rPr>
        <w:t>根据住房城乡建设部《关于做好建筑业</w:t>
      </w:r>
      <w:r>
        <w:rPr>
          <w:rFonts w:hint="default" w:ascii="Arial" w:hAnsi="Arial"/>
          <w:outline w:val="0"/>
          <w:color w:val="333333"/>
          <w:kern w:val="0"/>
          <w:sz w:val="21"/>
          <w:szCs w:val="21"/>
          <w:u w:color="333333"/>
          <w:shd w:val="clear" w:color="auto" w:fill="FFFFFF"/>
          <w:rtl w:val="0"/>
          <w:lang w:val="en-US"/>
        </w:rPr>
        <w:t>“</w:t>
      </w:r>
      <w:r>
        <w:rPr>
          <w:rFonts w:ascii="宋体" w:hAnsi="宋体" w:eastAsia="宋体" w:cs="宋体"/>
          <w:outline w:val="0"/>
          <w:color w:val="333333"/>
          <w:kern w:val="0"/>
          <w:sz w:val="21"/>
          <w:szCs w:val="21"/>
          <w:u w:color="333333"/>
          <w:shd w:val="clear" w:color="auto" w:fill="FFFFFF"/>
          <w:rtl w:val="0"/>
          <w:lang w:val="zh-TW" w:eastAsia="zh-TW"/>
        </w:rPr>
        <w:t>证照分离</w:t>
      </w:r>
      <w:r>
        <w:rPr>
          <w:rFonts w:hint="default" w:ascii="Arial" w:hAnsi="Arial"/>
          <w:outline w:val="0"/>
          <w:color w:val="333333"/>
          <w:kern w:val="0"/>
          <w:sz w:val="21"/>
          <w:szCs w:val="21"/>
          <w:u w:color="333333"/>
          <w:shd w:val="clear" w:color="auto" w:fill="FFFFFF"/>
          <w:rtl w:val="0"/>
          <w:lang w:val="en-US"/>
        </w:rPr>
        <w:t>”</w:t>
      </w:r>
      <w:r>
        <w:rPr>
          <w:rFonts w:ascii="宋体" w:hAnsi="宋体" w:eastAsia="宋体" w:cs="宋体"/>
          <w:outline w:val="0"/>
          <w:color w:val="333333"/>
          <w:kern w:val="0"/>
          <w:sz w:val="21"/>
          <w:szCs w:val="21"/>
          <w:u w:color="333333"/>
          <w:shd w:val="clear" w:color="auto" w:fill="FFFFFF"/>
          <w:rtl w:val="0"/>
          <w:lang w:val="zh-TW" w:eastAsia="zh-TW"/>
        </w:rPr>
        <w:t>改革衔接有关工作的通知》（建办市〔</w:t>
      </w:r>
      <w:r>
        <w:rPr>
          <w:rFonts w:ascii="Arial" w:hAnsi="Arial"/>
          <w:outline w:val="0"/>
          <w:color w:val="333333"/>
          <w:kern w:val="0"/>
          <w:sz w:val="21"/>
          <w:szCs w:val="21"/>
          <w:u w:color="333333"/>
          <w:shd w:val="clear" w:color="auto" w:fill="FFFFFF"/>
          <w:rtl w:val="0"/>
          <w:lang w:val="en-US"/>
        </w:rPr>
        <w:t>2021</w:t>
      </w:r>
      <w:r>
        <w:rPr>
          <w:rFonts w:ascii="宋体" w:hAnsi="宋体" w:eastAsia="宋体" w:cs="宋体"/>
          <w:outline w:val="0"/>
          <w:color w:val="333333"/>
          <w:kern w:val="0"/>
          <w:sz w:val="21"/>
          <w:szCs w:val="21"/>
          <w:u w:color="333333"/>
          <w:shd w:val="clear" w:color="auto" w:fill="FFFFFF"/>
          <w:rtl w:val="0"/>
          <w:lang w:val="zh-TW" w:eastAsia="zh-TW"/>
        </w:rPr>
        <w:t>〕</w:t>
      </w:r>
      <w:r>
        <w:rPr>
          <w:rFonts w:ascii="Arial" w:hAnsi="Arial"/>
          <w:outline w:val="0"/>
          <w:color w:val="333333"/>
          <w:kern w:val="0"/>
          <w:sz w:val="21"/>
          <w:szCs w:val="21"/>
          <w:u w:color="333333"/>
          <w:shd w:val="clear" w:color="auto" w:fill="FFFFFF"/>
          <w:rtl w:val="0"/>
          <w:lang w:val="en-US"/>
        </w:rPr>
        <w:t>30</w:t>
      </w:r>
      <w:r>
        <w:rPr>
          <w:rFonts w:ascii="宋体" w:hAnsi="宋体" w:eastAsia="宋体" w:cs="宋体"/>
          <w:outline w:val="0"/>
          <w:color w:val="333333"/>
          <w:kern w:val="0"/>
          <w:sz w:val="21"/>
          <w:szCs w:val="21"/>
          <w:u w:color="333333"/>
          <w:shd w:val="clear" w:color="auto" w:fill="FFFFFF"/>
          <w:rtl w:val="0"/>
          <w:lang w:val="zh-TW" w:eastAsia="zh-TW"/>
        </w:rPr>
        <w:t>号）有关规定，建筑业企业施工劳务资质由审批制改为备案制，并核发建筑业企业施工劳务资质证书。在我</w:t>
      </w:r>
      <w:r>
        <w:rPr>
          <w:sz w:val="20"/>
          <w:szCs w:val="20"/>
          <w:rtl w:val="0"/>
          <w:lang w:val="zh-TW" w:eastAsia="zh-TW"/>
        </w:rPr>
        <w:t>省行政区域内从事建筑施工劳务活动的企业，需取得施工劳务资质。</w:t>
      </w:r>
      <w:r>
        <w:rPr>
          <w:sz w:val="20"/>
          <w:szCs w:val="20"/>
          <w:rtl w:val="0"/>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C58CD">
    <w:pPr>
      <w:pStyle w:val="10"/>
      <w:framePr w:hRule="auto" w:wrap="auto" w:vAnchor="margin" w:hAnchor="text" w:yAlign="inline"/>
      <w:bidi w:val="0"/>
    </w:pPr>
    <w:r>
      <mc:AlternateContent>
        <mc:Choice Requires="wps">
          <w:drawing>
            <wp:anchor distT="152400" distB="152400" distL="152400" distR="152400" simplePos="0" relativeHeight="251659264" behindDoc="1" locked="0" layoutInCell="1" allowOverlap="1">
              <wp:simplePos x="0" y="0"/>
              <wp:positionH relativeFrom="page">
                <wp:posOffset>2901315</wp:posOffset>
              </wp:positionH>
              <wp:positionV relativeFrom="page">
                <wp:posOffset>9851390</wp:posOffset>
              </wp:positionV>
              <wp:extent cx="1828800" cy="1828800"/>
              <wp:effectExtent l="0" t="0" r="0" b="0"/>
              <wp:wrapNone/>
              <wp:docPr id="1073741825" name="officeArt object" descr="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a:effectLst/>
                    </wps:spPr>
                    <wps:txbx>
                      <w:txbxContent>
                        <w:p w14:paraId="3EB634B2">
                          <w:pPr>
                            <w:pStyle w:val="3"/>
                            <w:framePr w:hRule="auto" w:wrap="auto" w:vAnchor="margin" w:hAnchor="text" w:yAlign="inline"/>
                          </w:pP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p>
                      </w:txbxContent>
                    </wps:txbx>
                    <wps:bodyPr wrap="square" lIns="0" tIns="0" rIns="0" bIns="0" numCol="1" anchor="t">
                      <a:noAutofit/>
                    </wps:bodyPr>
                  </wps:wsp>
                </a:graphicData>
              </a:graphic>
            </wp:anchor>
          </w:drawing>
        </mc:Choice>
        <mc:Fallback>
          <w:pict>
            <v:shape id="officeArt object" o:spid="_x0000_s1026" o:spt="202" alt="文本框 12" type="#_x0000_t202" style="position:absolute;left:0pt;margin-left:228.45pt;margin-top:775.7pt;height:144pt;width:144pt;mso-position-horizontal-relative:page;mso-position-vertical-relative:page;z-index:-251657216;mso-width-relative:page;mso-height-relative:page;" filled="f" stroked="f" coordsize="21600,21600" o:gfxdata="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tUqa2gAAAA0BAAAPAAAAAAAAAAEAIAAAACIA&#10;AABkcnMvZG93bnJldi54bWxQSwECFAAUAAAACACHTuJAfMjSUwcCAAACBAAADgAAAAAAAAABACAA&#10;AAApAQAAZHJzL2Uyb0RvYy54bWxQSwUGAAAAAAYABgBZAQAAogUAAAAA&#10;">
              <v:fill on="f" focussize="0,0"/>
              <v:stroke on="f" weight="1pt" miterlimit="4" joinstyle="miter"/>
              <v:imagedata o:title=""/>
              <o:lock v:ext="edit" aspectratio="f"/>
              <v:textbox inset="0mm,0mm,0mm,0mm">
                <w:txbxContent>
                  <w:p w14:paraId="3EB634B2">
                    <w:pPr>
                      <w:pStyle w:val="3"/>
                      <w:framePr w:hRule="auto" w:wrap="auto" w:vAnchor="margin" w:hAnchor="text" w:yAlign="inline"/>
                    </w:pP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chineseCounting"/>
      <w:suff w:val="nothing"/>
      <w:lvlText w:val="%1."/>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1" w:tentative="0">
      <w:start w:val="1"/>
      <w:numFmt w:val="chineseCounting"/>
      <w:suff w:val="nothing"/>
      <w:lvlText w:val="%2."/>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2" w:tentative="0">
      <w:start w:val="1"/>
      <w:numFmt w:val="chineseCounting"/>
      <w:suff w:val="nothing"/>
      <w:lvlText w:val="%3."/>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3" w:tentative="0">
      <w:start w:val="1"/>
      <w:numFmt w:val="chineseCounting"/>
      <w:suff w:val="nothing"/>
      <w:lvlText w:val="%4."/>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4" w:tentative="0">
      <w:start w:val="1"/>
      <w:numFmt w:val="chineseCounting"/>
      <w:suff w:val="nothing"/>
      <w:lvlText w:val="%5."/>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5" w:tentative="0">
      <w:start w:val="1"/>
      <w:numFmt w:val="chineseCounting"/>
      <w:suff w:val="nothing"/>
      <w:lvlText w:val="%6."/>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6" w:tentative="0">
      <w:start w:val="1"/>
      <w:numFmt w:val="chineseCounting"/>
      <w:suff w:val="nothing"/>
      <w:lvlText w:val="%7."/>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7" w:tentative="0">
      <w:start w:val="1"/>
      <w:numFmt w:val="chineseCounting"/>
      <w:suff w:val="nothing"/>
      <w:lvlText w:val="%8."/>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lvl w:ilvl="8" w:tentative="0">
      <w:start w:val="1"/>
      <w:numFmt w:val="chineseCounting"/>
      <w:suff w:val="nothing"/>
      <w:lvlText w:val="%9."/>
      <w:lvlJc w:val="left"/>
      <w:pPr>
        <w:ind w:left="192" w:firstLine="451"/>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noLineBreaksAfter w:lang="zh-CN" w:val="‘“(〔[{〈《「『【⦅〘〖«〝︵︷︹︻︽︿﹁﹃﹇﹙﹛﹝｢"/>
  <w:noLineBreaksBefore w:lang="zh-CN" w:val="’”)〕]}〉"/>
  <w:footnotePr>
    <w:footnote w:id="2"/>
    <w:footnote w:id="3"/>
  </w:footnotePr>
  <w:endnotePr>
    <w:endnote w:id="0"/>
    <w:endnote w:id="1"/>
  </w:endnotePr>
  <w:compat>
    <w:useFELayout/>
    <w:compatSetting w:name="compatibilityMode" w:uri="http://schemas.microsoft.com/office/word" w:val="15"/>
  </w:compat>
  <w:rsids>
    <w:rsidRoot w:val="00000000"/>
    <w:rsid w:val="242124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0"/>
      <w:jc w:val="both"/>
      <w:outlineLvl w:val="9"/>
    </w:pPr>
    <w:rPr>
      <w:rFonts w:ascii="方正仿宋_GBK" w:hAnsi="方正仿宋_GBK" w:eastAsia="方正仿宋_GBK" w:cs="方正仿宋_GBK"/>
      <w:color w:val="000000"/>
      <w:spacing w:val="0"/>
      <w:w w:val="100"/>
      <w:kern w:val="2"/>
      <w:position w:val="0"/>
      <w:sz w:val="32"/>
      <w:szCs w:val="32"/>
      <w:u w:val="none" w:color="000000"/>
      <w:vertAlign w:val="baseline"/>
      <w:lang w:val="en-US"/>
    </w:rPr>
  </w:style>
  <w:style w:type="paragraph" w:styleId="2">
    <w:name w:val="heading 1"/>
    <w:next w:val="1"/>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602"/>
      <w:jc w:val="both"/>
      <w:outlineLvl w:val="0"/>
    </w:pPr>
    <w:rPr>
      <w:rFonts w:ascii="黑体" w:hAnsi="黑体" w:eastAsia="黑体" w:cs="黑体"/>
      <w:color w:val="000000"/>
      <w:spacing w:val="0"/>
      <w:w w:val="100"/>
      <w:kern w:val="2"/>
      <w:position w:val="0"/>
      <w:sz w:val="30"/>
      <w:szCs w:val="30"/>
      <w:u w:val="none" w:color="000000"/>
      <w:vertAlign w:val="baseline"/>
      <w:lang w:val="en-US"/>
    </w:rPr>
  </w:style>
  <w:style w:type="character" w:default="1" w:styleId="7">
    <w:name w:val="Default Paragraph Fon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方正仿宋_GBK" w:hAnsi="方正仿宋_GBK" w:eastAsia="方正仿宋_GBK" w:cs="方正仿宋_GBK"/>
      <w:color w:val="000000"/>
      <w:spacing w:val="0"/>
      <w:w w:val="100"/>
      <w:kern w:val="2"/>
      <w:position w:val="0"/>
      <w:sz w:val="18"/>
      <w:szCs w:val="18"/>
      <w:u w:val="none" w:color="000000"/>
      <w:vertAlign w:val="baseline"/>
      <w:lang w:val="en-US"/>
    </w:rPr>
  </w:style>
  <w:style w:type="paragraph" w:styleId="4">
    <w:name w:val="footnote tex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0"/>
      <w:jc w:val="both"/>
      <w:outlineLvl w:val="9"/>
    </w:pPr>
    <w:rPr>
      <w:rFonts w:ascii="方正仿宋_GBK" w:hAnsi="方正仿宋_GBK" w:eastAsia="方正仿宋_GBK" w:cs="方正仿宋_GBK"/>
      <w:color w:val="000000"/>
      <w:spacing w:val="0"/>
      <w:w w:val="100"/>
      <w:kern w:val="2"/>
      <w:position w:val="0"/>
      <w:sz w:val="18"/>
      <w:szCs w:val="18"/>
      <w:u w:val="none" w:color="000000"/>
      <w:vertAlign w:val="baseline"/>
      <w:lang w:val="en-US"/>
    </w:rPr>
  </w:style>
  <w:style w:type="paragraph" w:styleId="5">
    <w:name w:val="Body Text First Indent 2"/>
    <w:next w:val="1"/>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560" w:lineRule="exact"/>
      <w:ind w:left="0" w:right="0" w:firstLine="200"/>
      <w:jc w:val="both"/>
      <w:outlineLvl w:val="9"/>
    </w:pPr>
    <w:rPr>
      <w:rFonts w:ascii="仿宋_GB2312" w:hAnsi="仿宋_GB2312" w:eastAsia="仿宋_GB2312" w:cs="仿宋_GB2312"/>
      <w:color w:val="000000"/>
      <w:spacing w:val="0"/>
      <w:w w:val="100"/>
      <w:kern w:val="2"/>
      <w:position w:val="0"/>
      <w:sz w:val="28"/>
      <w:szCs w:val="28"/>
      <w:u w:val="none" w:color="000000"/>
      <w:vertAlign w:val="baseline"/>
      <w:lang w:val="en-US"/>
    </w:rPr>
  </w:style>
  <w:style w:type="character" w:styleId="8">
    <w:name w:val="Hyperlink"/>
    <w:uiPriority w:val="0"/>
    <w:rPr>
      <w:u w:val="single"/>
    </w:rPr>
  </w:style>
  <w:style w:type="table" w:customStyle="1" w:styleId="9">
    <w:name w:val="Table Normal"/>
    <w:uiPriority w:val="0"/>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3749</Words>
  <Characters>3887</Characters>
  <TotalTime>0</TotalTime>
  <ScaleCrop>false</ScaleCrop>
  <LinksUpToDate>false</LinksUpToDate>
  <CharactersWithSpaces>3890</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2026-04-20T06:24:14Z</dcterms:created>
  <dc:creator>User</dc:creator>
  <cp:lastModifiedBy>骊歌</cp:lastModifiedBy>
  <dcterms:modified xsi:type="dcterms:W3CDTF">2026-04-20T06:24:33Z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eyJoZGlkIjoiODE3OTEwOTk0YzNlMTk4YzkxMjRmM2Q2OWM0N2ZlMjIiLCJ1c2VySWQiOiI0MDU1ODAxNDQifQ==</vt:lpwstr>
  </property>
  <property fmtid="{D5CDD505-2E9C-101B-9397-08002B2CF9AE}" pid="3" name="KSOProductBuildVer">
    <vt:lpwstr>2052-12.1.0.25225</vt:lpwstr>
  </property>
  <property fmtid="{D5CDD505-2E9C-101B-9397-08002B2CF9AE}" pid="4" name="ICV">
    <vt:lpwstr>E603064FDBC74DCF8E350C33AFA4D9F9_12</vt:lpwstr>
  </property>
</Properties>
</file>