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976D1">
      <w:pPr>
        <w:ind w:firstLine="0" w:firstLineChars="0"/>
        <w:jc w:val="center"/>
        <w:rPr>
          <w:rFonts w:eastAsia="方正小标宋简体" w:cs="Times New Roman"/>
          <w:sz w:val="44"/>
          <w:szCs w:val="44"/>
        </w:rPr>
      </w:pPr>
      <w:bookmarkStart w:id="0" w:name="报告名称2B"/>
      <w:r>
        <w:rPr>
          <w:rFonts w:eastAsia="方正小标宋简体" w:cs="Times New Roman"/>
          <w:sz w:val="44"/>
          <w:szCs w:val="44"/>
        </w:rPr>
        <w:t>吴中胥口苏州市达美机电设备有限公司彩钢棚改造工程“3</w:t>
      </w:r>
      <w:r>
        <w:rPr>
          <w:rFonts w:eastAsia="宋体" w:cs="Times New Roman"/>
          <w:sz w:val="44"/>
          <w:szCs w:val="44"/>
        </w:rPr>
        <w:t>•</w:t>
      </w:r>
      <w:r>
        <w:rPr>
          <w:rFonts w:eastAsia="方正小标宋简体" w:cs="Times New Roman"/>
          <w:sz w:val="44"/>
          <w:szCs w:val="44"/>
        </w:rPr>
        <w:t>19”一般</w:t>
      </w:r>
      <w:bookmarkEnd w:id="0"/>
      <w:bookmarkStart w:id="1" w:name="_Toc32693"/>
      <w:r>
        <w:rPr>
          <w:rFonts w:eastAsia="方正小标宋简体" w:cs="Times New Roman"/>
          <w:sz w:val="44"/>
          <w:szCs w:val="44"/>
        </w:rPr>
        <w:t>高处坠落事故调查报告</w:t>
      </w:r>
      <w:bookmarkEnd w:id="1"/>
    </w:p>
    <w:p w14:paraId="74B44EC5">
      <w:pPr>
        <w:ind w:firstLine="632"/>
        <w:jc w:val="center"/>
        <w:rPr>
          <w:rFonts w:cs="Times New Roman"/>
          <w:szCs w:val="32"/>
        </w:rPr>
      </w:pPr>
    </w:p>
    <w:p w14:paraId="5E63FB4B">
      <w:pPr>
        <w:ind w:firstLine="632"/>
        <w:rPr>
          <w:rFonts w:cs="Times New Roman"/>
        </w:rPr>
      </w:pPr>
      <w:bookmarkStart w:id="2" w:name="报告开篇"/>
      <w:r>
        <w:rPr>
          <w:rFonts w:cs="Times New Roman"/>
        </w:rPr>
        <w:t>2025年3月19日9点30分左右，位于吴中区胥口镇合丰路287号的苏州市达美机电设备有限公司发生一起高处坠落事故，造成1人死亡，直接经济损失148万</w:t>
      </w:r>
      <w:r>
        <w:rPr>
          <w:rFonts w:hint="eastAsia" w:cs="Times New Roman"/>
        </w:rPr>
        <w:t>元</w:t>
      </w:r>
      <w:r>
        <w:rPr>
          <w:rFonts w:cs="Times New Roman"/>
        </w:rPr>
        <w:t>。</w:t>
      </w:r>
    </w:p>
    <w:p w14:paraId="7F154B32">
      <w:pPr>
        <w:ind w:firstLine="632"/>
        <w:rPr>
          <w:rFonts w:cs="Times New Roman"/>
        </w:rPr>
      </w:pPr>
      <w:r>
        <w:rPr>
          <w:rFonts w:cs="Times New Roman"/>
          <w:szCs w:val="32"/>
        </w:rPr>
        <w:t>事故发生后，根据《中华人民共和国安全生产法</w:t>
      </w:r>
      <w:r>
        <w:rPr>
          <w:rFonts w:hint="eastAsia" w:cs="Times New Roman"/>
          <w:szCs w:val="32"/>
          <w:lang w:eastAsia="zh-CN"/>
        </w:rPr>
        <w:t>》《</w:t>
      </w:r>
      <w:r>
        <w:rPr>
          <w:rFonts w:cs="Times New Roman"/>
          <w:szCs w:val="32"/>
        </w:rPr>
        <w:t>生产安全事故报告和调查处理条例》（国务院令第493号）、《江苏省安全生产条例》</w:t>
      </w:r>
      <w:r>
        <w:rPr>
          <w:rFonts w:cs="Times New Roman"/>
          <w:bCs/>
          <w:szCs w:val="32"/>
        </w:rPr>
        <w:t>等</w:t>
      </w:r>
      <w:r>
        <w:rPr>
          <w:rFonts w:cs="Times New Roman"/>
          <w:szCs w:val="32"/>
        </w:rPr>
        <w:t>相关规定，吴中区人民政府成立了吴中胥口苏州市达美机电设备有限公司彩钢棚改造工程“3•19”一般高处坠落事故</w:t>
      </w:r>
      <w:r>
        <w:rPr>
          <w:rFonts w:cs="Times New Roman"/>
          <w:color w:val="000000"/>
          <w:szCs w:val="32"/>
        </w:rPr>
        <w:t>调查</w:t>
      </w:r>
      <w:r>
        <w:rPr>
          <w:rFonts w:cs="Times New Roman"/>
          <w:szCs w:val="32"/>
        </w:rPr>
        <w:t>组（以下简称事故调查组），事故调查组由区应急管理局、苏州市公安局吴中分局、区总工会、</w:t>
      </w:r>
      <w:r>
        <w:rPr>
          <w:rFonts w:hint="eastAsia" w:cs="Times New Roman"/>
          <w:szCs w:val="32"/>
        </w:rPr>
        <w:t>区住建局、</w:t>
      </w:r>
      <w:r>
        <w:rPr>
          <w:rFonts w:cs="Times New Roman"/>
          <w:szCs w:val="32"/>
        </w:rPr>
        <w:t>吴中高新区、胥口镇等相关人员组成，同时邀请区纪委监委、区检察院派员参加对该起事故进行调查。事故调查组通过现场勘察和调查取证，查明了事故发生经过和原因，认定了事故性质和责任，提出了事故防范措施，对事故责任者提出了处理建议。</w:t>
      </w:r>
      <w:r>
        <w:rPr>
          <w:rFonts w:cs="Times New Roman"/>
        </w:rPr>
        <w:t xml:space="preserve"> </w:t>
      </w:r>
    </w:p>
    <w:p w14:paraId="353D477A">
      <w:pPr>
        <w:ind w:firstLine="632"/>
        <w:rPr>
          <w:rFonts w:cs="Times New Roman"/>
        </w:rPr>
      </w:pPr>
      <w:r>
        <w:rPr>
          <w:rFonts w:cs="Times New Roman"/>
        </w:rPr>
        <w:t>经调查认定，</w:t>
      </w:r>
      <w:r>
        <w:rPr>
          <w:rFonts w:cs="Times New Roman"/>
          <w:szCs w:val="32"/>
        </w:rPr>
        <w:t>吴中胥口苏州市达美机电设备有限公司彩钢棚改造工程“3•19”一般高处坠落事故</w:t>
      </w:r>
      <w:r>
        <w:rPr>
          <w:rFonts w:cs="Times New Roman"/>
        </w:rPr>
        <w:t>是一起生产安全责任事故。</w:t>
      </w:r>
      <w:bookmarkEnd w:id="2"/>
    </w:p>
    <w:p w14:paraId="685ACAAE">
      <w:pPr>
        <w:pStyle w:val="2"/>
        <w:keepNext w:val="0"/>
        <w:keepLines w:val="0"/>
        <w:ind w:firstLine="0" w:firstLineChars="0"/>
        <w:rPr>
          <w:rFonts w:ascii="Times New Roman" w:hAnsi="Times New Roman" w:cs="Times New Roman"/>
        </w:rPr>
      </w:pPr>
      <w:bookmarkStart w:id="3" w:name="_Toc256000000"/>
    </w:p>
    <w:p w14:paraId="4520890C">
      <w:pPr>
        <w:pStyle w:val="2"/>
        <w:keepNext w:val="0"/>
        <w:keepLines w:val="0"/>
        <w:ind w:firstLine="0" w:firstLineChars="0"/>
        <w:rPr>
          <w:rFonts w:ascii="Times New Roman" w:hAnsi="Times New Roman" w:cs="Times New Roman"/>
        </w:rPr>
      </w:pPr>
    </w:p>
    <w:p w14:paraId="2132945D">
      <w:pPr>
        <w:ind w:firstLine="632"/>
      </w:pPr>
    </w:p>
    <w:p w14:paraId="4FDB7DAE">
      <w:pPr>
        <w:pStyle w:val="2"/>
        <w:keepNext w:val="0"/>
        <w:keepLines w:val="0"/>
        <w:ind w:firstLine="0" w:firstLineChars="0"/>
        <w:rPr>
          <w:rFonts w:ascii="Times New Roman" w:hAnsi="Times New Roman" w:cs="Times New Roman"/>
        </w:rPr>
      </w:pPr>
    </w:p>
    <w:p w14:paraId="1C3F87A0">
      <w:pPr>
        <w:pStyle w:val="2"/>
        <w:keepNext w:val="0"/>
        <w:keepLines w:val="0"/>
        <w:ind w:firstLine="632"/>
        <w:rPr>
          <w:rFonts w:ascii="Times New Roman" w:hAnsi="Times New Roman" w:cs="Times New Roman"/>
        </w:rPr>
      </w:pPr>
      <w:r>
        <w:rPr>
          <w:rFonts w:ascii="Times New Roman" w:hAnsi="Times New Roman" w:cs="Times New Roman"/>
        </w:rPr>
        <w:t>一、事故基本情况</w:t>
      </w:r>
      <w:bookmarkEnd w:id="3"/>
    </w:p>
    <w:p w14:paraId="0ED39CD6">
      <w:pPr>
        <w:pStyle w:val="3"/>
        <w:ind w:firstLine="632"/>
        <w:rPr>
          <w:rFonts w:ascii="Times New Roman" w:eastAsia="楷体_GB2312"/>
        </w:rPr>
      </w:pPr>
      <w:bookmarkStart w:id="4" w:name="_Toc256000001"/>
      <w:r>
        <w:rPr>
          <w:rFonts w:ascii="Times New Roman" w:eastAsia="楷体_GB2312"/>
        </w:rPr>
        <w:t>（一）事故发生单位概况</w:t>
      </w:r>
      <w:bookmarkEnd w:id="4"/>
    </w:p>
    <w:p w14:paraId="6255C46B">
      <w:pPr>
        <w:ind w:firstLine="632"/>
        <w:rPr>
          <w:rFonts w:cs="Times New Roman"/>
          <w:kern w:val="0"/>
          <w:szCs w:val="32"/>
        </w:rPr>
      </w:pPr>
      <w:r>
        <w:rPr>
          <w:rFonts w:cs="Times New Roman"/>
        </w:rPr>
        <w:t>1.</w:t>
      </w:r>
      <w:r>
        <w:rPr>
          <w:rFonts w:cs="Times New Roman"/>
          <w:kern w:val="0"/>
          <w:szCs w:val="32"/>
        </w:rPr>
        <w:t>彩钢棚改造施工单位</w:t>
      </w:r>
    </w:p>
    <w:p w14:paraId="726AAE0E">
      <w:pPr>
        <w:pStyle w:val="8"/>
        <w:ind w:firstLine="632"/>
        <w:rPr>
          <w:rFonts w:ascii="Times New Roman" w:hAnsi="Times New Roman" w:cs="Times New Roman"/>
        </w:rPr>
      </w:pPr>
      <w:r>
        <w:rPr>
          <w:rFonts w:ascii="Times New Roman" w:cs="Times New Roman"/>
        </w:rPr>
        <w:t>单位名称：姑苏区来群彩钢瓦经营部（以下简称：来群经营部）</w:t>
      </w:r>
    </w:p>
    <w:p w14:paraId="2BAD9ACE">
      <w:pPr>
        <w:pStyle w:val="8"/>
        <w:ind w:firstLine="632"/>
        <w:rPr>
          <w:rFonts w:ascii="Times New Roman" w:hAnsi="Times New Roman" w:cs="Times New Roman"/>
        </w:rPr>
      </w:pPr>
      <w:r>
        <w:rPr>
          <w:rFonts w:ascii="Times New Roman" w:cs="Times New Roman"/>
        </w:rPr>
        <w:t>统一社会信用代码：</w:t>
      </w:r>
      <w:r>
        <w:rPr>
          <w:rFonts w:ascii="Times New Roman" w:hAnsi="Times New Roman" w:cs="Times New Roman"/>
        </w:rPr>
        <w:t>92320508MA1PUP345T</w:t>
      </w:r>
    </w:p>
    <w:p w14:paraId="67DA6857">
      <w:pPr>
        <w:pStyle w:val="8"/>
        <w:ind w:firstLine="632"/>
        <w:rPr>
          <w:rFonts w:ascii="Times New Roman" w:cs="Times New Roman"/>
        </w:rPr>
      </w:pPr>
      <w:r>
        <w:rPr>
          <w:rFonts w:hint="eastAsia" w:ascii="Times New Roman" w:cs="Times New Roman"/>
        </w:rPr>
        <w:t>企业类型：个体工商户</w:t>
      </w:r>
    </w:p>
    <w:p w14:paraId="550B7D7B">
      <w:pPr>
        <w:pStyle w:val="8"/>
        <w:ind w:firstLine="632"/>
        <w:rPr>
          <w:rFonts w:ascii="Times New Roman" w:hAnsi="Times New Roman" w:cs="Times New Roman"/>
        </w:rPr>
      </w:pPr>
      <w:r>
        <w:rPr>
          <w:rFonts w:ascii="Times New Roman" w:cs="Times New Roman"/>
        </w:rPr>
        <w:t>经营者：程</w:t>
      </w:r>
      <w:r>
        <w:rPr>
          <w:rFonts w:hint="eastAsia" w:eastAsia="仿宋_GB2312"/>
          <w:sz w:val="32"/>
          <w:szCs w:val="32"/>
          <w:lang w:eastAsia="zh-CN"/>
        </w:rPr>
        <w:t>某某</w:t>
      </w:r>
    </w:p>
    <w:p w14:paraId="560D12E3">
      <w:pPr>
        <w:pStyle w:val="8"/>
        <w:ind w:firstLine="632"/>
        <w:rPr>
          <w:rFonts w:ascii="Times New Roman" w:hAnsi="Times New Roman" w:cs="Times New Roman"/>
        </w:rPr>
      </w:pPr>
      <w:r>
        <w:rPr>
          <w:rFonts w:ascii="Times New Roman" w:cs="Times New Roman"/>
        </w:rPr>
        <w:t>资金数额：</w:t>
      </w:r>
      <w:r>
        <w:rPr>
          <w:rFonts w:ascii="Times New Roman" w:hAnsi="Times New Roman" w:cs="Times New Roman"/>
        </w:rPr>
        <w:t>15</w:t>
      </w:r>
      <w:r>
        <w:rPr>
          <w:rFonts w:hint="eastAsia" w:ascii="Times New Roman" w:hAnsi="Times New Roman" w:cs="Times New Roman"/>
          <w:lang w:eastAsia="zh-CN"/>
        </w:rPr>
        <w:t>万元人民币</w:t>
      </w:r>
    </w:p>
    <w:p w14:paraId="58680DB6">
      <w:pPr>
        <w:pStyle w:val="8"/>
        <w:ind w:firstLine="632"/>
        <w:rPr>
          <w:rFonts w:ascii="Times New Roman" w:hAnsi="Times New Roman" w:cs="Times New Roman"/>
        </w:rPr>
      </w:pPr>
      <w:r>
        <w:rPr>
          <w:rFonts w:ascii="Times New Roman" w:cs="Times New Roman"/>
        </w:rPr>
        <w:t>经营场所：苏州市姑苏区友新新村</w:t>
      </w:r>
      <w:r>
        <w:rPr>
          <w:rFonts w:ascii="Times New Roman" w:hAnsi="Times New Roman" w:cs="Times New Roman"/>
        </w:rPr>
        <w:t>12</w:t>
      </w:r>
      <w:r>
        <w:rPr>
          <w:rFonts w:ascii="Times New Roman" w:cs="Times New Roman"/>
        </w:rPr>
        <w:t>幢</w:t>
      </w:r>
      <w:r>
        <w:rPr>
          <w:rFonts w:ascii="Times New Roman" w:hAnsi="Times New Roman" w:cs="Times New Roman"/>
        </w:rPr>
        <w:t>113</w:t>
      </w:r>
      <w:r>
        <w:rPr>
          <w:rFonts w:ascii="Times New Roman" w:cs="Times New Roman"/>
        </w:rPr>
        <w:t>室</w:t>
      </w:r>
      <w:r>
        <w:rPr>
          <w:rFonts w:ascii="Times New Roman" w:hAnsi="Times New Roman" w:cs="Times New Roman"/>
        </w:rPr>
        <w:t xml:space="preserve"> </w:t>
      </w:r>
    </w:p>
    <w:p w14:paraId="2FA81DA1">
      <w:pPr>
        <w:pStyle w:val="8"/>
        <w:ind w:firstLine="632"/>
        <w:rPr>
          <w:rFonts w:ascii="Times New Roman" w:hAnsi="Times New Roman" w:cs="Times New Roman"/>
        </w:rPr>
      </w:pPr>
      <w:r>
        <w:rPr>
          <w:rFonts w:ascii="Times New Roman" w:cs="Times New Roman"/>
        </w:rPr>
        <w:t>经营范围：彩钢瓦、夹心板、脚手架出租。零售、服务。（依法须经批准的项目，经相关部门批准后方可开展经营活动）</w:t>
      </w:r>
    </w:p>
    <w:p w14:paraId="47142B60">
      <w:pPr>
        <w:ind w:firstLine="632"/>
        <w:rPr>
          <w:rFonts w:eastAsia="楷体_GB2312" w:cs="Times New Roman"/>
        </w:rPr>
      </w:pPr>
      <w:bookmarkStart w:id="5" w:name="_Toc256000002"/>
      <w:r>
        <w:rPr>
          <w:rFonts w:eastAsia="楷体_GB2312" w:cs="Times New Roman"/>
        </w:rPr>
        <w:t>（二）事故相关单位概况</w:t>
      </w:r>
      <w:bookmarkEnd w:id="5"/>
    </w:p>
    <w:p w14:paraId="5D254CFD">
      <w:pPr>
        <w:pStyle w:val="8"/>
        <w:ind w:firstLine="632"/>
        <w:rPr>
          <w:rFonts w:ascii="Times New Roman" w:hAnsi="Times New Roman" w:cs="Times New Roman"/>
        </w:rPr>
      </w:pPr>
      <w:r>
        <w:rPr>
          <w:rFonts w:ascii="Times New Roman" w:hAnsi="Times New Roman" w:cs="Times New Roman"/>
        </w:rPr>
        <w:t>1.</w:t>
      </w:r>
      <w:r>
        <w:rPr>
          <w:rFonts w:ascii="Times New Roman" w:cs="Times New Roman"/>
          <w:kern w:val="0"/>
          <w:szCs w:val="32"/>
        </w:rPr>
        <w:t>彩钢棚改造</w:t>
      </w:r>
      <w:r>
        <w:rPr>
          <w:rFonts w:ascii="Times New Roman" w:cs="Times New Roman"/>
        </w:rPr>
        <w:t>发</w:t>
      </w:r>
      <w:r>
        <w:rPr>
          <w:rFonts w:hint="eastAsia" w:ascii="Times New Roman" w:cs="Times New Roman"/>
        </w:rPr>
        <w:t>包</w:t>
      </w:r>
      <w:r>
        <w:rPr>
          <w:rFonts w:ascii="Times New Roman" w:cs="Times New Roman"/>
        </w:rPr>
        <w:t>单位</w:t>
      </w:r>
    </w:p>
    <w:p w14:paraId="32D698B2">
      <w:pPr>
        <w:pStyle w:val="8"/>
        <w:ind w:firstLine="632"/>
        <w:rPr>
          <w:rFonts w:ascii="Times New Roman" w:hAnsi="Times New Roman" w:cs="Times New Roman"/>
        </w:rPr>
      </w:pPr>
      <w:r>
        <w:rPr>
          <w:rFonts w:ascii="Times New Roman" w:cs="Times New Roman"/>
        </w:rPr>
        <w:t>单位名称：</w:t>
      </w:r>
      <w:r>
        <w:rPr>
          <w:rFonts w:ascii="Times New Roman" w:cs="Times New Roman"/>
          <w:szCs w:val="32"/>
        </w:rPr>
        <w:t>苏州市达美机电设备有限公司</w:t>
      </w:r>
      <w:r>
        <w:rPr>
          <w:rFonts w:ascii="Times New Roman" w:cs="Times New Roman"/>
        </w:rPr>
        <w:t>（以下简称：达美机电公司）</w:t>
      </w:r>
    </w:p>
    <w:p w14:paraId="77300D93">
      <w:pPr>
        <w:pStyle w:val="8"/>
        <w:ind w:firstLine="632"/>
        <w:rPr>
          <w:rFonts w:ascii="Times New Roman" w:hAnsi="Times New Roman" w:cs="Times New Roman"/>
        </w:rPr>
      </w:pPr>
      <w:r>
        <w:rPr>
          <w:rFonts w:ascii="Times New Roman" w:cs="Times New Roman"/>
        </w:rPr>
        <w:t>统一社会信用代码：</w:t>
      </w:r>
      <w:r>
        <w:rPr>
          <w:rFonts w:ascii="Times New Roman" w:hAnsi="Times New Roman" w:cs="Times New Roman"/>
        </w:rPr>
        <w:t>91320506673006474B</w:t>
      </w:r>
    </w:p>
    <w:p w14:paraId="40678ACA">
      <w:pPr>
        <w:pStyle w:val="8"/>
        <w:ind w:firstLine="632"/>
        <w:rPr>
          <w:rFonts w:ascii="Times New Roman" w:hAnsi="Times New Roman" w:cs="Times New Roman"/>
        </w:rPr>
      </w:pPr>
      <w:r>
        <w:rPr>
          <w:rFonts w:ascii="Times New Roman" w:cs="Times New Roman"/>
        </w:rPr>
        <w:t>法定代表人：朱</w:t>
      </w:r>
      <w:r>
        <w:rPr>
          <w:rFonts w:hint="eastAsia" w:eastAsia="仿宋_GB2312"/>
          <w:sz w:val="32"/>
          <w:szCs w:val="32"/>
          <w:lang w:eastAsia="zh-CN"/>
        </w:rPr>
        <w:t>某某</w:t>
      </w:r>
    </w:p>
    <w:p w14:paraId="2DBD00AA">
      <w:pPr>
        <w:pStyle w:val="8"/>
        <w:ind w:firstLine="632"/>
        <w:rPr>
          <w:rFonts w:ascii="Times New Roman" w:hAnsi="Times New Roman" w:cs="Times New Roman"/>
        </w:rPr>
      </w:pPr>
      <w:r>
        <w:rPr>
          <w:rFonts w:ascii="Times New Roman" w:cs="Times New Roman"/>
        </w:rPr>
        <w:t>注册资本：</w:t>
      </w:r>
      <w:r>
        <w:rPr>
          <w:rFonts w:ascii="Times New Roman" w:hAnsi="Times New Roman" w:cs="Times New Roman"/>
        </w:rPr>
        <w:t>1000</w:t>
      </w:r>
      <w:r>
        <w:rPr>
          <w:rFonts w:hint="eastAsia" w:ascii="Times New Roman" w:hAnsi="Times New Roman" w:cs="Times New Roman"/>
          <w:lang w:eastAsia="zh-CN"/>
        </w:rPr>
        <w:t>万元人民币</w:t>
      </w:r>
    </w:p>
    <w:p w14:paraId="283A9439">
      <w:pPr>
        <w:pStyle w:val="8"/>
        <w:ind w:firstLine="632"/>
        <w:rPr>
          <w:rFonts w:ascii="Times New Roman" w:hAnsi="Times New Roman" w:cs="Times New Roman"/>
        </w:rPr>
      </w:pPr>
      <w:r>
        <w:rPr>
          <w:rFonts w:ascii="Times New Roman" w:cs="Times New Roman"/>
        </w:rPr>
        <w:t>住所：苏州市吴中区胥口镇合丰路</w:t>
      </w:r>
      <w:r>
        <w:rPr>
          <w:rFonts w:ascii="Times New Roman" w:hAnsi="Times New Roman" w:cs="Times New Roman"/>
        </w:rPr>
        <w:t>287</w:t>
      </w:r>
      <w:r>
        <w:rPr>
          <w:rFonts w:ascii="Times New Roman" w:cs="Times New Roman"/>
        </w:rPr>
        <w:t>号</w:t>
      </w:r>
      <w:r>
        <w:rPr>
          <w:rFonts w:ascii="Times New Roman" w:hAnsi="Times New Roman" w:cs="Times New Roman"/>
        </w:rPr>
        <w:t xml:space="preserve"> </w:t>
      </w:r>
    </w:p>
    <w:p w14:paraId="6531C5C7">
      <w:pPr>
        <w:ind w:firstLine="632"/>
        <w:rPr>
          <w:rFonts w:cs="Times New Roman"/>
        </w:rPr>
      </w:pPr>
      <w:r>
        <w:rPr>
          <w:rFonts w:cs="Times New Roman"/>
        </w:rPr>
        <w:t>经营范围：许可项目：货物进出口；技术进出口；进出口代理。一般项目：物料搬运装备制造；专用设备制造（不含许可类专业设备制造）；包装专用设备制造。（除依法须经批准的项目外，凭营业执照依法自主开展经营活动）</w:t>
      </w:r>
    </w:p>
    <w:p w14:paraId="34DD10FE">
      <w:pPr>
        <w:ind w:firstLine="632"/>
        <w:rPr>
          <w:rFonts w:cs="Times New Roman"/>
        </w:rPr>
      </w:pPr>
      <w:r>
        <w:rPr>
          <w:rFonts w:cs="Times New Roman"/>
        </w:rPr>
        <w:t>2.厂房出租单位</w:t>
      </w:r>
    </w:p>
    <w:p w14:paraId="5CFB45BA">
      <w:pPr>
        <w:pStyle w:val="8"/>
        <w:ind w:firstLine="632"/>
        <w:rPr>
          <w:rFonts w:ascii="Times New Roman" w:hAnsi="Times New Roman" w:cs="Times New Roman"/>
        </w:rPr>
      </w:pPr>
      <w:r>
        <w:rPr>
          <w:rFonts w:ascii="Times New Roman" w:cs="Times New Roman"/>
        </w:rPr>
        <w:t>单位名称：苏州富达机械有限公司（以下简称：富达机械公司）</w:t>
      </w:r>
    </w:p>
    <w:p w14:paraId="685C8C6C">
      <w:pPr>
        <w:pStyle w:val="8"/>
        <w:ind w:firstLine="632"/>
        <w:rPr>
          <w:rFonts w:ascii="Times New Roman" w:hAnsi="Times New Roman" w:cs="Times New Roman"/>
        </w:rPr>
      </w:pPr>
      <w:r>
        <w:rPr>
          <w:rFonts w:ascii="Times New Roman" w:cs="Times New Roman"/>
        </w:rPr>
        <w:t>统一社会信用代码：</w:t>
      </w:r>
      <w:r>
        <w:rPr>
          <w:rFonts w:ascii="Times New Roman" w:hAnsi="Times New Roman" w:cs="Times New Roman"/>
        </w:rPr>
        <w:t>913205007325260910</w:t>
      </w:r>
    </w:p>
    <w:p w14:paraId="1CE52F1B">
      <w:pPr>
        <w:pStyle w:val="8"/>
        <w:ind w:firstLine="632"/>
        <w:rPr>
          <w:rFonts w:ascii="Times New Roman" w:hAnsi="Times New Roman" w:cs="Times New Roman"/>
        </w:rPr>
      </w:pPr>
      <w:r>
        <w:rPr>
          <w:rFonts w:ascii="Times New Roman" w:cs="Times New Roman"/>
        </w:rPr>
        <w:t>法定代表人：周</w:t>
      </w:r>
      <w:r>
        <w:rPr>
          <w:rFonts w:hint="eastAsia" w:eastAsia="仿宋_GB2312"/>
          <w:sz w:val="32"/>
          <w:szCs w:val="32"/>
          <w:lang w:eastAsia="zh-CN"/>
        </w:rPr>
        <w:t>某某</w:t>
      </w:r>
    </w:p>
    <w:p w14:paraId="3912A94C">
      <w:pPr>
        <w:pStyle w:val="8"/>
        <w:ind w:firstLine="632"/>
        <w:rPr>
          <w:rFonts w:ascii="Times New Roman" w:hAnsi="Times New Roman" w:cs="Times New Roman"/>
        </w:rPr>
      </w:pPr>
      <w:r>
        <w:rPr>
          <w:rFonts w:ascii="Times New Roman" w:cs="Times New Roman"/>
        </w:rPr>
        <w:t>注册资本：</w:t>
      </w:r>
      <w:r>
        <w:rPr>
          <w:rFonts w:ascii="Times New Roman" w:hAnsi="Times New Roman" w:cs="Times New Roman"/>
        </w:rPr>
        <w:t>35</w:t>
      </w:r>
      <w:r>
        <w:rPr>
          <w:rFonts w:ascii="Times New Roman" w:cs="Times New Roman"/>
        </w:rPr>
        <w:t>万美元</w:t>
      </w:r>
    </w:p>
    <w:p w14:paraId="44DA31E4">
      <w:pPr>
        <w:pStyle w:val="8"/>
        <w:ind w:firstLine="632"/>
        <w:rPr>
          <w:rFonts w:ascii="Times New Roman" w:hAnsi="Times New Roman" w:cs="Times New Roman"/>
        </w:rPr>
      </w:pPr>
      <w:r>
        <w:rPr>
          <w:rFonts w:ascii="Times New Roman" w:cs="Times New Roman"/>
        </w:rPr>
        <w:t>住所：苏州市吴中区光福镇</w:t>
      </w:r>
      <w:r>
        <w:rPr>
          <w:rFonts w:ascii="Times New Roman" w:hAnsi="Times New Roman" w:cs="Times New Roman"/>
        </w:rPr>
        <w:t xml:space="preserve"> </w:t>
      </w:r>
    </w:p>
    <w:p w14:paraId="2E893554">
      <w:pPr>
        <w:ind w:firstLine="632"/>
        <w:rPr>
          <w:rFonts w:cs="Times New Roman"/>
        </w:rPr>
      </w:pPr>
      <w:r>
        <w:rPr>
          <w:rFonts w:cs="Times New Roman"/>
        </w:rPr>
        <w:t>经营范围：生产销售纺织机械、通用机械以及自有厂房出租。一般项目：企业管理。（除依法须经批准的项目外，凭营业执照依法自主开展经营活动）</w:t>
      </w:r>
    </w:p>
    <w:p w14:paraId="3F8BCD4D">
      <w:pPr>
        <w:pStyle w:val="3"/>
        <w:ind w:firstLine="632"/>
        <w:rPr>
          <w:rFonts w:ascii="Times New Roman" w:eastAsia="楷体_GB2312"/>
        </w:rPr>
      </w:pPr>
      <w:bookmarkStart w:id="6" w:name="_Toc256000003"/>
      <w:r>
        <w:rPr>
          <w:rFonts w:ascii="Times New Roman" w:eastAsia="楷体_GB2312"/>
        </w:rPr>
        <w:t>（三）企业安全管理情况</w:t>
      </w:r>
      <w:bookmarkEnd w:id="6"/>
    </w:p>
    <w:p w14:paraId="32053351">
      <w:pPr>
        <w:ind w:firstLine="632"/>
        <w:rPr>
          <w:rFonts w:cs="Times New Roman"/>
        </w:rPr>
      </w:pPr>
      <w:bookmarkStart w:id="7" w:name="_Toc256000004"/>
      <w:r>
        <w:rPr>
          <w:rFonts w:cs="Times New Roman"/>
        </w:rPr>
        <w:t>1.姑苏区来群彩钢瓦经营部有营业执照，未制定彩钢棚改造工程施工方案，现场未设置安全防护措施，未对从业人员进行安全生产教育和培训并如实记录，未监督、教育从业人员按照使用规则佩戴、使用劳动防护用</w:t>
      </w:r>
      <w:r>
        <w:rPr>
          <w:rFonts w:hint="eastAsia" w:cs="Times New Roman"/>
        </w:rPr>
        <w:t>品</w:t>
      </w:r>
      <w:r>
        <w:rPr>
          <w:rFonts w:cs="Times New Roman"/>
        </w:rPr>
        <w:t>，现场</w:t>
      </w:r>
      <w:r>
        <w:rPr>
          <w:rFonts w:hint="eastAsia" w:cs="Times New Roman"/>
        </w:rPr>
        <w:t>安全</w:t>
      </w:r>
      <w:r>
        <w:rPr>
          <w:rFonts w:cs="Times New Roman"/>
        </w:rPr>
        <w:t>监督检查不力，企业</w:t>
      </w:r>
      <w:r>
        <w:rPr>
          <w:rFonts w:hint="eastAsia" w:cs="Times New Roman"/>
        </w:rPr>
        <w:t>安全生产</w:t>
      </w:r>
      <w:r>
        <w:rPr>
          <w:rFonts w:cs="Times New Roman"/>
        </w:rPr>
        <w:t>主体责任落实不到位。</w:t>
      </w:r>
    </w:p>
    <w:p w14:paraId="027FC14A">
      <w:pPr>
        <w:ind w:firstLine="632"/>
        <w:rPr>
          <w:rFonts w:cs="Times New Roman"/>
        </w:rPr>
      </w:pPr>
      <w:r>
        <w:rPr>
          <w:rFonts w:cs="Times New Roman"/>
        </w:rPr>
        <w:t>2.</w:t>
      </w:r>
      <w:r>
        <w:rPr>
          <w:rFonts w:cs="Times New Roman"/>
          <w:szCs w:val="32"/>
        </w:rPr>
        <w:t>苏州市达美机电设备有限公司</w:t>
      </w:r>
      <w:r>
        <w:rPr>
          <w:rFonts w:cs="Times New Roman"/>
        </w:rPr>
        <w:t>有营业执照，彩钢棚改造工程</w:t>
      </w:r>
      <w:r>
        <w:rPr>
          <w:rFonts w:hint="eastAsia" w:cs="Times New Roman"/>
        </w:rPr>
        <w:t>施工</w:t>
      </w:r>
      <w:r>
        <w:rPr>
          <w:rFonts w:cs="Times New Roman"/>
        </w:rPr>
        <w:t>前未办理小型（临时）工程备案，未与承包单位签订施工合同和安全管理协议，</w:t>
      </w:r>
      <w:r>
        <w:rPr>
          <w:rFonts w:cs="Times New Roman"/>
          <w:szCs w:val="32"/>
        </w:rPr>
        <w:t>对承包单位</w:t>
      </w:r>
      <w:r>
        <w:rPr>
          <w:rFonts w:cs="Times New Roman"/>
        </w:rPr>
        <w:t>的</w:t>
      </w:r>
      <w:r>
        <w:rPr>
          <w:rFonts w:cs="Times New Roman"/>
          <w:szCs w:val="32"/>
        </w:rPr>
        <w:t>安全生产工作统一协调、管理不到位</w:t>
      </w:r>
      <w:r>
        <w:rPr>
          <w:rFonts w:cs="Times New Roman"/>
        </w:rPr>
        <w:t>。</w:t>
      </w:r>
    </w:p>
    <w:p w14:paraId="1BE7D0DB">
      <w:pPr>
        <w:ind w:firstLine="632"/>
        <w:rPr>
          <w:rFonts w:cs="Times New Roman"/>
        </w:rPr>
      </w:pPr>
      <w:r>
        <w:rPr>
          <w:rFonts w:cs="Times New Roman"/>
        </w:rPr>
        <w:t>3.苏州富达机械有限公司有营业执照，与</w:t>
      </w:r>
      <w:r>
        <w:rPr>
          <w:rFonts w:cs="Times New Roman"/>
          <w:szCs w:val="32"/>
        </w:rPr>
        <w:t>苏州市达美机电设备有限公司签订了《房屋场地租赁合同》和《厂房租赁安全管理协议》，有《安全生产综合检查表》，未落实安全管</w:t>
      </w:r>
      <w:r>
        <w:rPr>
          <w:rFonts w:hint="eastAsia" w:cs="Times New Roman"/>
          <w:szCs w:val="32"/>
        </w:rPr>
        <w:t>理</w:t>
      </w:r>
      <w:r>
        <w:rPr>
          <w:rFonts w:cs="Times New Roman"/>
          <w:szCs w:val="32"/>
        </w:rPr>
        <w:t>协议内出租单位的安全管理职责，对承租单位</w:t>
      </w:r>
      <w:r>
        <w:rPr>
          <w:rFonts w:cs="Times New Roman"/>
        </w:rPr>
        <w:t>的</w:t>
      </w:r>
      <w:r>
        <w:rPr>
          <w:rFonts w:cs="Times New Roman"/>
          <w:szCs w:val="32"/>
        </w:rPr>
        <w:t>安全生产工作统一协调、管理不到位</w:t>
      </w:r>
      <w:r>
        <w:rPr>
          <w:rFonts w:cs="Times New Roman"/>
        </w:rPr>
        <w:t>。</w:t>
      </w:r>
    </w:p>
    <w:p w14:paraId="3AF5236A">
      <w:pPr>
        <w:pStyle w:val="3"/>
        <w:ind w:firstLine="632"/>
        <w:rPr>
          <w:rFonts w:ascii="Times New Roman" w:eastAsia="楷体_GB2312"/>
        </w:rPr>
      </w:pPr>
      <w:r>
        <w:rPr>
          <w:rFonts w:ascii="Times New Roman" w:eastAsia="楷体_GB2312"/>
        </w:rPr>
        <w:t>（四）项目基本情况</w:t>
      </w:r>
      <w:bookmarkEnd w:id="7"/>
    </w:p>
    <w:p w14:paraId="548403EF">
      <w:pPr>
        <w:wordWrap w:val="0"/>
        <w:ind w:firstLine="632"/>
        <w:rPr>
          <w:rFonts w:cs="Times New Roman"/>
        </w:rPr>
      </w:pPr>
      <w:r>
        <w:rPr>
          <w:rFonts w:cs="Times New Roman"/>
          <w:color w:val="000000" w:themeColor="text1"/>
          <w:szCs w:val="32"/>
        </w:rPr>
        <w:t>因达美机电公司的</w:t>
      </w:r>
      <w:r>
        <w:rPr>
          <w:rFonts w:hint="eastAsia" w:cs="Times New Roman"/>
          <w:color w:val="000000" w:themeColor="text1"/>
          <w:szCs w:val="32"/>
        </w:rPr>
        <w:t>彩钢</w:t>
      </w:r>
      <w:r>
        <w:rPr>
          <w:rFonts w:cs="Times New Roman"/>
          <w:color w:val="000000" w:themeColor="text1"/>
          <w:szCs w:val="32"/>
        </w:rPr>
        <w:t>棚长期由程来存（</w:t>
      </w:r>
      <w:r>
        <w:rPr>
          <w:rFonts w:cs="Times New Roman"/>
        </w:rPr>
        <w:t>来群经营部经营者程桂亚的父亲</w:t>
      </w:r>
      <w:r>
        <w:rPr>
          <w:rFonts w:cs="Times New Roman"/>
          <w:color w:val="000000" w:themeColor="text1"/>
          <w:szCs w:val="32"/>
        </w:rPr>
        <w:t>）负责维护和保养，</w:t>
      </w:r>
      <w:r>
        <w:rPr>
          <w:rFonts w:hint="eastAsia" w:cs="Times New Roman"/>
          <w:color w:val="000000" w:themeColor="text1"/>
          <w:szCs w:val="32"/>
        </w:rPr>
        <w:t>今年春节后</w:t>
      </w:r>
      <w:r>
        <w:rPr>
          <w:rFonts w:cs="Times New Roman"/>
          <w:color w:val="000000" w:themeColor="text1"/>
          <w:szCs w:val="32"/>
        </w:rPr>
        <w:t>程来存到达美机电公司和达美机电公司副总经理赵后城查看了施工现场和工程内容，表示可以承接此次</w:t>
      </w:r>
      <w:r>
        <w:rPr>
          <w:rFonts w:hint="eastAsia" w:cs="Times New Roman"/>
          <w:color w:val="000000" w:themeColor="text1"/>
          <w:szCs w:val="32"/>
        </w:rPr>
        <w:t>彩钢</w:t>
      </w:r>
      <w:r>
        <w:rPr>
          <w:rFonts w:cs="Times New Roman"/>
          <w:color w:val="000000" w:themeColor="text1"/>
          <w:szCs w:val="32"/>
        </w:rPr>
        <w:t>棚改造工程，</w:t>
      </w:r>
      <w:r>
        <w:rPr>
          <w:rFonts w:cs="Times New Roman"/>
          <w:szCs w:val="32"/>
        </w:rPr>
        <w:t>经程来存报价</w:t>
      </w:r>
      <w:r>
        <w:rPr>
          <w:rFonts w:hint="eastAsia" w:cs="Times New Roman"/>
          <w:szCs w:val="32"/>
        </w:rPr>
        <w:t>，</w:t>
      </w:r>
      <w:r>
        <w:rPr>
          <w:rFonts w:cs="Times New Roman"/>
          <w:szCs w:val="32"/>
        </w:rPr>
        <w:t>双方</w:t>
      </w:r>
      <w:r>
        <w:rPr>
          <w:rFonts w:hint="eastAsia" w:cs="Times New Roman"/>
          <w:szCs w:val="32"/>
        </w:rPr>
        <w:t>确认</w:t>
      </w:r>
      <w:r>
        <w:rPr>
          <w:rFonts w:cs="Times New Roman"/>
          <w:szCs w:val="32"/>
        </w:rPr>
        <w:t>，项目结束后达美机电公司会将项目款通过公司账户</w:t>
      </w:r>
      <w:r>
        <w:rPr>
          <w:rFonts w:hint="eastAsia" w:cs="Times New Roman"/>
          <w:szCs w:val="32"/>
        </w:rPr>
        <w:t>转</w:t>
      </w:r>
      <w:r>
        <w:rPr>
          <w:rFonts w:cs="Times New Roman"/>
          <w:szCs w:val="32"/>
        </w:rPr>
        <w:t>到来群经营部</w:t>
      </w:r>
      <w:r>
        <w:rPr>
          <w:rFonts w:hint="eastAsia" w:cs="Times New Roman"/>
          <w:szCs w:val="32"/>
        </w:rPr>
        <w:t>账户上</w:t>
      </w:r>
      <w:r>
        <w:rPr>
          <w:rFonts w:cs="Times New Roman"/>
          <w:szCs w:val="32"/>
        </w:rPr>
        <w:t>。</w:t>
      </w:r>
    </w:p>
    <w:p w14:paraId="7FE93875">
      <w:pPr>
        <w:pStyle w:val="3"/>
        <w:ind w:firstLine="632"/>
        <w:rPr>
          <w:rFonts w:ascii="Times New Roman" w:eastAsia="楷体_GB2312"/>
        </w:rPr>
      </w:pPr>
      <w:bookmarkStart w:id="8" w:name="_Toc256000006"/>
      <w:r>
        <w:rPr>
          <w:rFonts w:ascii="Times New Roman" w:eastAsia="楷体_GB2312"/>
        </w:rPr>
        <w:t>（五）事故现场情况</w:t>
      </w:r>
      <w:bookmarkEnd w:id="8"/>
    </w:p>
    <w:p w14:paraId="3D057B61">
      <w:pPr>
        <w:tabs>
          <w:tab w:val="left" w:pos="3052"/>
        </w:tabs>
        <w:adjustRightInd w:val="0"/>
        <w:snapToGrid w:val="0"/>
        <w:ind w:firstLine="632"/>
        <w:rPr>
          <w:rFonts w:cs="Times New Roman"/>
          <w:color w:val="000000" w:themeColor="text1"/>
          <w:szCs w:val="32"/>
        </w:rPr>
      </w:pPr>
      <w:r>
        <w:rPr>
          <w:rFonts w:cs="Times New Roman"/>
          <w:color w:val="000000" w:themeColor="text1"/>
          <w:szCs w:val="32"/>
        </w:rPr>
        <w:t>事故发生在达美机电公司厂房西侧的</w:t>
      </w:r>
      <w:r>
        <w:rPr>
          <w:rFonts w:hint="eastAsia" w:cs="Times New Roman"/>
          <w:color w:val="000000" w:themeColor="text1"/>
          <w:szCs w:val="32"/>
        </w:rPr>
        <w:t>彩钢</w:t>
      </w:r>
      <w:r>
        <w:rPr>
          <w:rFonts w:cs="Times New Roman"/>
          <w:color w:val="000000" w:themeColor="text1"/>
          <w:szCs w:val="32"/>
        </w:rPr>
        <w:t>棚处，彩钢棚骨架为钢结构，东侧与原有建筑相连，上铺彩钢夹芯板、彩钢板、采光板，彩钢棚宽度</w:t>
      </w:r>
      <w:r>
        <w:rPr>
          <w:rFonts w:hint="eastAsia" w:cs="Times New Roman"/>
          <w:color w:val="000000" w:themeColor="text1"/>
          <w:szCs w:val="32"/>
          <w:lang w:eastAsia="zh-CN"/>
        </w:rPr>
        <w:t>约</w:t>
      </w:r>
      <w:r>
        <w:rPr>
          <w:rFonts w:cs="Times New Roman"/>
          <w:color w:val="000000" w:themeColor="text1"/>
          <w:szCs w:val="32"/>
        </w:rPr>
        <w:t>9.5米，北段高度约4米，长约20米，南段高度约4.9米，长约24米，中间段为中空约6米长，改造方案是将北段彩钢棚自车间大门处至中间中空处约9.3米长的彩钢棚加高至与南段彩钢棚同高度，增加中间段彩钢棚与南、北段连接成整体。</w:t>
      </w:r>
    </w:p>
    <w:p w14:paraId="0D08E9B1">
      <w:pPr>
        <w:tabs>
          <w:tab w:val="left" w:pos="3052"/>
        </w:tabs>
        <w:adjustRightInd w:val="0"/>
        <w:snapToGrid w:val="0"/>
        <w:spacing w:line="240" w:lineRule="auto"/>
        <w:ind w:firstLine="0" w:firstLineChars="0"/>
        <w:rPr>
          <w:rFonts w:cs="Times New Roman"/>
          <w:color w:val="000000" w:themeColor="text1"/>
          <w:szCs w:val="32"/>
        </w:rPr>
      </w:pPr>
      <w:r>
        <w:rPr>
          <w:rFonts w:cs="Times New Roman"/>
          <w:color w:val="000000" w:themeColor="text1"/>
          <w:szCs w:val="32"/>
        </w:rPr>
        <w:drawing>
          <wp:inline distT="0" distB="0" distL="0" distR="0">
            <wp:extent cx="5610225" cy="3790950"/>
            <wp:effectExtent l="19050" t="0" r="9525" b="0"/>
            <wp:docPr id="6" name="图片 4" descr="C:\Users\admin1\AppData\Local\Temp\WeChat Files\558f4e96e1a97a0adf17a644f5a79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C:\Users\admin1\AppData\Local\Temp\WeChat Files\558f4e96e1a97a0adf17a644f5a798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610225" cy="3790950"/>
                    </a:xfrm>
                    <a:prstGeom prst="rect">
                      <a:avLst/>
                    </a:prstGeom>
                    <a:noFill/>
                    <a:ln>
                      <a:noFill/>
                    </a:ln>
                  </pic:spPr>
                </pic:pic>
              </a:graphicData>
            </a:graphic>
          </wp:inline>
        </w:drawing>
      </w:r>
    </w:p>
    <w:p w14:paraId="219B4217">
      <w:pPr>
        <w:tabs>
          <w:tab w:val="left" w:pos="3052"/>
        </w:tabs>
        <w:adjustRightInd w:val="0"/>
        <w:snapToGrid w:val="0"/>
        <w:ind w:firstLine="632"/>
        <w:rPr>
          <w:rFonts w:cs="Times New Roman"/>
          <w:color w:val="000000" w:themeColor="text1"/>
          <w:szCs w:val="32"/>
        </w:rPr>
      </w:pPr>
      <w:r>
        <w:rPr>
          <w:rFonts w:cs="Times New Roman"/>
          <w:color w:val="000000" w:themeColor="text1"/>
          <w:szCs w:val="32"/>
        </w:rPr>
        <w:t>坠落洞口位于彩钢棚北段中心、彩钢夹芯板与采光板交界处，洞口处采光板断裂破损，洞口大小约70</w:t>
      </w:r>
      <w:r>
        <w:rPr>
          <w:rFonts w:hint="eastAsia" w:cs="Times New Roman"/>
          <w:color w:val="000000" w:themeColor="text1"/>
          <w:szCs w:val="32"/>
        </w:rPr>
        <w:t>厘米</w:t>
      </w:r>
      <w:r>
        <w:rPr>
          <w:rFonts w:cs="Times New Roman"/>
          <w:color w:val="000000" w:themeColor="text1"/>
          <w:szCs w:val="32"/>
        </w:rPr>
        <w:t>×70</w:t>
      </w:r>
      <w:r>
        <w:rPr>
          <w:rFonts w:hint="eastAsia" w:cs="Times New Roman"/>
          <w:color w:val="000000" w:themeColor="text1"/>
          <w:szCs w:val="32"/>
        </w:rPr>
        <w:t>厘米</w:t>
      </w:r>
      <w:r>
        <w:rPr>
          <w:rFonts w:cs="Times New Roman"/>
          <w:color w:val="000000" w:themeColor="text1"/>
          <w:szCs w:val="32"/>
        </w:rPr>
        <w:t>。洞口东侧及北侧为彩钢夹芯板。贴近洞口东</w:t>
      </w:r>
      <w:r>
        <w:rPr>
          <w:rFonts w:hint="eastAsia" w:cs="Times New Roman"/>
          <w:color w:val="000000" w:themeColor="text1"/>
          <w:szCs w:val="32"/>
        </w:rPr>
        <w:t>南</w:t>
      </w:r>
      <w:r>
        <w:rPr>
          <w:rFonts w:cs="Times New Roman"/>
          <w:color w:val="000000" w:themeColor="text1"/>
          <w:szCs w:val="32"/>
        </w:rPr>
        <w:t>角堆放有已拆除的彩钢夹芯板。该厂房采用的采光板为玻璃纤维增强聚酯连续板，使用时间约1年，老化现象不明显。北段彩钢棚的西南侧停放有一台剪叉式高空作业平台</w:t>
      </w:r>
      <w:r>
        <w:rPr>
          <w:rFonts w:hint="eastAsia" w:cs="Times New Roman"/>
          <w:color w:val="000000" w:themeColor="text1"/>
          <w:szCs w:val="32"/>
        </w:rPr>
        <w:t>，</w:t>
      </w:r>
      <w:r>
        <w:rPr>
          <w:rFonts w:cs="Times New Roman"/>
          <w:color w:val="000000" w:themeColor="text1"/>
          <w:szCs w:val="32"/>
        </w:rPr>
        <w:t>该平台为鼎力牌，型号为JCPT1212HD</w:t>
      </w:r>
      <w:r>
        <w:rPr>
          <w:rFonts w:hint="eastAsia" w:cs="Times New Roman"/>
          <w:color w:val="000000" w:themeColor="text1"/>
          <w:szCs w:val="32"/>
        </w:rPr>
        <w:t>，</w:t>
      </w:r>
      <w:r>
        <w:rPr>
          <w:rFonts w:cs="Times New Roman"/>
          <w:color w:val="000000" w:themeColor="text1"/>
          <w:szCs w:val="32"/>
        </w:rPr>
        <w:t>有出厂检验合格。</w:t>
      </w:r>
    </w:p>
    <w:p w14:paraId="27CE535D">
      <w:pPr>
        <w:tabs>
          <w:tab w:val="left" w:pos="3052"/>
        </w:tabs>
        <w:adjustRightInd w:val="0"/>
        <w:snapToGrid w:val="0"/>
        <w:spacing w:line="240" w:lineRule="auto"/>
        <w:ind w:firstLine="632"/>
        <w:rPr>
          <w:rFonts w:cs="Times New Roman"/>
        </w:rPr>
      </w:pPr>
    </w:p>
    <w:p w14:paraId="22508F6B">
      <w:pPr>
        <w:tabs>
          <w:tab w:val="left" w:pos="3052"/>
        </w:tabs>
        <w:adjustRightInd w:val="0"/>
        <w:snapToGrid w:val="0"/>
        <w:spacing w:line="240" w:lineRule="auto"/>
        <w:ind w:firstLine="632"/>
        <w:rPr>
          <w:rFonts w:cs="Times New Roman"/>
        </w:rPr>
      </w:pPr>
    </w:p>
    <w:p w14:paraId="78E78FFD">
      <w:pPr>
        <w:tabs>
          <w:tab w:val="left" w:pos="3052"/>
        </w:tabs>
        <w:adjustRightInd w:val="0"/>
        <w:snapToGrid w:val="0"/>
        <w:spacing w:line="240" w:lineRule="auto"/>
        <w:ind w:firstLine="0" w:firstLineChars="0"/>
        <w:rPr>
          <w:rFonts w:cs="Times New Roman"/>
          <w:color w:val="000000"/>
          <w:szCs w:val="32"/>
        </w:rPr>
      </w:pPr>
      <w:r>
        <w:rPr>
          <w:rFonts w:cs="Times New Roman"/>
        </w:rPr>
        <w:drawing>
          <wp:inline distT="0" distB="0" distL="0" distR="0">
            <wp:extent cx="2733675" cy="3390900"/>
            <wp:effectExtent l="1905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3" cstate="print"/>
                    <a:srcRect/>
                    <a:stretch>
                      <a:fillRect/>
                    </a:stretch>
                  </pic:blipFill>
                  <pic:spPr>
                    <a:xfrm>
                      <a:off x="0" y="0"/>
                      <a:ext cx="2733675" cy="3390900"/>
                    </a:xfrm>
                    <a:prstGeom prst="rect">
                      <a:avLst/>
                    </a:prstGeom>
                    <a:noFill/>
                    <a:ln w="9525">
                      <a:noFill/>
                      <a:miter lim="800000"/>
                      <a:headEnd/>
                      <a:tailEnd/>
                    </a:ln>
                  </pic:spPr>
                </pic:pic>
              </a:graphicData>
            </a:graphic>
          </wp:inline>
        </w:drawing>
      </w:r>
      <w:r>
        <w:rPr>
          <w:rFonts w:cs="Times New Roman"/>
        </w:rPr>
        <w:t xml:space="preserve"> </w:t>
      </w:r>
      <w:r>
        <w:rPr>
          <w:rFonts w:cs="Times New Roman"/>
          <w:color w:val="000000" w:themeColor="text1"/>
          <w:szCs w:val="32"/>
        </w:rPr>
        <w:drawing>
          <wp:inline distT="0" distB="0" distL="114300" distR="114300">
            <wp:extent cx="2676525" cy="3329940"/>
            <wp:effectExtent l="19050" t="0" r="9525" b="0"/>
            <wp:docPr id="5" name="图片 2" descr="d4504cd8c47f19eb842956c2b3e8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d4504cd8c47f19eb842956c2b3e8185"/>
                    <pic:cNvPicPr>
                      <a:picLocks noChangeAspect="1"/>
                    </pic:cNvPicPr>
                  </pic:nvPicPr>
                  <pic:blipFill>
                    <a:blip r:embed="rId14" cstate="print"/>
                    <a:stretch>
                      <a:fillRect/>
                    </a:stretch>
                  </pic:blipFill>
                  <pic:spPr>
                    <a:xfrm>
                      <a:off x="0" y="0"/>
                      <a:ext cx="2679983" cy="3334434"/>
                    </a:xfrm>
                    <a:prstGeom prst="rect">
                      <a:avLst/>
                    </a:prstGeom>
                    <a:noFill/>
                    <a:ln>
                      <a:noFill/>
                    </a:ln>
                  </pic:spPr>
                </pic:pic>
              </a:graphicData>
            </a:graphic>
          </wp:inline>
        </w:drawing>
      </w:r>
    </w:p>
    <w:p w14:paraId="6537F998">
      <w:pPr>
        <w:tabs>
          <w:tab w:val="left" w:pos="3052"/>
        </w:tabs>
        <w:ind w:firstLine="632"/>
        <w:jc w:val="center"/>
        <w:rPr>
          <w:rFonts w:cs="Times New Roman"/>
          <w:color w:val="000000" w:themeColor="text1"/>
          <w:szCs w:val="32"/>
        </w:rPr>
      </w:pPr>
      <w:r>
        <w:rPr>
          <w:rFonts w:cs="Times New Roman"/>
          <w:color w:val="000000"/>
          <w:szCs w:val="32"/>
        </w:rPr>
        <w:t xml:space="preserve">坠落洞口情况 </w:t>
      </w:r>
    </w:p>
    <w:p w14:paraId="31C252A6">
      <w:pPr>
        <w:pStyle w:val="3"/>
        <w:ind w:firstLine="632"/>
        <w:rPr>
          <w:rFonts w:ascii="Times New Roman" w:eastAsia="楷体_GB2312"/>
        </w:rPr>
      </w:pPr>
      <w:bookmarkStart w:id="9" w:name="_Toc256000005"/>
      <w:r>
        <w:rPr>
          <w:rFonts w:ascii="Times New Roman" w:eastAsia="楷体_GB2312"/>
        </w:rPr>
        <w:t>（六）事故发生经过</w:t>
      </w:r>
      <w:bookmarkEnd w:id="9"/>
      <w:r>
        <w:rPr>
          <w:rFonts w:ascii="Times New Roman" w:eastAsia="楷体_GB2312"/>
        </w:rPr>
        <w:t>和应急救援情况</w:t>
      </w:r>
    </w:p>
    <w:p w14:paraId="0CA46041">
      <w:pPr>
        <w:pStyle w:val="8"/>
        <w:ind w:firstLine="632"/>
        <w:rPr>
          <w:rFonts w:ascii="Times New Roman" w:hAnsi="Times New Roman" w:cs="Times New Roman"/>
        </w:rPr>
      </w:pPr>
      <w:r>
        <w:rPr>
          <w:rFonts w:ascii="Times New Roman" w:hAnsi="Times New Roman" w:cs="Times New Roman"/>
        </w:rPr>
        <w:t>2025年3月19日7点30分左右，程</w:t>
      </w:r>
      <w:r>
        <w:rPr>
          <w:rFonts w:hint="eastAsia" w:eastAsia="仿宋_GB2312"/>
          <w:sz w:val="32"/>
          <w:szCs w:val="32"/>
          <w:lang w:eastAsia="zh-CN"/>
        </w:rPr>
        <w:t>某</w:t>
      </w:r>
      <w:r>
        <w:rPr>
          <w:rFonts w:ascii="Times New Roman" w:hAnsi="Times New Roman" w:cs="Times New Roman"/>
        </w:rPr>
        <w:t>存、程</w:t>
      </w:r>
      <w:r>
        <w:rPr>
          <w:rFonts w:hint="eastAsia" w:eastAsia="仿宋_GB2312"/>
          <w:sz w:val="32"/>
          <w:szCs w:val="32"/>
          <w:lang w:eastAsia="zh-CN"/>
        </w:rPr>
        <w:t>某</w:t>
      </w:r>
      <w:r>
        <w:rPr>
          <w:rFonts w:ascii="Times New Roman" w:hAnsi="Times New Roman" w:cs="Times New Roman"/>
        </w:rPr>
        <w:t>亚（男，江苏盐城人，36岁）、金</w:t>
      </w:r>
      <w:r>
        <w:rPr>
          <w:rFonts w:hint="eastAsia" w:eastAsia="仿宋_GB2312"/>
          <w:sz w:val="32"/>
          <w:szCs w:val="32"/>
          <w:lang w:eastAsia="zh-CN"/>
        </w:rPr>
        <w:t>某</w:t>
      </w:r>
      <w:r>
        <w:rPr>
          <w:rFonts w:ascii="Times New Roman" w:hAnsi="Times New Roman" w:cs="Times New Roman"/>
        </w:rPr>
        <w:t>友、金</w:t>
      </w:r>
      <w:r>
        <w:rPr>
          <w:rFonts w:hint="eastAsia" w:eastAsia="仿宋_GB2312"/>
          <w:sz w:val="32"/>
          <w:szCs w:val="32"/>
          <w:lang w:eastAsia="zh-CN"/>
        </w:rPr>
        <w:t>某</w:t>
      </w:r>
      <w:r>
        <w:rPr>
          <w:rFonts w:ascii="Times New Roman" w:hAnsi="Times New Roman" w:cs="Times New Roman"/>
        </w:rPr>
        <w:t>祥和王</w:t>
      </w:r>
      <w:r>
        <w:rPr>
          <w:rFonts w:hint="eastAsia" w:eastAsia="仿宋_GB2312"/>
          <w:sz w:val="32"/>
          <w:szCs w:val="32"/>
          <w:lang w:eastAsia="zh-CN"/>
        </w:rPr>
        <w:t>某</w:t>
      </w:r>
      <w:r>
        <w:rPr>
          <w:rFonts w:ascii="Times New Roman" w:hAnsi="Times New Roman" w:cs="Times New Roman"/>
        </w:rPr>
        <w:t>刚一共五名工人到达达美机电公司。程</w:t>
      </w:r>
      <w:r>
        <w:rPr>
          <w:rFonts w:hint="eastAsia" w:eastAsia="仿宋_GB2312"/>
          <w:sz w:val="32"/>
          <w:szCs w:val="32"/>
          <w:lang w:eastAsia="zh-CN"/>
        </w:rPr>
        <w:t>某</w:t>
      </w:r>
      <w:r>
        <w:rPr>
          <w:rFonts w:ascii="Times New Roman" w:hAnsi="Times New Roman" w:cs="Times New Roman"/>
        </w:rPr>
        <w:t>亚、金</w:t>
      </w:r>
      <w:r>
        <w:rPr>
          <w:rFonts w:hint="eastAsia" w:eastAsia="仿宋_GB2312"/>
          <w:sz w:val="32"/>
          <w:szCs w:val="32"/>
          <w:lang w:eastAsia="zh-CN"/>
        </w:rPr>
        <w:t>某</w:t>
      </w:r>
      <w:r>
        <w:rPr>
          <w:rFonts w:ascii="Times New Roman" w:hAnsi="Times New Roman" w:cs="Times New Roman"/>
        </w:rPr>
        <w:t>友、金</w:t>
      </w:r>
      <w:r>
        <w:rPr>
          <w:rFonts w:hint="eastAsia" w:eastAsia="仿宋_GB2312"/>
          <w:sz w:val="32"/>
          <w:szCs w:val="32"/>
          <w:lang w:eastAsia="zh-CN"/>
        </w:rPr>
        <w:t>某</w:t>
      </w:r>
      <w:r>
        <w:rPr>
          <w:rFonts w:ascii="Times New Roman" w:hAnsi="Times New Roman" w:cs="Times New Roman"/>
        </w:rPr>
        <w:t>祥和王</w:t>
      </w:r>
      <w:r>
        <w:rPr>
          <w:rFonts w:hint="eastAsia" w:eastAsia="仿宋_GB2312"/>
          <w:sz w:val="32"/>
          <w:szCs w:val="32"/>
          <w:lang w:eastAsia="zh-CN"/>
        </w:rPr>
        <w:t>某</w:t>
      </w:r>
      <w:r>
        <w:rPr>
          <w:rFonts w:ascii="Times New Roman" w:hAnsi="Times New Roman" w:cs="Times New Roman"/>
        </w:rPr>
        <w:t>刚四人乘坐升降剪叉式高空作业平台到北段彩钢棚屋面，在彩钢棚屋面上搬运拆除的夹芯板，程</w:t>
      </w:r>
      <w:r>
        <w:rPr>
          <w:rFonts w:hint="eastAsia" w:eastAsia="仿宋_GB2312"/>
          <w:sz w:val="32"/>
          <w:szCs w:val="32"/>
          <w:lang w:eastAsia="zh-CN"/>
        </w:rPr>
        <w:t>某</w:t>
      </w:r>
      <w:r>
        <w:rPr>
          <w:rFonts w:ascii="Times New Roman" w:hAnsi="Times New Roman" w:cs="Times New Roman"/>
        </w:rPr>
        <w:t>存在地面整理东西。9点左右，程</w:t>
      </w:r>
      <w:r>
        <w:rPr>
          <w:rFonts w:hint="eastAsia" w:eastAsia="仿宋_GB2312"/>
          <w:sz w:val="32"/>
          <w:szCs w:val="32"/>
          <w:lang w:eastAsia="zh-CN"/>
        </w:rPr>
        <w:t>某</w:t>
      </w:r>
      <w:r>
        <w:rPr>
          <w:rFonts w:ascii="Times New Roman" w:hAnsi="Times New Roman" w:cs="Times New Roman"/>
        </w:rPr>
        <w:t>亚等四人开始搬运第五块夹芯板，程</w:t>
      </w:r>
      <w:r>
        <w:rPr>
          <w:rFonts w:hint="eastAsia" w:eastAsia="仿宋_GB2312"/>
          <w:sz w:val="32"/>
          <w:szCs w:val="32"/>
          <w:lang w:eastAsia="zh-CN"/>
        </w:rPr>
        <w:t>某</w:t>
      </w:r>
      <w:r>
        <w:rPr>
          <w:rFonts w:ascii="Times New Roman" w:hAnsi="Times New Roman" w:cs="Times New Roman"/>
        </w:rPr>
        <w:t>亚抬着夹芯板的北端东侧，王</w:t>
      </w:r>
      <w:r>
        <w:rPr>
          <w:rFonts w:hint="eastAsia" w:eastAsia="仿宋_GB2312"/>
          <w:sz w:val="32"/>
          <w:szCs w:val="32"/>
          <w:lang w:eastAsia="zh-CN"/>
        </w:rPr>
        <w:t>某</w:t>
      </w:r>
      <w:r>
        <w:rPr>
          <w:rFonts w:ascii="Times New Roman" w:hAnsi="Times New Roman" w:cs="Times New Roman"/>
        </w:rPr>
        <w:t>刚抬着夹芯板的北端西侧，</w:t>
      </w:r>
      <w:bookmarkStart w:id="10" w:name="_Toc256000007"/>
      <w:r>
        <w:rPr>
          <w:rFonts w:ascii="Times New Roman" w:hAnsi="Times New Roman" w:cs="Times New Roman"/>
        </w:rPr>
        <w:t>金</w:t>
      </w:r>
      <w:r>
        <w:rPr>
          <w:rFonts w:hint="eastAsia" w:eastAsia="仿宋_GB2312"/>
          <w:sz w:val="32"/>
          <w:szCs w:val="32"/>
          <w:lang w:eastAsia="zh-CN"/>
        </w:rPr>
        <w:t>某</w:t>
      </w:r>
      <w:r>
        <w:rPr>
          <w:rFonts w:ascii="Times New Roman" w:hAnsi="Times New Roman" w:cs="Times New Roman"/>
        </w:rPr>
        <w:t>友和金</w:t>
      </w:r>
      <w:r>
        <w:rPr>
          <w:rFonts w:hint="eastAsia" w:eastAsia="仿宋_GB2312"/>
          <w:sz w:val="32"/>
          <w:szCs w:val="32"/>
          <w:lang w:eastAsia="zh-CN"/>
        </w:rPr>
        <w:t>某</w:t>
      </w:r>
      <w:r>
        <w:rPr>
          <w:rFonts w:ascii="Times New Roman" w:hAnsi="Times New Roman" w:cs="Times New Roman"/>
        </w:rPr>
        <w:t>祥分别抬着夹芯板的南端两侧，合力将夹芯板从北段屋面的南侧往北边抬，抬到指定位置后，程</w:t>
      </w:r>
      <w:r>
        <w:rPr>
          <w:rFonts w:hint="eastAsia" w:eastAsia="仿宋_GB2312"/>
          <w:sz w:val="32"/>
          <w:szCs w:val="32"/>
          <w:lang w:eastAsia="zh-CN"/>
        </w:rPr>
        <w:t>某</w:t>
      </w:r>
      <w:r>
        <w:rPr>
          <w:rFonts w:ascii="Times New Roman" w:hAnsi="Times New Roman" w:cs="Times New Roman"/>
        </w:rPr>
        <w:t>亚将夹芯板的一头放置在之前堆放好的四块夹芯板上，放好后程</w:t>
      </w:r>
      <w:r>
        <w:rPr>
          <w:rFonts w:hint="eastAsia" w:eastAsia="仿宋_GB2312"/>
          <w:sz w:val="32"/>
          <w:szCs w:val="32"/>
          <w:lang w:eastAsia="zh-CN"/>
        </w:rPr>
        <w:t>某</w:t>
      </w:r>
      <w:r>
        <w:rPr>
          <w:rFonts w:ascii="Times New Roman" w:hAnsi="Times New Roman" w:cs="Times New Roman"/>
        </w:rPr>
        <w:t>亚退开，从堆好的夹芯板北侧绕行，不慎踩到了屋面的采光板上，采光板破裂，程</w:t>
      </w:r>
      <w:r>
        <w:rPr>
          <w:rFonts w:hint="eastAsia" w:eastAsia="仿宋_GB2312"/>
          <w:sz w:val="32"/>
          <w:szCs w:val="32"/>
          <w:lang w:eastAsia="zh-CN"/>
        </w:rPr>
        <w:t>某</w:t>
      </w:r>
      <w:r>
        <w:rPr>
          <w:rFonts w:ascii="Times New Roman" w:hAnsi="Times New Roman" w:cs="Times New Roman"/>
        </w:rPr>
        <w:t>亚从屋面坠落至地面。程</w:t>
      </w:r>
      <w:r>
        <w:rPr>
          <w:rFonts w:hint="eastAsia" w:eastAsia="仿宋_GB2312"/>
          <w:sz w:val="32"/>
          <w:szCs w:val="32"/>
          <w:lang w:eastAsia="zh-CN"/>
        </w:rPr>
        <w:t>某</w:t>
      </w:r>
      <w:r>
        <w:rPr>
          <w:rFonts w:ascii="Times New Roman" w:hAnsi="Times New Roman" w:cs="Times New Roman"/>
        </w:rPr>
        <w:t>存发现后立即上前，看到程</w:t>
      </w:r>
      <w:r>
        <w:rPr>
          <w:rFonts w:hint="eastAsia" w:eastAsia="仿宋_GB2312"/>
          <w:sz w:val="32"/>
          <w:szCs w:val="32"/>
          <w:lang w:eastAsia="zh-CN"/>
        </w:rPr>
        <w:t>某</w:t>
      </w:r>
      <w:r>
        <w:rPr>
          <w:rFonts w:ascii="Times New Roman" w:hAnsi="Times New Roman" w:cs="Times New Roman"/>
        </w:rPr>
        <w:t>亚头部在流血，立即用手按住流血位置。金</w:t>
      </w:r>
      <w:r>
        <w:rPr>
          <w:rFonts w:hint="eastAsia" w:eastAsia="仿宋_GB2312"/>
          <w:sz w:val="32"/>
          <w:szCs w:val="32"/>
          <w:lang w:eastAsia="zh-CN"/>
        </w:rPr>
        <w:t>某</w:t>
      </w:r>
      <w:r>
        <w:rPr>
          <w:rFonts w:ascii="Times New Roman" w:hAnsi="Times New Roman" w:cs="Times New Roman"/>
        </w:rPr>
        <w:t>友到地面后，立即给程</w:t>
      </w:r>
      <w:r>
        <w:rPr>
          <w:rFonts w:hint="eastAsia" w:eastAsia="仿宋_GB2312"/>
          <w:sz w:val="32"/>
          <w:szCs w:val="32"/>
          <w:lang w:eastAsia="zh-CN"/>
        </w:rPr>
        <w:t>某</w:t>
      </w:r>
      <w:r>
        <w:rPr>
          <w:rFonts w:ascii="Times New Roman" w:hAnsi="Times New Roman" w:cs="Times New Roman"/>
        </w:rPr>
        <w:t>亚做心肺复苏。达美机电的赵</w:t>
      </w:r>
      <w:r>
        <w:rPr>
          <w:rFonts w:hint="eastAsia" w:eastAsia="仿宋_GB2312"/>
          <w:sz w:val="32"/>
          <w:szCs w:val="32"/>
          <w:lang w:eastAsia="zh-CN"/>
        </w:rPr>
        <w:t>某</w:t>
      </w:r>
      <w:r>
        <w:rPr>
          <w:rFonts w:ascii="Times New Roman" w:hAnsi="Times New Roman" w:cs="Times New Roman"/>
        </w:rPr>
        <w:t>城立即拨打了120，120到达现场后将程</w:t>
      </w:r>
      <w:r>
        <w:rPr>
          <w:rFonts w:hint="eastAsia" w:eastAsia="仿宋_GB2312"/>
          <w:sz w:val="32"/>
          <w:szCs w:val="32"/>
          <w:lang w:eastAsia="zh-CN"/>
        </w:rPr>
        <w:t>某</w:t>
      </w:r>
      <w:r>
        <w:rPr>
          <w:rFonts w:ascii="Times New Roman" w:hAnsi="Times New Roman" w:cs="Times New Roman"/>
        </w:rPr>
        <w:t>亚送往木渎人民医院抢救，程</w:t>
      </w:r>
      <w:r>
        <w:rPr>
          <w:rFonts w:hint="eastAsia" w:eastAsia="仿宋_GB2312"/>
          <w:sz w:val="32"/>
          <w:szCs w:val="32"/>
          <w:lang w:eastAsia="zh-CN"/>
        </w:rPr>
        <w:t>某</w:t>
      </w:r>
      <w:r>
        <w:rPr>
          <w:rFonts w:ascii="Times New Roman" w:hAnsi="Times New Roman" w:cs="Times New Roman"/>
        </w:rPr>
        <w:t>亚经抢救无效死亡。</w:t>
      </w:r>
    </w:p>
    <w:p w14:paraId="20A99114">
      <w:pPr>
        <w:pStyle w:val="8"/>
        <w:ind w:firstLine="632"/>
        <w:rPr>
          <w:rFonts w:ascii="楷体_GB2312" w:eastAsia="楷体_GB2312"/>
        </w:rPr>
      </w:pPr>
      <w:r>
        <w:rPr>
          <w:rFonts w:hint="eastAsia" w:ascii="楷体_GB2312" w:eastAsia="楷体_GB2312"/>
        </w:rPr>
        <w:t>（七）人员伤亡和直接经济损失情况</w:t>
      </w:r>
      <w:bookmarkEnd w:id="10"/>
    </w:p>
    <w:p w14:paraId="5A8B082D">
      <w:pPr>
        <w:ind w:firstLine="640" w:firstLineChars="0"/>
        <w:rPr>
          <w:rFonts w:cs="Times New Roman"/>
        </w:rPr>
      </w:pPr>
      <w:r>
        <w:rPr>
          <w:rFonts w:cs="Times New Roman"/>
        </w:rPr>
        <w:t>1.伤亡人员情况</w:t>
      </w:r>
    </w:p>
    <w:tbl>
      <w:tblPr>
        <w:tblStyle w:val="25"/>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919"/>
        <w:gridCol w:w="567"/>
        <w:gridCol w:w="1124"/>
        <w:gridCol w:w="1444"/>
        <w:gridCol w:w="834"/>
        <w:gridCol w:w="765"/>
        <w:gridCol w:w="653"/>
        <w:gridCol w:w="2379"/>
      </w:tblGrid>
      <w:tr w14:paraId="1615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exact"/>
        </w:trPr>
        <w:tc>
          <w:tcPr>
            <w:tcW w:w="465" w:type="dxa"/>
            <w:tcBorders>
              <w:top w:val="single" w:color="auto" w:sz="4" w:space="0"/>
              <w:left w:val="single" w:color="auto" w:sz="4" w:space="0"/>
              <w:bottom w:val="single" w:color="auto" w:sz="4" w:space="0"/>
              <w:right w:val="single" w:color="auto" w:sz="4" w:space="0"/>
            </w:tcBorders>
            <w:vAlign w:val="center"/>
          </w:tcPr>
          <w:p w14:paraId="58ED8274">
            <w:pPr>
              <w:spacing w:line="240" w:lineRule="auto"/>
              <w:ind w:firstLine="0" w:firstLineChars="0"/>
              <w:jc w:val="center"/>
              <w:rPr>
                <w:rFonts w:cs="Times New Roman"/>
                <w:b/>
                <w:sz w:val="21"/>
                <w:szCs w:val="21"/>
              </w:rPr>
            </w:pPr>
            <w:r>
              <w:rPr>
                <w:rFonts w:cs="Times New Roman"/>
                <w:b/>
                <w:sz w:val="21"/>
                <w:szCs w:val="21"/>
              </w:rPr>
              <w:t>序号</w:t>
            </w:r>
          </w:p>
        </w:tc>
        <w:tc>
          <w:tcPr>
            <w:tcW w:w="919" w:type="dxa"/>
            <w:tcBorders>
              <w:top w:val="single" w:color="auto" w:sz="4" w:space="0"/>
              <w:left w:val="single" w:color="auto" w:sz="4" w:space="0"/>
              <w:bottom w:val="single" w:color="auto" w:sz="4" w:space="0"/>
              <w:right w:val="single" w:color="auto" w:sz="4" w:space="0"/>
            </w:tcBorders>
            <w:vAlign w:val="center"/>
          </w:tcPr>
          <w:p w14:paraId="6B425294">
            <w:pPr>
              <w:spacing w:line="240" w:lineRule="auto"/>
              <w:ind w:firstLine="0" w:firstLineChars="0"/>
              <w:jc w:val="center"/>
              <w:rPr>
                <w:rFonts w:cs="Times New Roman"/>
                <w:b/>
                <w:sz w:val="21"/>
                <w:szCs w:val="21"/>
              </w:rPr>
            </w:pPr>
            <w:r>
              <w:rPr>
                <w:rFonts w:cs="Times New Roman"/>
                <w:b/>
                <w:sz w:val="21"/>
                <w:szCs w:val="21"/>
              </w:rPr>
              <w:t>伤亡者</w:t>
            </w:r>
          </w:p>
          <w:p w14:paraId="058AAAFB">
            <w:pPr>
              <w:spacing w:line="240" w:lineRule="auto"/>
              <w:ind w:firstLine="0" w:firstLineChars="0"/>
              <w:jc w:val="center"/>
              <w:rPr>
                <w:rFonts w:cs="Times New Roman"/>
                <w:b/>
                <w:sz w:val="21"/>
                <w:szCs w:val="21"/>
              </w:rPr>
            </w:pPr>
            <w:r>
              <w:rPr>
                <w:rFonts w:cs="Times New Roman"/>
                <w:b/>
                <w:sz w:val="21"/>
                <w:szCs w:val="21"/>
              </w:rPr>
              <w:t>姓  名</w:t>
            </w:r>
          </w:p>
        </w:tc>
        <w:tc>
          <w:tcPr>
            <w:tcW w:w="567" w:type="dxa"/>
            <w:tcBorders>
              <w:top w:val="single" w:color="auto" w:sz="4" w:space="0"/>
              <w:left w:val="single" w:color="auto" w:sz="4" w:space="0"/>
              <w:bottom w:val="single" w:color="auto" w:sz="4" w:space="0"/>
              <w:right w:val="single" w:color="auto" w:sz="4" w:space="0"/>
            </w:tcBorders>
            <w:vAlign w:val="center"/>
          </w:tcPr>
          <w:p w14:paraId="790E7532">
            <w:pPr>
              <w:spacing w:line="240" w:lineRule="auto"/>
              <w:ind w:firstLine="0" w:firstLineChars="0"/>
              <w:jc w:val="center"/>
              <w:rPr>
                <w:rFonts w:cs="Times New Roman"/>
                <w:b/>
                <w:sz w:val="21"/>
                <w:szCs w:val="21"/>
              </w:rPr>
            </w:pPr>
            <w:r>
              <w:rPr>
                <w:rFonts w:cs="Times New Roman"/>
                <w:b/>
                <w:sz w:val="21"/>
                <w:szCs w:val="21"/>
              </w:rPr>
              <w:t>性别</w:t>
            </w:r>
          </w:p>
        </w:tc>
        <w:tc>
          <w:tcPr>
            <w:tcW w:w="1124" w:type="dxa"/>
            <w:tcBorders>
              <w:top w:val="single" w:color="auto" w:sz="4" w:space="0"/>
              <w:left w:val="single" w:color="auto" w:sz="4" w:space="0"/>
              <w:bottom w:val="single" w:color="auto" w:sz="4" w:space="0"/>
              <w:right w:val="single" w:color="auto" w:sz="4" w:space="0"/>
            </w:tcBorders>
            <w:vAlign w:val="center"/>
          </w:tcPr>
          <w:p w14:paraId="3BE4A77F">
            <w:pPr>
              <w:spacing w:line="240" w:lineRule="auto"/>
              <w:ind w:firstLine="0" w:firstLineChars="0"/>
              <w:jc w:val="center"/>
              <w:rPr>
                <w:rFonts w:cs="Times New Roman"/>
                <w:b/>
                <w:sz w:val="21"/>
                <w:szCs w:val="21"/>
              </w:rPr>
            </w:pPr>
            <w:r>
              <w:rPr>
                <w:rFonts w:cs="Times New Roman"/>
                <w:b/>
                <w:sz w:val="21"/>
                <w:szCs w:val="21"/>
              </w:rPr>
              <w:t>工种</w:t>
            </w:r>
          </w:p>
        </w:tc>
        <w:tc>
          <w:tcPr>
            <w:tcW w:w="1444" w:type="dxa"/>
            <w:tcBorders>
              <w:top w:val="single" w:color="auto" w:sz="4" w:space="0"/>
              <w:left w:val="single" w:color="auto" w:sz="4" w:space="0"/>
              <w:bottom w:val="single" w:color="auto" w:sz="4" w:space="0"/>
              <w:right w:val="single" w:color="auto" w:sz="4" w:space="0"/>
            </w:tcBorders>
            <w:vAlign w:val="center"/>
          </w:tcPr>
          <w:p w14:paraId="439C125E">
            <w:pPr>
              <w:spacing w:line="240" w:lineRule="auto"/>
              <w:ind w:firstLine="0" w:firstLineChars="0"/>
              <w:jc w:val="center"/>
              <w:rPr>
                <w:rFonts w:cs="Times New Roman"/>
                <w:b/>
                <w:sz w:val="21"/>
                <w:szCs w:val="21"/>
              </w:rPr>
            </w:pPr>
            <w:r>
              <w:rPr>
                <w:rFonts w:cs="Times New Roman"/>
                <w:b/>
                <w:sz w:val="21"/>
                <w:szCs w:val="21"/>
              </w:rPr>
              <w:t>身份证号码</w:t>
            </w:r>
          </w:p>
        </w:tc>
        <w:tc>
          <w:tcPr>
            <w:tcW w:w="834" w:type="dxa"/>
            <w:tcBorders>
              <w:top w:val="single" w:color="auto" w:sz="4" w:space="0"/>
              <w:left w:val="single" w:color="auto" w:sz="4" w:space="0"/>
              <w:bottom w:val="single" w:color="auto" w:sz="4" w:space="0"/>
              <w:right w:val="single" w:color="auto" w:sz="4" w:space="0"/>
            </w:tcBorders>
            <w:vAlign w:val="center"/>
          </w:tcPr>
          <w:p w14:paraId="334CD062">
            <w:pPr>
              <w:spacing w:line="240" w:lineRule="auto"/>
              <w:ind w:firstLine="0" w:firstLineChars="0"/>
              <w:jc w:val="center"/>
              <w:rPr>
                <w:rFonts w:cs="Times New Roman"/>
                <w:b/>
                <w:sz w:val="21"/>
                <w:szCs w:val="21"/>
              </w:rPr>
            </w:pPr>
            <w:r>
              <w:rPr>
                <w:rFonts w:cs="Times New Roman"/>
                <w:b/>
                <w:sz w:val="21"/>
                <w:szCs w:val="21"/>
              </w:rPr>
              <w:t>伤势</w:t>
            </w:r>
          </w:p>
          <w:p w14:paraId="786E1F4F">
            <w:pPr>
              <w:spacing w:line="240" w:lineRule="auto"/>
              <w:ind w:firstLine="0" w:firstLineChars="0"/>
              <w:jc w:val="center"/>
              <w:rPr>
                <w:rFonts w:cs="Times New Roman"/>
                <w:b/>
                <w:sz w:val="21"/>
                <w:szCs w:val="21"/>
              </w:rPr>
            </w:pPr>
            <w:r>
              <w:rPr>
                <w:rFonts w:cs="Times New Roman"/>
                <w:b/>
                <w:sz w:val="21"/>
                <w:szCs w:val="21"/>
              </w:rPr>
              <w:t>情况</w:t>
            </w:r>
          </w:p>
        </w:tc>
        <w:tc>
          <w:tcPr>
            <w:tcW w:w="765" w:type="dxa"/>
            <w:tcBorders>
              <w:top w:val="single" w:color="auto" w:sz="4" w:space="0"/>
              <w:left w:val="single" w:color="auto" w:sz="4" w:space="0"/>
              <w:bottom w:val="single" w:color="auto" w:sz="4" w:space="0"/>
              <w:right w:val="single" w:color="auto" w:sz="4" w:space="0"/>
            </w:tcBorders>
            <w:vAlign w:val="center"/>
          </w:tcPr>
          <w:p w14:paraId="31AA81EA">
            <w:pPr>
              <w:spacing w:line="240" w:lineRule="auto"/>
              <w:ind w:firstLine="0" w:firstLineChars="0"/>
              <w:jc w:val="center"/>
              <w:rPr>
                <w:rFonts w:cs="Times New Roman"/>
                <w:b/>
                <w:sz w:val="21"/>
                <w:szCs w:val="21"/>
              </w:rPr>
            </w:pPr>
            <w:r>
              <w:rPr>
                <w:rFonts w:cs="Times New Roman"/>
                <w:b/>
                <w:sz w:val="21"/>
                <w:szCs w:val="21"/>
              </w:rPr>
              <w:t>受伤</w:t>
            </w:r>
          </w:p>
          <w:p w14:paraId="4A9CBC1D">
            <w:pPr>
              <w:spacing w:line="240" w:lineRule="auto"/>
              <w:ind w:firstLine="0" w:firstLineChars="0"/>
              <w:jc w:val="center"/>
              <w:rPr>
                <w:rFonts w:cs="Times New Roman"/>
                <w:b/>
                <w:sz w:val="21"/>
                <w:szCs w:val="21"/>
              </w:rPr>
            </w:pPr>
            <w:r>
              <w:rPr>
                <w:rFonts w:cs="Times New Roman"/>
                <w:b/>
                <w:sz w:val="21"/>
                <w:szCs w:val="21"/>
              </w:rPr>
              <w:t>部位</w:t>
            </w:r>
          </w:p>
        </w:tc>
        <w:tc>
          <w:tcPr>
            <w:tcW w:w="653" w:type="dxa"/>
            <w:tcBorders>
              <w:top w:val="single" w:color="auto" w:sz="4" w:space="0"/>
              <w:left w:val="single" w:color="auto" w:sz="4" w:space="0"/>
              <w:bottom w:val="single" w:color="auto" w:sz="4" w:space="0"/>
              <w:right w:val="single" w:color="auto" w:sz="4" w:space="0"/>
            </w:tcBorders>
            <w:vAlign w:val="center"/>
          </w:tcPr>
          <w:p w14:paraId="336CEE3F">
            <w:pPr>
              <w:spacing w:line="240" w:lineRule="auto"/>
              <w:ind w:firstLine="0" w:firstLineChars="0"/>
              <w:jc w:val="center"/>
              <w:rPr>
                <w:rFonts w:cs="Times New Roman"/>
                <w:b/>
                <w:sz w:val="21"/>
                <w:szCs w:val="21"/>
              </w:rPr>
            </w:pPr>
            <w:r>
              <w:rPr>
                <w:rFonts w:cs="Times New Roman"/>
                <w:b/>
                <w:sz w:val="21"/>
                <w:szCs w:val="21"/>
              </w:rPr>
              <w:t>受伤</w:t>
            </w:r>
          </w:p>
          <w:p w14:paraId="252BF26E">
            <w:pPr>
              <w:spacing w:line="240" w:lineRule="auto"/>
              <w:ind w:firstLine="0" w:firstLineChars="0"/>
              <w:jc w:val="center"/>
              <w:rPr>
                <w:rFonts w:cs="Times New Roman"/>
                <w:b/>
                <w:sz w:val="21"/>
                <w:szCs w:val="21"/>
              </w:rPr>
            </w:pPr>
            <w:r>
              <w:rPr>
                <w:rFonts w:cs="Times New Roman"/>
                <w:b/>
                <w:sz w:val="21"/>
                <w:szCs w:val="21"/>
              </w:rPr>
              <w:t>类别</w:t>
            </w:r>
          </w:p>
        </w:tc>
        <w:tc>
          <w:tcPr>
            <w:tcW w:w="2379" w:type="dxa"/>
            <w:tcBorders>
              <w:top w:val="single" w:color="auto" w:sz="4" w:space="0"/>
              <w:left w:val="single" w:color="auto" w:sz="4" w:space="0"/>
              <w:bottom w:val="single" w:color="auto" w:sz="4" w:space="0"/>
              <w:right w:val="single" w:color="auto" w:sz="4" w:space="0"/>
            </w:tcBorders>
            <w:vAlign w:val="center"/>
          </w:tcPr>
          <w:p w14:paraId="4F4726E2">
            <w:pPr>
              <w:spacing w:line="240" w:lineRule="auto"/>
              <w:ind w:firstLine="0" w:firstLineChars="0"/>
              <w:jc w:val="center"/>
              <w:rPr>
                <w:rFonts w:cs="Times New Roman"/>
                <w:b/>
                <w:sz w:val="21"/>
                <w:szCs w:val="21"/>
              </w:rPr>
            </w:pPr>
            <w:r>
              <w:rPr>
                <w:rFonts w:cs="Times New Roman"/>
                <w:b/>
                <w:sz w:val="21"/>
                <w:szCs w:val="21"/>
              </w:rPr>
              <w:t>家庭住址</w:t>
            </w:r>
          </w:p>
        </w:tc>
      </w:tr>
      <w:tr w14:paraId="1A8E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exact"/>
        </w:trPr>
        <w:tc>
          <w:tcPr>
            <w:tcW w:w="465" w:type="dxa"/>
            <w:tcBorders>
              <w:top w:val="single" w:color="auto" w:sz="4" w:space="0"/>
              <w:left w:val="single" w:color="auto" w:sz="4" w:space="0"/>
              <w:bottom w:val="single" w:color="auto" w:sz="4" w:space="0"/>
              <w:right w:val="single" w:color="auto" w:sz="4" w:space="0"/>
            </w:tcBorders>
            <w:vAlign w:val="center"/>
          </w:tcPr>
          <w:p w14:paraId="34A2A89D">
            <w:pPr>
              <w:spacing w:line="240" w:lineRule="auto"/>
              <w:ind w:firstLine="0" w:firstLineChars="0"/>
              <w:jc w:val="center"/>
              <w:rPr>
                <w:rFonts w:cs="Times New Roman"/>
                <w:b/>
                <w:sz w:val="21"/>
                <w:szCs w:val="21"/>
              </w:rPr>
            </w:pPr>
            <w:r>
              <w:rPr>
                <w:rFonts w:cs="Times New Roman"/>
                <w:b/>
                <w:sz w:val="21"/>
                <w:szCs w:val="21"/>
              </w:rPr>
              <w:t>1</w:t>
            </w:r>
          </w:p>
        </w:tc>
        <w:tc>
          <w:tcPr>
            <w:tcW w:w="919" w:type="dxa"/>
            <w:tcBorders>
              <w:top w:val="single" w:color="auto" w:sz="4" w:space="0"/>
              <w:left w:val="single" w:color="auto" w:sz="4" w:space="0"/>
              <w:bottom w:val="single" w:color="auto" w:sz="4" w:space="0"/>
              <w:right w:val="single" w:color="auto" w:sz="4" w:space="0"/>
            </w:tcBorders>
            <w:vAlign w:val="center"/>
          </w:tcPr>
          <w:p w14:paraId="33043B77">
            <w:pPr>
              <w:spacing w:line="320" w:lineRule="exact"/>
              <w:ind w:firstLine="0" w:firstLineChars="0"/>
              <w:jc w:val="center"/>
              <w:rPr>
                <w:rFonts w:cs="Times New Roman"/>
                <w:sz w:val="21"/>
                <w:szCs w:val="21"/>
              </w:rPr>
            </w:pPr>
            <w:r>
              <w:rPr>
                <w:rFonts w:cs="Times New Roman"/>
                <w:sz w:val="21"/>
                <w:szCs w:val="21"/>
              </w:rPr>
              <w:t>程</w:t>
            </w:r>
            <w:r>
              <w:rPr>
                <w:rFonts w:hint="eastAsia" w:cs="Times New Roman"/>
                <w:sz w:val="21"/>
                <w:szCs w:val="21"/>
                <w:lang w:eastAsia="zh-CN"/>
              </w:rPr>
              <w:t>某</w:t>
            </w:r>
            <w:r>
              <w:rPr>
                <w:rFonts w:cs="Times New Roman"/>
                <w:sz w:val="21"/>
                <w:szCs w:val="21"/>
              </w:rPr>
              <w:t>亚</w:t>
            </w:r>
          </w:p>
        </w:tc>
        <w:tc>
          <w:tcPr>
            <w:tcW w:w="567" w:type="dxa"/>
            <w:tcBorders>
              <w:top w:val="single" w:color="auto" w:sz="4" w:space="0"/>
              <w:left w:val="single" w:color="auto" w:sz="4" w:space="0"/>
              <w:bottom w:val="single" w:color="auto" w:sz="4" w:space="0"/>
              <w:right w:val="single" w:color="auto" w:sz="4" w:space="0"/>
            </w:tcBorders>
            <w:vAlign w:val="center"/>
          </w:tcPr>
          <w:p w14:paraId="306BFCF7">
            <w:pPr>
              <w:spacing w:line="320" w:lineRule="exact"/>
              <w:ind w:firstLine="0" w:firstLineChars="0"/>
              <w:jc w:val="center"/>
              <w:rPr>
                <w:rFonts w:cs="Times New Roman"/>
                <w:sz w:val="21"/>
                <w:szCs w:val="21"/>
              </w:rPr>
            </w:pPr>
            <w:r>
              <w:rPr>
                <w:rFonts w:cs="Times New Roman"/>
                <w:sz w:val="21"/>
                <w:szCs w:val="21"/>
              </w:rPr>
              <w:t>男</w:t>
            </w:r>
          </w:p>
        </w:tc>
        <w:tc>
          <w:tcPr>
            <w:tcW w:w="1124" w:type="dxa"/>
            <w:tcBorders>
              <w:top w:val="single" w:color="auto" w:sz="4" w:space="0"/>
              <w:left w:val="single" w:color="auto" w:sz="4" w:space="0"/>
              <w:bottom w:val="single" w:color="auto" w:sz="4" w:space="0"/>
              <w:right w:val="single" w:color="auto" w:sz="4" w:space="0"/>
            </w:tcBorders>
            <w:vAlign w:val="center"/>
          </w:tcPr>
          <w:p w14:paraId="09BF9AB3">
            <w:pPr>
              <w:spacing w:line="320" w:lineRule="exact"/>
              <w:ind w:firstLine="0" w:firstLineChars="0"/>
              <w:jc w:val="center"/>
              <w:rPr>
                <w:rFonts w:cs="Times New Roman"/>
                <w:sz w:val="21"/>
                <w:szCs w:val="21"/>
              </w:rPr>
            </w:pPr>
            <w:r>
              <w:rPr>
                <w:rFonts w:cs="Times New Roman"/>
                <w:sz w:val="21"/>
                <w:szCs w:val="21"/>
              </w:rPr>
              <w:t>安装工</w:t>
            </w:r>
          </w:p>
        </w:tc>
        <w:tc>
          <w:tcPr>
            <w:tcW w:w="1444" w:type="dxa"/>
            <w:tcBorders>
              <w:top w:val="single" w:color="auto" w:sz="4" w:space="0"/>
              <w:left w:val="single" w:color="auto" w:sz="4" w:space="0"/>
              <w:bottom w:val="single" w:color="auto" w:sz="4" w:space="0"/>
              <w:right w:val="single" w:color="auto" w:sz="4" w:space="0"/>
            </w:tcBorders>
            <w:vAlign w:val="center"/>
          </w:tcPr>
          <w:p w14:paraId="2BA92DAA">
            <w:pPr>
              <w:spacing w:line="320" w:lineRule="exact"/>
              <w:ind w:firstLine="0" w:firstLineChars="0"/>
              <w:jc w:val="center"/>
              <w:rPr>
                <w:rFonts w:hint="default" w:eastAsia="仿宋_GB2312" w:cs="Times New Roman"/>
                <w:sz w:val="21"/>
                <w:szCs w:val="21"/>
                <w:lang w:val="en-US" w:eastAsia="zh-CN"/>
              </w:rPr>
            </w:pPr>
            <w:r>
              <w:rPr>
                <w:rFonts w:cs="Times New Roman"/>
                <w:sz w:val="21"/>
                <w:szCs w:val="21"/>
              </w:rPr>
              <w:t>3209111990</w:t>
            </w:r>
            <w:r>
              <w:rPr>
                <w:rFonts w:hint="eastAsia" w:cs="Times New Roman"/>
                <w:sz w:val="21"/>
                <w:szCs w:val="21"/>
                <w:lang w:val="en-US" w:eastAsia="zh-CN"/>
              </w:rPr>
              <w:t>********</w:t>
            </w:r>
          </w:p>
        </w:tc>
        <w:tc>
          <w:tcPr>
            <w:tcW w:w="834" w:type="dxa"/>
            <w:tcBorders>
              <w:top w:val="single" w:color="auto" w:sz="4" w:space="0"/>
              <w:left w:val="single" w:color="auto" w:sz="4" w:space="0"/>
              <w:bottom w:val="single" w:color="auto" w:sz="4" w:space="0"/>
              <w:right w:val="single" w:color="auto" w:sz="4" w:space="0"/>
            </w:tcBorders>
            <w:vAlign w:val="center"/>
          </w:tcPr>
          <w:p w14:paraId="0DB4D964">
            <w:pPr>
              <w:spacing w:line="320" w:lineRule="exact"/>
              <w:ind w:firstLine="0" w:firstLineChars="0"/>
              <w:jc w:val="center"/>
              <w:rPr>
                <w:rFonts w:cs="Times New Roman"/>
                <w:sz w:val="21"/>
                <w:szCs w:val="21"/>
              </w:rPr>
            </w:pPr>
            <w:r>
              <w:rPr>
                <w:rFonts w:cs="Times New Roman"/>
                <w:sz w:val="21"/>
                <w:szCs w:val="21"/>
              </w:rPr>
              <w:t>死亡</w:t>
            </w:r>
          </w:p>
        </w:tc>
        <w:tc>
          <w:tcPr>
            <w:tcW w:w="765" w:type="dxa"/>
            <w:tcBorders>
              <w:top w:val="single" w:color="auto" w:sz="4" w:space="0"/>
              <w:left w:val="single" w:color="auto" w:sz="4" w:space="0"/>
              <w:bottom w:val="single" w:color="auto" w:sz="4" w:space="0"/>
              <w:right w:val="single" w:color="auto" w:sz="4" w:space="0"/>
            </w:tcBorders>
            <w:vAlign w:val="center"/>
          </w:tcPr>
          <w:p w14:paraId="1AB7AF48">
            <w:pPr>
              <w:spacing w:line="320" w:lineRule="exact"/>
              <w:ind w:firstLine="0" w:firstLineChars="0"/>
              <w:rPr>
                <w:rFonts w:cs="Times New Roman"/>
                <w:sz w:val="21"/>
                <w:szCs w:val="21"/>
              </w:rPr>
            </w:pPr>
            <w:r>
              <w:rPr>
                <w:rFonts w:cs="Times New Roman"/>
                <w:sz w:val="21"/>
                <w:szCs w:val="21"/>
              </w:rPr>
              <w:t>头部</w:t>
            </w:r>
          </w:p>
        </w:tc>
        <w:tc>
          <w:tcPr>
            <w:tcW w:w="653" w:type="dxa"/>
            <w:tcBorders>
              <w:top w:val="single" w:color="auto" w:sz="4" w:space="0"/>
              <w:left w:val="single" w:color="auto" w:sz="4" w:space="0"/>
              <w:bottom w:val="single" w:color="auto" w:sz="4" w:space="0"/>
              <w:right w:val="single" w:color="auto" w:sz="4" w:space="0"/>
            </w:tcBorders>
            <w:vAlign w:val="center"/>
          </w:tcPr>
          <w:p w14:paraId="044BA9E9">
            <w:pPr>
              <w:spacing w:line="320" w:lineRule="exact"/>
              <w:ind w:firstLine="0" w:firstLineChars="0"/>
              <w:jc w:val="center"/>
              <w:rPr>
                <w:rFonts w:cs="Times New Roman"/>
                <w:sz w:val="21"/>
                <w:szCs w:val="21"/>
              </w:rPr>
            </w:pPr>
            <w:r>
              <w:rPr>
                <w:rFonts w:cs="Times New Roman"/>
                <w:sz w:val="21"/>
                <w:szCs w:val="21"/>
              </w:rPr>
              <w:t>高处坠落</w:t>
            </w:r>
          </w:p>
        </w:tc>
        <w:tc>
          <w:tcPr>
            <w:tcW w:w="2379" w:type="dxa"/>
            <w:tcBorders>
              <w:top w:val="single" w:color="auto" w:sz="4" w:space="0"/>
              <w:left w:val="single" w:color="auto" w:sz="4" w:space="0"/>
              <w:bottom w:val="single" w:color="auto" w:sz="4" w:space="0"/>
              <w:right w:val="single" w:color="auto" w:sz="4" w:space="0"/>
            </w:tcBorders>
            <w:vAlign w:val="center"/>
          </w:tcPr>
          <w:p w14:paraId="4ED4B039">
            <w:pPr>
              <w:spacing w:line="320" w:lineRule="exact"/>
              <w:ind w:firstLine="0" w:firstLineChars="0"/>
              <w:rPr>
                <w:rFonts w:hint="default" w:eastAsia="仿宋_GB2312" w:cs="Times New Roman"/>
                <w:sz w:val="21"/>
                <w:szCs w:val="21"/>
                <w:lang w:val="en-US" w:eastAsia="zh-CN"/>
              </w:rPr>
            </w:pPr>
            <w:r>
              <w:rPr>
                <w:rFonts w:cs="Times New Roman"/>
                <w:sz w:val="21"/>
                <w:szCs w:val="21"/>
              </w:rPr>
              <w:t>江苏省盐城市</w:t>
            </w:r>
            <w:r>
              <w:rPr>
                <w:rFonts w:hint="eastAsia" w:cs="Times New Roman"/>
                <w:sz w:val="21"/>
                <w:szCs w:val="21"/>
                <w:lang w:val="en-US" w:eastAsia="zh-CN"/>
              </w:rPr>
              <w:t>****</w:t>
            </w:r>
          </w:p>
        </w:tc>
      </w:tr>
    </w:tbl>
    <w:p w14:paraId="2EAF38F3">
      <w:pPr>
        <w:pStyle w:val="8"/>
        <w:ind w:firstLine="632"/>
        <w:rPr>
          <w:rFonts w:ascii="Times New Roman" w:hAnsi="Times New Roman" w:cs="Times New Roman"/>
        </w:rPr>
      </w:pPr>
      <w:r>
        <w:rPr>
          <w:rFonts w:ascii="Times New Roman" w:hAnsi="Times New Roman" w:cs="Times New Roman"/>
        </w:rPr>
        <w:t>2.事故直接经济损失：148万元</w:t>
      </w:r>
    </w:p>
    <w:p w14:paraId="0645BD27">
      <w:pPr>
        <w:pStyle w:val="2"/>
        <w:keepNext w:val="0"/>
        <w:keepLines w:val="0"/>
        <w:ind w:firstLine="632"/>
        <w:rPr>
          <w:rFonts w:ascii="Times New Roman" w:hAnsi="Times New Roman" w:cs="Times New Roman"/>
        </w:rPr>
      </w:pPr>
      <w:bookmarkStart w:id="11" w:name="_Toc256000013"/>
      <w:r>
        <w:rPr>
          <w:rFonts w:ascii="Times New Roman" w:hAnsi="Times New Roman" w:cs="Times New Roman"/>
        </w:rPr>
        <w:t>二、事故原因分析</w:t>
      </w:r>
      <w:bookmarkEnd w:id="11"/>
    </w:p>
    <w:p w14:paraId="295E64F0">
      <w:pPr>
        <w:pStyle w:val="3"/>
        <w:ind w:firstLine="632"/>
        <w:rPr>
          <w:rFonts w:ascii="Times New Roman" w:eastAsia="楷体_GB2312"/>
        </w:rPr>
      </w:pPr>
      <w:bookmarkStart w:id="12" w:name="_Toc256000014"/>
      <w:r>
        <w:rPr>
          <w:rFonts w:ascii="Times New Roman" w:eastAsia="楷体_GB2312"/>
        </w:rPr>
        <w:t>（一）直接原因</w:t>
      </w:r>
      <w:bookmarkEnd w:id="12"/>
    </w:p>
    <w:p w14:paraId="07AECDE3">
      <w:pPr>
        <w:tabs>
          <w:tab w:val="left" w:pos="3052"/>
        </w:tabs>
        <w:ind w:firstLine="632"/>
        <w:rPr>
          <w:rFonts w:cs="Times New Roman"/>
          <w:color w:val="000000" w:themeColor="text1"/>
          <w:szCs w:val="32"/>
        </w:rPr>
      </w:pPr>
      <w:bookmarkStart w:id="13" w:name="_Toc256000017"/>
      <w:r>
        <w:rPr>
          <w:rFonts w:cs="Times New Roman"/>
          <w:color w:val="000000" w:themeColor="text1"/>
          <w:szCs w:val="32"/>
        </w:rPr>
        <w:t>1.作业人员安全意识淡薄，未佩戴安全帽、安全带等劳动防护用品</w:t>
      </w:r>
      <w:r>
        <w:rPr>
          <w:rStyle w:val="30"/>
          <w:rFonts w:eastAsia="仿宋_GB2312" w:cs="Times New Roman"/>
          <w:color w:val="000000" w:themeColor="text1"/>
          <w:sz w:val="32"/>
          <w:szCs w:val="32"/>
        </w:rPr>
        <w:footnoteReference w:id="0"/>
      </w:r>
      <w:r>
        <w:rPr>
          <w:rFonts w:cs="Times New Roman"/>
          <w:color w:val="000000" w:themeColor="text1"/>
          <w:szCs w:val="32"/>
        </w:rPr>
        <w:t>，在彩钢棚</w:t>
      </w:r>
      <w:r>
        <w:rPr>
          <w:rFonts w:hint="eastAsia" w:cs="Times New Roman"/>
          <w:color w:val="000000" w:themeColor="text1"/>
          <w:szCs w:val="32"/>
        </w:rPr>
        <w:t>屋面</w:t>
      </w:r>
      <w:r>
        <w:rPr>
          <w:rFonts w:cs="Times New Roman"/>
          <w:color w:val="000000" w:themeColor="text1"/>
          <w:szCs w:val="32"/>
        </w:rPr>
        <w:t>上搬运已拆除的彩钢夹芯板时，不慎踩到采光板区域，采光板破裂，导致从</w:t>
      </w:r>
      <w:r>
        <w:rPr>
          <w:rFonts w:hint="eastAsia" w:cs="Times New Roman"/>
          <w:color w:val="000000" w:themeColor="text1"/>
          <w:szCs w:val="32"/>
        </w:rPr>
        <w:t>屋面</w:t>
      </w:r>
      <w:r>
        <w:rPr>
          <w:rFonts w:cs="Times New Roman"/>
          <w:color w:val="000000" w:themeColor="text1"/>
          <w:szCs w:val="32"/>
        </w:rPr>
        <w:t>坠落</w:t>
      </w:r>
      <w:r>
        <w:rPr>
          <w:rFonts w:hint="eastAsia" w:cs="Times New Roman"/>
          <w:color w:val="000000" w:themeColor="text1"/>
          <w:szCs w:val="32"/>
        </w:rPr>
        <w:t>至地面</w:t>
      </w:r>
      <w:r>
        <w:rPr>
          <w:rFonts w:cs="Times New Roman"/>
          <w:color w:val="000000" w:themeColor="text1"/>
          <w:szCs w:val="32"/>
        </w:rPr>
        <w:t>。</w:t>
      </w:r>
    </w:p>
    <w:p w14:paraId="3654B5C7">
      <w:pPr>
        <w:tabs>
          <w:tab w:val="left" w:pos="3052"/>
        </w:tabs>
        <w:ind w:firstLine="632"/>
        <w:rPr>
          <w:rFonts w:cs="Times New Roman"/>
          <w:color w:val="000000" w:themeColor="text1"/>
          <w:szCs w:val="32"/>
        </w:rPr>
      </w:pPr>
      <w:r>
        <w:rPr>
          <w:rFonts w:cs="Times New Roman"/>
          <w:color w:val="000000" w:themeColor="text1"/>
          <w:szCs w:val="32"/>
        </w:rPr>
        <w:t>2.采光板为轻质型材，根据相关规定不得上人行走，现场也未见生命线、安全绳、安全网、走道板等安全防护措施</w:t>
      </w:r>
      <w:r>
        <w:rPr>
          <w:rStyle w:val="30"/>
          <w:rFonts w:eastAsia="仿宋_GB2312" w:cs="Times New Roman"/>
          <w:color w:val="000000" w:themeColor="text1"/>
          <w:sz w:val="32"/>
          <w:szCs w:val="32"/>
        </w:rPr>
        <w:footnoteReference w:id="1"/>
      </w:r>
      <w:r>
        <w:rPr>
          <w:rFonts w:cs="Times New Roman"/>
          <w:color w:val="000000" w:themeColor="text1"/>
          <w:szCs w:val="32"/>
        </w:rPr>
        <w:t>。</w:t>
      </w:r>
    </w:p>
    <w:p w14:paraId="6271EC3D">
      <w:pPr>
        <w:pStyle w:val="3"/>
        <w:ind w:firstLine="632"/>
        <w:rPr>
          <w:rFonts w:ascii="Times New Roman" w:eastAsia="楷体_GB2312"/>
        </w:rPr>
      </w:pPr>
      <w:r>
        <w:rPr>
          <w:rFonts w:ascii="Times New Roman" w:eastAsia="楷体_GB2312"/>
        </w:rPr>
        <w:t>（二）间接原因</w:t>
      </w:r>
      <w:bookmarkEnd w:id="13"/>
    </w:p>
    <w:p w14:paraId="3A3AB2A2">
      <w:pPr>
        <w:ind w:firstLine="632"/>
        <w:rPr>
          <w:rFonts w:cs="Times New Roman"/>
        </w:rPr>
      </w:pPr>
      <w:r>
        <w:rPr>
          <w:rFonts w:hint="eastAsia" w:cs="Times New Roman"/>
          <w:szCs w:val="32"/>
        </w:rPr>
        <w:t>1.</w:t>
      </w:r>
      <w:r>
        <w:rPr>
          <w:rFonts w:cs="Times New Roman"/>
        </w:rPr>
        <w:t>姑苏区来群彩钢瓦经营部未制定彩钢棚改造工程施工方案，现场未设置安全防护措施，未对从业人员进行安全生产教育和培训并如实记录</w:t>
      </w:r>
      <w:r>
        <w:rPr>
          <w:rStyle w:val="30"/>
          <w:rFonts w:eastAsia="仿宋_GB2312" w:cs="Times New Roman"/>
          <w:color w:val="000000" w:themeColor="text1"/>
          <w:sz w:val="32"/>
          <w:szCs w:val="32"/>
        </w:rPr>
        <w:footnoteReference w:id="2"/>
      </w:r>
      <w:r>
        <w:rPr>
          <w:rFonts w:cs="Times New Roman"/>
        </w:rPr>
        <w:t>，未监督、教育从业人员按照使用规则佩戴、使用劳动防护</w:t>
      </w:r>
      <w:r>
        <w:rPr>
          <w:rFonts w:hint="eastAsia" w:cs="Times New Roman"/>
          <w:lang w:eastAsia="zh-CN"/>
        </w:rPr>
        <w:t>用品</w:t>
      </w:r>
      <w:r>
        <w:rPr>
          <w:rStyle w:val="30"/>
          <w:rFonts w:eastAsia="仿宋_GB2312" w:cs="Times New Roman"/>
          <w:color w:val="000000" w:themeColor="text1"/>
          <w:sz w:val="32"/>
          <w:szCs w:val="32"/>
        </w:rPr>
        <w:footnoteReference w:id="3"/>
      </w:r>
      <w:r>
        <w:rPr>
          <w:rFonts w:cs="Times New Roman"/>
        </w:rPr>
        <w:t>，现场安全监督检查不力，企业安全生产主体责任落实不到位。</w:t>
      </w:r>
    </w:p>
    <w:p w14:paraId="6197FE25">
      <w:pPr>
        <w:ind w:firstLine="632"/>
        <w:rPr>
          <w:rFonts w:cs="Times New Roman"/>
        </w:rPr>
      </w:pPr>
      <w:r>
        <w:rPr>
          <w:rFonts w:cs="Times New Roman"/>
        </w:rPr>
        <w:t>2.</w:t>
      </w:r>
      <w:r>
        <w:rPr>
          <w:rFonts w:cs="Times New Roman"/>
          <w:szCs w:val="32"/>
        </w:rPr>
        <w:t>苏州市达美机电设备有限公司在</w:t>
      </w:r>
      <w:r>
        <w:rPr>
          <w:rFonts w:cs="Times New Roman"/>
        </w:rPr>
        <w:t>彩钢棚改造工程施工前未办理小型（临时）工程备案</w:t>
      </w:r>
      <w:r>
        <w:rPr>
          <w:rStyle w:val="30"/>
          <w:rFonts w:eastAsia="仿宋_GB2312" w:cs="Times New Roman"/>
          <w:color w:val="000000" w:themeColor="text1"/>
          <w:sz w:val="32"/>
          <w:szCs w:val="32"/>
        </w:rPr>
        <w:footnoteReference w:id="4"/>
      </w:r>
      <w:r>
        <w:rPr>
          <w:rFonts w:cs="Times New Roman"/>
        </w:rPr>
        <w:t>，未与承包单位签订施工合同和安全管理协议，对承包单位的</w:t>
      </w:r>
      <w:r>
        <w:rPr>
          <w:rFonts w:cs="Times New Roman"/>
          <w:szCs w:val="32"/>
        </w:rPr>
        <w:t>安全生产工作统一协调、管理不到位</w:t>
      </w:r>
      <w:r>
        <w:rPr>
          <w:rStyle w:val="30"/>
          <w:rFonts w:eastAsia="仿宋_GB2312" w:cs="Times New Roman"/>
          <w:color w:val="000000" w:themeColor="text1"/>
          <w:sz w:val="32"/>
          <w:szCs w:val="32"/>
        </w:rPr>
        <w:footnoteReference w:id="5"/>
      </w:r>
      <w:r>
        <w:rPr>
          <w:rFonts w:cs="Times New Roman"/>
          <w:szCs w:val="32"/>
        </w:rPr>
        <w:t>。</w:t>
      </w:r>
    </w:p>
    <w:p w14:paraId="344DE964">
      <w:pPr>
        <w:ind w:firstLine="632"/>
        <w:rPr>
          <w:rFonts w:eastAsia="黑体" w:cs="Times New Roman"/>
          <w:kern w:val="44"/>
        </w:rPr>
      </w:pPr>
      <w:r>
        <w:rPr>
          <w:rFonts w:eastAsia="黑体" w:cs="Times New Roman"/>
          <w:kern w:val="44"/>
        </w:rPr>
        <w:t>三、监管部门履职情况</w:t>
      </w:r>
    </w:p>
    <w:p w14:paraId="7C866E88">
      <w:pPr>
        <w:ind w:firstLine="632"/>
        <w:rPr>
          <w:rFonts w:ascii="仿宋" w:hAnsi="仿宋" w:eastAsia="仿宋" w:cs="仿宋"/>
          <w:sz w:val="28"/>
          <w:szCs w:val="28"/>
        </w:rPr>
      </w:pPr>
      <w:r>
        <w:rPr>
          <w:rFonts w:hint="eastAsia" w:cs="Times New Roman"/>
        </w:rPr>
        <w:t>1.</w:t>
      </w:r>
      <w:r>
        <w:rPr>
          <w:rFonts w:hint="eastAsia" w:ascii="楷体_GB2312" w:eastAsia="楷体_GB2312" w:cs="Times New Roman"/>
        </w:rPr>
        <w:t>胥口镇监管履职情况</w:t>
      </w:r>
    </w:p>
    <w:p w14:paraId="2BF9C186">
      <w:pPr>
        <w:ind w:firstLine="632"/>
        <w:rPr>
          <w:rFonts w:cs="Times New Roman"/>
          <w:szCs w:val="32"/>
        </w:rPr>
      </w:pPr>
      <w:r>
        <w:rPr>
          <w:rFonts w:cs="Times New Roman"/>
          <w:szCs w:val="32"/>
        </w:rPr>
        <w:t>2025年，胥口镇小型临时工程已备案43处，已完工38处，在建5处。截至目前，已联合第三方监理单位对辖区小型（临时）建设工程进行实地累计检查44项次，开具整改单15张，发现问题隐患28处，现均已落实整改。</w:t>
      </w:r>
    </w:p>
    <w:p w14:paraId="5FD855F3">
      <w:pPr>
        <w:pStyle w:val="2"/>
        <w:keepNext w:val="0"/>
        <w:keepLines w:val="0"/>
        <w:ind w:firstLine="632"/>
        <w:rPr>
          <w:rFonts w:ascii="Times New Roman" w:hAnsi="Times New Roman" w:cs="Times New Roman"/>
        </w:rPr>
      </w:pPr>
      <w:bookmarkStart w:id="14" w:name="_Toc256000022"/>
      <w:r>
        <w:rPr>
          <w:rFonts w:ascii="Times New Roman" w:hAnsi="Times New Roman" w:cs="Times New Roman"/>
        </w:rPr>
        <w:t>四、对有关责任人员和责任单位的处理建议</w:t>
      </w:r>
      <w:bookmarkEnd w:id="14"/>
    </w:p>
    <w:p w14:paraId="1098918F">
      <w:pPr>
        <w:tabs>
          <w:tab w:val="left" w:pos="3052"/>
        </w:tabs>
        <w:ind w:firstLine="632"/>
        <w:jc w:val="left"/>
        <w:rPr>
          <w:rFonts w:cs="Times New Roman"/>
          <w:bCs/>
        </w:rPr>
      </w:pPr>
      <w:r>
        <w:rPr>
          <w:rFonts w:cs="Times New Roman"/>
        </w:rPr>
        <w:t>1.程</w:t>
      </w:r>
      <w:r>
        <w:rPr>
          <w:rFonts w:hint="eastAsia" w:eastAsia="仿宋_GB2312"/>
          <w:sz w:val="32"/>
          <w:szCs w:val="32"/>
          <w:lang w:eastAsia="zh-CN"/>
        </w:rPr>
        <w:t>某</w:t>
      </w:r>
      <w:r>
        <w:rPr>
          <w:rFonts w:cs="Times New Roman"/>
        </w:rPr>
        <w:t>亚，姑苏区来群彩钢瓦经营部</w:t>
      </w:r>
      <w:r>
        <w:rPr>
          <w:rFonts w:hint="eastAsia" w:cs="Times New Roman"/>
        </w:rPr>
        <w:t>经营者，</w:t>
      </w:r>
      <w:r>
        <w:rPr>
          <w:rFonts w:cs="Times New Roman"/>
          <w:color w:val="000000" w:themeColor="text1"/>
          <w:szCs w:val="32"/>
        </w:rPr>
        <w:t>安全意识淡薄，未佩戴安全帽、安全带等劳动防护用品，在彩钢棚</w:t>
      </w:r>
      <w:r>
        <w:rPr>
          <w:rFonts w:hint="eastAsia" w:cs="Times New Roman"/>
          <w:color w:val="000000" w:themeColor="text1"/>
          <w:szCs w:val="32"/>
        </w:rPr>
        <w:t>屋面</w:t>
      </w:r>
      <w:r>
        <w:rPr>
          <w:rFonts w:cs="Times New Roman"/>
          <w:color w:val="000000" w:themeColor="text1"/>
          <w:szCs w:val="32"/>
        </w:rPr>
        <w:t>上搬运、堆放已拆除的彩钢夹芯板时，不慎踩到采光板区域，采光板破裂，导致从</w:t>
      </w:r>
      <w:r>
        <w:rPr>
          <w:rFonts w:hint="eastAsia" w:cs="Times New Roman"/>
          <w:color w:val="000000" w:themeColor="text1"/>
          <w:szCs w:val="32"/>
        </w:rPr>
        <w:t>屋面</w:t>
      </w:r>
      <w:r>
        <w:rPr>
          <w:rFonts w:cs="Times New Roman"/>
          <w:color w:val="000000" w:themeColor="text1"/>
          <w:szCs w:val="32"/>
        </w:rPr>
        <w:t>坠落</w:t>
      </w:r>
      <w:r>
        <w:rPr>
          <w:rFonts w:hint="eastAsia" w:cs="Times New Roman"/>
          <w:color w:val="000000" w:themeColor="text1"/>
          <w:szCs w:val="32"/>
        </w:rPr>
        <w:t>至地面</w:t>
      </w:r>
      <w:r>
        <w:rPr>
          <w:rFonts w:cs="Times New Roman"/>
          <w:color w:val="000000" w:themeColor="text1"/>
          <w:szCs w:val="32"/>
        </w:rPr>
        <w:t>，</w:t>
      </w:r>
      <w:r>
        <w:rPr>
          <w:rFonts w:cs="Times New Roman"/>
          <w:bCs/>
        </w:rPr>
        <w:t>对该起事故负有责任，鉴于其已在事故中死亡，建议不再进行责任追究。</w:t>
      </w:r>
    </w:p>
    <w:p w14:paraId="3E37717F">
      <w:pPr>
        <w:ind w:firstLine="632"/>
        <w:rPr>
          <w:rFonts w:cs="Times New Roman"/>
          <w:szCs w:val="32"/>
        </w:rPr>
      </w:pPr>
      <w:r>
        <w:rPr>
          <w:rFonts w:cs="Times New Roman"/>
        </w:rPr>
        <w:t>2.姑苏区来群彩钢瓦经营部未制定彩钢棚改造工程施工方案，现场未设置安全防护措施，未对从业人员进行安全生产教育和培训并如实记录，未监督、教育从业人员按照使用规则佩戴、使用劳动防护</w:t>
      </w:r>
      <w:r>
        <w:rPr>
          <w:rFonts w:hint="eastAsia" w:cs="Times New Roman"/>
          <w:lang w:eastAsia="zh-CN"/>
        </w:rPr>
        <w:t>用品</w:t>
      </w:r>
      <w:r>
        <w:rPr>
          <w:rFonts w:cs="Times New Roman"/>
        </w:rPr>
        <w:t>，现场监督检查不力，</w:t>
      </w:r>
      <w:r>
        <w:rPr>
          <w:rFonts w:cs="Times New Roman"/>
          <w:bCs/>
        </w:rPr>
        <w:t>对该起事故负有责任，鉴于其经营者程</w:t>
      </w:r>
      <w:r>
        <w:rPr>
          <w:rFonts w:hint="eastAsia" w:eastAsia="仿宋_GB2312"/>
          <w:sz w:val="32"/>
          <w:szCs w:val="32"/>
          <w:lang w:eastAsia="zh-CN"/>
        </w:rPr>
        <w:t>某</w:t>
      </w:r>
      <w:r>
        <w:rPr>
          <w:rFonts w:cs="Times New Roman"/>
          <w:bCs/>
        </w:rPr>
        <w:t>亚已在事故中死亡，建议不再进行责任追究。</w:t>
      </w:r>
    </w:p>
    <w:p w14:paraId="280DD65B">
      <w:pPr>
        <w:tabs>
          <w:tab w:val="left" w:pos="3052"/>
        </w:tabs>
        <w:wordWrap w:val="0"/>
        <w:topLinePunct/>
        <w:ind w:firstLine="632"/>
        <w:rPr>
          <w:rFonts w:cs="Times New Roman"/>
          <w:szCs w:val="32"/>
        </w:rPr>
      </w:pPr>
      <w:r>
        <w:rPr>
          <w:rFonts w:cs="Times New Roman"/>
        </w:rPr>
        <w:t>3.</w:t>
      </w:r>
      <w:r>
        <w:rPr>
          <w:rFonts w:cs="Times New Roman"/>
          <w:szCs w:val="32"/>
        </w:rPr>
        <w:t>苏州市达美机电设备有限公司在</w:t>
      </w:r>
      <w:r>
        <w:rPr>
          <w:rFonts w:cs="Times New Roman"/>
        </w:rPr>
        <w:t>彩钢棚改造工程施工前未办理小型（临时）工程备案，未与承包单位签订施工合同和安全管理协议，对承包单位的安全生产工作统一协调、管理不到位</w:t>
      </w:r>
      <w:r>
        <w:rPr>
          <w:rFonts w:hint="eastAsia" w:cs="Times New Roman"/>
        </w:rPr>
        <w:t>，</w:t>
      </w:r>
      <w:r>
        <w:rPr>
          <w:rFonts w:cs="Times New Roman"/>
          <w:color w:val="000000" w:themeColor="text1"/>
          <w:szCs w:val="32"/>
        </w:rPr>
        <w:t>建议苏州市</w:t>
      </w:r>
      <w:r>
        <w:rPr>
          <w:rFonts w:cs="Times New Roman"/>
          <w:szCs w:val="32"/>
        </w:rPr>
        <w:t>吴中区</w:t>
      </w:r>
      <w:r>
        <w:rPr>
          <w:rFonts w:hint="eastAsia" w:cs="Times New Roman"/>
          <w:szCs w:val="32"/>
        </w:rPr>
        <w:t>胥口镇人民政府依法</w:t>
      </w:r>
      <w:r>
        <w:rPr>
          <w:rFonts w:cs="Times New Roman"/>
          <w:szCs w:val="32"/>
        </w:rPr>
        <w:t>对苏州市达美机电设备有限公司给予行政处罚。</w:t>
      </w:r>
    </w:p>
    <w:p w14:paraId="2FAFA299">
      <w:pPr>
        <w:ind w:firstLine="632"/>
        <w:rPr>
          <w:rFonts w:cs="Times New Roman"/>
        </w:rPr>
      </w:pPr>
      <w:r>
        <w:rPr>
          <w:rFonts w:cs="Times New Roman"/>
          <w:szCs w:val="32"/>
        </w:rPr>
        <w:t>4.</w:t>
      </w:r>
      <w:r>
        <w:rPr>
          <w:rFonts w:cs="Times New Roman"/>
        </w:rPr>
        <w:t>苏州富达机械有限公司</w:t>
      </w:r>
      <w:r>
        <w:rPr>
          <w:rFonts w:cs="Times New Roman"/>
          <w:szCs w:val="32"/>
        </w:rPr>
        <w:t>未落实安全管</w:t>
      </w:r>
      <w:r>
        <w:rPr>
          <w:rFonts w:hint="eastAsia" w:cs="Times New Roman"/>
          <w:szCs w:val="32"/>
        </w:rPr>
        <w:t>理</w:t>
      </w:r>
      <w:r>
        <w:rPr>
          <w:rFonts w:cs="Times New Roman"/>
          <w:szCs w:val="32"/>
        </w:rPr>
        <w:t>协议内的安全管理职责，对承租单位</w:t>
      </w:r>
      <w:r>
        <w:rPr>
          <w:rFonts w:cs="Times New Roman"/>
        </w:rPr>
        <w:t>的</w:t>
      </w:r>
      <w:r>
        <w:rPr>
          <w:rFonts w:cs="Times New Roman"/>
          <w:szCs w:val="32"/>
        </w:rPr>
        <w:t>安全生产工作统一协调、管理不到位</w:t>
      </w:r>
      <w:r>
        <w:rPr>
          <w:rFonts w:cs="Times New Roman"/>
        </w:rPr>
        <w:t>，建议苏州市吴中区胥口镇</w:t>
      </w:r>
      <w:r>
        <w:rPr>
          <w:rFonts w:hint="eastAsia" w:cs="Times New Roman"/>
          <w:lang w:eastAsia="zh-CN"/>
        </w:rPr>
        <w:t>人民政府</w:t>
      </w:r>
      <w:r>
        <w:rPr>
          <w:rFonts w:cs="Times New Roman"/>
        </w:rPr>
        <w:t>依法对苏州富达机械有限公司给予</w:t>
      </w:r>
      <w:r>
        <w:rPr>
          <w:rFonts w:cs="Times New Roman"/>
          <w:szCs w:val="32"/>
        </w:rPr>
        <w:t>行政处罚</w:t>
      </w:r>
      <w:r>
        <w:rPr>
          <w:rFonts w:cs="Times New Roman"/>
        </w:rPr>
        <w:t>。</w:t>
      </w:r>
    </w:p>
    <w:p w14:paraId="5B9C8B43">
      <w:pPr>
        <w:ind w:firstLine="632"/>
        <w:rPr>
          <w:rFonts w:cs="Times New Roman"/>
          <w:szCs w:val="32"/>
        </w:rPr>
      </w:pPr>
      <w:r>
        <w:rPr>
          <w:rFonts w:cs="Times New Roman"/>
          <w:szCs w:val="32"/>
        </w:rPr>
        <w:t>5.对有关人员的党政纪处分和有关单位的处理意见，由区纪委监委提出。</w:t>
      </w:r>
    </w:p>
    <w:p w14:paraId="5FEEA0A2">
      <w:pPr>
        <w:pStyle w:val="2"/>
        <w:keepNext w:val="0"/>
        <w:keepLines w:val="0"/>
        <w:ind w:firstLine="632"/>
        <w:rPr>
          <w:rFonts w:ascii="Times New Roman" w:hAnsi="Times New Roman" w:cs="Times New Roman"/>
        </w:rPr>
      </w:pPr>
      <w:bookmarkStart w:id="15" w:name="_Toc256000030"/>
      <w:r>
        <w:rPr>
          <w:rFonts w:ascii="Times New Roman" w:hAnsi="Times New Roman" w:cs="Times New Roman"/>
        </w:rPr>
        <w:t>五、事故整改和防范措施</w:t>
      </w:r>
      <w:bookmarkEnd w:id="15"/>
    </w:p>
    <w:p w14:paraId="06D359F9">
      <w:pPr>
        <w:ind w:firstLine="632"/>
        <w:rPr>
          <w:rFonts w:eastAsia="楷体_GB2312" w:cs="Times New Roman"/>
          <w:bCs/>
          <w:szCs w:val="32"/>
        </w:rPr>
      </w:pPr>
      <w:r>
        <w:rPr>
          <w:rFonts w:eastAsia="楷体_GB2312" w:cs="Times New Roman"/>
          <w:bCs/>
          <w:szCs w:val="32"/>
        </w:rPr>
        <w:t>1.严格落实企业安全生产主体责任。</w:t>
      </w:r>
    </w:p>
    <w:p w14:paraId="0D21AB9C">
      <w:pPr>
        <w:ind w:firstLine="632"/>
        <w:rPr>
          <w:rFonts w:cs="Times New Roman"/>
        </w:rPr>
      </w:pPr>
      <w:r>
        <w:rPr>
          <w:rFonts w:cs="Times New Roman"/>
          <w:szCs w:val="32"/>
        </w:rPr>
        <w:t>（1）苏州市达美机电设备有限公司</w:t>
      </w:r>
      <w:r>
        <w:rPr>
          <w:rFonts w:hint="eastAsia" w:cs="Times New Roman"/>
          <w:szCs w:val="32"/>
        </w:rPr>
        <w:t>要与承包单位</w:t>
      </w:r>
      <w:r>
        <w:rPr>
          <w:rFonts w:cs="Times New Roman"/>
        </w:rPr>
        <w:t>签订施工合同和安全管理协议，</w:t>
      </w:r>
      <w:r>
        <w:rPr>
          <w:rFonts w:hint="eastAsia" w:cs="Times New Roman"/>
        </w:rPr>
        <w:t>在</w:t>
      </w:r>
      <w:r>
        <w:rPr>
          <w:rFonts w:cs="Times New Roman"/>
        </w:rPr>
        <w:t>彩钢棚改造工程施工前办理小型（临时）工程备案，</w:t>
      </w:r>
      <w:r>
        <w:rPr>
          <w:rFonts w:hint="eastAsia" w:cs="Times New Roman"/>
        </w:rPr>
        <w:t>督促承包单位</w:t>
      </w:r>
      <w:r>
        <w:rPr>
          <w:rFonts w:cs="Times New Roman"/>
        </w:rPr>
        <w:t>制定彩钢棚改造工程施工方案</w:t>
      </w:r>
      <w:r>
        <w:rPr>
          <w:rFonts w:hint="eastAsia" w:cs="Times New Roman"/>
        </w:rPr>
        <w:t>并做好各项安全防护措施</w:t>
      </w:r>
      <w:r>
        <w:rPr>
          <w:rFonts w:cs="Times New Roman"/>
        </w:rPr>
        <w:t>，</w:t>
      </w:r>
      <w:r>
        <w:rPr>
          <w:rFonts w:hint="eastAsia"/>
        </w:rPr>
        <w:t>对承包</w:t>
      </w:r>
      <w:r>
        <w:t>单位</w:t>
      </w:r>
      <w:r>
        <w:rPr>
          <w:rFonts w:hint="eastAsia"/>
        </w:rPr>
        <w:t>的安全生产工作进行统一协调、管理，定期进行安全检查，发现安全问题的，及时督促承包单位整改</w:t>
      </w:r>
      <w:r>
        <w:rPr>
          <w:szCs w:val="32"/>
        </w:rPr>
        <w:t>。</w:t>
      </w:r>
    </w:p>
    <w:p w14:paraId="5DB1D22C">
      <w:pPr>
        <w:ind w:firstLine="632"/>
        <w:rPr>
          <w:rFonts w:cs="Times New Roman"/>
          <w:szCs w:val="32"/>
        </w:rPr>
      </w:pPr>
      <w:r>
        <w:rPr>
          <w:rFonts w:cs="Times New Roman"/>
          <w:szCs w:val="32"/>
        </w:rPr>
        <w:t>（2）</w:t>
      </w:r>
      <w:r>
        <w:rPr>
          <w:rFonts w:cs="Times New Roman"/>
        </w:rPr>
        <w:t>苏州富达机械有限公司要进一步梳理出租单位的安全管理职责，严格</w:t>
      </w:r>
      <w:r>
        <w:rPr>
          <w:rFonts w:hint="eastAsia" w:cs="Times New Roman"/>
        </w:rPr>
        <w:t>履行</w:t>
      </w:r>
      <w:r>
        <w:rPr>
          <w:rFonts w:cs="Times New Roman"/>
        </w:rPr>
        <w:t>安全管理协议内</w:t>
      </w:r>
      <w:r>
        <w:rPr>
          <w:rFonts w:cs="Times New Roman"/>
          <w:szCs w:val="32"/>
        </w:rPr>
        <w:t>的安全管理职责，加强对承租单位</w:t>
      </w:r>
      <w:r>
        <w:rPr>
          <w:rFonts w:cs="Times New Roman"/>
        </w:rPr>
        <w:t>的</w:t>
      </w:r>
      <w:r>
        <w:rPr>
          <w:rFonts w:cs="Times New Roman"/>
          <w:szCs w:val="32"/>
        </w:rPr>
        <w:t>安全生产工作统一协调、管理，定期进行安全检查，发现安全问题的，及时督促承租单位整改</w:t>
      </w:r>
      <w:r>
        <w:rPr>
          <w:rFonts w:cs="Times New Roman"/>
        </w:rPr>
        <w:t>。</w:t>
      </w:r>
    </w:p>
    <w:p w14:paraId="0E98E4DE">
      <w:pPr>
        <w:ind w:firstLine="632"/>
        <w:rPr>
          <w:szCs w:val="32"/>
        </w:rPr>
      </w:pPr>
      <w:r>
        <w:rPr>
          <w:rFonts w:eastAsia="楷体_GB2312" w:cs="Times New Roman"/>
        </w:rPr>
        <w:t>2.</w:t>
      </w:r>
      <w:r>
        <w:rPr>
          <w:rFonts w:eastAsia="楷体_GB2312" w:cs="Times New Roman"/>
          <w:bCs/>
          <w:kern w:val="0"/>
        </w:rPr>
        <w:t>严格落实属地安全监管责任。</w:t>
      </w:r>
      <w:r>
        <w:rPr>
          <w:rFonts w:hint="eastAsia" w:ascii="仿宋_GB2312"/>
        </w:rPr>
        <w:t>胥口镇</w:t>
      </w:r>
      <w:r>
        <w:t>要督促</w:t>
      </w:r>
      <w:r>
        <w:rPr>
          <w:rFonts w:cs="Times New Roman"/>
          <w:szCs w:val="32"/>
        </w:rPr>
        <w:t>苏州市达美机电设备有限公司彩钢棚改造工程</w:t>
      </w:r>
      <w:r>
        <w:t>做好整改工作，</w:t>
      </w:r>
      <w:r>
        <w:rPr>
          <w:rFonts w:hint="eastAsia" w:ascii="仿宋_GB2312"/>
        </w:rPr>
        <w:t>进一步加强小型（临时）建设工程安全生产日常监管工作，建立健全网格化监管体系、落实网格监管员，加强安全生产巡查，及时发现上报各类违法建设和安全隐患，将安全生产违法行为上报或移送行业主管部门处理，对应当办理施工许可的建设工程，督促建设单位依法依规办理相关施工许可手续，</w:t>
      </w:r>
      <w:r>
        <w:t>消除监管盲区，杜绝类似事故的发生。</w:t>
      </w:r>
    </w:p>
    <w:p w14:paraId="0D931184">
      <w:pPr>
        <w:pStyle w:val="8"/>
        <w:ind w:firstLine="632"/>
      </w:pPr>
    </w:p>
    <w:p w14:paraId="704601C7">
      <w:pPr>
        <w:pStyle w:val="8"/>
        <w:ind w:firstLine="632"/>
        <w:rPr>
          <w:rFonts w:ascii="Times New Roman" w:hAnsi="Times New Roman" w:cs="Times New Roman"/>
        </w:rPr>
      </w:pPr>
      <w:r>
        <w:rPr>
          <w:rFonts w:hint="eastAsia"/>
        </w:rPr>
        <w:t xml:space="preserve">  </w:t>
      </w:r>
      <w:r>
        <w:rPr>
          <w:rFonts w:ascii="Times New Roman" w:hAnsi="Times New Roman" w:cs="Times New Roman"/>
        </w:rPr>
        <w:t xml:space="preserve"> 吴中胥口苏州市达美机电设备有限公司彩钢棚改造工程</w:t>
      </w:r>
    </w:p>
    <w:p w14:paraId="60C87453">
      <w:pPr>
        <w:pStyle w:val="8"/>
        <w:ind w:firstLine="632"/>
      </w:pPr>
      <w:r>
        <w:rPr>
          <w:rFonts w:ascii="Times New Roman" w:hAnsi="Times New Roman" w:cs="Times New Roman"/>
        </w:rPr>
        <w:t xml:space="preserve">         </w:t>
      </w:r>
      <w:r>
        <w:rPr>
          <w:rFonts w:hint="eastAsia" w:ascii="Times New Roman" w:hAnsi="Times New Roman" w:cs="Times New Roman"/>
        </w:rPr>
        <w:t xml:space="preserve">    </w:t>
      </w:r>
      <w:r>
        <w:rPr>
          <w:rFonts w:ascii="Times New Roman" w:hAnsi="Times New Roman" w:cs="Times New Roman"/>
        </w:rPr>
        <w:t xml:space="preserve"> “3</w:t>
      </w:r>
      <w:r>
        <w:rPr>
          <w:rFonts w:ascii="Times New Roman" w:hAnsi="Times New Roman" w:eastAsia="宋体" w:cs="Times New Roman"/>
        </w:rPr>
        <w:t>•</w:t>
      </w:r>
      <w:r>
        <w:rPr>
          <w:rFonts w:ascii="Times New Roman" w:hAnsi="Times New Roman" w:cs="Times New Roman"/>
        </w:rPr>
        <w:t>19”一般高处坠落事故</w:t>
      </w:r>
      <w:r>
        <w:rPr>
          <w:rFonts w:ascii="Times New Roman" w:hAnsi="Times New Roman" w:cs="Times New Roman"/>
          <w:color w:val="000000"/>
        </w:rPr>
        <w:t>调查</w:t>
      </w:r>
      <w:r>
        <w:rPr>
          <w:rFonts w:ascii="Times New Roman" w:hAnsi="Times New Roman" w:cs="Times New Roman"/>
        </w:rPr>
        <w:t>组</w:t>
      </w:r>
    </w:p>
    <w:p w14:paraId="140FAFAE">
      <w:pPr>
        <w:ind w:firstLine="632"/>
        <w:rPr>
          <w:rFonts w:cs="Times New Roman"/>
        </w:rPr>
      </w:pPr>
      <w:r>
        <w:rPr>
          <w:rFonts w:cs="Times New Roman"/>
        </w:rPr>
        <w:t xml:space="preserve">                 </w:t>
      </w:r>
      <w:r>
        <w:rPr>
          <w:rFonts w:hint="eastAsia" w:cs="Times New Roman"/>
        </w:rPr>
        <w:t xml:space="preserve">  </w:t>
      </w:r>
      <w:bookmarkStart w:id="16" w:name="_GoBack"/>
      <w:bookmarkEnd w:id="16"/>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985" w:left="1474" w:header="851" w:footer="992" w:gutter="0"/>
      <w:pgNumType w:start="1"/>
      <w:cols w:space="720" w:num="1"/>
      <w:docGrid w:type="linesAndChars" w:linePitch="43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cs="Times New Roman" w:asciiTheme="minorHAnsi" w:hAnsiTheme="minorHAnsi" w:eastAsiaTheme="minorEastAsia"/>
        <w:sz w:val="22"/>
        <w:szCs w:val="22"/>
      </w:rPr>
      <w:id w:val="2147462903"/>
    </w:sdtPr>
    <w:sdtEndPr>
      <w:rPr>
        <w:rFonts w:asciiTheme="majorHAnsi" w:hAnsiTheme="majorHAnsi" w:eastAsiaTheme="majorEastAsia" w:cstheme="majorBidi"/>
        <w:sz w:val="40"/>
        <w:szCs w:val="40"/>
      </w:rPr>
    </w:sdtEndPr>
    <w:sdtContent>
      <w:p w14:paraId="05D1CA7B">
        <w:pPr>
          <w:pStyle w:val="15"/>
          <w:rPr>
            <w:rFonts w:asciiTheme="majorHAnsi" w:hAnsiTheme="majorHAnsi" w:eastAsiaTheme="majorEastAsia" w:cstheme="majorBidi"/>
            <w:sz w:val="40"/>
            <w:szCs w:val="40"/>
          </w:rPr>
        </w:pPr>
        <w:r>
          <w:rPr>
            <w:rFonts w:cs="Times New Roman" w:asciiTheme="minorHAnsi" w:hAnsiTheme="minorHAnsi" w:eastAsiaTheme="minorEastAsia"/>
          </w:rPr>
          <w:fldChar w:fldCharType="begin"/>
        </w:r>
        <w:r>
          <w:instrText xml:space="preserve">PAGE   \* MERGEFORMAT</w:instrText>
        </w:r>
        <w:r>
          <w:rPr>
            <w:rFonts w:cs="Times New Roman" w:asciiTheme="minorHAnsi" w:hAnsiTheme="minorHAnsi" w:eastAsiaTheme="minorEastAsia"/>
          </w:rPr>
          <w:fldChar w:fldCharType="separate"/>
        </w:r>
        <w:r>
          <w:rPr>
            <w:rFonts w:asciiTheme="majorHAnsi" w:hAnsiTheme="majorHAnsi" w:eastAsiaTheme="majorEastAsia" w:cstheme="majorBidi"/>
            <w:lang w:val="zh-CN"/>
          </w:rPr>
          <w:t>10</w:t>
        </w:r>
        <w:r>
          <w:rPr>
            <w:rFonts w:asciiTheme="majorHAnsi" w:hAnsiTheme="majorHAnsi" w:eastAsiaTheme="majorEastAsia" w:cstheme="majorBidi"/>
          </w:rPr>
          <w:fldChar w:fldCharType="end"/>
        </w:r>
      </w:p>
    </w:sdtContent>
  </w:sdt>
  <w:p w14:paraId="43CD1621">
    <w:pPr>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2443F">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AB327">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pPr>
        <w:spacing w:line="240" w:lineRule="auto"/>
        <w:ind w:firstLine="632"/>
      </w:pPr>
      <w:r>
        <w:separator/>
      </w:r>
    </w:p>
  </w:footnote>
  <w:footnote w:type="continuationSeparator" w:id="13">
    <w:p>
      <w:pPr>
        <w:spacing w:line="240" w:lineRule="auto"/>
        <w:ind w:firstLine="632"/>
      </w:pPr>
      <w:r>
        <w:continuationSeparator/>
      </w:r>
    </w:p>
  </w:footnote>
  <w:footnote w:id="0">
    <w:p w14:paraId="63E737ED">
      <w:pPr>
        <w:pStyle w:val="19"/>
        <w:snapToGrid/>
        <w:spacing w:line="240" w:lineRule="exact"/>
        <w:rPr>
          <w:rFonts w:ascii="宋体" w:hAnsi="宋体"/>
        </w:rPr>
      </w:pPr>
      <w:r>
        <w:rPr>
          <w:rFonts w:hint="eastAsia" w:ascii="宋体" w:hAnsi="宋体"/>
        </w:rPr>
        <w:footnoteRef/>
      </w:r>
      <w:r>
        <w:rPr>
          <w:rFonts w:hint="eastAsia" w:ascii="宋体" w:hAnsi="宋体"/>
        </w:rPr>
        <w:t xml:space="preserve"> 《中华人民共和国安全生产法》第五十七条：业人员在作业过程中，应当严格落实岗位安全责任，遵守本单位的安全生产规章制度和操作规程，服从管理，正确佩戴和使用劳动防护用品。</w:t>
      </w:r>
    </w:p>
  </w:footnote>
  <w:footnote w:id="1">
    <w:p w14:paraId="4AF3A1AA">
      <w:pPr>
        <w:pStyle w:val="19"/>
        <w:snapToGrid/>
        <w:spacing w:line="240" w:lineRule="exact"/>
      </w:pPr>
      <w:r>
        <w:rPr>
          <w:rFonts w:hint="eastAsia" w:ascii="宋体" w:hAnsi="宋体"/>
        </w:rPr>
        <w:footnoteRef/>
      </w:r>
      <w:r>
        <w:rPr>
          <w:rFonts w:hint="eastAsia" w:ascii="宋体" w:hAnsi="宋体"/>
        </w:rPr>
        <w:t xml:space="preserve"> 《建筑施工高处作业安全技术规范》（</w:t>
      </w:r>
      <w:r>
        <w:rPr>
          <w:rFonts w:ascii="宋体" w:hAnsi="宋体"/>
        </w:rPr>
        <w:t>JGJ</w:t>
      </w:r>
      <w:r>
        <w:rPr>
          <w:rFonts w:hint="eastAsia" w:ascii="宋体" w:hAnsi="宋体"/>
        </w:rPr>
        <w:t>80-2016）5.2.8 屋面作业时应符合下列规定：2 在轻质型材等屋面上作业，应搭设临时走道板，不得在轻质型材上行走；安装轻质型材板前，应采取在梁下支设安全平网或搭设脚手架等安全防护措施。</w:t>
      </w:r>
    </w:p>
  </w:footnote>
  <w:footnote w:id="2">
    <w:p w14:paraId="7F623BA6">
      <w:pPr>
        <w:pStyle w:val="19"/>
        <w:snapToGrid/>
        <w:spacing w:line="240" w:lineRule="exact"/>
      </w:pPr>
      <w:r>
        <w:rPr>
          <w:rFonts w:hint="eastAsia"/>
        </w:rPr>
        <w:footnoteRef/>
      </w:r>
      <w:r>
        <w:rPr>
          <w:rFonts w:hint="eastAsia"/>
        </w:rPr>
        <w:t xml:space="preserve">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w:t>
      </w:r>
    </w:p>
  </w:footnote>
  <w:footnote w:id="3">
    <w:p w14:paraId="5AA099A2">
      <w:pPr>
        <w:pStyle w:val="23"/>
        <w:widowControl/>
        <w:spacing w:beforeAutospacing="0" w:afterAutospacing="0" w:line="240" w:lineRule="exact"/>
        <w:ind w:firstLine="0" w:firstLineChars="0"/>
        <w:jc w:val="both"/>
        <w:rPr>
          <w:rFonts w:ascii="Times New Roman" w:hAnsi="Times New Roman"/>
          <w:kern w:val="2"/>
          <w:sz w:val="18"/>
          <w:szCs w:val="18"/>
        </w:rPr>
      </w:pPr>
      <w:r>
        <w:rPr>
          <w:rFonts w:hint="eastAsia" w:ascii="Times New Roman" w:hAnsi="Times New Roman"/>
          <w:kern w:val="2"/>
          <w:sz w:val="18"/>
          <w:szCs w:val="18"/>
        </w:rPr>
        <w:footnoteRef/>
      </w:r>
      <w:r>
        <w:rPr>
          <w:rFonts w:hint="eastAsia"/>
          <w:sz w:val="18"/>
          <w:szCs w:val="18"/>
        </w:rPr>
        <w:t xml:space="preserve"> </w:t>
      </w:r>
      <w:r>
        <w:rPr>
          <w:rFonts w:hint="eastAsia" w:ascii="Times New Roman" w:hAnsi="Times New Roman"/>
          <w:kern w:val="2"/>
          <w:sz w:val="18"/>
          <w:szCs w:val="18"/>
        </w:rPr>
        <w:t>《中华人民共和国安全生产法》第四十五条：生产经营单位必须为从业人员提供符合国家标准或者行业标准的劳动防护用品，并监督、教育从业人员按照使用规则佩戴、使用。</w:t>
      </w:r>
    </w:p>
  </w:footnote>
  <w:footnote w:id="4">
    <w:p w14:paraId="0BB0277C">
      <w:pPr>
        <w:pStyle w:val="19"/>
        <w:snapToGrid/>
        <w:spacing w:line="240" w:lineRule="exact"/>
      </w:pPr>
      <w:r>
        <w:rPr>
          <w:rFonts w:hint="eastAsia"/>
        </w:rPr>
        <w:footnoteRef/>
      </w:r>
      <w:r>
        <w:rPr>
          <w:rFonts w:hint="eastAsia"/>
        </w:rPr>
        <w:t xml:space="preserve"> 《关于进一步加强小型（临时）建设工程安全生产监管工作的通知》（</w:t>
      </w:r>
      <w:r>
        <w:rPr>
          <w:rFonts w:hint="eastAsia"/>
          <w:lang w:val="zh-CN"/>
        </w:rPr>
        <w:t>苏建筑安全委〔2020〕2号</w:t>
      </w:r>
      <w:r>
        <w:rPr>
          <w:rFonts w:hint="eastAsia"/>
        </w:rPr>
        <w:t>）四、管理程序1.登记备案：</w:t>
      </w:r>
      <w:r>
        <w:rPr>
          <w:rFonts w:hint="eastAsia" w:ascii="仿宋_GB2312"/>
        </w:rPr>
        <w:t>小型（临时）建设工程开工前，建设单位（项目业主）应当向工程所在的乡镇申请办理开工登记备案手续。</w:t>
      </w:r>
    </w:p>
  </w:footnote>
  <w:footnote w:id="5">
    <w:p w14:paraId="02CA3294">
      <w:pPr>
        <w:pStyle w:val="19"/>
        <w:snapToGrid/>
        <w:spacing w:line="240" w:lineRule="exact"/>
      </w:pPr>
      <w:r>
        <w:rPr>
          <w:rFonts w:hint="eastAsia"/>
        </w:rPr>
        <w:footnoteRef/>
      </w:r>
      <w:r>
        <w:rPr>
          <w:rFonts w:hint="eastAsia"/>
        </w:rPr>
        <w:t xml:space="preserve"> 《中华人民共和国安全生产法》</w:t>
      </w:r>
      <w:r>
        <w:rPr>
          <w:rFonts w:hint="eastAsia" w:ascii="仿宋_GB2312"/>
        </w:rPr>
        <w:t>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ED7E8">
    <w:pPr>
      <w:ind w:left="64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CCE5">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4AEF7">
    <w:pPr>
      <w:pStyle w:val="1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8"/>
  <w:drawingGridVerticalSpacing w:val="439"/>
  <w:displayHorizontalDrawingGridEvery w:val="2"/>
  <w:noPunctuationKerning w:val="1"/>
  <w:characterSpacingControl w:val="compressPunctuation"/>
  <w:footnotePr>
    <w:footnote w:id="12"/>
    <w:footnote w:id="1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WRmNWE0M2E1NzFkODAxNjJlODJmNzI0ODZiNGM4ZmYifQ=="/>
  </w:docVars>
  <w:rsids>
    <w:rsidRoot w:val="0061758D"/>
    <w:rsid w:val="00001D79"/>
    <w:rsid w:val="00005068"/>
    <w:rsid w:val="00014E95"/>
    <w:rsid w:val="00015881"/>
    <w:rsid w:val="0002405D"/>
    <w:rsid w:val="00024F74"/>
    <w:rsid w:val="00033C27"/>
    <w:rsid w:val="00033EEA"/>
    <w:rsid w:val="00051DD6"/>
    <w:rsid w:val="0005432B"/>
    <w:rsid w:val="000566EE"/>
    <w:rsid w:val="00060015"/>
    <w:rsid w:val="00072808"/>
    <w:rsid w:val="00077656"/>
    <w:rsid w:val="000846C3"/>
    <w:rsid w:val="00084BCA"/>
    <w:rsid w:val="000A051E"/>
    <w:rsid w:val="000A0FA1"/>
    <w:rsid w:val="000B01F2"/>
    <w:rsid w:val="000B2C82"/>
    <w:rsid w:val="000B3533"/>
    <w:rsid w:val="000C6993"/>
    <w:rsid w:val="000D1DCF"/>
    <w:rsid w:val="000D1FD2"/>
    <w:rsid w:val="000D2F75"/>
    <w:rsid w:val="000D40C7"/>
    <w:rsid w:val="000D4FEA"/>
    <w:rsid w:val="000E0101"/>
    <w:rsid w:val="000E22C4"/>
    <w:rsid w:val="000F0A8E"/>
    <w:rsid w:val="00103EA8"/>
    <w:rsid w:val="00115D55"/>
    <w:rsid w:val="0011658F"/>
    <w:rsid w:val="00121334"/>
    <w:rsid w:val="00123456"/>
    <w:rsid w:val="00126B8C"/>
    <w:rsid w:val="001318B7"/>
    <w:rsid w:val="001358DA"/>
    <w:rsid w:val="00141742"/>
    <w:rsid w:val="0014205F"/>
    <w:rsid w:val="00151457"/>
    <w:rsid w:val="001624A7"/>
    <w:rsid w:val="0016551F"/>
    <w:rsid w:val="001726EF"/>
    <w:rsid w:val="00175D79"/>
    <w:rsid w:val="00177049"/>
    <w:rsid w:val="00177E3D"/>
    <w:rsid w:val="00181593"/>
    <w:rsid w:val="001864D4"/>
    <w:rsid w:val="001910F3"/>
    <w:rsid w:val="00193208"/>
    <w:rsid w:val="0019497F"/>
    <w:rsid w:val="00195D5E"/>
    <w:rsid w:val="00197181"/>
    <w:rsid w:val="00197498"/>
    <w:rsid w:val="00197BE3"/>
    <w:rsid w:val="001B449D"/>
    <w:rsid w:val="001B4522"/>
    <w:rsid w:val="001C30E4"/>
    <w:rsid w:val="001C5A14"/>
    <w:rsid w:val="001C77C0"/>
    <w:rsid w:val="001D0E25"/>
    <w:rsid w:val="001D63F3"/>
    <w:rsid w:val="001E35DF"/>
    <w:rsid w:val="001E7CF4"/>
    <w:rsid w:val="001F118A"/>
    <w:rsid w:val="001F6AEA"/>
    <w:rsid w:val="00203115"/>
    <w:rsid w:val="00203C05"/>
    <w:rsid w:val="00203DB7"/>
    <w:rsid w:val="002043C0"/>
    <w:rsid w:val="00204AEF"/>
    <w:rsid w:val="00217420"/>
    <w:rsid w:val="00224AEE"/>
    <w:rsid w:val="00227588"/>
    <w:rsid w:val="00233AAB"/>
    <w:rsid w:val="00236538"/>
    <w:rsid w:val="00237811"/>
    <w:rsid w:val="002431F7"/>
    <w:rsid w:val="00250A72"/>
    <w:rsid w:val="00257800"/>
    <w:rsid w:val="00262BFD"/>
    <w:rsid w:val="00263881"/>
    <w:rsid w:val="0027214C"/>
    <w:rsid w:val="002729BD"/>
    <w:rsid w:val="0027484B"/>
    <w:rsid w:val="00281DB8"/>
    <w:rsid w:val="00281FC7"/>
    <w:rsid w:val="002844E8"/>
    <w:rsid w:val="00291D98"/>
    <w:rsid w:val="00292E40"/>
    <w:rsid w:val="002A1938"/>
    <w:rsid w:val="002A2506"/>
    <w:rsid w:val="002A6949"/>
    <w:rsid w:val="002A73F0"/>
    <w:rsid w:val="002A7831"/>
    <w:rsid w:val="002B1280"/>
    <w:rsid w:val="002B2E23"/>
    <w:rsid w:val="002B5DF7"/>
    <w:rsid w:val="002D3064"/>
    <w:rsid w:val="002E3283"/>
    <w:rsid w:val="002E7301"/>
    <w:rsid w:val="002E78BA"/>
    <w:rsid w:val="002F65F7"/>
    <w:rsid w:val="00310619"/>
    <w:rsid w:val="003165A5"/>
    <w:rsid w:val="0032048E"/>
    <w:rsid w:val="0032258C"/>
    <w:rsid w:val="003253D2"/>
    <w:rsid w:val="0033152A"/>
    <w:rsid w:val="00334A1D"/>
    <w:rsid w:val="003428E9"/>
    <w:rsid w:val="003569DA"/>
    <w:rsid w:val="00361954"/>
    <w:rsid w:val="00361DC0"/>
    <w:rsid w:val="003670C7"/>
    <w:rsid w:val="00367802"/>
    <w:rsid w:val="00367FAD"/>
    <w:rsid w:val="003704AF"/>
    <w:rsid w:val="00374551"/>
    <w:rsid w:val="00380BCC"/>
    <w:rsid w:val="00380E4B"/>
    <w:rsid w:val="0038161F"/>
    <w:rsid w:val="0038567F"/>
    <w:rsid w:val="003901FA"/>
    <w:rsid w:val="003A22A0"/>
    <w:rsid w:val="003A3484"/>
    <w:rsid w:val="003A3A19"/>
    <w:rsid w:val="003A7408"/>
    <w:rsid w:val="003B3374"/>
    <w:rsid w:val="003B33F1"/>
    <w:rsid w:val="003B4AFD"/>
    <w:rsid w:val="003D0C23"/>
    <w:rsid w:val="003D17CF"/>
    <w:rsid w:val="003E0011"/>
    <w:rsid w:val="003F490C"/>
    <w:rsid w:val="00410F5B"/>
    <w:rsid w:val="0041128B"/>
    <w:rsid w:val="004152DE"/>
    <w:rsid w:val="004154A7"/>
    <w:rsid w:val="00421190"/>
    <w:rsid w:val="00421A12"/>
    <w:rsid w:val="0042537A"/>
    <w:rsid w:val="004307FF"/>
    <w:rsid w:val="00431254"/>
    <w:rsid w:val="00433770"/>
    <w:rsid w:val="004406A1"/>
    <w:rsid w:val="0044584F"/>
    <w:rsid w:val="004567E8"/>
    <w:rsid w:val="0046623E"/>
    <w:rsid w:val="004663D7"/>
    <w:rsid w:val="00476A94"/>
    <w:rsid w:val="00485E32"/>
    <w:rsid w:val="00487328"/>
    <w:rsid w:val="0049057C"/>
    <w:rsid w:val="00495A1C"/>
    <w:rsid w:val="00496E53"/>
    <w:rsid w:val="004978A9"/>
    <w:rsid w:val="004A36A7"/>
    <w:rsid w:val="004B3ED7"/>
    <w:rsid w:val="004C258F"/>
    <w:rsid w:val="004E1FCD"/>
    <w:rsid w:val="004E5A2C"/>
    <w:rsid w:val="004E7F1D"/>
    <w:rsid w:val="004F2EDA"/>
    <w:rsid w:val="004F57A0"/>
    <w:rsid w:val="00506B31"/>
    <w:rsid w:val="0051042E"/>
    <w:rsid w:val="00523D2A"/>
    <w:rsid w:val="00526208"/>
    <w:rsid w:val="005316A3"/>
    <w:rsid w:val="00533F67"/>
    <w:rsid w:val="005351CC"/>
    <w:rsid w:val="00541FA5"/>
    <w:rsid w:val="00547859"/>
    <w:rsid w:val="005502F9"/>
    <w:rsid w:val="00562BFD"/>
    <w:rsid w:val="005630EC"/>
    <w:rsid w:val="00571728"/>
    <w:rsid w:val="005726F4"/>
    <w:rsid w:val="0057279A"/>
    <w:rsid w:val="00576E59"/>
    <w:rsid w:val="00577840"/>
    <w:rsid w:val="00582D4E"/>
    <w:rsid w:val="0058341C"/>
    <w:rsid w:val="00587C8F"/>
    <w:rsid w:val="005963D5"/>
    <w:rsid w:val="005A6C68"/>
    <w:rsid w:val="005A77B7"/>
    <w:rsid w:val="005B3423"/>
    <w:rsid w:val="005D758B"/>
    <w:rsid w:val="005E092C"/>
    <w:rsid w:val="005E1990"/>
    <w:rsid w:val="005E2D08"/>
    <w:rsid w:val="005E456F"/>
    <w:rsid w:val="005E4767"/>
    <w:rsid w:val="005F02D0"/>
    <w:rsid w:val="005F7D8C"/>
    <w:rsid w:val="0060378A"/>
    <w:rsid w:val="006115EB"/>
    <w:rsid w:val="00612EAD"/>
    <w:rsid w:val="00614E8F"/>
    <w:rsid w:val="0061758D"/>
    <w:rsid w:val="00617B99"/>
    <w:rsid w:val="00622FD4"/>
    <w:rsid w:val="006235CE"/>
    <w:rsid w:val="0062654F"/>
    <w:rsid w:val="00635C8C"/>
    <w:rsid w:val="00643C81"/>
    <w:rsid w:val="00647804"/>
    <w:rsid w:val="006500B5"/>
    <w:rsid w:val="00654696"/>
    <w:rsid w:val="006578D9"/>
    <w:rsid w:val="00666658"/>
    <w:rsid w:val="006671BF"/>
    <w:rsid w:val="00671492"/>
    <w:rsid w:val="00680DF1"/>
    <w:rsid w:val="00680F9A"/>
    <w:rsid w:val="006841FC"/>
    <w:rsid w:val="006844D7"/>
    <w:rsid w:val="006B0D84"/>
    <w:rsid w:val="006B3A2F"/>
    <w:rsid w:val="006C2022"/>
    <w:rsid w:val="006C66E7"/>
    <w:rsid w:val="006D4339"/>
    <w:rsid w:val="006D4DD2"/>
    <w:rsid w:val="006D5F1D"/>
    <w:rsid w:val="006D7A13"/>
    <w:rsid w:val="006E3812"/>
    <w:rsid w:val="006F1E37"/>
    <w:rsid w:val="006F31B2"/>
    <w:rsid w:val="006F6BF3"/>
    <w:rsid w:val="007019A8"/>
    <w:rsid w:val="00707882"/>
    <w:rsid w:val="007127EA"/>
    <w:rsid w:val="00720DA0"/>
    <w:rsid w:val="007215AE"/>
    <w:rsid w:val="00721DE8"/>
    <w:rsid w:val="00722557"/>
    <w:rsid w:val="00726DEA"/>
    <w:rsid w:val="007272F9"/>
    <w:rsid w:val="00735D4B"/>
    <w:rsid w:val="00753B16"/>
    <w:rsid w:val="00760A48"/>
    <w:rsid w:val="00760F28"/>
    <w:rsid w:val="00765B1D"/>
    <w:rsid w:val="00767ED2"/>
    <w:rsid w:val="007747DC"/>
    <w:rsid w:val="00780EB2"/>
    <w:rsid w:val="00785D8D"/>
    <w:rsid w:val="0079299C"/>
    <w:rsid w:val="007A027B"/>
    <w:rsid w:val="007A7275"/>
    <w:rsid w:val="007B2EEE"/>
    <w:rsid w:val="007C0092"/>
    <w:rsid w:val="007C4CF3"/>
    <w:rsid w:val="007D5ACF"/>
    <w:rsid w:val="007D627A"/>
    <w:rsid w:val="007D6DA3"/>
    <w:rsid w:val="007E1795"/>
    <w:rsid w:val="007E2517"/>
    <w:rsid w:val="007E4FB6"/>
    <w:rsid w:val="007E6C49"/>
    <w:rsid w:val="007F5E21"/>
    <w:rsid w:val="00801B77"/>
    <w:rsid w:val="00801EC6"/>
    <w:rsid w:val="00802051"/>
    <w:rsid w:val="00807405"/>
    <w:rsid w:val="00813D68"/>
    <w:rsid w:val="00814EBC"/>
    <w:rsid w:val="00815149"/>
    <w:rsid w:val="00817205"/>
    <w:rsid w:val="008204A6"/>
    <w:rsid w:val="00822D08"/>
    <w:rsid w:val="00827C84"/>
    <w:rsid w:val="0083262A"/>
    <w:rsid w:val="00833B3B"/>
    <w:rsid w:val="00842150"/>
    <w:rsid w:val="00851A20"/>
    <w:rsid w:val="00854BBC"/>
    <w:rsid w:val="0085565B"/>
    <w:rsid w:val="0085746C"/>
    <w:rsid w:val="00864C7D"/>
    <w:rsid w:val="00864F8A"/>
    <w:rsid w:val="00865ED8"/>
    <w:rsid w:val="008678D3"/>
    <w:rsid w:val="008720C2"/>
    <w:rsid w:val="008815B7"/>
    <w:rsid w:val="0088596D"/>
    <w:rsid w:val="00892C61"/>
    <w:rsid w:val="00892E45"/>
    <w:rsid w:val="008938BB"/>
    <w:rsid w:val="00894BEB"/>
    <w:rsid w:val="008957A2"/>
    <w:rsid w:val="008A1E9F"/>
    <w:rsid w:val="008B4BDE"/>
    <w:rsid w:val="008C6FEB"/>
    <w:rsid w:val="008C7D45"/>
    <w:rsid w:val="008D0381"/>
    <w:rsid w:val="008D5AAC"/>
    <w:rsid w:val="008D6399"/>
    <w:rsid w:val="008D7F56"/>
    <w:rsid w:val="008E0388"/>
    <w:rsid w:val="008E2A0E"/>
    <w:rsid w:val="008E7E4A"/>
    <w:rsid w:val="008F059B"/>
    <w:rsid w:val="008F090F"/>
    <w:rsid w:val="008F13E9"/>
    <w:rsid w:val="008F5FCF"/>
    <w:rsid w:val="008F7EC1"/>
    <w:rsid w:val="009028C6"/>
    <w:rsid w:val="009203F9"/>
    <w:rsid w:val="00921822"/>
    <w:rsid w:val="00922A90"/>
    <w:rsid w:val="00922DEC"/>
    <w:rsid w:val="00934F37"/>
    <w:rsid w:val="009362C4"/>
    <w:rsid w:val="00937473"/>
    <w:rsid w:val="00940EAC"/>
    <w:rsid w:val="00941165"/>
    <w:rsid w:val="0095067E"/>
    <w:rsid w:val="009551DD"/>
    <w:rsid w:val="00966AAF"/>
    <w:rsid w:val="00967AEF"/>
    <w:rsid w:val="00976481"/>
    <w:rsid w:val="00977514"/>
    <w:rsid w:val="00981EFB"/>
    <w:rsid w:val="00983141"/>
    <w:rsid w:val="009852C9"/>
    <w:rsid w:val="00987CE0"/>
    <w:rsid w:val="00992211"/>
    <w:rsid w:val="00992C7A"/>
    <w:rsid w:val="009936C3"/>
    <w:rsid w:val="00994330"/>
    <w:rsid w:val="00994CE5"/>
    <w:rsid w:val="009A3ACF"/>
    <w:rsid w:val="009A5328"/>
    <w:rsid w:val="009C03AE"/>
    <w:rsid w:val="009C08DC"/>
    <w:rsid w:val="009C1136"/>
    <w:rsid w:val="009C6BD0"/>
    <w:rsid w:val="009D021B"/>
    <w:rsid w:val="009D146C"/>
    <w:rsid w:val="009D3A8A"/>
    <w:rsid w:val="009D7559"/>
    <w:rsid w:val="009E2A79"/>
    <w:rsid w:val="009E5F5E"/>
    <w:rsid w:val="009E6E78"/>
    <w:rsid w:val="009F223A"/>
    <w:rsid w:val="009F244A"/>
    <w:rsid w:val="009F5E0E"/>
    <w:rsid w:val="00A00654"/>
    <w:rsid w:val="00A05AA2"/>
    <w:rsid w:val="00A10EFA"/>
    <w:rsid w:val="00A16D44"/>
    <w:rsid w:val="00A2544B"/>
    <w:rsid w:val="00A26A24"/>
    <w:rsid w:val="00A26A5D"/>
    <w:rsid w:val="00A35C27"/>
    <w:rsid w:val="00A374C6"/>
    <w:rsid w:val="00A40084"/>
    <w:rsid w:val="00A40ECF"/>
    <w:rsid w:val="00A41A47"/>
    <w:rsid w:val="00A444B6"/>
    <w:rsid w:val="00A55BA4"/>
    <w:rsid w:val="00A56CC7"/>
    <w:rsid w:val="00A56DFA"/>
    <w:rsid w:val="00A61920"/>
    <w:rsid w:val="00A65222"/>
    <w:rsid w:val="00A74516"/>
    <w:rsid w:val="00A74994"/>
    <w:rsid w:val="00A83F5A"/>
    <w:rsid w:val="00A9224E"/>
    <w:rsid w:val="00A977D2"/>
    <w:rsid w:val="00AA032F"/>
    <w:rsid w:val="00AA48ED"/>
    <w:rsid w:val="00AC0533"/>
    <w:rsid w:val="00AC1870"/>
    <w:rsid w:val="00AC250C"/>
    <w:rsid w:val="00AD38E2"/>
    <w:rsid w:val="00AD5A1F"/>
    <w:rsid w:val="00AD5F01"/>
    <w:rsid w:val="00AD743B"/>
    <w:rsid w:val="00AE5901"/>
    <w:rsid w:val="00B01AA5"/>
    <w:rsid w:val="00B06F8F"/>
    <w:rsid w:val="00B11028"/>
    <w:rsid w:val="00B1224B"/>
    <w:rsid w:val="00B14123"/>
    <w:rsid w:val="00B25F61"/>
    <w:rsid w:val="00B322CF"/>
    <w:rsid w:val="00B34CA6"/>
    <w:rsid w:val="00B34F68"/>
    <w:rsid w:val="00B42C66"/>
    <w:rsid w:val="00B50F4A"/>
    <w:rsid w:val="00B6454D"/>
    <w:rsid w:val="00B814E3"/>
    <w:rsid w:val="00B81BAD"/>
    <w:rsid w:val="00B8439A"/>
    <w:rsid w:val="00B85FBF"/>
    <w:rsid w:val="00B8619C"/>
    <w:rsid w:val="00B91F4F"/>
    <w:rsid w:val="00BA3AA4"/>
    <w:rsid w:val="00BB00C1"/>
    <w:rsid w:val="00BC1424"/>
    <w:rsid w:val="00BC4091"/>
    <w:rsid w:val="00BD19BC"/>
    <w:rsid w:val="00BD27B4"/>
    <w:rsid w:val="00BD52C1"/>
    <w:rsid w:val="00BE6FB7"/>
    <w:rsid w:val="00BE70CF"/>
    <w:rsid w:val="00BF1016"/>
    <w:rsid w:val="00BF27BF"/>
    <w:rsid w:val="00BF74A8"/>
    <w:rsid w:val="00BF7A43"/>
    <w:rsid w:val="00C1250E"/>
    <w:rsid w:val="00C210A3"/>
    <w:rsid w:val="00C27AFA"/>
    <w:rsid w:val="00C30176"/>
    <w:rsid w:val="00C34371"/>
    <w:rsid w:val="00C3448E"/>
    <w:rsid w:val="00C43E15"/>
    <w:rsid w:val="00C47B7F"/>
    <w:rsid w:val="00C51F66"/>
    <w:rsid w:val="00C81152"/>
    <w:rsid w:val="00C95E5C"/>
    <w:rsid w:val="00C960AF"/>
    <w:rsid w:val="00CB2845"/>
    <w:rsid w:val="00CD2C2C"/>
    <w:rsid w:val="00CD3EAC"/>
    <w:rsid w:val="00CE15C9"/>
    <w:rsid w:val="00CE4105"/>
    <w:rsid w:val="00CF4587"/>
    <w:rsid w:val="00CF6028"/>
    <w:rsid w:val="00CF6980"/>
    <w:rsid w:val="00D13B49"/>
    <w:rsid w:val="00D17B97"/>
    <w:rsid w:val="00D20017"/>
    <w:rsid w:val="00D22513"/>
    <w:rsid w:val="00D25134"/>
    <w:rsid w:val="00D26DAB"/>
    <w:rsid w:val="00D274CB"/>
    <w:rsid w:val="00D346E6"/>
    <w:rsid w:val="00D347EF"/>
    <w:rsid w:val="00D540D7"/>
    <w:rsid w:val="00D5762D"/>
    <w:rsid w:val="00D6335B"/>
    <w:rsid w:val="00D67306"/>
    <w:rsid w:val="00D67BE6"/>
    <w:rsid w:val="00D7375F"/>
    <w:rsid w:val="00D7383C"/>
    <w:rsid w:val="00D7785F"/>
    <w:rsid w:val="00D81BDE"/>
    <w:rsid w:val="00D832C1"/>
    <w:rsid w:val="00D8468D"/>
    <w:rsid w:val="00D97458"/>
    <w:rsid w:val="00DA2FA1"/>
    <w:rsid w:val="00DA3FC9"/>
    <w:rsid w:val="00DB6230"/>
    <w:rsid w:val="00DC107A"/>
    <w:rsid w:val="00DC214E"/>
    <w:rsid w:val="00DC2460"/>
    <w:rsid w:val="00DE17A9"/>
    <w:rsid w:val="00DE43B3"/>
    <w:rsid w:val="00DF107A"/>
    <w:rsid w:val="00DF78D2"/>
    <w:rsid w:val="00E0703D"/>
    <w:rsid w:val="00E10094"/>
    <w:rsid w:val="00E130C8"/>
    <w:rsid w:val="00E15DFC"/>
    <w:rsid w:val="00E2084B"/>
    <w:rsid w:val="00E22CBE"/>
    <w:rsid w:val="00E25541"/>
    <w:rsid w:val="00E26828"/>
    <w:rsid w:val="00E32EDD"/>
    <w:rsid w:val="00E33901"/>
    <w:rsid w:val="00E404EC"/>
    <w:rsid w:val="00E4398B"/>
    <w:rsid w:val="00E4629A"/>
    <w:rsid w:val="00E46A6D"/>
    <w:rsid w:val="00E473C5"/>
    <w:rsid w:val="00E53AD5"/>
    <w:rsid w:val="00E60E84"/>
    <w:rsid w:val="00E72016"/>
    <w:rsid w:val="00E7697E"/>
    <w:rsid w:val="00E774CE"/>
    <w:rsid w:val="00E80458"/>
    <w:rsid w:val="00E8225E"/>
    <w:rsid w:val="00E84CFD"/>
    <w:rsid w:val="00E91046"/>
    <w:rsid w:val="00EA31EC"/>
    <w:rsid w:val="00EA3D3A"/>
    <w:rsid w:val="00EA73A1"/>
    <w:rsid w:val="00EB48BC"/>
    <w:rsid w:val="00EB50BE"/>
    <w:rsid w:val="00EB5ABA"/>
    <w:rsid w:val="00EC1AE5"/>
    <w:rsid w:val="00EC6596"/>
    <w:rsid w:val="00ED5A94"/>
    <w:rsid w:val="00F04982"/>
    <w:rsid w:val="00F071B2"/>
    <w:rsid w:val="00F21AB0"/>
    <w:rsid w:val="00F34FD1"/>
    <w:rsid w:val="00F36C97"/>
    <w:rsid w:val="00F55BF5"/>
    <w:rsid w:val="00F56E52"/>
    <w:rsid w:val="00F622BF"/>
    <w:rsid w:val="00F73A0C"/>
    <w:rsid w:val="00F772A1"/>
    <w:rsid w:val="00F82FD2"/>
    <w:rsid w:val="00F834A0"/>
    <w:rsid w:val="00F83575"/>
    <w:rsid w:val="00F83DF5"/>
    <w:rsid w:val="00F85BB9"/>
    <w:rsid w:val="00FA291E"/>
    <w:rsid w:val="00FA5C85"/>
    <w:rsid w:val="00FB4811"/>
    <w:rsid w:val="00FB5685"/>
    <w:rsid w:val="00FC21FB"/>
    <w:rsid w:val="00FC2E90"/>
    <w:rsid w:val="00FC422F"/>
    <w:rsid w:val="011B07E4"/>
    <w:rsid w:val="01B36BD0"/>
    <w:rsid w:val="023F4C0B"/>
    <w:rsid w:val="02557D02"/>
    <w:rsid w:val="02EA527F"/>
    <w:rsid w:val="02FC6355"/>
    <w:rsid w:val="03C9034E"/>
    <w:rsid w:val="043363B4"/>
    <w:rsid w:val="04402271"/>
    <w:rsid w:val="044E0E32"/>
    <w:rsid w:val="045058AF"/>
    <w:rsid w:val="04B52C5F"/>
    <w:rsid w:val="04BC5D9C"/>
    <w:rsid w:val="04C609C8"/>
    <w:rsid w:val="05832D5D"/>
    <w:rsid w:val="05E337FC"/>
    <w:rsid w:val="066F18E3"/>
    <w:rsid w:val="06E93094"/>
    <w:rsid w:val="06EB2968"/>
    <w:rsid w:val="073A1972"/>
    <w:rsid w:val="07504EC1"/>
    <w:rsid w:val="07574B9B"/>
    <w:rsid w:val="077F7038"/>
    <w:rsid w:val="07936DC5"/>
    <w:rsid w:val="07AB7D7F"/>
    <w:rsid w:val="07C90CD6"/>
    <w:rsid w:val="08B01FCA"/>
    <w:rsid w:val="08BC0A60"/>
    <w:rsid w:val="096F3D50"/>
    <w:rsid w:val="09F96B53"/>
    <w:rsid w:val="0A3D797F"/>
    <w:rsid w:val="0A51342A"/>
    <w:rsid w:val="0A690774"/>
    <w:rsid w:val="0ADF0A36"/>
    <w:rsid w:val="0B1C57E6"/>
    <w:rsid w:val="0B2B5A29"/>
    <w:rsid w:val="0B6E3B68"/>
    <w:rsid w:val="0B946B45"/>
    <w:rsid w:val="0B9C2483"/>
    <w:rsid w:val="0BBF6171"/>
    <w:rsid w:val="0C833643"/>
    <w:rsid w:val="0D1F524B"/>
    <w:rsid w:val="0D300BD4"/>
    <w:rsid w:val="0D7511DD"/>
    <w:rsid w:val="0D8238FA"/>
    <w:rsid w:val="0DE97FB1"/>
    <w:rsid w:val="0DFE3E88"/>
    <w:rsid w:val="0E67117E"/>
    <w:rsid w:val="0EC20452"/>
    <w:rsid w:val="0EDB32C2"/>
    <w:rsid w:val="0EFD76DC"/>
    <w:rsid w:val="0F193361"/>
    <w:rsid w:val="0F1A2090"/>
    <w:rsid w:val="0FA36D97"/>
    <w:rsid w:val="10352EA6"/>
    <w:rsid w:val="106317C1"/>
    <w:rsid w:val="107229E6"/>
    <w:rsid w:val="10EB2123"/>
    <w:rsid w:val="11BF42AF"/>
    <w:rsid w:val="11DC260A"/>
    <w:rsid w:val="125B7B07"/>
    <w:rsid w:val="125C0BBE"/>
    <w:rsid w:val="12AC76B7"/>
    <w:rsid w:val="12C549B5"/>
    <w:rsid w:val="130B7EEE"/>
    <w:rsid w:val="133B64EF"/>
    <w:rsid w:val="139D3F74"/>
    <w:rsid w:val="1437543F"/>
    <w:rsid w:val="14F52C04"/>
    <w:rsid w:val="15E213DA"/>
    <w:rsid w:val="162C7845"/>
    <w:rsid w:val="163C7F14"/>
    <w:rsid w:val="16781D3E"/>
    <w:rsid w:val="16953304"/>
    <w:rsid w:val="16AF39B2"/>
    <w:rsid w:val="17C74D2B"/>
    <w:rsid w:val="18534811"/>
    <w:rsid w:val="185761EC"/>
    <w:rsid w:val="18846B1B"/>
    <w:rsid w:val="19235F91"/>
    <w:rsid w:val="1A037B71"/>
    <w:rsid w:val="1A533140"/>
    <w:rsid w:val="1AF04599"/>
    <w:rsid w:val="1B03607B"/>
    <w:rsid w:val="1B2F50C2"/>
    <w:rsid w:val="1B530684"/>
    <w:rsid w:val="1BF14067"/>
    <w:rsid w:val="1C954CD6"/>
    <w:rsid w:val="1D8D60CF"/>
    <w:rsid w:val="1DEB1048"/>
    <w:rsid w:val="1E427355"/>
    <w:rsid w:val="1EBC19AC"/>
    <w:rsid w:val="1EF04B68"/>
    <w:rsid w:val="1FA94D17"/>
    <w:rsid w:val="1FAB4F33"/>
    <w:rsid w:val="202D1DEC"/>
    <w:rsid w:val="203F4CE0"/>
    <w:rsid w:val="20823EE5"/>
    <w:rsid w:val="210B5C89"/>
    <w:rsid w:val="213845A4"/>
    <w:rsid w:val="21AD0AEE"/>
    <w:rsid w:val="21D02A2F"/>
    <w:rsid w:val="224114EB"/>
    <w:rsid w:val="22590C76"/>
    <w:rsid w:val="227D5D39"/>
    <w:rsid w:val="22A7378F"/>
    <w:rsid w:val="22A87507"/>
    <w:rsid w:val="22BC3721"/>
    <w:rsid w:val="22C21293"/>
    <w:rsid w:val="23123D20"/>
    <w:rsid w:val="23C67B2A"/>
    <w:rsid w:val="24707D66"/>
    <w:rsid w:val="24A02C63"/>
    <w:rsid w:val="24D44611"/>
    <w:rsid w:val="259D0E7A"/>
    <w:rsid w:val="25E02770"/>
    <w:rsid w:val="25FF38E2"/>
    <w:rsid w:val="26920BFA"/>
    <w:rsid w:val="27435A51"/>
    <w:rsid w:val="279604CC"/>
    <w:rsid w:val="27C923FA"/>
    <w:rsid w:val="28875DD2"/>
    <w:rsid w:val="288E0F4E"/>
    <w:rsid w:val="28EA41B6"/>
    <w:rsid w:val="290A5433"/>
    <w:rsid w:val="294C32E2"/>
    <w:rsid w:val="29EA6A0F"/>
    <w:rsid w:val="29F40BC6"/>
    <w:rsid w:val="2A0E67EA"/>
    <w:rsid w:val="2A355B25"/>
    <w:rsid w:val="2A473AAA"/>
    <w:rsid w:val="2AAA5340"/>
    <w:rsid w:val="2AB32EED"/>
    <w:rsid w:val="2B55653E"/>
    <w:rsid w:val="2B8534D0"/>
    <w:rsid w:val="2BE54F97"/>
    <w:rsid w:val="2C26606D"/>
    <w:rsid w:val="2C7C3EDF"/>
    <w:rsid w:val="2D4B2626"/>
    <w:rsid w:val="2D752946"/>
    <w:rsid w:val="2D8017AD"/>
    <w:rsid w:val="2DBE22D5"/>
    <w:rsid w:val="2EA25753"/>
    <w:rsid w:val="2EDF0E5F"/>
    <w:rsid w:val="2F5D2112"/>
    <w:rsid w:val="2F610B91"/>
    <w:rsid w:val="2F662C24"/>
    <w:rsid w:val="2FB4250F"/>
    <w:rsid w:val="2FC3601D"/>
    <w:rsid w:val="2FE36023"/>
    <w:rsid w:val="30460086"/>
    <w:rsid w:val="30B50BEA"/>
    <w:rsid w:val="30D06622"/>
    <w:rsid w:val="312F0994"/>
    <w:rsid w:val="31BA754C"/>
    <w:rsid w:val="3216623C"/>
    <w:rsid w:val="331C5AD4"/>
    <w:rsid w:val="33425991"/>
    <w:rsid w:val="33896EE1"/>
    <w:rsid w:val="3402100C"/>
    <w:rsid w:val="344352E2"/>
    <w:rsid w:val="349A75F8"/>
    <w:rsid w:val="34CE54F3"/>
    <w:rsid w:val="351C6D8F"/>
    <w:rsid w:val="35A3428A"/>
    <w:rsid w:val="35D97CAC"/>
    <w:rsid w:val="36745C27"/>
    <w:rsid w:val="36B44275"/>
    <w:rsid w:val="37A26BE9"/>
    <w:rsid w:val="382A0D47"/>
    <w:rsid w:val="38417D8A"/>
    <w:rsid w:val="38BE13DB"/>
    <w:rsid w:val="38C76E77"/>
    <w:rsid w:val="391F00CC"/>
    <w:rsid w:val="39627FB8"/>
    <w:rsid w:val="3978678E"/>
    <w:rsid w:val="398A5A00"/>
    <w:rsid w:val="39A1047C"/>
    <w:rsid w:val="39F71049"/>
    <w:rsid w:val="3A563DB1"/>
    <w:rsid w:val="3A836438"/>
    <w:rsid w:val="3A8808CC"/>
    <w:rsid w:val="3A9262F0"/>
    <w:rsid w:val="3B251BE5"/>
    <w:rsid w:val="3B6D1539"/>
    <w:rsid w:val="3B7537C9"/>
    <w:rsid w:val="3B8A37F6"/>
    <w:rsid w:val="3C44609B"/>
    <w:rsid w:val="3C4B17D9"/>
    <w:rsid w:val="3CB404E9"/>
    <w:rsid w:val="3D3C4E22"/>
    <w:rsid w:val="3D5F13DF"/>
    <w:rsid w:val="3DAD1CC3"/>
    <w:rsid w:val="3DDC47DD"/>
    <w:rsid w:val="3DED69EA"/>
    <w:rsid w:val="3DF5764D"/>
    <w:rsid w:val="3E987E41"/>
    <w:rsid w:val="3F3E6DD2"/>
    <w:rsid w:val="3F636838"/>
    <w:rsid w:val="3FDE79B9"/>
    <w:rsid w:val="401F09B1"/>
    <w:rsid w:val="40AB5373"/>
    <w:rsid w:val="40D20C32"/>
    <w:rsid w:val="40E51BFB"/>
    <w:rsid w:val="416E6F83"/>
    <w:rsid w:val="419A0752"/>
    <w:rsid w:val="425012F6"/>
    <w:rsid w:val="425D23F3"/>
    <w:rsid w:val="426B25D4"/>
    <w:rsid w:val="429C0DE9"/>
    <w:rsid w:val="42E44134"/>
    <w:rsid w:val="431D7B20"/>
    <w:rsid w:val="432B58BF"/>
    <w:rsid w:val="438B51FA"/>
    <w:rsid w:val="438D0328"/>
    <w:rsid w:val="43B104BA"/>
    <w:rsid w:val="43DF35A3"/>
    <w:rsid w:val="444924A1"/>
    <w:rsid w:val="44F56185"/>
    <w:rsid w:val="453C24A7"/>
    <w:rsid w:val="4563134C"/>
    <w:rsid w:val="45A1630C"/>
    <w:rsid w:val="45F75F2C"/>
    <w:rsid w:val="463830C3"/>
    <w:rsid w:val="474358CD"/>
    <w:rsid w:val="47A26CFF"/>
    <w:rsid w:val="47A65E5C"/>
    <w:rsid w:val="47C702AC"/>
    <w:rsid w:val="4900255C"/>
    <w:rsid w:val="4929464F"/>
    <w:rsid w:val="4977185E"/>
    <w:rsid w:val="49F57212"/>
    <w:rsid w:val="4B2E419E"/>
    <w:rsid w:val="4BBF74EC"/>
    <w:rsid w:val="4DAB41CC"/>
    <w:rsid w:val="4E0B6A19"/>
    <w:rsid w:val="4E83287A"/>
    <w:rsid w:val="4ED850AE"/>
    <w:rsid w:val="4F021BCA"/>
    <w:rsid w:val="4F073BBA"/>
    <w:rsid w:val="4F1813ED"/>
    <w:rsid w:val="4F1D4C56"/>
    <w:rsid w:val="4F5A37B4"/>
    <w:rsid w:val="4F622668"/>
    <w:rsid w:val="50250266"/>
    <w:rsid w:val="502F0840"/>
    <w:rsid w:val="503D0486"/>
    <w:rsid w:val="51894669"/>
    <w:rsid w:val="51A76A58"/>
    <w:rsid w:val="52483D98"/>
    <w:rsid w:val="52756B57"/>
    <w:rsid w:val="5316227A"/>
    <w:rsid w:val="53D8114B"/>
    <w:rsid w:val="544B7B6F"/>
    <w:rsid w:val="551A619D"/>
    <w:rsid w:val="551B0A29"/>
    <w:rsid w:val="5521604B"/>
    <w:rsid w:val="55697856"/>
    <w:rsid w:val="55786762"/>
    <w:rsid w:val="55937A20"/>
    <w:rsid w:val="57122BC6"/>
    <w:rsid w:val="57603931"/>
    <w:rsid w:val="57BB04AB"/>
    <w:rsid w:val="57D04F5B"/>
    <w:rsid w:val="57DF519E"/>
    <w:rsid w:val="57F9418C"/>
    <w:rsid w:val="582639F4"/>
    <w:rsid w:val="585F008D"/>
    <w:rsid w:val="58856E82"/>
    <w:rsid w:val="594B0611"/>
    <w:rsid w:val="59C16A55"/>
    <w:rsid w:val="5A0C7DA1"/>
    <w:rsid w:val="5A21599C"/>
    <w:rsid w:val="5B483A80"/>
    <w:rsid w:val="5B650CF6"/>
    <w:rsid w:val="5B7756EE"/>
    <w:rsid w:val="5B8B2F47"/>
    <w:rsid w:val="5C961BA3"/>
    <w:rsid w:val="5C9664F6"/>
    <w:rsid w:val="5CDF354A"/>
    <w:rsid w:val="5E162F9C"/>
    <w:rsid w:val="5E543AC4"/>
    <w:rsid w:val="5E9E553B"/>
    <w:rsid w:val="5EDD1D0C"/>
    <w:rsid w:val="5EE25574"/>
    <w:rsid w:val="5F4B4EC7"/>
    <w:rsid w:val="60294EFF"/>
    <w:rsid w:val="602C2F4B"/>
    <w:rsid w:val="60624BBE"/>
    <w:rsid w:val="606C3347"/>
    <w:rsid w:val="607152D4"/>
    <w:rsid w:val="60CD204E"/>
    <w:rsid w:val="60E5591C"/>
    <w:rsid w:val="6166423A"/>
    <w:rsid w:val="62273FD1"/>
    <w:rsid w:val="627A1670"/>
    <w:rsid w:val="627B4AE2"/>
    <w:rsid w:val="62816E52"/>
    <w:rsid w:val="62C236F2"/>
    <w:rsid w:val="62DF6BD0"/>
    <w:rsid w:val="63343EC4"/>
    <w:rsid w:val="63CD67F3"/>
    <w:rsid w:val="642C10C6"/>
    <w:rsid w:val="65051FBC"/>
    <w:rsid w:val="65340DFB"/>
    <w:rsid w:val="660A71B1"/>
    <w:rsid w:val="661F70AE"/>
    <w:rsid w:val="662B21A6"/>
    <w:rsid w:val="66A337D0"/>
    <w:rsid w:val="670C1B0F"/>
    <w:rsid w:val="673E5DDC"/>
    <w:rsid w:val="676A4358"/>
    <w:rsid w:val="678322B1"/>
    <w:rsid w:val="67C24932"/>
    <w:rsid w:val="67C5233D"/>
    <w:rsid w:val="67E660D5"/>
    <w:rsid w:val="681C3431"/>
    <w:rsid w:val="68B86C07"/>
    <w:rsid w:val="68BA4E6C"/>
    <w:rsid w:val="69201173"/>
    <w:rsid w:val="693A5FE1"/>
    <w:rsid w:val="695259BF"/>
    <w:rsid w:val="697F058F"/>
    <w:rsid w:val="699833FF"/>
    <w:rsid w:val="69C06372"/>
    <w:rsid w:val="69CA7330"/>
    <w:rsid w:val="6A1567FD"/>
    <w:rsid w:val="6A2B230C"/>
    <w:rsid w:val="6A3D5D54"/>
    <w:rsid w:val="6A5F4BF7"/>
    <w:rsid w:val="6A8B6EFD"/>
    <w:rsid w:val="6B2A277C"/>
    <w:rsid w:val="6B6317EA"/>
    <w:rsid w:val="6B8754D9"/>
    <w:rsid w:val="6BB43DF4"/>
    <w:rsid w:val="6C092392"/>
    <w:rsid w:val="6C3811CB"/>
    <w:rsid w:val="6CF44A3B"/>
    <w:rsid w:val="6D7E0B5E"/>
    <w:rsid w:val="6E1B015A"/>
    <w:rsid w:val="6F0155A2"/>
    <w:rsid w:val="6F084B83"/>
    <w:rsid w:val="6FF82A9A"/>
    <w:rsid w:val="70207CAA"/>
    <w:rsid w:val="70D77415"/>
    <w:rsid w:val="71286028"/>
    <w:rsid w:val="71E82A49"/>
    <w:rsid w:val="722C2B09"/>
    <w:rsid w:val="72423799"/>
    <w:rsid w:val="725B76BF"/>
    <w:rsid w:val="72604CD6"/>
    <w:rsid w:val="729A3D44"/>
    <w:rsid w:val="733B4DEC"/>
    <w:rsid w:val="73797DFD"/>
    <w:rsid w:val="74112337"/>
    <w:rsid w:val="74824698"/>
    <w:rsid w:val="74CE4179"/>
    <w:rsid w:val="74D774D1"/>
    <w:rsid w:val="74EA75CD"/>
    <w:rsid w:val="75220020"/>
    <w:rsid w:val="75BC7538"/>
    <w:rsid w:val="762F0C47"/>
    <w:rsid w:val="76805325"/>
    <w:rsid w:val="778128CE"/>
    <w:rsid w:val="779E42D6"/>
    <w:rsid w:val="77B92EBE"/>
    <w:rsid w:val="77DA67A7"/>
    <w:rsid w:val="781520BE"/>
    <w:rsid w:val="7867302D"/>
    <w:rsid w:val="792E168A"/>
    <w:rsid w:val="79D355EF"/>
    <w:rsid w:val="79F77CCE"/>
    <w:rsid w:val="7A0D188B"/>
    <w:rsid w:val="7A217D01"/>
    <w:rsid w:val="7A822729"/>
    <w:rsid w:val="7A993117"/>
    <w:rsid w:val="7AEC713E"/>
    <w:rsid w:val="7BBD0AA3"/>
    <w:rsid w:val="7C077F70"/>
    <w:rsid w:val="7C1C37DF"/>
    <w:rsid w:val="7C2B1EB0"/>
    <w:rsid w:val="7C402716"/>
    <w:rsid w:val="7CDD764F"/>
    <w:rsid w:val="7D00333D"/>
    <w:rsid w:val="7D143745"/>
    <w:rsid w:val="7D5919D9"/>
    <w:rsid w:val="7EAD12A3"/>
    <w:rsid w:val="7EE10F4C"/>
    <w:rsid w:val="7EFA252B"/>
    <w:rsid w:val="7F4F235A"/>
    <w:rsid w:val="7F7160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31"/>
    <w:autoRedefine/>
    <w:qFormat/>
    <w:uiPriority w:val="0"/>
    <w:pPr>
      <w:keepNext/>
      <w:keepLines/>
      <w:ind w:firstLine="643"/>
      <w:outlineLvl w:val="0"/>
    </w:pPr>
    <w:rPr>
      <w:rFonts w:ascii="Calibri" w:hAnsi="Calibri" w:eastAsia="黑体" w:cs="黑体"/>
      <w:kern w:val="44"/>
    </w:rPr>
  </w:style>
  <w:style w:type="paragraph" w:styleId="3">
    <w:name w:val="heading 2"/>
    <w:basedOn w:val="1"/>
    <w:next w:val="1"/>
    <w:link w:val="32"/>
    <w:autoRedefine/>
    <w:qFormat/>
    <w:uiPriority w:val="0"/>
    <w:pPr>
      <w:ind w:firstLine="640"/>
      <w:outlineLvl w:val="1"/>
    </w:pPr>
    <w:rPr>
      <w:rFonts w:ascii="仿宋_GB2312" w:cs="Times New Roman"/>
      <w:bCs/>
      <w:szCs w:val="32"/>
    </w:rPr>
  </w:style>
  <w:style w:type="paragraph" w:styleId="4">
    <w:name w:val="heading 3"/>
    <w:basedOn w:val="1"/>
    <w:next w:val="1"/>
    <w:link w:val="33"/>
    <w:autoRedefine/>
    <w:unhideWhenUsed/>
    <w:qFormat/>
    <w:uiPriority w:val="0"/>
    <w:pPr>
      <w:keepNext/>
      <w:keepLines/>
      <w:spacing w:before="260" w:after="260" w:line="413" w:lineRule="auto"/>
      <w:outlineLvl w:val="2"/>
    </w:pPr>
    <w:rPr>
      <w:rFonts w:cs="黑体"/>
      <w:b/>
      <w:kern w:val="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ind w:left="2520" w:leftChars="1200"/>
    </w:pPr>
  </w:style>
  <w:style w:type="paragraph" w:styleId="6">
    <w:name w:val="Document Map"/>
    <w:basedOn w:val="1"/>
    <w:link w:val="53"/>
    <w:autoRedefine/>
    <w:semiHidden/>
    <w:unhideWhenUsed/>
    <w:qFormat/>
    <w:uiPriority w:val="99"/>
    <w:rPr>
      <w:rFonts w:ascii="宋体" w:eastAsia="宋体"/>
      <w:sz w:val="18"/>
      <w:szCs w:val="18"/>
    </w:rPr>
  </w:style>
  <w:style w:type="paragraph" w:styleId="7">
    <w:name w:val="annotation text"/>
    <w:basedOn w:val="1"/>
    <w:link w:val="34"/>
    <w:autoRedefine/>
    <w:qFormat/>
    <w:uiPriority w:val="0"/>
    <w:pPr>
      <w:jc w:val="left"/>
    </w:pPr>
    <w:rPr>
      <w:rFonts w:ascii="Calibri" w:hAnsi="Calibri" w:eastAsia="宋体" w:cs="黑体"/>
      <w:kern w:val="0"/>
    </w:rPr>
  </w:style>
  <w:style w:type="paragraph" w:styleId="8">
    <w:name w:val="Body Text"/>
    <w:basedOn w:val="1"/>
    <w:qFormat/>
    <w:uiPriority w:val="0"/>
    <w:pPr>
      <w:ind w:firstLine="640"/>
    </w:pPr>
    <w:rPr>
      <w:rFonts w:ascii="仿宋" w:hAnsi="仿宋" w:cs="仿宋"/>
    </w:rPr>
  </w:style>
  <w:style w:type="paragraph" w:styleId="9">
    <w:name w:val="Body Text Indent"/>
    <w:basedOn w:val="1"/>
    <w:link w:val="35"/>
    <w:autoRedefine/>
    <w:unhideWhenUsed/>
    <w:qFormat/>
    <w:uiPriority w:val="0"/>
    <w:pPr>
      <w:spacing w:after="120"/>
      <w:ind w:left="420" w:leftChars="200"/>
    </w:pPr>
  </w:style>
  <w:style w:type="paragraph" w:styleId="10">
    <w:name w:val="toc 5"/>
    <w:basedOn w:val="1"/>
    <w:next w:val="1"/>
    <w:autoRedefine/>
    <w:unhideWhenUsed/>
    <w:qFormat/>
    <w:uiPriority w:val="39"/>
    <w:pPr>
      <w:ind w:left="1680" w:leftChars="800"/>
    </w:pPr>
  </w:style>
  <w:style w:type="paragraph" w:styleId="11">
    <w:name w:val="toc 3"/>
    <w:basedOn w:val="1"/>
    <w:next w:val="1"/>
    <w:link w:val="51"/>
    <w:autoRedefine/>
    <w:qFormat/>
    <w:uiPriority w:val="39"/>
    <w:pPr>
      <w:spacing w:line="360" w:lineRule="auto"/>
      <w:ind w:left="400" w:leftChars="400"/>
    </w:pPr>
    <w:rPr>
      <w:rFonts w:ascii="Calibri" w:hAnsi="Calibri" w:eastAsia="宋体" w:cs="黑体"/>
      <w:kern w:val="0"/>
      <w:sz w:val="24"/>
    </w:rPr>
  </w:style>
  <w:style w:type="paragraph" w:styleId="12">
    <w:name w:val="toc 8"/>
    <w:basedOn w:val="1"/>
    <w:next w:val="1"/>
    <w:autoRedefine/>
    <w:unhideWhenUsed/>
    <w:qFormat/>
    <w:uiPriority w:val="39"/>
    <w:pPr>
      <w:ind w:left="2940" w:leftChars="1400"/>
    </w:pPr>
  </w:style>
  <w:style w:type="paragraph" w:styleId="13">
    <w:name w:val="Date"/>
    <w:basedOn w:val="1"/>
    <w:next w:val="1"/>
    <w:link w:val="54"/>
    <w:semiHidden/>
    <w:unhideWhenUsed/>
    <w:qFormat/>
    <w:uiPriority w:val="99"/>
    <w:pPr>
      <w:ind w:left="100" w:leftChars="2500"/>
    </w:pPr>
  </w:style>
  <w:style w:type="paragraph" w:styleId="14">
    <w:name w:val="Balloon Text"/>
    <w:basedOn w:val="1"/>
    <w:link w:val="36"/>
    <w:autoRedefine/>
    <w:qFormat/>
    <w:uiPriority w:val="0"/>
    <w:rPr>
      <w:rFonts w:ascii="Calibri" w:hAnsi="Calibri" w:eastAsia="宋体" w:cs="黑体"/>
      <w:kern w:val="0"/>
      <w:sz w:val="18"/>
      <w:szCs w:val="18"/>
    </w:rPr>
  </w:style>
  <w:style w:type="paragraph" w:styleId="15">
    <w:name w:val="footer"/>
    <w:basedOn w:val="1"/>
    <w:link w:val="37"/>
    <w:autoRedefine/>
    <w:qFormat/>
    <w:uiPriority w:val="99"/>
    <w:pPr>
      <w:tabs>
        <w:tab w:val="center" w:pos="4153"/>
        <w:tab w:val="right" w:pos="8306"/>
      </w:tabs>
      <w:snapToGrid w:val="0"/>
      <w:ind w:firstLine="0" w:firstLineChars="0"/>
      <w:jc w:val="center"/>
    </w:pPr>
    <w:rPr>
      <w:rFonts w:ascii="Calibri" w:hAnsi="Calibri" w:eastAsia="宋体" w:cs="黑体"/>
      <w:kern w:val="0"/>
      <w:sz w:val="18"/>
      <w:szCs w:val="18"/>
    </w:rPr>
  </w:style>
  <w:style w:type="paragraph" w:styleId="16">
    <w:name w:val="header"/>
    <w:basedOn w:val="1"/>
    <w:link w:val="38"/>
    <w:autoRedefine/>
    <w:qFormat/>
    <w:uiPriority w:val="0"/>
    <w:pPr>
      <w:pBdr>
        <w:bottom w:val="single" w:color="auto" w:sz="6" w:space="1"/>
      </w:pBdr>
      <w:tabs>
        <w:tab w:val="center" w:pos="4153"/>
        <w:tab w:val="right" w:pos="8306"/>
      </w:tabs>
      <w:snapToGrid w:val="0"/>
      <w:jc w:val="center"/>
    </w:pPr>
    <w:rPr>
      <w:rFonts w:ascii="Calibri" w:hAnsi="Calibri" w:eastAsia="宋体" w:cs="黑体"/>
      <w:kern w:val="0"/>
      <w:sz w:val="18"/>
      <w:szCs w:val="18"/>
    </w:rPr>
  </w:style>
  <w:style w:type="paragraph" w:styleId="17">
    <w:name w:val="toc 1"/>
    <w:basedOn w:val="1"/>
    <w:next w:val="1"/>
    <w:autoRedefine/>
    <w:qFormat/>
    <w:uiPriority w:val="39"/>
    <w:pPr>
      <w:tabs>
        <w:tab w:val="right" w:leader="dot" w:pos="8722"/>
      </w:tabs>
      <w:spacing w:line="360" w:lineRule="auto"/>
      <w:jc w:val="center"/>
    </w:pPr>
    <w:rPr>
      <w:rFonts w:eastAsia="黑体" w:cs="Times New Roman"/>
      <w:kern w:val="0"/>
      <w:sz w:val="24"/>
      <w:szCs w:val="32"/>
    </w:rPr>
  </w:style>
  <w:style w:type="paragraph" w:styleId="18">
    <w:name w:val="toc 4"/>
    <w:basedOn w:val="1"/>
    <w:next w:val="1"/>
    <w:autoRedefine/>
    <w:unhideWhenUsed/>
    <w:qFormat/>
    <w:uiPriority w:val="39"/>
    <w:pPr>
      <w:ind w:left="1260" w:leftChars="600"/>
    </w:pPr>
  </w:style>
  <w:style w:type="paragraph" w:styleId="19">
    <w:name w:val="footnote text"/>
    <w:basedOn w:val="1"/>
    <w:link w:val="39"/>
    <w:autoRedefine/>
    <w:qFormat/>
    <w:uiPriority w:val="0"/>
    <w:pPr>
      <w:snapToGrid w:val="0"/>
      <w:spacing w:line="240" w:lineRule="auto"/>
      <w:ind w:firstLine="0" w:firstLineChars="0"/>
    </w:pPr>
    <w:rPr>
      <w:rFonts w:eastAsia="宋体" w:cs="黑体"/>
      <w:sz w:val="18"/>
      <w:szCs w:val="18"/>
    </w:rPr>
  </w:style>
  <w:style w:type="paragraph" w:styleId="20">
    <w:name w:val="toc 6"/>
    <w:basedOn w:val="1"/>
    <w:next w:val="1"/>
    <w:autoRedefine/>
    <w:unhideWhenUsed/>
    <w:qFormat/>
    <w:uiPriority w:val="39"/>
    <w:pPr>
      <w:ind w:left="2100" w:leftChars="1000"/>
    </w:pPr>
  </w:style>
  <w:style w:type="paragraph" w:styleId="21">
    <w:name w:val="toc 2"/>
    <w:basedOn w:val="1"/>
    <w:next w:val="1"/>
    <w:autoRedefine/>
    <w:qFormat/>
    <w:uiPriority w:val="39"/>
    <w:pPr>
      <w:tabs>
        <w:tab w:val="right" w:leader="dot" w:pos="8722"/>
      </w:tabs>
      <w:spacing w:line="360" w:lineRule="auto"/>
      <w:ind w:left="200" w:leftChars="200"/>
    </w:pPr>
    <w:rPr>
      <w:rFonts w:hAnsi="Calibri" w:eastAsia="宋体" w:cs="黑体"/>
      <w:kern w:val="0"/>
      <w:sz w:val="24"/>
    </w:rPr>
  </w:style>
  <w:style w:type="paragraph" w:styleId="22">
    <w:name w:val="toc 9"/>
    <w:basedOn w:val="1"/>
    <w:next w:val="1"/>
    <w:autoRedefine/>
    <w:unhideWhenUsed/>
    <w:qFormat/>
    <w:uiPriority w:val="39"/>
    <w:pPr>
      <w:ind w:left="3360" w:leftChars="1600"/>
    </w:pPr>
  </w:style>
  <w:style w:type="paragraph" w:styleId="23">
    <w:name w:val="Normal (Web)"/>
    <w:basedOn w:val="1"/>
    <w:autoRedefine/>
    <w:qFormat/>
    <w:uiPriority w:val="0"/>
    <w:pPr>
      <w:spacing w:beforeAutospacing="1" w:afterAutospacing="1"/>
      <w:jc w:val="left"/>
    </w:pPr>
    <w:rPr>
      <w:rFonts w:ascii="Calibri" w:hAnsi="Calibri" w:eastAsia="宋体" w:cs="黑体"/>
      <w:kern w:val="0"/>
      <w:sz w:val="24"/>
    </w:rPr>
  </w:style>
  <w:style w:type="paragraph" w:styleId="24">
    <w:name w:val="Body Text First Indent 2"/>
    <w:basedOn w:val="9"/>
    <w:link w:val="40"/>
    <w:autoRedefine/>
    <w:qFormat/>
    <w:uiPriority w:val="0"/>
    <w:pPr>
      <w:spacing w:after="0"/>
      <w:ind w:left="-125" w:leftChars="0"/>
      <w:jc w:val="left"/>
    </w:pPr>
    <w:rPr>
      <w:rFonts w:ascii="Calibri" w:hAnsi="Calibri" w:eastAsia="方正仿宋_GB2312" w:cs="黑体"/>
      <w:kern w:val="0"/>
      <w:sz w:val="28"/>
      <w:szCs w:val="28"/>
    </w:rPr>
  </w:style>
  <w:style w:type="table" w:styleId="26">
    <w:name w:val="Table Grid"/>
    <w:basedOn w:val="2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Hyperlink"/>
    <w:basedOn w:val="27"/>
    <w:autoRedefine/>
    <w:unhideWhenUsed/>
    <w:qFormat/>
    <w:uiPriority w:val="99"/>
    <w:rPr>
      <w:color w:val="0000FF" w:themeColor="hyperlink"/>
      <w:u w:val="single"/>
    </w:rPr>
  </w:style>
  <w:style w:type="character" w:styleId="29">
    <w:name w:val="annotation reference"/>
    <w:basedOn w:val="27"/>
    <w:autoRedefine/>
    <w:qFormat/>
    <w:uiPriority w:val="0"/>
    <w:rPr>
      <w:sz w:val="21"/>
      <w:szCs w:val="21"/>
    </w:rPr>
  </w:style>
  <w:style w:type="character" w:styleId="30">
    <w:name w:val="footnote reference"/>
    <w:basedOn w:val="27"/>
    <w:autoRedefine/>
    <w:qFormat/>
    <w:uiPriority w:val="0"/>
    <w:rPr>
      <w:rFonts w:ascii="Times New Roman" w:hAnsi="Times New Roman" w:eastAsia="宋体"/>
      <w:sz w:val="21"/>
      <w:vertAlign w:val="superscript"/>
    </w:rPr>
  </w:style>
  <w:style w:type="character" w:customStyle="1" w:styleId="31">
    <w:name w:val="标题 1 Char"/>
    <w:basedOn w:val="27"/>
    <w:link w:val="2"/>
    <w:autoRedefine/>
    <w:qFormat/>
    <w:uiPriority w:val="0"/>
    <w:rPr>
      <w:rFonts w:ascii="Calibri" w:hAnsi="Calibri" w:eastAsia="黑体" w:cs="黑体"/>
      <w:kern w:val="44"/>
      <w:sz w:val="32"/>
      <w:szCs w:val="22"/>
    </w:rPr>
  </w:style>
  <w:style w:type="character" w:customStyle="1" w:styleId="32">
    <w:name w:val="标题 2 Char"/>
    <w:basedOn w:val="27"/>
    <w:link w:val="3"/>
    <w:autoRedefine/>
    <w:qFormat/>
    <w:uiPriority w:val="0"/>
    <w:rPr>
      <w:rFonts w:ascii="仿宋_GB2312" w:eastAsia="仿宋_GB2312"/>
      <w:bCs/>
      <w:kern w:val="2"/>
      <w:sz w:val="32"/>
      <w:szCs w:val="32"/>
    </w:rPr>
  </w:style>
  <w:style w:type="character" w:customStyle="1" w:styleId="33">
    <w:name w:val="标题 3 Char"/>
    <w:basedOn w:val="27"/>
    <w:link w:val="4"/>
    <w:autoRedefine/>
    <w:qFormat/>
    <w:uiPriority w:val="0"/>
    <w:rPr>
      <w:rFonts w:ascii="Times New Roman" w:hAnsi="Times New Roman" w:eastAsia="仿宋_GB2312" w:cs="黑体"/>
      <w:b/>
      <w:sz w:val="32"/>
      <w:szCs w:val="22"/>
    </w:rPr>
  </w:style>
  <w:style w:type="character" w:customStyle="1" w:styleId="34">
    <w:name w:val="批注文字 Char"/>
    <w:basedOn w:val="27"/>
    <w:link w:val="7"/>
    <w:autoRedefine/>
    <w:qFormat/>
    <w:uiPriority w:val="0"/>
    <w:rPr>
      <w:rFonts w:ascii="Calibri" w:hAnsi="Calibri" w:eastAsia="宋体" w:cs="黑体"/>
      <w:kern w:val="0"/>
    </w:rPr>
  </w:style>
  <w:style w:type="character" w:customStyle="1" w:styleId="35">
    <w:name w:val="正文文本缩进 Char"/>
    <w:basedOn w:val="27"/>
    <w:link w:val="9"/>
    <w:autoRedefine/>
    <w:qFormat/>
    <w:uiPriority w:val="0"/>
  </w:style>
  <w:style w:type="character" w:customStyle="1" w:styleId="36">
    <w:name w:val="批注框文本 Char"/>
    <w:basedOn w:val="27"/>
    <w:link w:val="14"/>
    <w:autoRedefine/>
    <w:qFormat/>
    <w:uiPriority w:val="0"/>
    <w:rPr>
      <w:rFonts w:ascii="Calibri" w:hAnsi="Calibri" w:eastAsia="宋体" w:cs="黑体"/>
      <w:kern w:val="0"/>
      <w:sz w:val="18"/>
      <w:szCs w:val="18"/>
    </w:rPr>
  </w:style>
  <w:style w:type="character" w:customStyle="1" w:styleId="37">
    <w:name w:val="页脚 Char"/>
    <w:basedOn w:val="27"/>
    <w:link w:val="15"/>
    <w:autoRedefine/>
    <w:qFormat/>
    <w:uiPriority w:val="99"/>
    <w:rPr>
      <w:rFonts w:ascii="Calibri" w:hAnsi="Calibri" w:eastAsia="宋体" w:cs="黑体"/>
      <w:sz w:val="18"/>
      <w:szCs w:val="18"/>
    </w:rPr>
  </w:style>
  <w:style w:type="character" w:customStyle="1" w:styleId="38">
    <w:name w:val="页眉 Char"/>
    <w:basedOn w:val="27"/>
    <w:link w:val="16"/>
    <w:autoRedefine/>
    <w:qFormat/>
    <w:uiPriority w:val="0"/>
    <w:rPr>
      <w:rFonts w:ascii="Calibri" w:hAnsi="Calibri" w:eastAsia="宋体" w:cs="黑体"/>
      <w:kern w:val="0"/>
      <w:sz w:val="18"/>
      <w:szCs w:val="18"/>
    </w:rPr>
  </w:style>
  <w:style w:type="character" w:customStyle="1" w:styleId="39">
    <w:name w:val="脚注文本 Char"/>
    <w:basedOn w:val="27"/>
    <w:link w:val="19"/>
    <w:autoRedefine/>
    <w:qFormat/>
    <w:uiPriority w:val="0"/>
    <w:rPr>
      <w:rFonts w:ascii="Times New Roman" w:hAnsi="Times New Roman" w:eastAsia="宋体" w:cs="黑体"/>
      <w:kern w:val="2"/>
      <w:sz w:val="18"/>
      <w:szCs w:val="18"/>
    </w:rPr>
  </w:style>
  <w:style w:type="character" w:customStyle="1" w:styleId="40">
    <w:name w:val="正文首行缩进 2 Char"/>
    <w:basedOn w:val="35"/>
    <w:link w:val="24"/>
    <w:autoRedefine/>
    <w:qFormat/>
    <w:uiPriority w:val="0"/>
    <w:rPr>
      <w:rFonts w:ascii="Calibri" w:hAnsi="Calibri" w:eastAsia="方正仿宋_GB2312" w:cs="黑体"/>
      <w:kern w:val="0"/>
      <w:sz w:val="28"/>
      <w:szCs w:val="28"/>
    </w:rPr>
  </w:style>
  <w:style w:type="paragraph" w:customStyle="1" w:styleId="41">
    <w:name w:val="正文首行缩进 21"/>
    <w:basedOn w:val="42"/>
    <w:autoRedefine/>
    <w:qFormat/>
    <w:uiPriority w:val="0"/>
    <w:pPr>
      <w:spacing w:line="560" w:lineRule="exact"/>
    </w:pPr>
    <w:rPr>
      <w:rFonts w:eastAsia="方正仿宋_GB2312"/>
      <w:szCs w:val="28"/>
    </w:rPr>
  </w:style>
  <w:style w:type="paragraph" w:customStyle="1" w:styleId="42">
    <w:name w:val="正文文本缩进1"/>
    <w:basedOn w:val="1"/>
    <w:autoRedefine/>
    <w:qFormat/>
    <w:uiPriority w:val="0"/>
    <w:pPr>
      <w:spacing w:line="0" w:lineRule="atLeast"/>
      <w:ind w:left="-125"/>
      <w:jc w:val="left"/>
    </w:pPr>
    <w:rPr>
      <w:rFonts w:ascii="Calibri" w:hAnsi="Calibri" w:eastAsia="宋体" w:cs="黑体"/>
      <w:kern w:val="0"/>
      <w:sz w:val="28"/>
    </w:rPr>
  </w:style>
  <w:style w:type="paragraph" w:customStyle="1" w:styleId="43">
    <w:name w:val="正文缩进1"/>
    <w:basedOn w:val="1"/>
    <w:autoRedefine/>
    <w:qFormat/>
    <w:uiPriority w:val="0"/>
    <w:pPr>
      <w:ind w:firstLine="420"/>
    </w:pPr>
    <w:rPr>
      <w:rFonts w:eastAsia="宋体" w:cs="黑体"/>
      <w:kern w:val="0"/>
      <w:szCs w:val="32"/>
    </w:rPr>
  </w:style>
  <w:style w:type="paragraph" w:customStyle="1" w:styleId="44">
    <w:name w:val="纯文本1"/>
    <w:basedOn w:val="1"/>
    <w:autoRedefine/>
    <w:qFormat/>
    <w:uiPriority w:val="0"/>
    <w:rPr>
      <w:rFonts w:ascii="宋体" w:hAnsi="Courier New" w:eastAsia="宋体" w:cs="Courier New"/>
      <w:kern w:val="0"/>
      <w:szCs w:val="21"/>
    </w:rPr>
  </w:style>
  <w:style w:type="paragraph" w:customStyle="1" w:styleId="45">
    <w:name w:val="普通(网站)1"/>
    <w:basedOn w:val="1"/>
    <w:autoRedefine/>
    <w:qFormat/>
    <w:uiPriority w:val="0"/>
    <w:pPr>
      <w:spacing w:beforeAutospacing="1" w:afterAutospacing="1"/>
      <w:jc w:val="left"/>
    </w:pPr>
    <w:rPr>
      <w:rFonts w:ascii="Calibri" w:hAnsi="Calibri" w:eastAsia="宋体" w:cs="黑体"/>
      <w:kern w:val="0"/>
      <w:sz w:val="24"/>
    </w:rPr>
  </w:style>
  <w:style w:type="character" w:customStyle="1" w:styleId="46">
    <w:name w:val="NormalCharacter"/>
    <w:autoRedefine/>
    <w:qFormat/>
    <w:uiPriority w:val="0"/>
    <w:rPr>
      <w:rFonts w:ascii="Calibri" w:hAnsi="Calibri" w:eastAsia="宋体"/>
    </w:rPr>
  </w:style>
  <w:style w:type="paragraph" w:customStyle="1" w:styleId="47">
    <w:name w:val="Normal Indent1"/>
    <w:autoRedefine/>
    <w:qFormat/>
    <w:uiPriority w:val="99"/>
    <w:pPr>
      <w:widowControl w:val="0"/>
      <w:ind w:firstLine="420" w:firstLineChars="200"/>
      <w:jc w:val="both"/>
    </w:pPr>
    <w:rPr>
      <w:rFonts w:ascii="Times New Roman" w:hAnsi="Times New Roman" w:eastAsia="仿宋_GB2312" w:cs="Times New Roman"/>
      <w:kern w:val="2"/>
      <w:sz w:val="32"/>
      <w:szCs w:val="22"/>
      <w:lang w:val="en-US" w:eastAsia="zh-CN" w:bidi="ar-SA"/>
    </w:rPr>
  </w:style>
  <w:style w:type="paragraph" w:customStyle="1" w:styleId="48">
    <w:name w:val="WPSOffice手动目录 1"/>
    <w:autoRedefine/>
    <w:qFormat/>
    <w:uiPriority w:val="0"/>
    <w:rPr>
      <w:rFonts w:ascii="Times New Roman" w:hAnsi="Times New Roman" w:eastAsia="宋体" w:cs="Times New Roman"/>
      <w:lang w:val="en-US" w:eastAsia="zh-CN" w:bidi="ar-SA"/>
    </w:rPr>
  </w:style>
  <w:style w:type="paragraph" w:customStyle="1" w:styleId="49">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50">
    <w:name w:val="WPSOffice手动目录 3"/>
    <w:autoRedefine/>
    <w:qFormat/>
    <w:uiPriority w:val="0"/>
    <w:pPr>
      <w:ind w:left="400" w:leftChars="400"/>
    </w:pPr>
    <w:rPr>
      <w:rFonts w:ascii="Times New Roman" w:hAnsi="Times New Roman" w:eastAsia="宋体" w:cs="Times New Roman"/>
      <w:lang w:val="en-US" w:eastAsia="zh-CN" w:bidi="ar-SA"/>
    </w:rPr>
  </w:style>
  <w:style w:type="character" w:customStyle="1" w:styleId="51">
    <w:name w:val="目录 3 Char"/>
    <w:link w:val="11"/>
    <w:autoRedefine/>
    <w:qFormat/>
    <w:uiPriority w:val="39"/>
    <w:rPr>
      <w:rFonts w:ascii="Calibri" w:hAnsi="Calibri" w:eastAsia="宋体" w:cs="黑体"/>
      <w:sz w:val="24"/>
      <w:szCs w:val="22"/>
    </w:rPr>
  </w:style>
  <w:style w:type="paragraph" w:customStyle="1" w:styleId="52">
    <w:name w:val="修订1"/>
    <w:autoRedefine/>
    <w:hidden/>
    <w:semiHidden/>
    <w:qFormat/>
    <w:uiPriority w:val="99"/>
    <w:rPr>
      <w:rFonts w:ascii="Calibri" w:hAnsi="Calibri" w:eastAsia="宋体" w:cs="黑体"/>
      <w:sz w:val="21"/>
      <w:szCs w:val="22"/>
      <w:lang w:val="en-US" w:eastAsia="zh-CN" w:bidi="ar-SA"/>
    </w:rPr>
  </w:style>
  <w:style w:type="character" w:customStyle="1" w:styleId="53">
    <w:name w:val="文档结构图 Char"/>
    <w:basedOn w:val="27"/>
    <w:link w:val="6"/>
    <w:autoRedefine/>
    <w:semiHidden/>
    <w:qFormat/>
    <w:uiPriority w:val="99"/>
    <w:rPr>
      <w:rFonts w:ascii="宋体" w:hAnsi="Times New Roman" w:eastAsia="宋体"/>
      <w:kern w:val="2"/>
      <w:sz w:val="18"/>
      <w:szCs w:val="18"/>
    </w:rPr>
  </w:style>
  <w:style w:type="character" w:customStyle="1" w:styleId="54">
    <w:name w:val="日期 Char"/>
    <w:basedOn w:val="27"/>
    <w:link w:val="13"/>
    <w:semiHidden/>
    <w:qFormat/>
    <w:uiPriority w:val="99"/>
    <w:rPr>
      <w:rFonts w:eastAsia="仿宋_GB2312" w:cstheme="minorBidi"/>
      <w:kern w:val="2"/>
      <w:sz w:val="3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147f9fc0-b997-4723-831e-0094c43da570</errorID>
      <errorWord>万人民币</errorWord>
      <group>L1_Word</group>
      <groupName>字词问题</groupName>
      <ability>L2_Typo</ability>
      <abilityName>字词错误</abilityName>
      <candidateList>
        <item>万元人民币</item>
      </candidateList>
      <explain/>
      <paraID>560D12E3</paraID>
      <start>7</start>
      <end>12</end>
      <status>modified</status>
      <modifiedWord>万元人民币</modifiedWord>
      <trackRevisions>false</trackRevisions>
    </reviewItem>
    <reviewItem>
      <errorID>83ba1ced-f001-4d87-9759-f3bd56bcf26b</errorID>
      <errorWord>万人民币</errorWord>
      <group>L1_Word</group>
      <groupName>字词问题</groupName>
      <ability>L2_Typo</ability>
      <abilityName>字词错误</abilityName>
      <candidateList>
        <item>万元人民币</item>
      </candidateList>
      <explain/>
      <paraID>2DBD00AA</paraID>
      <start>9</start>
      <end>14</end>
      <status>modified</status>
      <modifiedWord>万元人民币</modifiedWord>
      <trackRevisions>false</trackRevisions>
    </reviewItem>
    <reviewItem>
      <errorID>000c3761-b770-46cc-84d7-5b69a7852414</errorID>
      <errorWord>约为</errorWord>
      <group>L1_Word</group>
      <groupName>字词问题</groupName>
      <ability>L2_Typo</ability>
      <abilityName>字词错误</abilityName>
      <candidateList>
        <item>约</item>
      </candidateList>
      <explain/>
      <paraID>3D057B61</paraID>
      <start>62</start>
      <end>63</end>
      <status>modified</status>
      <modifiedWord>约</modifiedWord>
      <trackRevisions>false</trackRevisions>
    </reviewItem>
    <reviewItem>
      <errorID>7847251f-45c2-4ecd-b9d2-eb97244b1331</errorID>
      <errorWord>政纪处分</errorWord>
      <group>L1_Word</group>
      <groupName>字词问题</groupName>
      <ability>L2_Typo</ability>
      <abilityName>字词错误</abilityName>
      <candidateList>
        <item>政务处分</item>
      </candidateList>
      <explain/>
      <paraID>5B9C8B43</paraID>
      <start>9</start>
      <end>13</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85415-a050-4b5c-bfa2-ebbf937a7e77}">
  <ds:schemaRefs/>
</ds:datastoreItem>
</file>

<file path=customXml/itemProps2.xml><?xml version="1.0" encoding="utf-8"?>
<ds:datastoreItem xmlns:ds="http://schemas.openxmlformats.org/officeDocument/2006/customXml" ds:itemID="{45AE6E58-327F-495E-96B1-CC396EFD973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3768</Words>
  <Characters>3944</Characters>
  <Lines>29</Lines>
  <Paragraphs>8</Paragraphs>
  <TotalTime>3</TotalTime>
  <ScaleCrop>false</ScaleCrop>
  <LinksUpToDate>false</LinksUpToDate>
  <CharactersWithSpaces>3990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2023-04-26T11:00:00Z</dcterms:created>
  <dc:creator>ThinkPad</dc:creator>
  <cp:lastModifiedBy>Tyrone周</cp:lastModifiedBy>
  <dcterms:modified xsi:type="dcterms:W3CDTF">2026-04-21T08:30:23Z</dcterms:modified>
  <cp:revision>515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00DC21302C4F45E69D861F22ED2215F4_13</vt:lpwstr>
  </property>
  <property fmtid="{D5CDD505-2E9C-101B-9397-08002B2CF9AE}" pid="3" name="KSOProductBuildVer">
    <vt:lpwstr>2052-12.1.0.25865</vt:lpwstr>
  </property>
  <property fmtid="{D5CDD505-2E9C-101B-9397-08002B2CF9AE}" pid="4" name="KSOTemplateDocerSaveRecord">
    <vt:lpwstr>eyJoZGlkIjoiYjEzZWFhNDE4OTA1ZTRlMGU1NWRmNjJjMWE0NmJlMmEiLCJ1c2VySWQiOiIxMTQ0ODUzNTc0In0=</vt:lpwstr>
  </property>
</Properties>
</file>