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3472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highlight w:val="none"/>
        </w:rPr>
      </w:pPr>
      <w:bookmarkStart w:id="33" w:name="_GoBack"/>
      <w:r>
        <w:rPr>
          <w:rFonts w:hint="eastAsia" w:ascii="方正小标宋简体" w:hAnsi="方正小标宋简体" w:eastAsia="方正小标宋简体" w:cs="方正小标宋简体"/>
          <w:sz w:val="44"/>
          <w:szCs w:val="44"/>
          <w:highlight w:val="none"/>
        </w:rPr>
        <w:t>莫城街道规划二路西延桥梁工程</w:t>
      </w:r>
    </w:p>
    <w:p w14:paraId="24940441">
      <w:pPr>
        <w:spacing w:line="56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“3·15”一般起重伤害事故调查报告</w:t>
      </w:r>
    </w:p>
    <w:bookmarkEnd w:id="33"/>
    <w:p w14:paraId="7D325FA2">
      <w:pPr>
        <w:jc w:val="center"/>
        <w:rPr>
          <w:rFonts w:asciiTheme="majorEastAsia" w:hAnsiTheme="majorEastAsia" w:eastAsiaTheme="majorEastAsia" w:cstheme="majorEastAsia"/>
          <w:b/>
          <w:bCs/>
          <w:sz w:val="44"/>
          <w:szCs w:val="44"/>
          <w:highlight w:val="none"/>
        </w:rPr>
      </w:pPr>
    </w:p>
    <w:p w14:paraId="413E34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lang w:eastAsia="zh-CN"/>
        </w:rPr>
        <w:t>日，莫城街道规划二路西延桥梁工程发生一起</w:t>
      </w:r>
      <w:r>
        <w:rPr>
          <w:rFonts w:hint="eastAsia" w:ascii="仿宋_GB2312" w:hAnsi="仿宋_GB2312" w:eastAsia="仿宋_GB2312" w:cs="仿宋_GB2312"/>
          <w:sz w:val="32"/>
          <w:szCs w:val="32"/>
          <w:highlight w:val="none"/>
          <w:lang w:val="en-US" w:eastAsia="zh-CN"/>
        </w:rPr>
        <w:t>起重伤害</w:t>
      </w:r>
      <w:r>
        <w:rPr>
          <w:rFonts w:hint="eastAsia" w:ascii="仿宋_GB2312" w:hAnsi="仿宋_GB2312" w:eastAsia="仿宋_GB2312" w:cs="仿宋_GB2312"/>
          <w:sz w:val="32"/>
          <w:szCs w:val="32"/>
          <w:highlight w:val="none"/>
          <w:lang w:eastAsia="zh-CN"/>
        </w:rPr>
        <w:t>事故，致一人</w:t>
      </w:r>
      <w:r>
        <w:rPr>
          <w:rFonts w:hint="eastAsia" w:ascii="仿宋_GB2312" w:hAnsi="仿宋_GB2312" w:eastAsia="仿宋_GB2312" w:cs="仿宋_GB2312"/>
          <w:sz w:val="32"/>
          <w:szCs w:val="32"/>
          <w:highlight w:val="none"/>
          <w:lang w:val="en-US" w:eastAsia="zh-CN"/>
        </w:rPr>
        <w:t>死亡，</w:t>
      </w:r>
      <w:r>
        <w:rPr>
          <w:rFonts w:hint="eastAsia" w:ascii="仿宋_GB2312" w:hAnsi="仿宋_GB2312" w:eastAsia="仿宋_GB2312" w:cs="仿宋_GB2312"/>
          <w:sz w:val="32"/>
          <w:szCs w:val="32"/>
          <w:highlight w:val="none"/>
        </w:rPr>
        <w:t>造成直接经济损失约人民币</w:t>
      </w:r>
      <w:r>
        <w:rPr>
          <w:rFonts w:hint="eastAsia" w:ascii="仿宋_GB2312" w:hAnsi="仿宋_GB2312" w:eastAsia="仿宋_GB2312" w:cs="仿宋_GB2312"/>
          <w:sz w:val="32"/>
          <w:szCs w:val="32"/>
          <w:highlight w:val="none"/>
          <w:lang w:val="en-US" w:eastAsia="zh-CN"/>
        </w:rPr>
        <w:t>152.8</w:t>
      </w:r>
      <w:r>
        <w:rPr>
          <w:rFonts w:hint="eastAsia" w:ascii="仿宋_GB2312" w:hAnsi="仿宋_GB2312" w:eastAsia="仿宋_GB2312" w:cs="仿宋_GB2312"/>
          <w:sz w:val="32"/>
          <w:szCs w:val="32"/>
          <w:highlight w:val="none"/>
        </w:rPr>
        <w:t>万元。</w:t>
      </w:r>
    </w:p>
    <w:p w14:paraId="095763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生产安全事故报告和调查处理条例》（国务院令493号）第十九条规定，常熟市人民政府成立了莫城街道规划二路西延桥梁工程“3·15”一般起重伤害事故调查组（以下简称：事故调查组），事故调查组由市应急局、市公安局、市总工会相关人员组成，并邀请市纪委监委派员参加。</w:t>
      </w:r>
    </w:p>
    <w:p w14:paraId="7F38A6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事故调查组按照“四不放过”和“科学严谨、依法依规、实事求是、注重实效”的原则，通过现场勘验、调查取证，查明了事故发生的经过、原因、人员伤亡和直接经济损失情况，认定了事故性质和责任。</w:t>
      </w:r>
    </w:p>
    <w:p w14:paraId="32956E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经调查认定，莫城街道规划二路西延桥梁工程“3·15”一般起重伤害事故是一起因</w:t>
      </w:r>
      <w:r>
        <w:rPr>
          <w:rFonts w:hint="eastAsia" w:ascii="仿宋_GB2312" w:hAnsi="仿宋_GB2312" w:eastAsia="仿宋_GB2312" w:cs="仿宋_GB2312"/>
          <w:sz w:val="32"/>
          <w:szCs w:val="32"/>
          <w:highlight w:val="none"/>
          <w:lang w:val="en-US" w:eastAsia="zh-CN"/>
        </w:rPr>
        <w:t>司索不当、作业人员未撤离吊装危险区域造成</w:t>
      </w:r>
      <w:r>
        <w:rPr>
          <w:rFonts w:hint="eastAsia" w:ascii="仿宋_GB2312" w:hAnsi="仿宋_GB2312" w:eastAsia="仿宋_GB2312" w:cs="仿宋_GB2312"/>
          <w:sz w:val="32"/>
          <w:szCs w:val="32"/>
          <w:highlight w:val="none"/>
        </w:rPr>
        <w:t>的一般生产安全责任事故。</w:t>
      </w:r>
    </w:p>
    <w:p w14:paraId="2E4B0E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s="黑体"/>
          <w:sz w:val="32"/>
          <w:szCs w:val="32"/>
          <w:highlight w:val="none"/>
        </w:rPr>
      </w:pPr>
      <w:bookmarkStart w:id="0" w:name="_Toc12166"/>
      <w:bookmarkStart w:id="1" w:name="_Toc1532"/>
      <w:bookmarkStart w:id="2" w:name="_Toc12981"/>
      <w:r>
        <w:rPr>
          <w:rFonts w:hint="eastAsia" w:ascii="黑体" w:hAnsi="黑体" w:eastAsia="黑体" w:cs="黑体"/>
          <w:sz w:val="32"/>
          <w:szCs w:val="32"/>
          <w:highlight w:val="none"/>
          <w:lang w:val="en-US" w:eastAsia="zh-CN"/>
        </w:rPr>
        <w:t>一、单位</w:t>
      </w:r>
      <w:bookmarkEnd w:id="0"/>
      <w:r>
        <w:rPr>
          <w:rFonts w:hint="eastAsia" w:ascii="黑体" w:hAnsi="黑体" w:eastAsia="黑体" w:cs="黑体"/>
          <w:sz w:val="32"/>
          <w:szCs w:val="32"/>
          <w:highlight w:val="none"/>
          <w:lang w:val="en-US" w:eastAsia="zh-CN"/>
        </w:rPr>
        <w:t>概况</w:t>
      </w:r>
      <w:bookmarkEnd w:id="1"/>
      <w:bookmarkEnd w:id="2"/>
    </w:p>
    <w:p w14:paraId="4C9D93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rPr>
      </w:pPr>
      <w:bookmarkStart w:id="3" w:name="_Toc7204"/>
      <w:bookmarkStart w:id="4" w:name="_Toc18328"/>
      <w:bookmarkStart w:id="5" w:name="_Toc17648"/>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一</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建设单位</w:t>
      </w:r>
      <w:r>
        <w:rPr>
          <w:rFonts w:hint="eastAsia" w:ascii="楷体_GB2312" w:hAnsi="楷体_GB2312" w:eastAsia="楷体_GB2312" w:cs="楷体_GB2312"/>
          <w:sz w:val="32"/>
          <w:szCs w:val="32"/>
          <w:highlight w:val="none"/>
        </w:rPr>
        <w:t>概况</w:t>
      </w:r>
      <w:bookmarkEnd w:id="3"/>
      <w:bookmarkEnd w:id="4"/>
      <w:bookmarkEnd w:id="5"/>
    </w:p>
    <w:p w14:paraId="170980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hAnsi="仿宋_GB2312" w:eastAsia="仿宋_GB2312" w:cs="仿宋_GB2312"/>
          <w:sz w:val="32"/>
          <w:szCs w:val="32"/>
          <w:highlight w:val="none"/>
        </w:rPr>
        <w:t>苏州尚瑭数字贸易发展有限公司</w:t>
      </w:r>
      <w:r>
        <w:rPr>
          <w:rFonts w:hint="eastAsia" w:ascii="仿宋_GB2312" w:eastAsia="仿宋_GB2312"/>
          <w:sz w:val="32"/>
          <w:szCs w:val="32"/>
          <w:highlight w:val="none"/>
          <w:lang w:val="en-US" w:eastAsia="zh-CN"/>
        </w:rPr>
        <w:t>（以下简称“</w:t>
      </w:r>
      <w:r>
        <w:rPr>
          <w:rFonts w:hint="eastAsia" w:ascii="仿宋_GB2312" w:hAnsi="仿宋_GB2312" w:eastAsia="仿宋_GB2312" w:cs="仿宋_GB2312"/>
          <w:sz w:val="32"/>
          <w:szCs w:val="32"/>
          <w:highlight w:val="none"/>
        </w:rPr>
        <w:t>尚瑭</w:t>
      </w:r>
      <w:r>
        <w:rPr>
          <w:rFonts w:hint="eastAsia" w:ascii="仿宋_GB2312" w:eastAsia="仿宋_GB2312"/>
          <w:sz w:val="32"/>
          <w:szCs w:val="32"/>
          <w:highlight w:val="none"/>
          <w:lang w:val="en-US" w:eastAsia="zh-CN"/>
        </w:rPr>
        <w:t>公司”）</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lang w:val="en-US" w:eastAsia="zh-CN"/>
        </w:rPr>
        <w:t>成立日期：2021年9月16日，住所：常熟市莫城街道莫干路1号，统一社会信用代码：91320581MA27368N98，类型：有限责任公司(非自然人投资或控股的法人独资)，注册资本：15000万元整，经营范围：许可项目：建设工程施工；房屋建筑和市政基础设施项目工程总承包；一般项目：非居住房地产租赁；住房租赁等。</w:t>
      </w:r>
    </w:p>
    <w:p w14:paraId="6E11B6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rPr>
      </w:pPr>
      <w:bookmarkStart w:id="6" w:name="_Toc5948"/>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施工单位</w:t>
      </w:r>
      <w:r>
        <w:rPr>
          <w:rFonts w:hint="eastAsia" w:ascii="楷体_GB2312" w:hAnsi="楷体_GB2312" w:eastAsia="楷体_GB2312" w:cs="楷体_GB2312"/>
          <w:sz w:val="32"/>
          <w:szCs w:val="32"/>
          <w:highlight w:val="none"/>
        </w:rPr>
        <w:t>概况</w:t>
      </w:r>
      <w:bookmarkEnd w:id="6"/>
    </w:p>
    <w:p w14:paraId="1E6E05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张家港市吉达市政路桥工程有限公司（以下简称“</w:t>
      </w:r>
      <w:r>
        <w:rPr>
          <w:rFonts w:hint="eastAsia" w:ascii="仿宋_GB2312" w:hAnsi="仿宋_GB2312" w:eastAsia="仿宋_GB2312" w:cs="仿宋_GB2312"/>
          <w:sz w:val="32"/>
          <w:szCs w:val="32"/>
          <w:highlight w:val="none"/>
          <w:lang w:val="en-US" w:eastAsia="zh-CN"/>
        </w:rPr>
        <w:t>吉达</w:t>
      </w:r>
      <w:r>
        <w:rPr>
          <w:rFonts w:hint="eastAsia" w:ascii="仿宋_GB2312" w:eastAsia="仿宋_GB2312"/>
          <w:sz w:val="32"/>
          <w:szCs w:val="32"/>
          <w:highlight w:val="none"/>
          <w:lang w:val="en-US" w:eastAsia="zh-CN"/>
        </w:rPr>
        <w:t>公司”）</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lang w:val="en-US" w:eastAsia="zh-CN"/>
        </w:rPr>
        <w:t>成立日期：2003年9月24日，住所：张家港市杨舍镇暨阳东路555号，统一社会信用代码：913205827539409371，类型：有限责任公司(非自然人投资或控股的法人独资)，注册资本：7000万元整，经营范围：市政公用工程施工、养护；土石方工程 、水利水电工程施工等。</w:t>
      </w:r>
    </w:p>
    <w:p w14:paraId="2831DD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rPr>
      </w:pPr>
      <w:bookmarkStart w:id="7" w:name="_Toc28240"/>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三</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监理单位</w:t>
      </w:r>
      <w:r>
        <w:rPr>
          <w:rFonts w:hint="eastAsia" w:ascii="楷体_GB2312" w:hAnsi="楷体_GB2312" w:eastAsia="楷体_GB2312" w:cs="楷体_GB2312"/>
          <w:sz w:val="32"/>
          <w:szCs w:val="32"/>
          <w:highlight w:val="none"/>
        </w:rPr>
        <w:t>概况</w:t>
      </w:r>
      <w:bookmarkEnd w:id="7"/>
    </w:p>
    <w:p w14:paraId="14D7E7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常熟市诚建工程监理有限公司（</w:t>
      </w:r>
      <w:r>
        <w:rPr>
          <w:rFonts w:hint="eastAsia" w:ascii="仿宋_GB2312" w:eastAsia="仿宋_GB2312"/>
          <w:sz w:val="32"/>
          <w:szCs w:val="32"/>
          <w:highlight w:val="none"/>
          <w:lang w:val="en-US" w:eastAsia="zh-CN"/>
        </w:rPr>
        <w:t>以下简称“</w:t>
      </w:r>
      <w:r>
        <w:rPr>
          <w:rFonts w:hint="eastAsia" w:ascii="仿宋_GB2312" w:hAnsi="仿宋_GB2312" w:eastAsia="仿宋_GB2312" w:cs="仿宋_GB2312"/>
          <w:sz w:val="32"/>
          <w:szCs w:val="32"/>
          <w:highlight w:val="none"/>
          <w:lang w:val="en-US" w:eastAsia="zh-CN"/>
        </w:rPr>
        <w:t>诚建</w:t>
      </w:r>
      <w:r>
        <w:rPr>
          <w:rFonts w:hint="eastAsia" w:ascii="仿宋_GB2312" w:eastAsia="仿宋_GB2312"/>
          <w:sz w:val="32"/>
          <w:szCs w:val="32"/>
          <w:highlight w:val="none"/>
          <w:lang w:val="en-US" w:eastAsia="zh-CN"/>
        </w:rPr>
        <w:t>公司”</w:t>
      </w:r>
      <w:r>
        <w:rPr>
          <w:rFonts w:hint="eastAsia" w:ascii="仿宋_GB2312" w:hAnsi="仿宋_GB2312" w:eastAsia="仿宋_GB2312" w:cs="仿宋_GB2312"/>
          <w:b w:val="0"/>
          <w:bCs w:val="0"/>
          <w:sz w:val="32"/>
          <w:szCs w:val="32"/>
          <w:highlight w:val="none"/>
          <w:lang w:val="en-US" w:eastAsia="zh-CN"/>
        </w:rPr>
        <w:t>），</w:t>
      </w:r>
      <w:r>
        <w:rPr>
          <w:rFonts w:hint="eastAsia" w:ascii="仿宋_GB2312" w:eastAsia="仿宋_GB2312"/>
          <w:sz w:val="32"/>
          <w:szCs w:val="32"/>
          <w:highlight w:val="none"/>
          <w:lang w:val="en-US" w:eastAsia="zh-CN"/>
        </w:rPr>
        <w:t>成立日期：2000年4月17日，住所：常熟市建筑装饰材料市场新区37幢201，统一社会信用代码：913205817205464824，类型：有限责任公司(自然人投资或控股)，注册资本：300万元整，经营范围：房屋建筑工程监理；市政公用工程监理；人民防空工程监理等。</w:t>
      </w:r>
    </w:p>
    <w:p w14:paraId="504FC8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rPr>
      </w:pPr>
      <w:bookmarkStart w:id="8" w:name="_Toc25969"/>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四</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吊装单位</w:t>
      </w:r>
      <w:r>
        <w:rPr>
          <w:rFonts w:hint="eastAsia" w:ascii="楷体_GB2312" w:hAnsi="楷体_GB2312" w:eastAsia="楷体_GB2312" w:cs="楷体_GB2312"/>
          <w:sz w:val="32"/>
          <w:szCs w:val="32"/>
          <w:highlight w:val="none"/>
        </w:rPr>
        <w:t>概况</w:t>
      </w:r>
      <w:bookmarkEnd w:id="8"/>
    </w:p>
    <w:p w14:paraId="291709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常熟市福浩大件吊装有限公司</w:t>
      </w:r>
      <w:r>
        <w:rPr>
          <w:rFonts w:hint="eastAsia" w:ascii="仿宋_GB2312" w:hAnsi="仿宋_GB2312" w:eastAsia="仿宋_GB2312" w:cs="仿宋_GB2312"/>
          <w:b w:val="0"/>
          <w:bCs w:val="0"/>
          <w:sz w:val="32"/>
          <w:szCs w:val="32"/>
          <w:highlight w:val="none"/>
          <w:lang w:val="en-US" w:eastAsia="zh-CN"/>
        </w:rPr>
        <w:t>（以下简称“福浩公司”），</w:t>
      </w:r>
      <w:r>
        <w:rPr>
          <w:rFonts w:hint="eastAsia" w:ascii="仿宋_GB2312" w:eastAsia="仿宋_GB2312"/>
          <w:sz w:val="32"/>
          <w:szCs w:val="32"/>
          <w:highlight w:val="none"/>
          <w:lang w:val="en-US" w:eastAsia="zh-CN"/>
        </w:rPr>
        <w:t>成立日期：2006年3月21日，住所：常熟市虞山镇景龙村，统一社会信用代码：91320581785580083F，类型：有限责任公司(自然人投资或控股)，注册资本：580万元整，经营范围：许可项目：道路货物运输（不含危险货物）；建设工程施工；一般项目：装卸搬运；机械设备租赁；普通机械设备安装服务等。</w:t>
      </w:r>
    </w:p>
    <w:p w14:paraId="4A80EE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sz w:val="32"/>
          <w:szCs w:val="32"/>
          <w:highlight w:val="none"/>
          <w:lang w:val="en-US" w:eastAsia="zh-CN"/>
        </w:rPr>
      </w:pPr>
      <w:bookmarkStart w:id="9" w:name="_Toc12445"/>
      <w:bookmarkStart w:id="10" w:name="_Toc23468"/>
      <w:r>
        <w:rPr>
          <w:rFonts w:hint="eastAsia" w:ascii="黑体" w:hAnsi="黑体" w:eastAsia="黑体" w:cs="黑体"/>
          <w:sz w:val="32"/>
          <w:szCs w:val="32"/>
          <w:highlight w:val="none"/>
          <w:lang w:val="en-US" w:eastAsia="zh-CN"/>
        </w:rPr>
        <w:t>二、工程概况及相关情况</w:t>
      </w:r>
      <w:bookmarkEnd w:id="9"/>
      <w:bookmarkEnd w:id="10"/>
    </w:p>
    <w:p w14:paraId="6A0912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sz w:val="32"/>
          <w:szCs w:val="32"/>
          <w:highlight w:val="none"/>
        </w:rPr>
      </w:pPr>
      <w:bookmarkStart w:id="11" w:name="_Toc19979"/>
      <w:bookmarkStart w:id="12" w:name="_Toc13426"/>
      <w:r>
        <w:rPr>
          <w:rFonts w:hint="eastAsia" w:ascii="楷体_GB2312" w:hAnsi="楷体_GB2312" w:eastAsia="楷体_GB2312" w:cs="楷体_GB2312"/>
          <w:b w:val="0"/>
          <w:bCs w:val="0"/>
          <w:sz w:val="32"/>
          <w:szCs w:val="32"/>
          <w:highlight w:val="none"/>
          <w:lang w:val="en-US" w:eastAsia="zh-CN"/>
        </w:rPr>
        <w:t>（一）工程概况</w:t>
      </w:r>
      <w:bookmarkEnd w:id="11"/>
      <w:bookmarkEnd w:id="12"/>
    </w:p>
    <w:p w14:paraId="38477A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val="en-US" w:eastAsia="zh-CN"/>
        </w:rPr>
        <w:t>位于莫城街道规划二路与斜桥塘河交界处，为跨越斜桥塘河新建桥梁工程，该工程由莫城街道建设局牵头建设。桥梁由三跨组成，跨径均为16米，全长48米，桥面宽16.6米，桥面采用预制空心板梁，桥梁下部桥台、桥墩采用柱式墩结构，自西向东分别为0#桥台、1#桥墩、2#桥墩、3#桥台。</w:t>
      </w:r>
    </w:p>
    <w:p w14:paraId="754B58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2023年8月7日，</w:t>
      </w: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val="en-US" w:eastAsia="zh-CN"/>
        </w:rPr>
        <w:t>经莫城街道工程管理系统立项审批通过，2023年11月2日，该工程在莫城街道建设局完成小型工程备案。2023年11月5日，</w:t>
      </w:r>
      <w:r>
        <w:rPr>
          <w:rFonts w:hint="eastAsia" w:ascii="仿宋_GB2312" w:hAnsi="仿宋_GB2312" w:eastAsia="仿宋_GB2312" w:cs="仿宋_GB2312"/>
          <w:sz w:val="32"/>
          <w:szCs w:val="32"/>
          <w:highlight w:val="none"/>
        </w:rPr>
        <w:t>工程</w:t>
      </w:r>
      <w:r>
        <w:rPr>
          <w:rFonts w:hint="eastAsia" w:ascii="仿宋_GB2312" w:hAnsi="仿宋_GB2312" w:eastAsia="仿宋_GB2312" w:cs="仿宋_GB2312"/>
          <w:sz w:val="32"/>
          <w:szCs w:val="32"/>
          <w:highlight w:val="none"/>
          <w:lang w:val="en-US" w:eastAsia="zh-CN"/>
        </w:rPr>
        <w:t>正式开工，原计划竣工日期为2024年4月20日，事故发生时，该桥梁下部桥台、桥墩已施工完毕，处于桥面板梁安装阶段，施工总进度约60%，工程整体建设情况如。</w:t>
      </w:r>
    </w:p>
    <w:p w14:paraId="6108C9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b w:val="0"/>
          <w:bCs w:val="0"/>
          <w:sz w:val="32"/>
          <w:szCs w:val="32"/>
          <w:highlight w:val="none"/>
          <w:lang w:val="en-US" w:eastAsia="zh-CN"/>
        </w:rPr>
      </w:pPr>
      <w:bookmarkStart w:id="13" w:name="_Toc31452"/>
      <w:bookmarkStart w:id="14" w:name="_Toc7446"/>
      <w:r>
        <w:rPr>
          <w:rFonts w:hint="eastAsia" w:ascii="楷体_GB2312" w:hAnsi="楷体_GB2312" w:eastAsia="楷体_GB2312" w:cs="楷体_GB2312"/>
          <w:b w:val="0"/>
          <w:bCs w:val="0"/>
          <w:sz w:val="32"/>
          <w:szCs w:val="32"/>
          <w:highlight w:val="none"/>
          <w:lang w:val="en-US" w:eastAsia="zh-CN"/>
        </w:rPr>
        <w:t>（二）合同签订情况</w:t>
      </w:r>
      <w:bookmarkEnd w:id="13"/>
      <w:bookmarkEnd w:id="14"/>
    </w:p>
    <w:p w14:paraId="6EC74C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2023年9月29日，尚瑭公司与吉达公司签订了《建设工程施工合同》，合同内约定：工程名称：</w:t>
      </w: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工程地点：常熟市莫城街道；工程承包范围：土石方、道路、商品砼、预拌砂浆、桥梁、弱电、交通设施、路灯；计划开工日期：2023年10月20日；计划竣工日期：2024年2月20日；工程总日历天数：120天；签约合同价：人民币4342888元。</w:t>
      </w:r>
    </w:p>
    <w:p w14:paraId="058D74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2023年9月24日，尚瑭公司与诚建公司签订了《建设工程监理合同》，合同内约定：工程名称：</w:t>
      </w: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val="en-US" w:eastAsia="zh-CN"/>
        </w:rPr>
        <w:t>监理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工程地点：常熟市莫城街道；监理内容：投资控制、质量控制、进度控制，合同信息管理，工程全面组织协调；监理期限：2023年9月25日至2024年1月22日；签约酬金：人民币69400元。</w:t>
      </w:r>
    </w:p>
    <w:p w14:paraId="2A03AD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b/>
          <w:bCs/>
          <w:sz w:val="32"/>
          <w:szCs w:val="32"/>
          <w:highlight w:val="none"/>
          <w:lang w:val="en-US" w:eastAsia="zh-CN"/>
        </w:rPr>
      </w:pPr>
      <w:bookmarkStart w:id="15" w:name="_Toc31278"/>
      <w:bookmarkStart w:id="16" w:name="_Toc27667"/>
      <w:r>
        <w:rPr>
          <w:rFonts w:hint="eastAsia" w:ascii="楷体_GB2312" w:hAnsi="楷体_GB2312" w:eastAsia="楷体_GB2312" w:cs="楷体_GB2312"/>
          <w:sz w:val="32"/>
          <w:szCs w:val="32"/>
          <w:highlight w:val="none"/>
          <w:lang w:val="en-US" w:eastAsia="zh-CN"/>
        </w:rPr>
        <w:t>（三）参建单位人员配备情况</w:t>
      </w:r>
      <w:bookmarkEnd w:id="15"/>
      <w:bookmarkEnd w:id="16"/>
    </w:p>
    <w:p w14:paraId="218C90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建设单位：莫城街道建设局工程建设科委派金某某为项目负责人对该工程进行管理。</w:t>
      </w:r>
    </w:p>
    <w:p w14:paraId="1D61EE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施工单位：吉达公司在该工程配备有3名管理人员，其中：项目经理：黄某，安全员：陆某，施工负责人：丁某。</w:t>
      </w:r>
    </w:p>
    <w:p w14:paraId="6108C4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监理单位：诚建公司在该工程配备有3名管理人员，其中：总监理工程师：陆某某，专业监理工程师：丁某，监理员：丁某某。</w:t>
      </w:r>
    </w:p>
    <w:p w14:paraId="615DB2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bookmarkStart w:id="17" w:name="_Toc23676"/>
      <w:r>
        <w:rPr>
          <w:rFonts w:hint="eastAsia" w:ascii="楷体_GB2312" w:hAnsi="楷体_GB2312" w:eastAsia="楷体_GB2312" w:cs="楷体_GB2312"/>
          <w:sz w:val="32"/>
          <w:szCs w:val="32"/>
          <w:highlight w:val="none"/>
          <w:lang w:val="en-US" w:eastAsia="zh-CN"/>
        </w:rPr>
        <w:t>（四）木桩及工字钢情况</w:t>
      </w:r>
      <w:bookmarkEnd w:id="17"/>
    </w:p>
    <w:p w14:paraId="1F28A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斜桥塘河内共有102根木桩，桥梁桩基施工时木桩用于支撑桩基施工平台，1#、2#桥墩下方共有8根工字钢（规格：0.32米*0.132米*12米，重量：约693KG），盖梁施工时工字钢用于支撑盖梁模板。2024年3月初，盖梁模板拆除后，工人使用钢丝绳将工字钢捆绑并将钢丝绳上端悬挂于盖梁钢筋上，板梁安装前，需将斜桥塘河内木桩及工字钢进行移除。</w:t>
      </w:r>
    </w:p>
    <w:p w14:paraId="2D0A38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bookmarkStart w:id="18" w:name="_Toc19140"/>
      <w:r>
        <w:rPr>
          <w:rFonts w:hint="eastAsia" w:ascii="楷体_GB2312" w:hAnsi="楷体_GB2312" w:eastAsia="楷体_GB2312" w:cs="楷体_GB2312"/>
          <w:sz w:val="32"/>
          <w:szCs w:val="32"/>
          <w:highlight w:val="none"/>
          <w:lang w:val="en-US" w:eastAsia="zh-CN"/>
        </w:rPr>
        <w:t>（五）板梁安装计划及木桩、工字钢移除合作情况</w:t>
      </w:r>
      <w:bookmarkEnd w:id="18"/>
    </w:p>
    <w:p w14:paraId="48113F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2023年3月11日，施工负责人丁某与</w:t>
      </w:r>
      <w:r>
        <w:rPr>
          <w:rFonts w:hint="eastAsia" w:ascii="仿宋_GB2312" w:hAnsi="仿宋_GB2312" w:eastAsia="仿宋_GB2312" w:cs="仿宋_GB2312"/>
          <w:b w:val="0"/>
          <w:bCs w:val="0"/>
          <w:sz w:val="32"/>
          <w:szCs w:val="32"/>
          <w:highlight w:val="none"/>
          <w:lang w:val="en-US" w:eastAsia="zh-CN"/>
        </w:rPr>
        <w:t>江苏永谐建筑科技有限公司</w:t>
      </w:r>
      <w:r>
        <w:rPr>
          <w:rFonts w:hint="eastAsia" w:ascii="仿宋_GB2312" w:hAnsi="仿宋_GB2312" w:eastAsia="仿宋_GB2312" w:cs="仿宋_GB2312"/>
          <w:sz w:val="32"/>
          <w:szCs w:val="32"/>
          <w:highlight w:val="none"/>
          <w:lang w:val="en-US" w:eastAsia="zh-CN"/>
        </w:rPr>
        <w:t>岳某某联系，让其通知板梁安装单位至现场查看路面回填情况，为板梁安装做准备，后福浩公司业务经理许某至施工现场查看情况，丁某与许某商定，在板梁安装前，由福浩公司汽车起重机将斜桥塘河内的木桩及工字钢进行移除。2023年3月14日，丁某与许某商定，3月15日下午对2#桥墩与3#桥台之间的板梁进行安装，其余两跨板梁在3月16日完成安装。2023年3月15日，许某通过微信向丁某提供了驾驶员左某某Q2（限流动式起重机）操作证照片，双方约定由丁进支付木桩及工字钢移除费用，但未约定具体金额和支付方式。</w:t>
      </w:r>
    </w:p>
    <w:p w14:paraId="0E7CE4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黑体" w:hAnsi="黑体" w:eastAsia="黑体" w:cs="黑体"/>
          <w:sz w:val="32"/>
          <w:szCs w:val="32"/>
          <w:highlight w:val="none"/>
          <w:lang w:val="en-US" w:eastAsia="zh-CN"/>
        </w:rPr>
      </w:pPr>
      <w:bookmarkStart w:id="19" w:name="_Toc7884"/>
      <w:bookmarkStart w:id="20" w:name="_Toc24147"/>
      <w:r>
        <w:rPr>
          <w:rFonts w:hint="eastAsia" w:ascii="黑体" w:hAnsi="黑体" w:eastAsia="黑体" w:cs="黑体"/>
          <w:sz w:val="32"/>
          <w:szCs w:val="32"/>
          <w:highlight w:val="none"/>
          <w:lang w:val="en-US" w:eastAsia="zh-CN"/>
        </w:rPr>
        <w:t>三、事故经过、应急救援</w:t>
      </w:r>
      <w:r>
        <w:rPr>
          <w:rFonts w:hint="eastAsia" w:ascii="黑体" w:hAnsi="黑体" w:eastAsia="黑体" w:cs="黑体"/>
          <w:b w:val="0"/>
          <w:bCs w:val="0"/>
          <w:sz w:val="32"/>
          <w:szCs w:val="32"/>
          <w:highlight w:val="none"/>
          <w:lang w:val="en-US" w:eastAsia="zh-CN"/>
        </w:rPr>
        <w:t>、事故上报及善后处置</w:t>
      </w:r>
      <w:r>
        <w:rPr>
          <w:rFonts w:hint="eastAsia" w:ascii="黑体" w:hAnsi="黑体" w:eastAsia="黑体" w:cs="黑体"/>
          <w:sz w:val="32"/>
          <w:szCs w:val="32"/>
          <w:highlight w:val="none"/>
          <w:lang w:val="en-US" w:eastAsia="zh-CN"/>
        </w:rPr>
        <w:t>情况</w:t>
      </w:r>
      <w:bookmarkEnd w:id="19"/>
      <w:bookmarkEnd w:id="20"/>
    </w:p>
    <w:p w14:paraId="2B533F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2024年3月15日上午7时50分许，施工负责人丁某安排班组长周某某带领周某某、余某某、余某某等工人浇筑桥梁西北侧挡墙墙身混凝土及桥梁两侧护坡封边混凝土，至11时许完成作业。</w:t>
      </w:r>
    </w:p>
    <w:p w14:paraId="46DAAF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时30分许，福浩公司辅助工王某某到达施工现场，12时许，福浩公司驾驶员左某某驾驶汽车起重机（车牌：苏E6J136）搭载辅助工杨某某到达施工现场，随后三人将汽车起重机架设在3#桥台东侧岸边。12时50分许，现场开始对2#桥墩与3#桥台之间的木桩进行拔除，周某某、余某某在斜桥塘河内木筏上将汽车起重机自带钢丝绳捆绑在木桩上，左某某操作汽车起重机进行起吊，周某某、余某某在桥梁东北侧岸边负责解绳及整理木桩。</w:t>
      </w:r>
    </w:p>
    <w:p w14:paraId="79D575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15时50分许，木桩拔除完毕，开始对2#桥墩盖梁下方的两根工字钢进行移除，周某某、余某某将捆绑在工字钢上的钢丝绳与汽车起重机自带钢丝绳下方的卸扣连接后，周某某撤离至2#桥墩盖梁上，余某某撤离至桥梁东北侧木桩打桩船上，左某某操作汽车起重机将第一根工字钢顺利吊运至东岸地面，随后开始吊运第二根工字钢，周某某负责连接钢丝绳与卸扣。16时10分许，左某某操作汽车起重机吊运第二根工字钢向岸边移动过程中，捆绑工字钢的钢丝绳下端突然松脱，工字钢掉落过程中撞击到木桩打桩船南侧斜杆并向下滑落，滑落过程中砸中站在木桩打桩船上的余某某头部，致其身受重伤。</w:t>
      </w:r>
    </w:p>
    <w:p w14:paraId="38F787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sz w:val="32"/>
          <w:szCs w:val="32"/>
          <w:highlight w:val="none"/>
          <w:lang w:val="en-US" w:eastAsia="zh-CN"/>
        </w:rPr>
      </w:pPr>
      <w:bookmarkStart w:id="21" w:name="_Toc9128"/>
      <w:r>
        <w:rPr>
          <w:rFonts w:hint="eastAsia" w:ascii="黑体" w:hAnsi="黑体" w:eastAsia="黑体" w:cs="黑体"/>
          <w:sz w:val="32"/>
          <w:szCs w:val="32"/>
          <w:highlight w:val="none"/>
          <w:lang w:val="en-US" w:eastAsia="zh-CN"/>
        </w:rPr>
        <w:t>四、</w:t>
      </w:r>
      <w:r>
        <w:rPr>
          <w:rFonts w:hint="eastAsia" w:ascii="黑体" w:hAnsi="黑体" w:eastAsia="黑体" w:cs="黑体"/>
          <w:b w:val="0"/>
          <w:bCs w:val="0"/>
          <w:sz w:val="32"/>
          <w:szCs w:val="32"/>
          <w:highlight w:val="none"/>
          <w:lang w:val="en-US" w:eastAsia="zh-CN"/>
        </w:rPr>
        <w:t>人员伤亡情况及直接经济损失</w:t>
      </w:r>
      <w:bookmarkEnd w:id="21"/>
    </w:p>
    <w:p w14:paraId="248BC3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rPr>
        <w:t>莫城街道规划二路西延桥梁工程“3·15”一般起重伤害事故</w:t>
      </w:r>
      <w:r>
        <w:rPr>
          <w:rFonts w:hint="eastAsia" w:ascii="仿宋_GB2312" w:hAnsi="仿宋_GB2312" w:eastAsia="仿宋_GB2312" w:cs="仿宋_GB2312"/>
          <w:sz w:val="32"/>
          <w:szCs w:val="32"/>
          <w:highlight w:val="none"/>
          <w:lang w:val="en-US" w:eastAsia="zh-CN"/>
        </w:rPr>
        <w:t>造成1人死亡，死者情况如下：余启明，男，59岁，</w:t>
      </w:r>
      <w:r>
        <w:rPr>
          <w:rFonts w:hint="eastAsia" w:ascii="仿宋_GB2312" w:hAnsi="仿宋_GB2312" w:eastAsia="仿宋_GB2312" w:cs="仿宋_GB2312"/>
          <w:b w:val="0"/>
          <w:bCs w:val="0"/>
          <w:sz w:val="32"/>
          <w:szCs w:val="32"/>
          <w:highlight w:val="none"/>
          <w:lang w:val="en-US" w:eastAsia="zh-CN"/>
        </w:rPr>
        <w:t>身份证号码：5135**********1617，住址：重庆市**********。造成</w:t>
      </w:r>
      <w:r>
        <w:rPr>
          <w:rFonts w:hint="default" w:ascii="仿宋_GB2312" w:hAnsi="仿宋_GB2312" w:eastAsia="仿宋_GB2312" w:cs="仿宋_GB2312"/>
          <w:b w:val="0"/>
          <w:bCs w:val="0"/>
          <w:sz w:val="32"/>
          <w:szCs w:val="32"/>
          <w:highlight w:val="none"/>
          <w:lang w:val="en-US" w:eastAsia="zh-CN"/>
        </w:rPr>
        <w:t>直接经济损失约</w:t>
      </w:r>
      <w:r>
        <w:rPr>
          <w:rFonts w:hint="eastAsia" w:ascii="仿宋_GB2312" w:hAnsi="仿宋_GB2312" w:eastAsia="仿宋_GB2312" w:cs="仿宋_GB2312"/>
          <w:b w:val="0"/>
          <w:bCs w:val="0"/>
          <w:sz w:val="32"/>
          <w:szCs w:val="32"/>
          <w:highlight w:val="none"/>
          <w:lang w:val="en-US" w:eastAsia="zh-CN"/>
        </w:rPr>
        <w:t>152.8</w:t>
      </w:r>
      <w:r>
        <w:rPr>
          <w:rFonts w:hint="default" w:ascii="仿宋_GB2312" w:hAnsi="仿宋_GB2312" w:eastAsia="仿宋_GB2312" w:cs="仿宋_GB2312"/>
          <w:b w:val="0"/>
          <w:bCs w:val="0"/>
          <w:sz w:val="32"/>
          <w:szCs w:val="32"/>
          <w:highlight w:val="none"/>
          <w:lang w:val="en-US" w:eastAsia="zh-CN"/>
        </w:rPr>
        <w:t>万元。</w:t>
      </w:r>
    </w:p>
    <w:p w14:paraId="478EE1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sz w:val="32"/>
          <w:szCs w:val="32"/>
          <w:highlight w:val="none"/>
          <w:lang w:val="en-US" w:eastAsia="zh-CN"/>
        </w:rPr>
      </w:pPr>
      <w:bookmarkStart w:id="22" w:name="_Toc30878"/>
      <w:r>
        <w:rPr>
          <w:rFonts w:hint="eastAsia" w:ascii="黑体" w:hAnsi="黑体" w:eastAsia="黑体" w:cs="黑体"/>
          <w:sz w:val="32"/>
          <w:szCs w:val="32"/>
          <w:highlight w:val="none"/>
          <w:lang w:val="en-US" w:eastAsia="zh-CN"/>
        </w:rPr>
        <w:t>五、事故原因分析</w:t>
      </w:r>
      <w:bookmarkEnd w:id="22"/>
    </w:p>
    <w:p w14:paraId="171D6D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bookmarkStart w:id="23" w:name="_Toc3540"/>
      <w:bookmarkStart w:id="24" w:name="_Toc26507"/>
      <w:r>
        <w:rPr>
          <w:rFonts w:hint="eastAsia" w:ascii="楷体_GB2312" w:hAnsi="楷体_GB2312" w:eastAsia="楷体_GB2312" w:cs="楷体_GB2312"/>
          <w:sz w:val="32"/>
          <w:szCs w:val="32"/>
          <w:highlight w:val="none"/>
          <w:lang w:val="en-US" w:eastAsia="zh-CN"/>
        </w:rPr>
        <w:t>（一）直接原因</w:t>
      </w:r>
      <w:bookmarkEnd w:id="23"/>
      <w:bookmarkEnd w:id="24"/>
    </w:p>
    <w:p w14:paraId="31B7E7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1.汽车起重机操作工左</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b w:val="0"/>
          <w:bCs w:val="0"/>
          <w:sz w:val="32"/>
          <w:szCs w:val="32"/>
          <w:highlight w:val="none"/>
          <w:lang w:val="en-US" w:eastAsia="zh-CN"/>
        </w:rPr>
        <w:t>在吊物重心不稳、未确认吊装作业环境安全的情况下冒险起吊，工人余</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b w:val="0"/>
          <w:bCs w:val="0"/>
          <w:sz w:val="32"/>
          <w:szCs w:val="32"/>
          <w:highlight w:val="none"/>
          <w:lang w:val="en-US" w:eastAsia="zh-CN"/>
        </w:rPr>
        <w:t>在工字钢吊运过程中未撤离危险区域。</w:t>
      </w:r>
    </w:p>
    <w:p w14:paraId="60C995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2.工人司索不当，工字钢吊装重心不稳，钢丝绳绳卡数量不足，在吊运过程中钢丝绳捆绑端发生松脱，导致工字钢掉落。</w:t>
      </w:r>
    </w:p>
    <w:p w14:paraId="19B565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bookmarkStart w:id="25" w:name="_Toc2357"/>
      <w:r>
        <w:rPr>
          <w:rFonts w:hint="eastAsia" w:ascii="楷体_GB2312" w:hAnsi="楷体_GB2312" w:eastAsia="楷体_GB2312" w:cs="楷体_GB2312"/>
          <w:sz w:val="32"/>
          <w:szCs w:val="32"/>
          <w:highlight w:val="none"/>
          <w:lang w:val="en-US" w:eastAsia="zh-CN"/>
        </w:rPr>
        <w:t>（二）间接原因</w:t>
      </w:r>
      <w:bookmarkEnd w:id="25"/>
    </w:p>
    <w:p w14:paraId="03DF70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9"/>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1.吉达公司未落实安全生产主体责任，疏于</w:t>
      </w:r>
      <w:r>
        <w:rPr>
          <w:rFonts w:hint="eastAsia" w:ascii="仿宋_GB2312" w:hAnsi="仿宋_GB2312" w:eastAsia="仿宋_GB2312" w:cs="仿宋_GB2312"/>
          <w:sz w:val="32"/>
          <w:szCs w:val="32"/>
          <w:highlight w:val="none"/>
          <w:lang w:val="en-US" w:eastAsia="zh-CN"/>
        </w:rPr>
        <w:t>木桩、工字钢吊装作业管理</w:t>
      </w:r>
      <w:r>
        <w:rPr>
          <w:rFonts w:hint="eastAsia" w:ascii="仿宋_GB2312" w:hAnsi="仿宋_GB2312" w:eastAsia="仿宋_GB2312" w:cs="仿宋_GB2312"/>
          <w:b w:val="0"/>
          <w:bCs w:val="0"/>
          <w:sz w:val="32"/>
          <w:szCs w:val="32"/>
          <w:highlight w:val="none"/>
          <w:lang w:val="en-US" w:eastAsia="zh-CN"/>
        </w:rPr>
        <w:t>，未及时发现并消除吊装作业过程中存在的生产安全事故隐患；未划定吊装危险区域并设置明显警示标识。</w:t>
      </w:r>
    </w:p>
    <w:p w14:paraId="04C38F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2.吉达公司在进行吊装作业前，未对现场施工人员及汽车起重机操作人员进行安全技术交底，工人安全意识淡薄。</w:t>
      </w:r>
    </w:p>
    <w:p w14:paraId="1A2893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3.吉达公司疏于特种作业人员管理，工人周</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b w:val="0"/>
          <w:bCs w:val="0"/>
          <w:sz w:val="32"/>
          <w:szCs w:val="32"/>
          <w:highlight w:val="none"/>
          <w:lang w:val="en-US" w:eastAsia="zh-CN"/>
        </w:rPr>
        <w:t>、余</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b w:val="0"/>
          <w:bCs w:val="0"/>
          <w:sz w:val="32"/>
          <w:szCs w:val="32"/>
          <w:highlight w:val="none"/>
          <w:lang w:val="en-US" w:eastAsia="zh-CN"/>
        </w:rPr>
        <w:t>未取得</w:t>
      </w:r>
      <w:r>
        <w:rPr>
          <w:rFonts w:hint="eastAsia" w:ascii="仿宋_GB2312" w:hAnsi="仿宋_GB2312" w:eastAsia="仿宋_GB2312" w:cs="仿宋_GB2312"/>
          <w:sz w:val="32"/>
          <w:szCs w:val="32"/>
          <w:highlight w:val="none"/>
          <w:lang w:val="en-US" w:eastAsia="zh-CN"/>
        </w:rPr>
        <w:t>建筑起重信号司索工特种作业证。</w:t>
      </w:r>
    </w:p>
    <w:p w14:paraId="1877B2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4.汽车起重机操作人员未对施工现场作业人员是否持有</w:t>
      </w:r>
      <w:r>
        <w:rPr>
          <w:rFonts w:hint="eastAsia" w:ascii="仿宋_GB2312" w:hAnsi="仿宋_GB2312" w:eastAsia="仿宋_GB2312" w:cs="仿宋_GB2312"/>
          <w:sz w:val="32"/>
          <w:szCs w:val="32"/>
          <w:highlight w:val="none"/>
          <w:lang w:val="en-US" w:eastAsia="zh-CN"/>
        </w:rPr>
        <w:t>建筑起重信号司索工特种作业证进行核实。</w:t>
      </w:r>
    </w:p>
    <w:p w14:paraId="07C4DD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sz w:val="32"/>
          <w:szCs w:val="32"/>
          <w:highlight w:val="none"/>
          <w:lang w:val="en-US" w:eastAsia="zh-CN"/>
        </w:rPr>
      </w:pPr>
      <w:bookmarkStart w:id="26" w:name="_Toc23106"/>
      <w:r>
        <w:rPr>
          <w:rFonts w:hint="eastAsia" w:ascii="黑体" w:hAnsi="黑体" w:eastAsia="黑体" w:cs="黑体"/>
          <w:sz w:val="32"/>
          <w:szCs w:val="32"/>
          <w:highlight w:val="none"/>
          <w:lang w:val="en-US" w:eastAsia="zh-CN"/>
        </w:rPr>
        <w:t>六、</w:t>
      </w:r>
      <w:r>
        <w:rPr>
          <w:rFonts w:hint="eastAsia" w:ascii="黑体" w:hAnsi="黑体" w:eastAsia="黑体" w:cs="黑体"/>
          <w:sz w:val="32"/>
          <w:szCs w:val="32"/>
          <w:highlight w:val="none"/>
        </w:rPr>
        <w:t>对有关责任人员和责任单位的处理建议</w:t>
      </w:r>
      <w:bookmarkEnd w:id="26"/>
    </w:p>
    <w:p w14:paraId="5C925F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sz w:val="32"/>
          <w:szCs w:val="32"/>
        </w:rPr>
      </w:pPr>
      <w:bookmarkStart w:id="27" w:name="_Toc9060"/>
      <w:bookmarkStart w:id="28" w:name="_Toc2563"/>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对有关责任人员的处理建议</w:t>
      </w:r>
      <w:bookmarkEnd w:id="27"/>
      <w:bookmarkEnd w:id="28"/>
    </w:p>
    <w:p w14:paraId="031CDD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highlight w:val="none"/>
          <w:lang w:val="en-US" w:eastAsia="zh-CN"/>
        </w:rPr>
        <w:t>1.黄</w:t>
      </w:r>
      <w:r>
        <w:rPr>
          <w:rFonts w:hint="eastAsia" w:ascii="仿宋_GB2312" w:hAnsi="仿宋_GB2312" w:eastAsia="仿宋_GB2312" w:cs="仿宋_GB2312"/>
          <w:sz w:val="32"/>
          <w:szCs w:val="32"/>
          <w:highlight w:val="none"/>
          <w:lang w:val="en-US" w:eastAsia="zh-CN"/>
        </w:rPr>
        <w:t>某</w:t>
      </w:r>
      <w:r>
        <w:rPr>
          <w:rFonts w:hint="eastAsia" w:ascii="仿宋_GB2312" w:hAnsi="仿宋_GB2312" w:eastAsia="仿宋_GB2312" w:cs="仿宋_GB2312"/>
          <w:b w:val="0"/>
          <w:bCs w:val="0"/>
          <w:sz w:val="32"/>
          <w:szCs w:val="32"/>
          <w:highlight w:val="none"/>
          <w:lang w:val="en-US" w:eastAsia="zh-CN"/>
        </w:rPr>
        <w:t>，男，中共党员，47岁，吉达公司</w:t>
      </w: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val="en-US" w:eastAsia="zh-CN"/>
        </w:rPr>
        <w:t>项目经理，疏于工程安全管理，未及时排查木桩、工字钢吊装作业过程中存在的生产安全事故隐患，</w:t>
      </w:r>
      <w:r>
        <w:rPr>
          <w:rFonts w:hint="eastAsia" w:ascii="仿宋_GB2312" w:hAnsi="仿宋_GB2312" w:eastAsia="仿宋_GB2312" w:cs="仿宋_GB2312"/>
          <w:sz w:val="32"/>
          <w:szCs w:val="32"/>
          <w:lang w:val="en-US" w:eastAsia="zh-CN"/>
        </w:rPr>
        <w:t>建议由</w:t>
      </w:r>
      <w:r>
        <w:rPr>
          <w:rFonts w:hint="eastAsia" w:ascii="仿宋_GB2312" w:hAnsi="仿宋_GB2312" w:eastAsia="仿宋_GB2312" w:cs="仿宋_GB2312"/>
          <w:sz w:val="32"/>
          <w:szCs w:val="32"/>
        </w:rPr>
        <w:t>常熟市应急管理局依据《中华人民共和国安全生产法》第九十</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对其作出行政处罚</w:t>
      </w:r>
      <w:r>
        <w:rPr>
          <w:rFonts w:hint="eastAsia" w:ascii="仿宋_GB2312" w:hAnsi="仿宋_GB2312" w:eastAsia="仿宋_GB2312" w:cs="仿宋_GB2312"/>
          <w:sz w:val="32"/>
          <w:szCs w:val="32"/>
          <w:lang w:eastAsia="zh-CN"/>
        </w:rPr>
        <w:t>。</w:t>
      </w:r>
    </w:p>
    <w:p w14:paraId="597F71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2.周</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sz w:val="32"/>
          <w:szCs w:val="32"/>
          <w:lang w:val="en-US" w:eastAsia="zh-CN"/>
        </w:rPr>
        <w:t>，男，48岁，群众，吉达公司</w:t>
      </w:r>
      <w:r>
        <w:rPr>
          <w:rFonts w:hint="eastAsia" w:ascii="仿宋_GB2312" w:hAnsi="仿宋_GB2312" w:eastAsia="仿宋_GB2312" w:cs="仿宋_GB2312"/>
          <w:sz w:val="32"/>
          <w:szCs w:val="32"/>
          <w:highlight w:val="none"/>
        </w:rPr>
        <w:t>莫城街道规划二路西延桥梁工程</w:t>
      </w:r>
      <w:r>
        <w:rPr>
          <w:rFonts w:hint="eastAsia" w:ascii="仿宋_GB2312" w:hAnsi="仿宋_GB2312" w:eastAsia="仿宋_GB2312" w:cs="仿宋_GB2312"/>
          <w:sz w:val="32"/>
          <w:szCs w:val="32"/>
          <w:highlight w:val="none"/>
          <w:lang w:val="en-US" w:eastAsia="zh-CN"/>
        </w:rPr>
        <w:t>施工班组长，</w:t>
      </w:r>
      <w:r>
        <w:rPr>
          <w:rFonts w:hint="eastAsia" w:ascii="仿宋_GB2312" w:hAnsi="仿宋_GB2312" w:eastAsia="仿宋_GB2312" w:cs="仿宋_GB2312"/>
          <w:b w:val="0"/>
          <w:bCs w:val="0"/>
          <w:sz w:val="32"/>
          <w:szCs w:val="32"/>
          <w:highlight w:val="none"/>
          <w:lang w:val="en-US" w:eastAsia="zh-CN"/>
        </w:rPr>
        <w:t>在未取得</w:t>
      </w:r>
      <w:r>
        <w:rPr>
          <w:rFonts w:hint="eastAsia" w:ascii="仿宋_GB2312" w:hAnsi="仿宋_GB2312" w:eastAsia="仿宋_GB2312" w:cs="仿宋_GB2312"/>
          <w:sz w:val="32"/>
          <w:szCs w:val="32"/>
          <w:highlight w:val="none"/>
          <w:lang w:val="en-US" w:eastAsia="zh-CN"/>
        </w:rPr>
        <w:t>建筑起重信号司索工特种作业证的情况下擅自进行木桩、工字钢司索及</w:t>
      </w:r>
      <w:r>
        <w:rPr>
          <w:rFonts w:hint="eastAsia" w:ascii="仿宋_GB2312" w:hAnsi="仿宋_GB2312" w:eastAsia="仿宋_GB2312" w:cs="仿宋_GB2312"/>
          <w:b w:val="0"/>
          <w:bCs w:val="0"/>
          <w:sz w:val="32"/>
          <w:szCs w:val="32"/>
          <w:highlight w:val="none"/>
          <w:lang w:val="en-US" w:eastAsia="zh-CN"/>
        </w:rPr>
        <w:t>汽车起重机指挥作业，建议由</w:t>
      </w:r>
      <w:r>
        <w:rPr>
          <w:rFonts w:hint="eastAsia" w:ascii="仿宋_GB2312" w:hAnsi="仿宋_GB2312" w:eastAsia="仿宋_GB2312" w:cs="仿宋_GB2312"/>
          <w:sz w:val="32"/>
          <w:szCs w:val="32"/>
          <w:lang w:val="en-US" w:eastAsia="zh-CN"/>
        </w:rPr>
        <w:t>吉达公司按照公司制度规定对其进行处理并将处理情况报常熟市应急管理局。</w:t>
      </w:r>
    </w:p>
    <w:p w14:paraId="190753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3.左</w:t>
      </w:r>
      <w:r>
        <w:rPr>
          <w:rFonts w:hint="eastAsia" w:ascii="仿宋_GB2312" w:hAnsi="仿宋_GB2312" w:eastAsia="仿宋_GB2312" w:cs="仿宋_GB2312"/>
          <w:sz w:val="32"/>
          <w:szCs w:val="32"/>
          <w:highlight w:val="none"/>
          <w:lang w:val="en-US" w:eastAsia="zh-CN"/>
        </w:rPr>
        <w:t>某某</w:t>
      </w:r>
      <w:r>
        <w:rPr>
          <w:rFonts w:hint="eastAsia" w:ascii="仿宋_GB2312" w:hAnsi="仿宋_GB2312" w:eastAsia="仿宋_GB2312" w:cs="仿宋_GB2312"/>
          <w:sz w:val="32"/>
          <w:szCs w:val="32"/>
          <w:lang w:val="en-US" w:eastAsia="zh-CN"/>
        </w:rPr>
        <w:t>，男，46岁，群众，福浩公司汽车起重机驾驶员、操作员，吊装作业前</w:t>
      </w:r>
      <w:r>
        <w:rPr>
          <w:rFonts w:hint="eastAsia" w:ascii="仿宋_GB2312" w:hAnsi="仿宋_GB2312" w:eastAsia="仿宋_GB2312" w:cs="仿宋_GB2312"/>
          <w:b w:val="0"/>
          <w:bCs w:val="0"/>
          <w:sz w:val="32"/>
          <w:szCs w:val="32"/>
          <w:highlight w:val="none"/>
          <w:lang w:val="en-US" w:eastAsia="zh-CN"/>
        </w:rPr>
        <w:t>未对施工现场作业人员是否持有</w:t>
      </w:r>
      <w:r>
        <w:rPr>
          <w:rFonts w:hint="eastAsia" w:ascii="仿宋_GB2312" w:hAnsi="仿宋_GB2312" w:eastAsia="仿宋_GB2312" w:cs="仿宋_GB2312"/>
          <w:sz w:val="32"/>
          <w:szCs w:val="32"/>
          <w:highlight w:val="none"/>
          <w:lang w:val="en-US" w:eastAsia="zh-CN"/>
        </w:rPr>
        <w:t>建筑起重信号司索工特种作业证进行核实，</w:t>
      </w:r>
      <w:r>
        <w:rPr>
          <w:rFonts w:hint="eastAsia" w:ascii="仿宋_GB2312" w:hAnsi="仿宋_GB2312" w:eastAsia="仿宋_GB2312" w:cs="仿宋_GB2312"/>
          <w:b w:val="0"/>
          <w:bCs w:val="0"/>
          <w:sz w:val="32"/>
          <w:szCs w:val="32"/>
          <w:highlight w:val="none"/>
          <w:lang w:val="en-US" w:eastAsia="zh-CN"/>
        </w:rPr>
        <w:t>在吊物重心不稳、未确认吊装作业环境安全的情况下冒险起吊，建议由</w:t>
      </w:r>
      <w:r>
        <w:rPr>
          <w:rFonts w:hint="eastAsia" w:ascii="仿宋_GB2312" w:hAnsi="仿宋_GB2312" w:eastAsia="仿宋_GB2312" w:cs="仿宋_GB2312"/>
          <w:sz w:val="32"/>
          <w:szCs w:val="32"/>
          <w:lang w:val="en-US" w:eastAsia="zh-CN"/>
        </w:rPr>
        <w:t>福浩公司按照公司制度规定对其进行处理并将处理情况报常熟市应急管理局。</w:t>
      </w:r>
    </w:p>
    <w:p w14:paraId="43C7D4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rPr>
      </w:pPr>
      <w:bookmarkStart w:id="29" w:name="_Toc4064"/>
      <w:bookmarkStart w:id="30" w:name="_Toc17415"/>
      <w:bookmarkStart w:id="31" w:name="_Toc5470"/>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对有关责任单位的处理建议</w:t>
      </w:r>
      <w:bookmarkEnd w:id="29"/>
      <w:bookmarkEnd w:id="30"/>
      <w:bookmarkEnd w:id="31"/>
    </w:p>
    <w:p w14:paraId="6C5404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highlight w:val="none"/>
          <w:lang w:val="en-US" w:eastAsia="zh-CN"/>
        </w:rPr>
        <w:t>1.吉达公司疏于</w:t>
      </w:r>
      <w:r>
        <w:rPr>
          <w:rFonts w:hint="eastAsia" w:ascii="仿宋_GB2312" w:hAnsi="仿宋_GB2312" w:eastAsia="仿宋_GB2312" w:cs="仿宋_GB2312"/>
          <w:sz w:val="32"/>
          <w:szCs w:val="32"/>
          <w:highlight w:val="none"/>
          <w:lang w:val="en-US" w:eastAsia="zh-CN"/>
        </w:rPr>
        <w:t>木桩、工字钢吊装作业管理</w:t>
      </w:r>
      <w:r>
        <w:rPr>
          <w:rFonts w:hint="eastAsia" w:ascii="仿宋_GB2312" w:hAnsi="仿宋_GB2312" w:eastAsia="仿宋_GB2312" w:cs="仿宋_GB2312"/>
          <w:b w:val="0"/>
          <w:bCs w:val="0"/>
          <w:sz w:val="32"/>
          <w:szCs w:val="32"/>
          <w:highlight w:val="none"/>
          <w:lang w:val="en-US" w:eastAsia="zh-CN"/>
        </w:rPr>
        <w:t>，未对相关作业人员进行安全技术交底；未划定吊装危险区域并设置明显警示标识；疏于吊索具使用管理；安排无证人员从事司索及汽车起重机指挥作业，</w:t>
      </w:r>
      <w:r>
        <w:rPr>
          <w:rFonts w:hint="eastAsia" w:ascii="仿宋_GB2312" w:hAnsi="仿宋_GB2312" w:eastAsia="仿宋_GB2312" w:cs="仿宋_GB2312"/>
          <w:sz w:val="32"/>
          <w:szCs w:val="32"/>
        </w:rPr>
        <w:t>对事故的发生</w:t>
      </w:r>
      <w:r>
        <w:rPr>
          <w:rFonts w:hint="eastAsia" w:ascii="仿宋_GB2312" w:hAnsi="仿宋_GB2312" w:eastAsia="仿宋_GB2312" w:cs="仿宋_GB2312"/>
          <w:sz w:val="32"/>
          <w:szCs w:val="32"/>
          <w:highlight w:val="none"/>
        </w:rPr>
        <w:t>负有责任，</w:t>
      </w:r>
      <w:r>
        <w:rPr>
          <w:rFonts w:hint="eastAsia" w:ascii="仿宋_GB2312" w:hAnsi="仿宋_GB2312" w:eastAsia="仿宋_GB2312" w:cs="仿宋_GB2312"/>
          <w:sz w:val="32"/>
          <w:szCs w:val="32"/>
        </w:rPr>
        <w:t>建议由常熟市应急管理局依据《中华人民共和国安全生产法》第一</w:t>
      </w:r>
      <w:r>
        <w:rPr>
          <w:rFonts w:hint="eastAsia" w:ascii="仿宋_GB2312" w:hAnsi="仿宋_GB2312" w:eastAsia="仿宋_GB2312" w:cs="仿宋_GB2312"/>
          <w:sz w:val="32"/>
          <w:szCs w:val="32"/>
          <w:highlight w:val="none"/>
        </w:rPr>
        <w:t>百一十四条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rPr>
        <w:t>对其作出行政处罚。</w:t>
      </w:r>
    </w:p>
    <w:p w14:paraId="528968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2.福浩公司疏于日常安全管理工作，未按规定对汽车起重机驾驶员、操作员左连高进行安全生产教育培训，未如实记录其安全生产教育培训情况，建议由莫城街道依据</w:t>
      </w:r>
      <w:r>
        <w:rPr>
          <w:rFonts w:hint="eastAsia" w:ascii="仿宋_GB2312" w:hAnsi="仿宋_GB2312" w:eastAsia="仿宋_GB2312" w:cs="仿宋_GB2312"/>
          <w:sz w:val="32"/>
          <w:szCs w:val="32"/>
        </w:rPr>
        <w:t>《中华人民共和国安全生产法》</w:t>
      </w:r>
      <w:r>
        <w:rPr>
          <w:rFonts w:hint="eastAsia" w:ascii="仿宋_GB2312" w:hAnsi="仿宋_GB2312" w:eastAsia="仿宋_GB2312" w:cs="仿宋_GB2312"/>
          <w:sz w:val="32"/>
          <w:szCs w:val="32"/>
          <w:lang w:eastAsia="zh-CN"/>
        </w:rPr>
        <w:t>第九十七条，</w:t>
      </w:r>
      <w:r>
        <w:rPr>
          <w:rFonts w:hint="eastAsia" w:ascii="仿宋_GB2312" w:hAnsi="仿宋_GB2312" w:eastAsia="仿宋_GB2312" w:cs="仿宋_GB2312"/>
          <w:sz w:val="32"/>
          <w:szCs w:val="32"/>
        </w:rPr>
        <w:t>对其作出行政处罚。</w:t>
      </w:r>
    </w:p>
    <w:p w14:paraId="5F2CDF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sz w:val="32"/>
          <w:szCs w:val="32"/>
          <w:highlight w:val="yellow"/>
          <w:lang w:val="en-US" w:eastAsia="zh-CN"/>
        </w:rPr>
      </w:pPr>
      <w:bookmarkStart w:id="32" w:name="_Toc17434"/>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事故主要教训和事故防范、整改措施建议</w:t>
      </w:r>
      <w:bookmarkEnd w:id="32"/>
    </w:p>
    <w:p w14:paraId="73A3C3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1.吉达公司要深刻吸取事故教训，严格</w:t>
      </w:r>
      <w:r>
        <w:rPr>
          <w:rFonts w:hint="eastAsia" w:ascii="仿宋_GB2312" w:hAnsi="仿宋_GB2312" w:eastAsia="仿宋_GB2312" w:cs="仿宋_GB2312"/>
          <w:sz w:val="32"/>
          <w:szCs w:val="32"/>
          <w:lang w:val="en-US" w:eastAsia="zh-CN"/>
        </w:rPr>
        <w:t>落实企业安全生产主体责任，</w:t>
      </w:r>
      <w:r>
        <w:rPr>
          <w:rFonts w:hint="eastAsia" w:ascii="仿宋_GB2312" w:hAnsi="仿宋_GB2312" w:eastAsia="仿宋_GB2312" w:cs="仿宋_GB2312"/>
          <w:b w:val="0"/>
          <w:bCs w:val="0"/>
          <w:sz w:val="32"/>
          <w:szCs w:val="32"/>
          <w:highlight w:val="none"/>
          <w:lang w:val="en-US" w:eastAsia="zh-CN"/>
        </w:rPr>
        <w:t>加强对吊装作业的安全管理；落实安全技术交底，加强对施工人员的安全教育培训，提高施工人员安全意识；加强特种作业人员管理及吊索具使用管理，避免再次发生同类事故。</w:t>
      </w:r>
    </w:p>
    <w:p w14:paraId="2F479C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2.福浩公司要认真吸取事故教训，加强对汽车起重机的使用管理，要认真做好并如实记录对</w:t>
      </w:r>
      <w:r>
        <w:rPr>
          <w:rFonts w:hint="eastAsia" w:ascii="仿宋_GB2312" w:hAnsi="仿宋_GB2312" w:eastAsia="仿宋_GB2312" w:cs="仿宋_GB2312"/>
          <w:sz w:val="32"/>
          <w:szCs w:val="32"/>
          <w:lang w:val="en-US" w:eastAsia="zh-CN"/>
        </w:rPr>
        <w:t>汽车起重机驾驶员、操作员及其他从业人员的安全生产教育培训情况。</w:t>
      </w:r>
    </w:p>
    <w:p w14:paraId="71519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3.莫城街道要举一反三，以点带面，加强对辖区内建设工程的安全监管，督促各参建单位加强对汽车起重机等起重机械的安全管理，对特种作业人员未持证上岗作业等违法行为严肃查处。</w:t>
      </w:r>
    </w:p>
    <w:p w14:paraId="1C6391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highlight w:val="none"/>
          <w:lang w:val="en-US" w:eastAsia="zh-CN"/>
        </w:rPr>
      </w:pPr>
    </w:p>
    <w:p w14:paraId="32710D34">
      <w:pPr>
        <w:numPr>
          <w:ilvl w:val="0"/>
          <w:numId w:val="0"/>
        </w:numPr>
        <w:ind w:firstLine="420" w:firstLineChars="200"/>
        <w:jc w:val="both"/>
        <w:rPr>
          <w:rFonts w:hint="default"/>
          <w:lang w:val="en-US" w:eastAsia="zh-CN"/>
        </w:rPr>
      </w:pP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C6F932-B35A-4A52-99A4-D8E18954F17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F1B67AD7-25DE-447F-88E4-7AF22FFAC5D6}"/>
  </w:font>
  <w:font w:name="仿宋_GB2312">
    <w:panose1 w:val="02010609030101010101"/>
    <w:charset w:val="86"/>
    <w:family w:val="modern"/>
    <w:pitch w:val="default"/>
    <w:sig w:usb0="00000001" w:usb1="080E0000" w:usb2="00000000" w:usb3="00000000" w:csb0="00040000" w:csb1="00000000"/>
    <w:embedRegular r:id="rId3" w:fontKey="{5CF73858-B72C-45C8-8903-72AD90F25343}"/>
  </w:font>
  <w:font w:name="楷体_GB2312">
    <w:panose1 w:val="02010609030101010101"/>
    <w:charset w:val="86"/>
    <w:family w:val="modern"/>
    <w:pitch w:val="default"/>
    <w:sig w:usb0="00000001" w:usb1="080E0000" w:usb2="00000000" w:usb3="00000000" w:csb0="00040000" w:csb1="00000000"/>
    <w:embedRegular r:id="rId4" w:fontKey="{2EDF2FC5-7E64-4ADC-A674-38E78F2BDA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EAE0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9180F">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01A9180F">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5OTczNzk5NzViMmU3MTgyZmNjMDNlNjMzMGI1N2EifQ=="/>
  </w:docVars>
  <w:rsids>
    <w:rsidRoot w:val="00000000"/>
    <w:rsid w:val="003F509F"/>
    <w:rsid w:val="0048553A"/>
    <w:rsid w:val="00A644D3"/>
    <w:rsid w:val="00BE7797"/>
    <w:rsid w:val="00D26D9F"/>
    <w:rsid w:val="01415931"/>
    <w:rsid w:val="015C59E8"/>
    <w:rsid w:val="01A865D2"/>
    <w:rsid w:val="01AA53CD"/>
    <w:rsid w:val="01D163EB"/>
    <w:rsid w:val="02145195"/>
    <w:rsid w:val="02274EC8"/>
    <w:rsid w:val="02355686"/>
    <w:rsid w:val="024B5ED5"/>
    <w:rsid w:val="026E67DA"/>
    <w:rsid w:val="02CB4A82"/>
    <w:rsid w:val="02E86DE4"/>
    <w:rsid w:val="02F91D73"/>
    <w:rsid w:val="036D4DEC"/>
    <w:rsid w:val="03CF70B9"/>
    <w:rsid w:val="0422661F"/>
    <w:rsid w:val="04304963"/>
    <w:rsid w:val="044F6B75"/>
    <w:rsid w:val="04600469"/>
    <w:rsid w:val="046441B2"/>
    <w:rsid w:val="047564CD"/>
    <w:rsid w:val="04891E6A"/>
    <w:rsid w:val="04E42825"/>
    <w:rsid w:val="0514603E"/>
    <w:rsid w:val="0536168D"/>
    <w:rsid w:val="054268F0"/>
    <w:rsid w:val="05676EDD"/>
    <w:rsid w:val="05C13E91"/>
    <w:rsid w:val="05D709B3"/>
    <w:rsid w:val="0620235A"/>
    <w:rsid w:val="0649474C"/>
    <w:rsid w:val="066E7A48"/>
    <w:rsid w:val="06B2188A"/>
    <w:rsid w:val="06C43841"/>
    <w:rsid w:val="06D25D4A"/>
    <w:rsid w:val="06EC048E"/>
    <w:rsid w:val="07357A49"/>
    <w:rsid w:val="078111D3"/>
    <w:rsid w:val="07A87F29"/>
    <w:rsid w:val="07AA2823"/>
    <w:rsid w:val="07D77390"/>
    <w:rsid w:val="07FB5B2B"/>
    <w:rsid w:val="080E744C"/>
    <w:rsid w:val="09105EDD"/>
    <w:rsid w:val="095B3EE6"/>
    <w:rsid w:val="09FE178A"/>
    <w:rsid w:val="0A087AA0"/>
    <w:rsid w:val="0A363599"/>
    <w:rsid w:val="0A6751AF"/>
    <w:rsid w:val="0A914C48"/>
    <w:rsid w:val="0B3630ED"/>
    <w:rsid w:val="0B515E2A"/>
    <w:rsid w:val="0B9361CC"/>
    <w:rsid w:val="0BBE042E"/>
    <w:rsid w:val="0C6805B7"/>
    <w:rsid w:val="0C6B018A"/>
    <w:rsid w:val="0CD8398F"/>
    <w:rsid w:val="0D726F9B"/>
    <w:rsid w:val="0DDA77A5"/>
    <w:rsid w:val="0DF11C16"/>
    <w:rsid w:val="0E715E49"/>
    <w:rsid w:val="0E7616B1"/>
    <w:rsid w:val="0E9B159B"/>
    <w:rsid w:val="0F42444F"/>
    <w:rsid w:val="0F4A0448"/>
    <w:rsid w:val="0FC81D39"/>
    <w:rsid w:val="0FEE42C4"/>
    <w:rsid w:val="0FFA5C7D"/>
    <w:rsid w:val="10060293"/>
    <w:rsid w:val="10087D69"/>
    <w:rsid w:val="1026206A"/>
    <w:rsid w:val="105A3B37"/>
    <w:rsid w:val="11367172"/>
    <w:rsid w:val="11C826A1"/>
    <w:rsid w:val="11F3162F"/>
    <w:rsid w:val="12394ECF"/>
    <w:rsid w:val="12910B43"/>
    <w:rsid w:val="13102BA6"/>
    <w:rsid w:val="139D1BCE"/>
    <w:rsid w:val="13D33102"/>
    <w:rsid w:val="14290F74"/>
    <w:rsid w:val="147E306D"/>
    <w:rsid w:val="157306F8"/>
    <w:rsid w:val="158A3C94"/>
    <w:rsid w:val="15A07014"/>
    <w:rsid w:val="162E4146"/>
    <w:rsid w:val="1633254F"/>
    <w:rsid w:val="165A5414"/>
    <w:rsid w:val="16A03120"/>
    <w:rsid w:val="16AC5697"/>
    <w:rsid w:val="17154A0F"/>
    <w:rsid w:val="171E6FBD"/>
    <w:rsid w:val="17255C3C"/>
    <w:rsid w:val="17937397"/>
    <w:rsid w:val="18682D19"/>
    <w:rsid w:val="188942FF"/>
    <w:rsid w:val="189D5A8C"/>
    <w:rsid w:val="193C7053"/>
    <w:rsid w:val="19704F4F"/>
    <w:rsid w:val="197D6787"/>
    <w:rsid w:val="19C450C2"/>
    <w:rsid w:val="1A455B91"/>
    <w:rsid w:val="1A9D1D74"/>
    <w:rsid w:val="1AC6751C"/>
    <w:rsid w:val="1AF75928"/>
    <w:rsid w:val="1B512605"/>
    <w:rsid w:val="1B723200"/>
    <w:rsid w:val="1BC7655F"/>
    <w:rsid w:val="1C077DEC"/>
    <w:rsid w:val="1C200EAE"/>
    <w:rsid w:val="1CBD0799"/>
    <w:rsid w:val="1D3A1AFC"/>
    <w:rsid w:val="1D581B14"/>
    <w:rsid w:val="1DB5498D"/>
    <w:rsid w:val="1DB95116"/>
    <w:rsid w:val="1DBA1716"/>
    <w:rsid w:val="1DCE6F32"/>
    <w:rsid w:val="1DD01611"/>
    <w:rsid w:val="1DE87F80"/>
    <w:rsid w:val="1E674B72"/>
    <w:rsid w:val="1E942578"/>
    <w:rsid w:val="1EB4768C"/>
    <w:rsid w:val="1EC948FD"/>
    <w:rsid w:val="1F914563"/>
    <w:rsid w:val="1FC64832"/>
    <w:rsid w:val="1FD4238D"/>
    <w:rsid w:val="1FD75D28"/>
    <w:rsid w:val="200B5954"/>
    <w:rsid w:val="20665761"/>
    <w:rsid w:val="20832A86"/>
    <w:rsid w:val="20C02314"/>
    <w:rsid w:val="20DE6D33"/>
    <w:rsid w:val="20E07BCB"/>
    <w:rsid w:val="21001301"/>
    <w:rsid w:val="213F16CB"/>
    <w:rsid w:val="21B53E47"/>
    <w:rsid w:val="21F55636"/>
    <w:rsid w:val="2265384E"/>
    <w:rsid w:val="22C755CE"/>
    <w:rsid w:val="22CF2CE6"/>
    <w:rsid w:val="22E06CA1"/>
    <w:rsid w:val="22F0352B"/>
    <w:rsid w:val="234A666A"/>
    <w:rsid w:val="23502079"/>
    <w:rsid w:val="23DC390D"/>
    <w:rsid w:val="23F26279"/>
    <w:rsid w:val="244F6B03"/>
    <w:rsid w:val="24566829"/>
    <w:rsid w:val="24ED38F7"/>
    <w:rsid w:val="25276E09"/>
    <w:rsid w:val="2571225F"/>
    <w:rsid w:val="25781413"/>
    <w:rsid w:val="25C11B17"/>
    <w:rsid w:val="261E5E0A"/>
    <w:rsid w:val="264F3D45"/>
    <w:rsid w:val="26597496"/>
    <w:rsid w:val="268470F8"/>
    <w:rsid w:val="26BB19FC"/>
    <w:rsid w:val="26BE379D"/>
    <w:rsid w:val="26F05407"/>
    <w:rsid w:val="270C4509"/>
    <w:rsid w:val="27335CC4"/>
    <w:rsid w:val="27DD5632"/>
    <w:rsid w:val="283F2235"/>
    <w:rsid w:val="28A95D87"/>
    <w:rsid w:val="290C4C0B"/>
    <w:rsid w:val="293B19A9"/>
    <w:rsid w:val="2A581813"/>
    <w:rsid w:val="2A9C3DF6"/>
    <w:rsid w:val="2AF76A83"/>
    <w:rsid w:val="2B0F6376"/>
    <w:rsid w:val="2BC90C1A"/>
    <w:rsid w:val="2C1F5071"/>
    <w:rsid w:val="2C257460"/>
    <w:rsid w:val="2C2C73FB"/>
    <w:rsid w:val="2C7B61FE"/>
    <w:rsid w:val="2CCA5153"/>
    <w:rsid w:val="2D2105E2"/>
    <w:rsid w:val="2DA66931"/>
    <w:rsid w:val="2E1F2D74"/>
    <w:rsid w:val="2E7A26A0"/>
    <w:rsid w:val="2E840E29"/>
    <w:rsid w:val="2FA7156F"/>
    <w:rsid w:val="2FD1729F"/>
    <w:rsid w:val="2FE75B13"/>
    <w:rsid w:val="300F242F"/>
    <w:rsid w:val="305D4027"/>
    <w:rsid w:val="30A513E9"/>
    <w:rsid w:val="30D616C5"/>
    <w:rsid w:val="30DA11D4"/>
    <w:rsid w:val="30E5067F"/>
    <w:rsid w:val="31512E23"/>
    <w:rsid w:val="31A47752"/>
    <w:rsid w:val="31C972B1"/>
    <w:rsid w:val="31FE7144"/>
    <w:rsid w:val="3203475A"/>
    <w:rsid w:val="32497895"/>
    <w:rsid w:val="326A1D3A"/>
    <w:rsid w:val="33115374"/>
    <w:rsid w:val="331B27F3"/>
    <w:rsid w:val="3338549E"/>
    <w:rsid w:val="33561FCC"/>
    <w:rsid w:val="33732375"/>
    <w:rsid w:val="33DB6B25"/>
    <w:rsid w:val="33E32A95"/>
    <w:rsid w:val="33F61444"/>
    <w:rsid w:val="341501E9"/>
    <w:rsid w:val="34353C35"/>
    <w:rsid w:val="34E20222"/>
    <w:rsid w:val="35134CB4"/>
    <w:rsid w:val="351A4295"/>
    <w:rsid w:val="35262031"/>
    <w:rsid w:val="358078F4"/>
    <w:rsid w:val="35B53FBD"/>
    <w:rsid w:val="365612FD"/>
    <w:rsid w:val="36774C10"/>
    <w:rsid w:val="36D3294D"/>
    <w:rsid w:val="36EC7EB3"/>
    <w:rsid w:val="36F96325"/>
    <w:rsid w:val="37680329"/>
    <w:rsid w:val="37B82630"/>
    <w:rsid w:val="37FA18E5"/>
    <w:rsid w:val="38067072"/>
    <w:rsid w:val="383513E6"/>
    <w:rsid w:val="383F125B"/>
    <w:rsid w:val="388B1145"/>
    <w:rsid w:val="38FB667D"/>
    <w:rsid w:val="39041232"/>
    <w:rsid w:val="39F2792B"/>
    <w:rsid w:val="3A004B46"/>
    <w:rsid w:val="3A563715"/>
    <w:rsid w:val="3A874046"/>
    <w:rsid w:val="3AE85F50"/>
    <w:rsid w:val="3AE94F40"/>
    <w:rsid w:val="3BA50630"/>
    <w:rsid w:val="3C0B36C2"/>
    <w:rsid w:val="3C1E28BD"/>
    <w:rsid w:val="3C6752CE"/>
    <w:rsid w:val="3CB20027"/>
    <w:rsid w:val="3CB351CF"/>
    <w:rsid w:val="3CD4773D"/>
    <w:rsid w:val="3CE92818"/>
    <w:rsid w:val="3CF90C34"/>
    <w:rsid w:val="3D1D440C"/>
    <w:rsid w:val="3D207130"/>
    <w:rsid w:val="3D3A734A"/>
    <w:rsid w:val="3DFE2CAC"/>
    <w:rsid w:val="3DFF671E"/>
    <w:rsid w:val="3E8359B9"/>
    <w:rsid w:val="3E9E1A93"/>
    <w:rsid w:val="3EA97D6A"/>
    <w:rsid w:val="3EAD343F"/>
    <w:rsid w:val="3F312907"/>
    <w:rsid w:val="3FA41995"/>
    <w:rsid w:val="3FAB5F31"/>
    <w:rsid w:val="3FB377C0"/>
    <w:rsid w:val="401A339B"/>
    <w:rsid w:val="40621819"/>
    <w:rsid w:val="40730CFD"/>
    <w:rsid w:val="40955741"/>
    <w:rsid w:val="40EA7AAF"/>
    <w:rsid w:val="41A07CDB"/>
    <w:rsid w:val="420B38E3"/>
    <w:rsid w:val="42723962"/>
    <w:rsid w:val="42D33864"/>
    <w:rsid w:val="42FA5A16"/>
    <w:rsid w:val="433B4DD2"/>
    <w:rsid w:val="434B5F61"/>
    <w:rsid w:val="434D7F2B"/>
    <w:rsid w:val="43BB6C43"/>
    <w:rsid w:val="43E268C5"/>
    <w:rsid w:val="440A3726"/>
    <w:rsid w:val="44446C38"/>
    <w:rsid w:val="446D56F9"/>
    <w:rsid w:val="44743CCA"/>
    <w:rsid w:val="44974AC1"/>
    <w:rsid w:val="44AB19C3"/>
    <w:rsid w:val="44DF4BB3"/>
    <w:rsid w:val="44E86B69"/>
    <w:rsid w:val="452C5369"/>
    <w:rsid w:val="455838ED"/>
    <w:rsid w:val="46317690"/>
    <w:rsid w:val="46911FE9"/>
    <w:rsid w:val="475C24EB"/>
    <w:rsid w:val="475C708C"/>
    <w:rsid w:val="48027536"/>
    <w:rsid w:val="4816739F"/>
    <w:rsid w:val="48D767B0"/>
    <w:rsid w:val="491868E5"/>
    <w:rsid w:val="495A52F5"/>
    <w:rsid w:val="498B4FAA"/>
    <w:rsid w:val="49A81B02"/>
    <w:rsid w:val="49B85F8B"/>
    <w:rsid w:val="4A0A1FCC"/>
    <w:rsid w:val="4A69564B"/>
    <w:rsid w:val="4AB96337"/>
    <w:rsid w:val="4AD12AC0"/>
    <w:rsid w:val="4AE47DFD"/>
    <w:rsid w:val="4AF55130"/>
    <w:rsid w:val="4B0D39FD"/>
    <w:rsid w:val="4B7E2E59"/>
    <w:rsid w:val="4BB46D99"/>
    <w:rsid w:val="4C341AB9"/>
    <w:rsid w:val="4C764B37"/>
    <w:rsid w:val="4C79578A"/>
    <w:rsid w:val="4C7A764C"/>
    <w:rsid w:val="4CA75A5A"/>
    <w:rsid w:val="4CAB76D1"/>
    <w:rsid w:val="4CD81D7A"/>
    <w:rsid w:val="4CE43A00"/>
    <w:rsid w:val="4CE70AA9"/>
    <w:rsid w:val="4D1A4185"/>
    <w:rsid w:val="4D50664E"/>
    <w:rsid w:val="4D6F5878"/>
    <w:rsid w:val="4E067654"/>
    <w:rsid w:val="4E280B54"/>
    <w:rsid w:val="4E7C6663"/>
    <w:rsid w:val="4E8F7C1D"/>
    <w:rsid w:val="4EAA667E"/>
    <w:rsid w:val="4EC73D7D"/>
    <w:rsid w:val="4EDD6607"/>
    <w:rsid w:val="4F282AAF"/>
    <w:rsid w:val="4F2B3517"/>
    <w:rsid w:val="4F3B332E"/>
    <w:rsid w:val="4FA96F84"/>
    <w:rsid w:val="4FC564AC"/>
    <w:rsid w:val="50365B3D"/>
    <w:rsid w:val="50592CFB"/>
    <w:rsid w:val="5077487B"/>
    <w:rsid w:val="509E6509"/>
    <w:rsid w:val="50C174CC"/>
    <w:rsid w:val="50D92DFE"/>
    <w:rsid w:val="512F6EC2"/>
    <w:rsid w:val="51786CF8"/>
    <w:rsid w:val="52041D74"/>
    <w:rsid w:val="52240F3F"/>
    <w:rsid w:val="52770B21"/>
    <w:rsid w:val="52C5363A"/>
    <w:rsid w:val="52F02B31"/>
    <w:rsid w:val="530F0D59"/>
    <w:rsid w:val="54336CC9"/>
    <w:rsid w:val="5462232D"/>
    <w:rsid w:val="549E4143"/>
    <w:rsid w:val="54E84846"/>
    <w:rsid w:val="55197C6D"/>
    <w:rsid w:val="55FA7A9F"/>
    <w:rsid w:val="5647166B"/>
    <w:rsid w:val="56717635"/>
    <w:rsid w:val="567C04B4"/>
    <w:rsid w:val="56824C41"/>
    <w:rsid w:val="569378D3"/>
    <w:rsid w:val="56C81E6F"/>
    <w:rsid w:val="576178AE"/>
    <w:rsid w:val="582F09C8"/>
    <w:rsid w:val="58B947B6"/>
    <w:rsid w:val="58E511CB"/>
    <w:rsid w:val="58E715DE"/>
    <w:rsid w:val="592E6336"/>
    <w:rsid w:val="593C5587"/>
    <w:rsid w:val="5956571C"/>
    <w:rsid w:val="59767D0B"/>
    <w:rsid w:val="59D14FBA"/>
    <w:rsid w:val="5A112C31"/>
    <w:rsid w:val="5A6752BD"/>
    <w:rsid w:val="5AC43534"/>
    <w:rsid w:val="5AE623A0"/>
    <w:rsid w:val="5B2C0EE4"/>
    <w:rsid w:val="5B3D30ED"/>
    <w:rsid w:val="5BDE751B"/>
    <w:rsid w:val="5C466E0C"/>
    <w:rsid w:val="5C606182"/>
    <w:rsid w:val="5C6A67FF"/>
    <w:rsid w:val="5C7550A1"/>
    <w:rsid w:val="5CA26954"/>
    <w:rsid w:val="5D5A0E23"/>
    <w:rsid w:val="5DA11BD4"/>
    <w:rsid w:val="5DEB4BED"/>
    <w:rsid w:val="5E084D23"/>
    <w:rsid w:val="5E196F30"/>
    <w:rsid w:val="5E492DB3"/>
    <w:rsid w:val="5E8B76C8"/>
    <w:rsid w:val="5EBF1C5A"/>
    <w:rsid w:val="5ECA0460"/>
    <w:rsid w:val="5EE44E48"/>
    <w:rsid w:val="5EFD083E"/>
    <w:rsid w:val="5F225970"/>
    <w:rsid w:val="5F280312"/>
    <w:rsid w:val="5F3A715E"/>
    <w:rsid w:val="5F424A0C"/>
    <w:rsid w:val="5FAD16DE"/>
    <w:rsid w:val="5FB97C7B"/>
    <w:rsid w:val="5FE5356E"/>
    <w:rsid w:val="600734E4"/>
    <w:rsid w:val="60327A6C"/>
    <w:rsid w:val="6040727F"/>
    <w:rsid w:val="615E615C"/>
    <w:rsid w:val="61650207"/>
    <w:rsid w:val="61781D27"/>
    <w:rsid w:val="617A7CE6"/>
    <w:rsid w:val="6198016C"/>
    <w:rsid w:val="61CD250B"/>
    <w:rsid w:val="623B7475"/>
    <w:rsid w:val="630806B8"/>
    <w:rsid w:val="63306AC8"/>
    <w:rsid w:val="637349EC"/>
    <w:rsid w:val="63FE4C1B"/>
    <w:rsid w:val="640F6E0B"/>
    <w:rsid w:val="6412184E"/>
    <w:rsid w:val="642975A4"/>
    <w:rsid w:val="64533056"/>
    <w:rsid w:val="646D220C"/>
    <w:rsid w:val="647A694B"/>
    <w:rsid w:val="64867C9D"/>
    <w:rsid w:val="64C33752"/>
    <w:rsid w:val="65037FF2"/>
    <w:rsid w:val="655232BF"/>
    <w:rsid w:val="658D71C3"/>
    <w:rsid w:val="660E6C4E"/>
    <w:rsid w:val="66636F9A"/>
    <w:rsid w:val="668C4743"/>
    <w:rsid w:val="66A31A8D"/>
    <w:rsid w:val="66DB0F05"/>
    <w:rsid w:val="67334BBF"/>
    <w:rsid w:val="674D37A6"/>
    <w:rsid w:val="67AB0BF9"/>
    <w:rsid w:val="67FB58A2"/>
    <w:rsid w:val="6828049B"/>
    <w:rsid w:val="68D57140"/>
    <w:rsid w:val="68D7726A"/>
    <w:rsid w:val="68F13666"/>
    <w:rsid w:val="693E50CF"/>
    <w:rsid w:val="697414BE"/>
    <w:rsid w:val="69A41529"/>
    <w:rsid w:val="69C2222A"/>
    <w:rsid w:val="69D837FB"/>
    <w:rsid w:val="69DC5183"/>
    <w:rsid w:val="6A1A2066"/>
    <w:rsid w:val="6A787BEC"/>
    <w:rsid w:val="6A9A4973"/>
    <w:rsid w:val="6AD42215"/>
    <w:rsid w:val="6B7B2FD8"/>
    <w:rsid w:val="6B9320D0"/>
    <w:rsid w:val="6BF1329A"/>
    <w:rsid w:val="6C172D01"/>
    <w:rsid w:val="6C2B055A"/>
    <w:rsid w:val="6C3D028D"/>
    <w:rsid w:val="6C4E5B82"/>
    <w:rsid w:val="6CA02C98"/>
    <w:rsid w:val="6CBF3336"/>
    <w:rsid w:val="6CDD1C05"/>
    <w:rsid w:val="6D1D2EAC"/>
    <w:rsid w:val="6D1D6EDE"/>
    <w:rsid w:val="6D2606FC"/>
    <w:rsid w:val="6DCA0D98"/>
    <w:rsid w:val="6DDD5884"/>
    <w:rsid w:val="6DE309C1"/>
    <w:rsid w:val="6E0C6169"/>
    <w:rsid w:val="6E0E3C8F"/>
    <w:rsid w:val="6E182D60"/>
    <w:rsid w:val="6E3E6B5D"/>
    <w:rsid w:val="6E8977BA"/>
    <w:rsid w:val="6E8E3022"/>
    <w:rsid w:val="6E9315D8"/>
    <w:rsid w:val="6EE10EF5"/>
    <w:rsid w:val="6F493653"/>
    <w:rsid w:val="6F6C470B"/>
    <w:rsid w:val="70003AAC"/>
    <w:rsid w:val="70113C31"/>
    <w:rsid w:val="701A1376"/>
    <w:rsid w:val="7198411F"/>
    <w:rsid w:val="71E511AB"/>
    <w:rsid w:val="71F80109"/>
    <w:rsid w:val="72671DCE"/>
    <w:rsid w:val="72C214EC"/>
    <w:rsid w:val="72D21B19"/>
    <w:rsid w:val="72EE6ECA"/>
    <w:rsid w:val="73952B17"/>
    <w:rsid w:val="73E43920"/>
    <w:rsid w:val="74EC2851"/>
    <w:rsid w:val="74F62B18"/>
    <w:rsid w:val="75410DEE"/>
    <w:rsid w:val="75462AD0"/>
    <w:rsid w:val="75B3511C"/>
    <w:rsid w:val="75BA294F"/>
    <w:rsid w:val="75EA6D90"/>
    <w:rsid w:val="75F01B84"/>
    <w:rsid w:val="760B4CDE"/>
    <w:rsid w:val="7610431D"/>
    <w:rsid w:val="76654669"/>
    <w:rsid w:val="767D1E5F"/>
    <w:rsid w:val="76B04363"/>
    <w:rsid w:val="76DD195D"/>
    <w:rsid w:val="77293B7F"/>
    <w:rsid w:val="77523F79"/>
    <w:rsid w:val="77CD0717"/>
    <w:rsid w:val="785726D7"/>
    <w:rsid w:val="786C2459"/>
    <w:rsid w:val="7883527A"/>
    <w:rsid w:val="792210ED"/>
    <w:rsid w:val="79841CF5"/>
    <w:rsid w:val="79905EA0"/>
    <w:rsid w:val="79CC49FF"/>
    <w:rsid w:val="7A2A61BE"/>
    <w:rsid w:val="7A3B22B0"/>
    <w:rsid w:val="7AF97A75"/>
    <w:rsid w:val="7B2F3497"/>
    <w:rsid w:val="7B875081"/>
    <w:rsid w:val="7BAB6FC2"/>
    <w:rsid w:val="7C3A0345"/>
    <w:rsid w:val="7C3C3823"/>
    <w:rsid w:val="7C5A2916"/>
    <w:rsid w:val="7C5C1FD4"/>
    <w:rsid w:val="7C94044F"/>
    <w:rsid w:val="7CB43C54"/>
    <w:rsid w:val="7D1209B2"/>
    <w:rsid w:val="7D343B5D"/>
    <w:rsid w:val="7D3832BC"/>
    <w:rsid w:val="7D451DC4"/>
    <w:rsid w:val="7D6E4DE6"/>
    <w:rsid w:val="7D701E2B"/>
    <w:rsid w:val="7D761851"/>
    <w:rsid w:val="7DA0242A"/>
    <w:rsid w:val="7DDE309B"/>
    <w:rsid w:val="7E2F073B"/>
    <w:rsid w:val="7E5C27F5"/>
    <w:rsid w:val="7E6B02C8"/>
    <w:rsid w:val="7F6000C3"/>
    <w:rsid w:val="7F965B29"/>
    <w:rsid w:val="7FAA5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autoRedefine/>
    <w:qFormat/>
    <w:uiPriority w:val="0"/>
  </w:style>
  <w:style w:type="paragraph" w:styleId="5">
    <w:name w:val="footnote text"/>
    <w:basedOn w:val="1"/>
    <w:autoRedefine/>
    <w:qFormat/>
    <w:uiPriority w:val="0"/>
    <w:pPr>
      <w:snapToGrid w:val="0"/>
      <w:jc w:val="left"/>
    </w:pPr>
    <w:rPr>
      <w:sz w:val="18"/>
    </w:rPr>
  </w:style>
  <w:style w:type="paragraph" w:styleId="6">
    <w:name w:val="toc 2"/>
    <w:basedOn w:val="1"/>
    <w:next w:val="1"/>
    <w:autoRedefine/>
    <w:qFormat/>
    <w:uiPriority w:val="0"/>
    <w:pPr>
      <w:ind w:left="420" w:leftChars="200"/>
    </w:pPr>
  </w:style>
  <w:style w:type="character" w:styleId="9">
    <w:name w:val="footnote reference"/>
    <w:basedOn w:val="8"/>
    <w:autoRedefine/>
    <w:qFormat/>
    <w:uiPriority w:val="0"/>
    <w:rPr>
      <w:vertAlign w:val="superscript"/>
    </w:rPr>
  </w:style>
  <w:style w:type="paragraph" w:customStyle="1" w:styleId="10">
    <w:name w:val="WPSOffice手动目录 1"/>
    <w:autoRedefine/>
    <w:qFormat/>
    <w:uiPriority w:val="0"/>
    <w:pPr>
      <w:ind w:leftChars="0"/>
    </w:pPr>
    <w:rPr>
      <w:rFonts w:ascii="Times New Roman" w:hAnsi="Times New Roman" w:eastAsia="宋体" w:cs="Times New Roman"/>
      <w:sz w:val="20"/>
      <w:szCs w:val="20"/>
    </w:rPr>
  </w:style>
  <w:style w:type="paragraph" w:customStyle="1" w:styleId="11">
    <w:name w:val="WPSOffice手动目录 2"/>
    <w:autoRedefine/>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4140</Words>
  <Characters>4428</Characters>
  <Lines>0</Lines>
  <Paragraphs>0</Paragraphs>
  <TotalTime>77</TotalTime>
  <ScaleCrop>false</ScaleCrop>
  <LinksUpToDate>false</LinksUpToDate>
  <CharactersWithSpaces>4429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2024-04-22T13:10:00Z</dcterms:created>
  <dc:creator>Lenovo</dc:creator>
  <cp:lastModifiedBy>lxhh</cp:lastModifiedBy>
  <cp:lastPrinted>2024-04-23T08:55:00Z</cp:lastPrinted>
  <dcterms:modified xsi:type="dcterms:W3CDTF">2024-07-15T01:17:47Z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423CBD655FD343DBB05B74773717D10A_13</vt:lpwstr>
  </property>
</Properties>
</file>